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F8952" w14:textId="77777777" w:rsidR="00533848" w:rsidRDefault="000E156B" w:rsidP="00645F14">
      <w:pPr>
        <w:pStyle w:val="Heading1"/>
        <w:spacing w:before="0" w:after="720"/>
        <w:ind w:left="0" w:firstLine="0"/>
      </w:pPr>
      <w:bookmarkStart w:id="0" w:name="ChapterTitle"/>
      <w:bookmarkStart w:id="1" w:name="_Toc453080250"/>
      <w:r>
        <w:t xml:space="preserve">Background paper </w:t>
      </w:r>
      <w:bookmarkEnd w:id="0"/>
      <w:r>
        <w:t>2</w:t>
      </w:r>
      <w:r w:rsidR="00540C05">
        <w:br/>
        <w:t xml:space="preserve">Contributors to </w:t>
      </w:r>
      <w:r w:rsidR="00CD511B">
        <w:t>education achievement</w:t>
      </w:r>
      <w:r w:rsidR="00540C05">
        <w:t xml:space="preserve"> — Indigenous and non</w:t>
      </w:r>
      <w:r w:rsidR="00540C05">
        <w:noBreakHyphen/>
        <w:t>Indigenous primary school students</w:t>
      </w:r>
      <w:bookmarkEnd w:id="1"/>
    </w:p>
    <w:sdt>
      <w:sdtPr>
        <w:rPr>
          <w:b/>
          <w:kern w:val="28"/>
          <w:sz w:val="52"/>
        </w:rPr>
        <w:id w:val="-1811777498"/>
        <w:docPartObj>
          <w:docPartGallery w:val="Table of Contents"/>
          <w:docPartUnique/>
        </w:docPartObj>
      </w:sdtPr>
      <w:sdtEndPr>
        <w:rPr>
          <w:kern w:val="0"/>
          <w:sz w:val="26"/>
        </w:rPr>
      </w:sdtEndPr>
      <w:sdtContent>
        <w:bookmarkStart w:id="2" w:name="_GoBack" w:displacedByCustomXml="prev"/>
        <w:p w14:paraId="386406E1" w14:textId="6957DCCA" w:rsidR="00533848" w:rsidRDefault="00533848" w:rsidP="001B7248">
          <w:pPr>
            <w:pStyle w:val="TOC2"/>
            <w:tabs>
              <w:tab w:val="left" w:pos="1134"/>
            </w:tabs>
            <w:ind w:left="454" w:hanging="454"/>
            <w:rPr>
              <w:noProof/>
            </w:rPr>
          </w:pPr>
          <w:r>
            <w:rPr>
              <w:noProof/>
            </w:rPr>
            <w:t>Key points</w:t>
          </w:r>
          <w:r>
            <w:rPr>
              <w:noProof/>
            </w:rPr>
            <w:tab/>
            <w:t>2</w:t>
          </w:r>
        </w:p>
        <w:bookmarkEnd w:id="2"/>
        <w:p w14:paraId="325D5BE1" w14:textId="6642AB51" w:rsidR="001B7248" w:rsidRDefault="001B7248" w:rsidP="001B7248">
          <w:pPr>
            <w:pStyle w:val="TOC2"/>
            <w:tabs>
              <w:tab w:val="left" w:pos="1134"/>
            </w:tabs>
            <w:ind w:left="454" w:hanging="454"/>
            <w:rPr>
              <w:rFonts w:asciiTheme="minorHAnsi" w:eastAsiaTheme="minorEastAsia" w:hAnsiTheme="minorHAnsi" w:cstheme="minorBidi"/>
              <w:b/>
              <w:noProof/>
              <w:sz w:val="22"/>
              <w:szCs w:val="22"/>
              <w:lang w:eastAsia="en-AU"/>
            </w:rPr>
          </w:pPr>
          <w:r>
            <w:rPr>
              <w:noProof/>
            </w:rPr>
            <w:t>About this paper</w:t>
          </w:r>
          <w:r>
            <w:rPr>
              <w:noProof/>
            </w:rPr>
            <w:tab/>
            <w:t>3</w:t>
          </w:r>
        </w:p>
        <w:p w14:paraId="7068B755" w14:textId="3DFC50C6" w:rsidR="00533848" w:rsidRDefault="00533848" w:rsidP="001B7248">
          <w:pPr>
            <w:pStyle w:val="TOC2"/>
            <w:tabs>
              <w:tab w:val="left" w:pos="1134"/>
            </w:tabs>
            <w:ind w:left="454" w:hanging="454"/>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Framework of the analysis</w:t>
          </w:r>
          <w:r>
            <w:rPr>
              <w:noProof/>
            </w:rPr>
            <w:tab/>
          </w:r>
          <w:r w:rsidR="00B671A6">
            <w:rPr>
              <w:noProof/>
            </w:rPr>
            <w:t>5</w:t>
          </w:r>
        </w:p>
        <w:p w14:paraId="7C4E30A9" w14:textId="5B9512B2" w:rsidR="00533848" w:rsidRDefault="00533848" w:rsidP="001B7248">
          <w:pPr>
            <w:pStyle w:val="TOC2"/>
            <w:tabs>
              <w:tab w:val="left" w:pos="1134"/>
            </w:tabs>
            <w:ind w:left="454" w:hanging="454"/>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Statistical techniques</w:t>
          </w:r>
          <w:r>
            <w:rPr>
              <w:noProof/>
            </w:rPr>
            <w:tab/>
          </w:r>
          <w:r w:rsidR="00B671A6">
            <w:rPr>
              <w:noProof/>
            </w:rPr>
            <w:t>12</w:t>
          </w:r>
        </w:p>
        <w:p w14:paraId="5EADBC1A" w14:textId="1E84D9B6" w:rsidR="00533848" w:rsidRDefault="00533848" w:rsidP="001B7248">
          <w:pPr>
            <w:pStyle w:val="TOC2"/>
            <w:tabs>
              <w:tab w:val="left" w:pos="1134"/>
            </w:tabs>
            <w:ind w:left="454" w:hanging="454"/>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Existing evidence</w:t>
          </w:r>
          <w:r>
            <w:rPr>
              <w:noProof/>
            </w:rPr>
            <w:tab/>
          </w:r>
          <w:r w:rsidR="00B671A6">
            <w:rPr>
              <w:noProof/>
            </w:rPr>
            <w:t>14</w:t>
          </w:r>
        </w:p>
        <w:p w14:paraId="4A162343" w14:textId="4BD7C9F3" w:rsidR="00533848" w:rsidRDefault="00533848" w:rsidP="001B7248">
          <w:pPr>
            <w:pStyle w:val="TOC2"/>
            <w:tabs>
              <w:tab w:val="left" w:pos="1134"/>
            </w:tabs>
            <w:ind w:left="454" w:hanging="454"/>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Data description</w:t>
          </w:r>
          <w:r>
            <w:rPr>
              <w:noProof/>
            </w:rPr>
            <w:tab/>
          </w:r>
          <w:r w:rsidR="00B671A6">
            <w:rPr>
              <w:noProof/>
            </w:rPr>
            <w:t>18</w:t>
          </w:r>
        </w:p>
        <w:p w14:paraId="4E5397CE" w14:textId="5C34CC53" w:rsidR="00533848" w:rsidRDefault="00533848" w:rsidP="001B7248">
          <w:pPr>
            <w:pStyle w:val="TOC2"/>
            <w:tabs>
              <w:tab w:val="left" w:pos="1134"/>
            </w:tabs>
            <w:ind w:left="454" w:hanging="454"/>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How much of the variation in student achievement is attributable to schools?</w:t>
          </w:r>
          <w:r>
            <w:rPr>
              <w:noProof/>
            </w:rPr>
            <w:tab/>
          </w:r>
          <w:r w:rsidR="00B671A6">
            <w:rPr>
              <w:noProof/>
            </w:rPr>
            <w:t>20</w:t>
          </w:r>
        </w:p>
        <w:p w14:paraId="77F3AB33" w14:textId="0C36D35B" w:rsidR="00533848" w:rsidRDefault="00533848" w:rsidP="001B7248">
          <w:pPr>
            <w:pStyle w:val="TOC2"/>
            <w:tabs>
              <w:tab w:val="left" w:pos="1134"/>
            </w:tabs>
            <w:ind w:left="454" w:hanging="454"/>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How do observed characteristics relate to achievement?</w:t>
          </w:r>
          <w:r>
            <w:rPr>
              <w:noProof/>
            </w:rPr>
            <w:tab/>
          </w:r>
          <w:r w:rsidR="00B671A6">
            <w:rPr>
              <w:noProof/>
            </w:rPr>
            <w:t>22</w:t>
          </w:r>
        </w:p>
        <w:p w14:paraId="59FBBCE9" w14:textId="5A95EC3B" w:rsidR="00533848" w:rsidRDefault="00533848" w:rsidP="001B7248">
          <w:pPr>
            <w:pStyle w:val="TOC2"/>
            <w:tabs>
              <w:tab w:val="left" w:pos="1134"/>
            </w:tabs>
            <w:ind w:left="454" w:hanging="454"/>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Which observed characteristics are most important in explaining achievement?</w:t>
          </w:r>
          <w:r>
            <w:rPr>
              <w:noProof/>
            </w:rPr>
            <w:tab/>
          </w:r>
          <w:r w:rsidR="00B671A6">
            <w:rPr>
              <w:noProof/>
            </w:rPr>
            <w:t>33</w:t>
          </w:r>
        </w:p>
        <w:p w14:paraId="298B1A60" w14:textId="69FD896A" w:rsidR="00533848" w:rsidRDefault="00533848" w:rsidP="001B7248">
          <w:pPr>
            <w:pStyle w:val="TOC2"/>
            <w:tabs>
              <w:tab w:val="left" w:pos="1134"/>
            </w:tabs>
            <w:ind w:left="454" w:hanging="454"/>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noProof/>
            </w:rPr>
            <w:t>Is the achievement gap mostly explained by differences in characteristics or differences in relationships?</w:t>
          </w:r>
          <w:r>
            <w:rPr>
              <w:noProof/>
            </w:rPr>
            <w:tab/>
          </w:r>
          <w:r w:rsidR="00B671A6">
            <w:rPr>
              <w:noProof/>
            </w:rPr>
            <w:t>36</w:t>
          </w:r>
        </w:p>
        <w:p w14:paraId="587FA5A6" w14:textId="5330D192" w:rsidR="00533848" w:rsidRDefault="00533848" w:rsidP="001B7248">
          <w:pPr>
            <w:pStyle w:val="TOC2"/>
            <w:tabs>
              <w:tab w:val="left" w:pos="1134"/>
            </w:tabs>
            <w:ind w:left="454" w:hanging="454"/>
            <w:rPr>
              <w:rFonts w:asciiTheme="minorHAnsi" w:eastAsiaTheme="minorEastAsia" w:hAnsiTheme="minorHAnsi" w:cstheme="minorBidi"/>
              <w:noProof/>
              <w:sz w:val="22"/>
              <w:szCs w:val="22"/>
              <w:lang w:eastAsia="en-AU"/>
            </w:rPr>
          </w:pPr>
          <w:r>
            <w:rPr>
              <w:noProof/>
            </w:rPr>
            <w:t>9</w:t>
          </w:r>
          <w:r>
            <w:rPr>
              <w:rFonts w:asciiTheme="minorHAnsi" w:eastAsiaTheme="minorEastAsia" w:hAnsiTheme="minorHAnsi" w:cstheme="minorBidi"/>
              <w:noProof/>
              <w:sz w:val="22"/>
              <w:szCs w:val="22"/>
              <w:lang w:eastAsia="en-AU"/>
            </w:rPr>
            <w:tab/>
          </w:r>
          <w:r>
            <w:rPr>
              <w:noProof/>
            </w:rPr>
            <w:t>How well do schools perform relative to their predicted performance?</w:t>
          </w:r>
          <w:r>
            <w:rPr>
              <w:noProof/>
            </w:rPr>
            <w:tab/>
          </w:r>
          <w:r w:rsidR="00B671A6">
            <w:rPr>
              <w:noProof/>
            </w:rPr>
            <w:t>40</w:t>
          </w:r>
        </w:p>
        <w:p w14:paraId="3402A3CD" w14:textId="05592EFC" w:rsidR="00533848" w:rsidRDefault="00533848" w:rsidP="001B7248">
          <w:pPr>
            <w:pStyle w:val="TOC1"/>
            <w:ind w:left="0" w:firstLine="0"/>
            <w:rPr>
              <w:rFonts w:asciiTheme="minorHAnsi" w:eastAsiaTheme="minorEastAsia" w:hAnsiTheme="minorHAnsi" w:cstheme="minorBidi"/>
              <w:b w:val="0"/>
              <w:noProof/>
              <w:sz w:val="22"/>
              <w:szCs w:val="22"/>
              <w:lang w:eastAsia="en-AU"/>
            </w:rPr>
          </w:pPr>
          <w:r>
            <w:rPr>
              <w:noProof/>
            </w:rPr>
            <w:t>Annex A — Modelling NAPLAN test scores: data, research methodology and results</w:t>
          </w:r>
          <w:r>
            <w:rPr>
              <w:noProof/>
            </w:rPr>
            <w:tab/>
          </w:r>
          <w:r w:rsidR="00B671A6">
            <w:rPr>
              <w:noProof/>
            </w:rPr>
            <w:t>46</w:t>
          </w:r>
        </w:p>
        <w:p w14:paraId="6452C8C9" w14:textId="58C35B7F" w:rsidR="00533848" w:rsidRDefault="00533848" w:rsidP="001B7248">
          <w:pPr>
            <w:pStyle w:val="TOC2"/>
            <w:tabs>
              <w:tab w:val="left" w:pos="1134"/>
            </w:tabs>
            <w:ind w:left="510" w:hanging="510"/>
            <w:rPr>
              <w:rFonts w:asciiTheme="minorHAnsi" w:eastAsiaTheme="minorEastAsia" w:hAnsiTheme="minorHAnsi" w:cstheme="minorBidi"/>
              <w:noProof/>
              <w:sz w:val="22"/>
              <w:szCs w:val="22"/>
              <w:lang w:eastAsia="en-AU"/>
            </w:rPr>
          </w:pPr>
          <w:r>
            <w:rPr>
              <w:noProof/>
            </w:rPr>
            <w:t>A.1</w:t>
          </w:r>
          <w:r>
            <w:rPr>
              <w:rFonts w:asciiTheme="minorHAnsi" w:eastAsiaTheme="minorEastAsia" w:hAnsiTheme="minorHAnsi" w:cstheme="minorBidi"/>
              <w:noProof/>
              <w:sz w:val="22"/>
              <w:szCs w:val="22"/>
              <w:lang w:eastAsia="en-AU"/>
            </w:rPr>
            <w:tab/>
          </w:r>
          <w:r>
            <w:rPr>
              <w:noProof/>
            </w:rPr>
            <w:t>The education production function</w:t>
          </w:r>
          <w:r>
            <w:rPr>
              <w:noProof/>
            </w:rPr>
            <w:tab/>
          </w:r>
          <w:r w:rsidR="00B671A6">
            <w:rPr>
              <w:noProof/>
            </w:rPr>
            <w:t>47</w:t>
          </w:r>
        </w:p>
        <w:p w14:paraId="56EDB4A3" w14:textId="779B44FE" w:rsidR="00533848" w:rsidRDefault="00533848" w:rsidP="001B7248">
          <w:pPr>
            <w:pStyle w:val="TOC2"/>
            <w:tabs>
              <w:tab w:val="left" w:pos="1134"/>
            </w:tabs>
            <w:ind w:left="510" w:hanging="510"/>
            <w:rPr>
              <w:rFonts w:asciiTheme="minorHAnsi" w:eastAsiaTheme="minorEastAsia" w:hAnsiTheme="minorHAnsi" w:cstheme="minorBidi"/>
              <w:noProof/>
              <w:sz w:val="22"/>
              <w:szCs w:val="22"/>
              <w:lang w:eastAsia="en-AU"/>
            </w:rPr>
          </w:pPr>
          <w:r>
            <w:rPr>
              <w:noProof/>
            </w:rPr>
            <w:t>A.2</w:t>
          </w:r>
          <w:r>
            <w:rPr>
              <w:rFonts w:asciiTheme="minorHAnsi" w:eastAsiaTheme="minorEastAsia" w:hAnsiTheme="minorHAnsi" w:cstheme="minorBidi"/>
              <w:noProof/>
              <w:sz w:val="22"/>
              <w:szCs w:val="22"/>
              <w:lang w:eastAsia="en-AU"/>
            </w:rPr>
            <w:tab/>
          </w:r>
          <w:r>
            <w:rPr>
              <w:noProof/>
            </w:rPr>
            <w:t>Data description</w:t>
          </w:r>
          <w:r>
            <w:rPr>
              <w:noProof/>
            </w:rPr>
            <w:tab/>
          </w:r>
          <w:r w:rsidR="00B671A6">
            <w:rPr>
              <w:noProof/>
            </w:rPr>
            <w:t>48</w:t>
          </w:r>
        </w:p>
        <w:p w14:paraId="7837C773" w14:textId="58B24649" w:rsidR="00533848" w:rsidRDefault="00533848" w:rsidP="001B7248">
          <w:pPr>
            <w:pStyle w:val="TOC2"/>
            <w:tabs>
              <w:tab w:val="left" w:pos="1134"/>
            </w:tabs>
            <w:ind w:left="510" w:hanging="510"/>
            <w:rPr>
              <w:rFonts w:asciiTheme="minorHAnsi" w:eastAsiaTheme="minorEastAsia" w:hAnsiTheme="minorHAnsi" w:cstheme="minorBidi"/>
              <w:noProof/>
              <w:sz w:val="22"/>
              <w:szCs w:val="22"/>
              <w:lang w:eastAsia="en-AU"/>
            </w:rPr>
          </w:pPr>
          <w:r>
            <w:rPr>
              <w:noProof/>
            </w:rPr>
            <w:t>A.3</w:t>
          </w:r>
          <w:r>
            <w:rPr>
              <w:rFonts w:asciiTheme="minorHAnsi" w:eastAsiaTheme="minorEastAsia" w:hAnsiTheme="minorHAnsi" w:cstheme="minorBidi"/>
              <w:noProof/>
              <w:sz w:val="22"/>
              <w:szCs w:val="22"/>
              <w:lang w:eastAsia="en-AU"/>
            </w:rPr>
            <w:tab/>
          </w:r>
          <w:r>
            <w:rPr>
              <w:noProof/>
            </w:rPr>
            <w:t>Modelling nested data</w:t>
          </w:r>
          <w:r>
            <w:rPr>
              <w:noProof/>
            </w:rPr>
            <w:tab/>
          </w:r>
          <w:r w:rsidR="00B671A6">
            <w:rPr>
              <w:noProof/>
            </w:rPr>
            <w:t>60</w:t>
          </w:r>
        </w:p>
        <w:p w14:paraId="0EEB78BF" w14:textId="5C0D508F" w:rsidR="00533848" w:rsidRDefault="00533848" w:rsidP="001B7248">
          <w:pPr>
            <w:pStyle w:val="TOC2"/>
            <w:tabs>
              <w:tab w:val="left" w:pos="1134"/>
            </w:tabs>
            <w:ind w:left="510" w:hanging="510"/>
            <w:rPr>
              <w:rFonts w:asciiTheme="minorHAnsi" w:eastAsiaTheme="minorEastAsia" w:hAnsiTheme="minorHAnsi" w:cstheme="minorBidi"/>
              <w:noProof/>
              <w:sz w:val="22"/>
              <w:szCs w:val="22"/>
              <w:lang w:eastAsia="en-AU"/>
            </w:rPr>
          </w:pPr>
          <w:r>
            <w:rPr>
              <w:noProof/>
            </w:rPr>
            <w:t>A.4</w:t>
          </w:r>
          <w:r>
            <w:rPr>
              <w:rFonts w:asciiTheme="minorHAnsi" w:eastAsiaTheme="minorEastAsia" w:hAnsiTheme="minorHAnsi" w:cstheme="minorBidi"/>
              <w:noProof/>
              <w:sz w:val="22"/>
              <w:szCs w:val="22"/>
              <w:lang w:eastAsia="en-AU"/>
            </w:rPr>
            <w:tab/>
          </w:r>
          <w:r>
            <w:rPr>
              <w:noProof/>
            </w:rPr>
            <w:t>Dominance analysis</w:t>
          </w:r>
          <w:r>
            <w:rPr>
              <w:noProof/>
            </w:rPr>
            <w:tab/>
          </w:r>
          <w:r w:rsidR="00B671A6">
            <w:rPr>
              <w:noProof/>
            </w:rPr>
            <w:t>84</w:t>
          </w:r>
        </w:p>
        <w:p w14:paraId="7A83F580" w14:textId="1DA9C156" w:rsidR="00533848" w:rsidRDefault="00533848" w:rsidP="001B7248">
          <w:pPr>
            <w:pStyle w:val="TOC2"/>
            <w:tabs>
              <w:tab w:val="left" w:pos="1134"/>
            </w:tabs>
            <w:ind w:left="510" w:hanging="510"/>
            <w:rPr>
              <w:noProof/>
            </w:rPr>
          </w:pPr>
          <w:r>
            <w:rPr>
              <w:noProof/>
            </w:rPr>
            <w:t>A.5</w:t>
          </w:r>
          <w:r>
            <w:rPr>
              <w:rFonts w:asciiTheme="minorHAnsi" w:eastAsiaTheme="minorEastAsia" w:hAnsiTheme="minorHAnsi" w:cstheme="minorBidi"/>
              <w:noProof/>
              <w:sz w:val="22"/>
              <w:szCs w:val="22"/>
              <w:lang w:eastAsia="en-AU"/>
            </w:rPr>
            <w:tab/>
          </w:r>
          <w:r>
            <w:rPr>
              <w:noProof/>
            </w:rPr>
            <w:t>Blinder</w:t>
          </w:r>
          <w:r>
            <w:rPr>
              <w:noProof/>
            </w:rPr>
            <w:noBreakHyphen/>
            <w:t>Oaxaca decomposition</w:t>
          </w:r>
          <w:r>
            <w:rPr>
              <w:noProof/>
            </w:rPr>
            <w:tab/>
          </w:r>
          <w:r w:rsidR="00B671A6">
            <w:rPr>
              <w:noProof/>
            </w:rPr>
            <w:t>86</w:t>
          </w:r>
        </w:p>
        <w:p w14:paraId="2FED2371" w14:textId="26B341CE" w:rsidR="00533848" w:rsidRPr="001B7248" w:rsidRDefault="00533848" w:rsidP="001B7248">
          <w:pPr>
            <w:pStyle w:val="TOC1"/>
            <w:ind w:right="-142"/>
            <w:rPr>
              <w:noProof/>
              <w:spacing w:val="-4"/>
            </w:rPr>
          </w:pPr>
          <w:r w:rsidRPr="001B7248">
            <w:rPr>
              <w:noProof/>
              <w:spacing w:val="-4"/>
            </w:rPr>
            <w:t>Annex B — Modelling results table</w:t>
          </w:r>
          <w:r w:rsidRPr="001B7248">
            <w:rPr>
              <w:b w:val="0"/>
              <w:noProof/>
              <w:spacing w:val="-4"/>
            </w:rPr>
            <w:t xml:space="preserve"> (Excel spreadsheet available online)</w:t>
          </w:r>
          <w:r w:rsidR="001B7248" w:rsidRPr="001B7248">
            <w:rPr>
              <w:b w:val="0"/>
              <w:noProof/>
              <w:spacing w:val="-4"/>
            </w:rPr>
            <w:tab/>
            <w:t>97</w:t>
          </w:r>
        </w:p>
        <w:p w14:paraId="6961C039" w14:textId="13B3873D" w:rsidR="00533848" w:rsidRDefault="00533848" w:rsidP="00533848">
          <w:pPr>
            <w:pStyle w:val="TOC1"/>
          </w:pPr>
          <w:r>
            <w:rPr>
              <w:noProof/>
            </w:rPr>
            <w:t>References</w:t>
          </w:r>
          <w:r>
            <w:rPr>
              <w:noProof/>
            </w:rPr>
            <w:tab/>
          </w:r>
          <w:r w:rsidR="00B671A6">
            <w:rPr>
              <w:noProof/>
            </w:rPr>
            <w:t>98</w:t>
          </w:r>
        </w:p>
      </w:sdtContent>
    </w:sdt>
    <w:p w14:paraId="1267357F" w14:textId="55423E6D" w:rsidR="00E0096E" w:rsidRDefault="00E0096E" w:rsidP="00533848">
      <w:pPr>
        <w:pStyle w:val="BodyText"/>
      </w:pPr>
      <w:r>
        <w:br w:type="page"/>
      </w:r>
    </w:p>
    <w:p w14:paraId="007DE09E" w14:textId="01483FBA" w:rsidR="0024116D" w:rsidRDefault="0024116D" w:rsidP="0024116D">
      <w:pPr>
        <w:pStyle w:val="BoxSpaceAbove"/>
      </w:pPr>
      <w:bookmarkStart w:id="3" w:name="begin"/>
      <w:bookmarkEnd w:id="3"/>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24116D" w14:paraId="4DB4F03D" w14:textId="77777777" w:rsidTr="0063340D">
        <w:tc>
          <w:tcPr>
            <w:tcW w:w="8771" w:type="dxa"/>
            <w:tcBorders>
              <w:top w:val="single" w:sz="6" w:space="0" w:color="78A22F"/>
              <w:left w:val="nil"/>
              <w:bottom w:val="nil"/>
              <w:right w:val="nil"/>
            </w:tcBorders>
            <w:shd w:val="clear" w:color="auto" w:fill="F2F2F2"/>
          </w:tcPr>
          <w:p w14:paraId="781EB93A" w14:textId="7E488034" w:rsidR="0024116D" w:rsidRPr="000714CC" w:rsidRDefault="0024116D" w:rsidP="004063A1">
            <w:pPr>
              <w:pStyle w:val="BoxTitle"/>
              <w:jc w:val="both"/>
            </w:pPr>
            <w:r>
              <w:t>Key points</w:t>
            </w:r>
          </w:p>
        </w:tc>
      </w:tr>
      <w:tr w:rsidR="0024116D" w14:paraId="5F68B760" w14:textId="77777777" w:rsidTr="0063340D">
        <w:trPr>
          <w:cantSplit/>
        </w:trPr>
        <w:tc>
          <w:tcPr>
            <w:tcW w:w="8771" w:type="dxa"/>
            <w:tcBorders>
              <w:top w:val="nil"/>
              <w:left w:val="nil"/>
              <w:bottom w:val="nil"/>
              <w:right w:val="nil"/>
            </w:tcBorders>
            <w:shd w:val="clear" w:color="auto" w:fill="F2F2F2"/>
          </w:tcPr>
          <w:p w14:paraId="54A203B4" w14:textId="535E3CC9" w:rsidR="00D97CA7" w:rsidRDefault="00C33B6D" w:rsidP="007C5A1E">
            <w:pPr>
              <w:pStyle w:val="BoxListBullet"/>
            </w:pPr>
            <w:r>
              <w:t xml:space="preserve">Data on all schools and </w:t>
            </w:r>
            <w:r w:rsidR="00121CDA">
              <w:t>Year</w:t>
            </w:r>
            <w:r w:rsidR="004E5333">
              <w:t xml:space="preserve"> 3 and 5 students </w:t>
            </w:r>
            <w:r w:rsidR="00745D63">
              <w:t xml:space="preserve">in </w:t>
            </w:r>
            <w:r w:rsidR="004E5333">
              <w:t>2013 and 2014 were used to</w:t>
            </w:r>
            <w:r w:rsidR="00D339E2">
              <w:t xml:space="preserve"> investigate </w:t>
            </w:r>
            <w:r w:rsidR="00306B62">
              <w:t>reading</w:t>
            </w:r>
            <w:r w:rsidR="006005ED">
              <w:t xml:space="preserve"> and numeracy </w:t>
            </w:r>
            <w:r w:rsidR="00121CDA">
              <w:t>achievement</w:t>
            </w:r>
            <w:r w:rsidR="00D339E2">
              <w:t xml:space="preserve"> for Indigenous and non</w:t>
            </w:r>
            <w:r w:rsidR="00D339E2">
              <w:noBreakHyphen/>
              <w:t>Indigenous primary school students</w:t>
            </w:r>
            <w:r w:rsidR="00D97CA7">
              <w:t xml:space="preserve">. </w:t>
            </w:r>
          </w:p>
          <w:p w14:paraId="72816240" w14:textId="6143D96A" w:rsidR="00CF5F46" w:rsidRDefault="00121CDA" w:rsidP="007C5A1E">
            <w:pPr>
              <w:pStyle w:val="BoxListBullet"/>
            </w:pPr>
            <w:r>
              <w:t xml:space="preserve">Most </w:t>
            </w:r>
            <w:r w:rsidR="00E0750F">
              <w:t xml:space="preserve">of </w:t>
            </w:r>
            <w:r>
              <w:t xml:space="preserve">the </w:t>
            </w:r>
            <w:r w:rsidR="00E0750F">
              <w:t xml:space="preserve">variation in </w:t>
            </w:r>
            <w:r>
              <w:t>achievement</w:t>
            </w:r>
            <w:r w:rsidR="00E0750F">
              <w:t xml:space="preserve"> </w:t>
            </w:r>
            <w:r w:rsidR="00170E76">
              <w:t>is attributable</w:t>
            </w:r>
            <w:r w:rsidR="00E0750F">
              <w:t xml:space="preserve"> to student </w:t>
            </w:r>
            <w:r>
              <w:t xml:space="preserve">characteristics </w:t>
            </w:r>
            <w:r w:rsidR="00E0750F">
              <w:t>rather than school</w:t>
            </w:r>
            <w:r>
              <w:t xml:space="preserve"> characteristics</w:t>
            </w:r>
            <w:r w:rsidR="00E0750F">
              <w:t>.</w:t>
            </w:r>
            <w:r w:rsidR="00E03814">
              <w:t xml:space="preserve"> </w:t>
            </w:r>
            <w:r w:rsidR="00CF5F46">
              <w:t xml:space="preserve">This suggests that policies targeting the needs of individual students are likely to be important in improving student achievement. </w:t>
            </w:r>
          </w:p>
          <w:p w14:paraId="591B6052" w14:textId="3B71D658" w:rsidR="001071D6" w:rsidRPr="00313BF3" w:rsidRDefault="00E0750F" w:rsidP="007C5A1E">
            <w:pPr>
              <w:pStyle w:val="BoxListBullet"/>
            </w:pPr>
            <w:r w:rsidRPr="00313BF3">
              <w:t xml:space="preserve">A greater proportion of variation </w:t>
            </w:r>
            <w:r w:rsidR="006005ED" w:rsidRPr="00313BF3">
              <w:t xml:space="preserve">in achievement </w:t>
            </w:r>
            <w:r w:rsidRPr="00313BF3">
              <w:t xml:space="preserve">is </w:t>
            </w:r>
            <w:r w:rsidR="00E46B38" w:rsidRPr="00C66052">
              <w:t>attributable</w:t>
            </w:r>
            <w:r w:rsidRPr="006C7989">
              <w:t xml:space="preserve"> to school</w:t>
            </w:r>
            <w:r w:rsidR="00121CDA" w:rsidRPr="009A60E5">
              <w:t>s</w:t>
            </w:r>
            <w:r w:rsidRPr="00B40293">
              <w:t xml:space="preserve"> for In</w:t>
            </w:r>
            <w:r w:rsidRPr="00E861E5">
              <w:t xml:space="preserve">digenous students </w:t>
            </w:r>
            <w:r w:rsidR="00E46B38" w:rsidRPr="00CE58A4">
              <w:t>than</w:t>
            </w:r>
            <w:r w:rsidR="00121CDA" w:rsidRPr="002E6525">
              <w:t xml:space="preserve"> </w:t>
            </w:r>
            <w:r w:rsidRPr="00313BF3">
              <w:t>non</w:t>
            </w:r>
            <w:r w:rsidRPr="00313BF3">
              <w:noBreakHyphen/>
              <w:t>Indigenous students</w:t>
            </w:r>
            <w:r w:rsidR="00C848CC" w:rsidRPr="00313BF3">
              <w:t xml:space="preserve">, </w:t>
            </w:r>
            <w:r w:rsidR="00306B62" w:rsidRPr="00313BF3">
              <w:t>suggest</w:t>
            </w:r>
            <w:r w:rsidR="00C848CC" w:rsidRPr="00313BF3">
              <w:t>ing</w:t>
            </w:r>
            <w:r w:rsidR="00756B9F" w:rsidRPr="00313BF3">
              <w:t xml:space="preserve"> that </w:t>
            </w:r>
            <w:r w:rsidR="009F11CA" w:rsidRPr="00313BF3">
              <w:t xml:space="preserve">school </w:t>
            </w:r>
            <w:r w:rsidR="00756B9F" w:rsidRPr="00313BF3">
              <w:t xml:space="preserve">characteristics </w:t>
            </w:r>
            <w:r w:rsidR="00313BF3" w:rsidRPr="00313BF3">
              <w:t xml:space="preserve">(including social and peer influences) </w:t>
            </w:r>
            <w:r w:rsidR="00756B9F" w:rsidRPr="00313BF3">
              <w:t xml:space="preserve">are relatively more important for </w:t>
            </w:r>
            <w:r w:rsidRPr="00313BF3">
              <w:t>Indigenous students than non</w:t>
            </w:r>
            <w:r w:rsidRPr="00313BF3">
              <w:noBreakHyphen/>
              <w:t>Indigenous students.</w:t>
            </w:r>
            <w:r w:rsidR="001071D6" w:rsidRPr="00313BF3">
              <w:t xml:space="preserve"> </w:t>
            </w:r>
            <w:r w:rsidR="003657A9" w:rsidRPr="00313BF3">
              <w:t>A p</w:t>
            </w:r>
            <w:r w:rsidR="001071D6" w:rsidRPr="00313BF3">
              <w:t xml:space="preserve">reliminary </w:t>
            </w:r>
            <w:r w:rsidR="003657A9" w:rsidRPr="00313BF3">
              <w:t>analysis</w:t>
            </w:r>
            <w:r w:rsidR="001071D6" w:rsidRPr="00C66052">
              <w:t xml:space="preserve"> suggest</w:t>
            </w:r>
            <w:r w:rsidR="003657A9" w:rsidRPr="006C7989">
              <w:t>s</w:t>
            </w:r>
            <w:r w:rsidR="001071D6" w:rsidRPr="009A60E5">
              <w:t xml:space="preserve"> that </w:t>
            </w:r>
            <w:r w:rsidR="00A73665" w:rsidRPr="00B40293">
              <w:t xml:space="preserve">this </w:t>
            </w:r>
            <w:r w:rsidR="001071D6" w:rsidRPr="00E861E5">
              <w:t xml:space="preserve">result </w:t>
            </w:r>
            <w:r w:rsidR="001071D6" w:rsidRPr="002E6525">
              <w:t>is highly influenced by very remote schools.</w:t>
            </w:r>
          </w:p>
          <w:p w14:paraId="5566E93F" w14:textId="11B8E3D3" w:rsidR="00756B9F" w:rsidRPr="00756B9F" w:rsidRDefault="00CE759E" w:rsidP="007C5A1E">
            <w:pPr>
              <w:pStyle w:val="BoxListBullet"/>
            </w:pPr>
            <w:r>
              <w:t>Consistent with past studies, m</w:t>
            </w:r>
            <w:r w:rsidR="00756B9F">
              <w:t xml:space="preserve">ost of the variation </w:t>
            </w:r>
            <w:r w:rsidR="00502B94">
              <w:t xml:space="preserve">attributable to schools </w:t>
            </w:r>
            <w:r w:rsidR="00756B9F">
              <w:t>is explained by characteristics observed in the data, while little of th</w:t>
            </w:r>
            <w:r w:rsidR="00502B94">
              <w:t>at attributable to</w:t>
            </w:r>
            <w:r w:rsidR="00756B9F">
              <w:t xml:space="preserve"> student</w:t>
            </w:r>
            <w:r w:rsidR="00502B94">
              <w:t>s</w:t>
            </w:r>
            <w:r w:rsidR="00756B9F">
              <w:t xml:space="preserve"> can be explained. Unobserved student characteristics that </w:t>
            </w:r>
            <w:r w:rsidR="008D2987">
              <w:t xml:space="preserve">might </w:t>
            </w:r>
            <w:r w:rsidR="00756B9F">
              <w:t>contribute to achievement include cognitive abilities and student attitudes.</w:t>
            </w:r>
          </w:p>
          <w:p w14:paraId="065390CA" w14:textId="64A4EC8A" w:rsidR="00C048EB" w:rsidRDefault="00724F85" w:rsidP="007C5A1E">
            <w:pPr>
              <w:pStyle w:val="BoxListBullet"/>
            </w:pPr>
            <w:r>
              <w:t xml:space="preserve">Indigenous students </w:t>
            </w:r>
            <w:r w:rsidR="00A7141D">
              <w:t>have lower levels of achievement</w:t>
            </w:r>
            <w:r w:rsidRPr="00A32EAF">
              <w:t xml:space="preserve"> </w:t>
            </w:r>
            <w:r w:rsidR="00C048EB" w:rsidRPr="00A32EAF">
              <w:t xml:space="preserve">even after </w:t>
            </w:r>
            <w:r w:rsidR="00E82C73" w:rsidRPr="00A32EAF">
              <w:t xml:space="preserve">characteristics such as </w:t>
            </w:r>
            <w:r w:rsidR="00C048EB" w:rsidRPr="00A32EAF">
              <w:t xml:space="preserve">language background and socioeconomic status </w:t>
            </w:r>
            <w:r w:rsidR="00006F96" w:rsidRPr="00A32EAF">
              <w:t xml:space="preserve">(SES) </w:t>
            </w:r>
            <w:r w:rsidR="00C048EB" w:rsidRPr="00A32EAF">
              <w:t>are taken into account.</w:t>
            </w:r>
            <w:r w:rsidR="00CE759E">
              <w:t xml:space="preserve"> </w:t>
            </w:r>
          </w:p>
          <w:p w14:paraId="6C325870" w14:textId="59DB4973" w:rsidR="007C5A1E" w:rsidRPr="00912280" w:rsidRDefault="007C5A1E" w:rsidP="007C5A1E">
            <w:pPr>
              <w:pStyle w:val="BoxListBullet"/>
            </w:pPr>
            <w:r>
              <w:t>Both Indigenous and non</w:t>
            </w:r>
            <w:r w:rsidR="00A8001B">
              <w:noBreakHyphen/>
            </w:r>
            <w:r>
              <w:t>Indigenous students perform less well when</w:t>
            </w:r>
            <w:r w:rsidRPr="00912280">
              <w:t xml:space="preserve"> the proportion of Indigenous students </w:t>
            </w:r>
            <w:r>
              <w:t>in a school is higher, even after accounting for other student and school characteristics</w:t>
            </w:r>
            <w:r w:rsidRPr="00912280">
              <w:t>.</w:t>
            </w:r>
          </w:p>
          <w:p w14:paraId="69FD0067" w14:textId="0C967293" w:rsidR="00F13D6F" w:rsidRDefault="00502B94" w:rsidP="007C5A1E">
            <w:pPr>
              <w:pStyle w:val="BoxListBullet"/>
            </w:pPr>
            <w:r>
              <w:t>For both Indigenous and non</w:t>
            </w:r>
            <w:r>
              <w:noBreakHyphen/>
              <w:t>Indigenous students, a</w:t>
            </w:r>
            <w:r w:rsidR="00F13D6F" w:rsidRPr="00F13D6F">
              <w:t xml:space="preserve">ttending a school where a large proportion of students have a </w:t>
            </w:r>
            <w:r w:rsidR="00F13D6F">
              <w:t>language background other than English</w:t>
            </w:r>
            <w:r w:rsidR="00586B19">
              <w:t xml:space="preserve"> does not have an influence on student achievement</w:t>
            </w:r>
            <w:r w:rsidR="00F13D6F" w:rsidRPr="00F13D6F">
              <w:t>.</w:t>
            </w:r>
          </w:p>
          <w:p w14:paraId="734EB81D" w14:textId="0E46239D" w:rsidR="00C048EB" w:rsidRDefault="00E03814" w:rsidP="007C5A1E">
            <w:pPr>
              <w:pStyle w:val="BoxListBullet"/>
            </w:pPr>
            <w:r>
              <w:t xml:space="preserve">For Indigenous students, the most important </w:t>
            </w:r>
            <w:r w:rsidR="00E82C73">
              <w:t xml:space="preserve">observed </w:t>
            </w:r>
            <w:r w:rsidR="006005ED">
              <w:t>characteristics</w:t>
            </w:r>
            <w:r>
              <w:t xml:space="preserve"> in explaining </w:t>
            </w:r>
            <w:r w:rsidR="006005ED">
              <w:t>achievement</w:t>
            </w:r>
            <w:r>
              <w:t xml:space="preserve"> are </w:t>
            </w:r>
            <w:r w:rsidR="005E3E38">
              <w:t xml:space="preserve">their own </w:t>
            </w:r>
            <w:r w:rsidR="00006F96">
              <w:t>SES</w:t>
            </w:r>
            <w:r w:rsidR="005E3E38">
              <w:t xml:space="preserve"> and that of their school community</w:t>
            </w:r>
            <w:r>
              <w:t xml:space="preserve">, </w:t>
            </w:r>
            <w:r w:rsidR="005E3E38">
              <w:t xml:space="preserve">along with the </w:t>
            </w:r>
            <w:r w:rsidR="00310976">
              <w:t xml:space="preserve">school </w:t>
            </w:r>
            <w:r w:rsidR="005E3E38">
              <w:t>attendance rate and</w:t>
            </w:r>
            <w:r w:rsidR="00006F96">
              <w:t xml:space="preserve"> the </w:t>
            </w:r>
            <w:r w:rsidR="00310976">
              <w:t xml:space="preserve">school’s </w:t>
            </w:r>
            <w:r w:rsidR="005E3E38">
              <w:t xml:space="preserve">share </w:t>
            </w:r>
            <w:r w:rsidR="00006F96">
              <w:t>of Indigenous students.</w:t>
            </w:r>
            <w:r w:rsidR="005E3E38">
              <w:t xml:space="preserve"> </w:t>
            </w:r>
            <w:r w:rsidR="00CE759E">
              <w:t xml:space="preserve">The region in which </w:t>
            </w:r>
            <w:r w:rsidR="005E3E38">
              <w:t xml:space="preserve">they </w:t>
            </w:r>
            <w:r w:rsidR="00864E25">
              <w:t>attend school</w:t>
            </w:r>
            <w:r w:rsidR="005E3E38">
              <w:t xml:space="preserve"> is </w:t>
            </w:r>
            <w:r w:rsidR="002535C4">
              <w:t xml:space="preserve">not as </w:t>
            </w:r>
            <w:r w:rsidR="00006F96">
              <w:t>important</w:t>
            </w:r>
            <w:r w:rsidR="002535C4">
              <w:t xml:space="preserve"> </w:t>
            </w:r>
            <w:r w:rsidR="00CE759E">
              <w:t>as</w:t>
            </w:r>
            <w:r w:rsidR="002535C4">
              <w:t xml:space="preserve"> other </w:t>
            </w:r>
            <w:r w:rsidR="009708FF">
              <w:t>characteristics</w:t>
            </w:r>
            <w:r w:rsidR="00170E76">
              <w:t>.</w:t>
            </w:r>
          </w:p>
          <w:p w14:paraId="46F2646A" w14:textId="77777777" w:rsidR="0012594D" w:rsidRDefault="00006F96" w:rsidP="007C5A1E">
            <w:pPr>
              <w:pStyle w:val="BoxListBullet"/>
            </w:pPr>
            <w:r>
              <w:t>For non</w:t>
            </w:r>
            <w:r>
              <w:noBreakHyphen/>
              <w:t>Indigenous students, student and school SES are the most important</w:t>
            </w:r>
            <w:r w:rsidR="005E3E38">
              <w:t xml:space="preserve"> factors</w:t>
            </w:r>
            <w:r>
              <w:t>, accounting for nearly three</w:t>
            </w:r>
            <w:r w:rsidR="0016152C">
              <w:noBreakHyphen/>
            </w:r>
            <w:r>
              <w:t xml:space="preserve">quarters of </w:t>
            </w:r>
            <w:r w:rsidR="002630C7">
              <w:t xml:space="preserve">the </w:t>
            </w:r>
            <w:r>
              <w:t xml:space="preserve">variation in </w:t>
            </w:r>
            <w:r w:rsidR="006005ED">
              <w:t>achievement</w:t>
            </w:r>
            <w:r w:rsidR="002630C7">
              <w:t xml:space="preserve"> that can be explained by observed factors</w:t>
            </w:r>
            <w:r>
              <w:t>.</w:t>
            </w:r>
          </w:p>
          <w:p w14:paraId="5C0314FE" w14:textId="77777777" w:rsidR="009F11CA" w:rsidRDefault="009F11CA" w:rsidP="007C5A1E">
            <w:pPr>
              <w:pStyle w:val="BoxListBullet"/>
            </w:pPr>
            <w:r w:rsidRPr="00502B94">
              <w:t>About half of the gap in average achievement between Indigenous and non</w:t>
            </w:r>
            <w:r w:rsidRPr="00502B94">
              <w:noBreakHyphen/>
              <w:t xml:space="preserve">Indigenous students is attributed to differences in the observed characteristics of schools and students in each group, while half is due to differences in how their characteristics </w:t>
            </w:r>
            <w:r>
              <w:t>are associated with</w:t>
            </w:r>
            <w:r w:rsidRPr="00502B94">
              <w:t xml:space="preserve"> achievement. </w:t>
            </w:r>
          </w:p>
          <w:p w14:paraId="7D492FFB" w14:textId="42AB8EE8" w:rsidR="009F11CA" w:rsidRPr="000E0E88" w:rsidRDefault="009F11CA" w:rsidP="007C5A1E">
            <w:pPr>
              <w:pStyle w:val="BoxListBullet"/>
            </w:pPr>
            <w:r w:rsidRPr="000E0E88">
              <w:t>Students at some schools do considerably better (or worse) than might be expected</w:t>
            </w:r>
            <w:r w:rsidR="005C2E3B">
              <w:t xml:space="preserve">. This could </w:t>
            </w:r>
            <w:r w:rsidR="00C631AD">
              <w:t xml:space="preserve">be </w:t>
            </w:r>
            <w:r w:rsidR="005C2E3B">
              <w:t>partly be</w:t>
            </w:r>
            <w:r w:rsidRPr="000E0E88">
              <w:t xml:space="preserve"> </w:t>
            </w:r>
            <w:r w:rsidR="00C631AD">
              <w:t xml:space="preserve">due to </w:t>
            </w:r>
            <w:r w:rsidRPr="000E0E88">
              <w:t xml:space="preserve">unobserved school characteristics. </w:t>
            </w:r>
            <w:r>
              <w:t>However, t</w:t>
            </w:r>
            <w:r w:rsidRPr="000E0E88">
              <w:t xml:space="preserve">here is little </w:t>
            </w:r>
            <w:r>
              <w:t>overlap in the high</w:t>
            </w:r>
            <w:r>
              <w:noBreakHyphen/>
              <w:t xml:space="preserve">achieving schools </w:t>
            </w:r>
            <w:r w:rsidRPr="000E0E88">
              <w:t xml:space="preserve">for Indigenous </w:t>
            </w:r>
            <w:r>
              <w:t xml:space="preserve">students and those for </w:t>
            </w:r>
            <w:r w:rsidRPr="000E0E88">
              <w:t>non</w:t>
            </w:r>
            <w:r w:rsidRPr="000E0E88">
              <w:noBreakHyphen/>
              <w:t xml:space="preserve">Indigenous students. Unobserved school characteristics that work well for one group of students may not necessarily work as well for the other, which highlights the importance of taking </w:t>
            </w:r>
            <w:r>
              <w:t>Indigenous status</w:t>
            </w:r>
            <w:r w:rsidRPr="000E0E88">
              <w:t xml:space="preserve"> into account in schools.</w:t>
            </w:r>
          </w:p>
          <w:p w14:paraId="31713771" w14:textId="2C6BC067" w:rsidR="009F11CA" w:rsidRPr="00502B94" w:rsidRDefault="009F11CA" w:rsidP="002C4053">
            <w:pPr>
              <w:pStyle w:val="BoxListBullet"/>
            </w:pPr>
            <w:r w:rsidRPr="00B929B0">
              <w:t>Further insight into why certain schools</w:t>
            </w:r>
            <w:r w:rsidR="002C4053">
              <w:t>, particularly those with Indigenous students,</w:t>
            </w:r>
            <w:r w:rsidRPr="00B929B0">
              <w:t xml:space="preserve"> perform well</w:t>
            </w:r>
            <w:r w:rsidR="002C4053">
              <w:t xml:space="preserve"> </w:t>
            </w:r>
            <w:r w:rsidRPr="00B929B0">
              <w:t xml:space="preserve">could be gained by </w:t>
            </w:r>
            <w:r w:rsidR="00741BC4">
              <w:t>examining</w:t>
            </w:r>
            <w:r w:rsidRPr="00B929B0">
              <w:t xml:space="preserve"> high</w:t>
            </w:r>
            <w:r w:rsidRPr="00B929B0">
              <w:noBreakHyphen/>
              <w:t xml:space="preserve">performing schools to see what </w:t>
            </w:r>
            <w:r>
              <w:t xml:space="preserve">unobserved </w:t>
            </w:r>
            <w:r w:rsidRPr="00B929B0">
              <w:t xml:space="preserve">characteristics set them apart. These insights could be used to </w:t>
            </w:r>
            <w:r>
              <w:t xml:space="preserve">inform policy and </w:t>
            </w:r>
            <w:r w:rsidRPr="00B929B0">
              <w:t>lift Indigenous performance in other schools.</w:t>
            </w:r>
          </w:p>
        </w:tc>
      </w:tr>
      <w:tr w:rsidR="0024116D" w14:paraId="42E29B26" w14:textId="77777777" w:rsidTr="0063340D">
        <w:trPr>
          <w:cantSplit/>
        </w:trPr>
        <w:tc>
          <w:tcPr>
            <w:tcW w:w="8771" w:type="dxa"/>
            <w:tcBorders>
              <w:top w:val="nil"/>
              <w:left w:val="nil"/>
              <w:bottom w:val="single" w:sz="6" w:space="0" w:color="78A22F"/>
              <w:right w:val="nil"/>
            </w:tcBorders>
            <w:shd w:val="clear" w:color="auto" w:fill="F2F2F2"/>
          </w:tcPr>
          <w:p w14:paraId="4F4FC919" w14:textId="77777777" w:rsidR="0024116D" w:rsidRDefault="0024116D" w:rsidP="0063340D">
            <w:pPr>
              <w:pStyle w:val="Box"/>
              <w:spacing w:before="0" w:line="120" w:lineRule="exact"/>
            </w:pPr>
          </w:p>
        </w:tc>
      </w:tr>
      <w:tr w:rsidR="0024116D" w:rsidRPr="000863A5" w14:paraId="27407938" w14:textId="6245F50C" w:rsidTr="0063340D">
        <w:tc>
          <w:tcPr>
            <w:tcW w:w="8771" w:type="dxa"/>
            <w:tcBorders>
              <w:top w:val="single" w:sz="6" w:space="0" w:color="78A22F"/>
              <w:left w:val="nil"/>
              <w:bottom w:val="nil"/>
              <w:right w:val="nil"/>
            </w:tcBorders>
          </w:tcPr>
          <w:p w14:paraId="0A66DD32" w14:textId="218572F1" w:rsidR="0024116D" w:rsidRPr="00626D32" w:rsidRDefault="0024116D" w:rsidP="0063340D">
            <w:pPr>
              <w:pStyle w:val="BoxSpaceBelow"/>
            </w:pPr>
          </w:p>
        </w:tc>
      </w:tr>
    </w:tbl>
    <w:p w14:paraId="12347667" w14:textId="01AF04F2" w:rsidR="001B7248" w:rsidRDefault="001B7248" w:rsidP="001B7248">
      <w:pPr>
        <w:pStyle w:val="Heading2"/>
      </w:pPr>
      <w:r>
        <w:lastRenderedPageBreak/>
        <w:t>About this paper</w:t>
      </w:r>
    </w:p>
    <w:p w14:paraId="4AE540CD" w14:textId="6FF87C23" w:rsidR="00DE6896" w:rsidRDefault="00E30FB9" w:rsidP="0024116D">
      <w:pPr>
        <w:pStyle w:val="BodyText"/>
      </w:pPr>
      <w:r>
        <w:t xml:space="preserve">Improving Indigenous education </w:t>
      </w:r>
      <w:r w:rsidR="00874206">
        <w:t xml:space="preserve">achievement </w:t>
      </w:r>
      <w:r w:rsidR="000728A6">
        <w:t>is</w:t>
      </w:r>
      <w:r w:rsidR="00FA7DB6">
        <w:t xml:space="preserve"> a</w:t>
      </w:r>
      <w:r>
        <w:t xml:space="preserve"> key </w:t>
      </w:r>
      <w:r w:rsidR="00DE6896">
        <w:t>government objective</w:t>
      </w:r>
      <w:r w:rsidR="008976FD">
        <w:t xml:space="preserve">, as part of a wider </w:t>
      </w:r>
      <w:r w:rsidR="00DE6896">
        <w:t xml:space="preserve">goal of </w:t>
      </w:r>
      <w:r w:rsidR="00693578">
        <w:t>r</w:t>
      </w:r>
      <w:r w:rsidR="00DE6896">
        <w:t>educing</w:t>
      </w:r>
      <w:r w:rsidR="00DA2B4E">
        <w:t xml:space="preserve"> the disadvantage </w:t>
      </w:r>
      <w:r w:rsidR="00F379FC">
        <w:t xml:space="preserve">experienced </w:t>
      </w:r>
      <w:r w:rsidR="00DE6896">
        <w:t xml:space="preserve">by </w:t>
      </w:r>
      <w:r w:rsidR="00DA2B4E">
        <w:t>Indigenous Australians.</w:t>
      </w:r>
      <w:r w:rsidR="004F7D6F" w:rsidRPr="00432CFF">
        <w:rPr>
          <w:rStyle w:val="FootnoteReference"/>
        </w:rPr>
        <w:footnoteReference w:id="2"/>
      </w:r>
      <w:r w:rsidR="00FA7DB6">
        <w:t xml:space="preserve"> </w:t>
      </w:r>
      <w:r w:rsidR="00DA2B4E">
        <w:t>I</w:t>
      </w:r>
      <w:r w:rsidR="00FA7DB6">
        <w:t>n 2008,</w:t>
      </w:r>
      <w:r w:rsidR="00782721">
        <w:t xml:space="preserve"> </w:t>
      </w:r>
      <w:r w:rsidR="00FA7DB6">
        <w:t>the Council of Australian Governments set a target to halve the gap in reading, writing and numeracy achievements for Indigenous children within ten years</w:t>
      </w:r>
      <w:r w:rsidR="009C76EC">
        <w:t xml:space="preserve"> </w:t>
      </w:r>
      <w:r w:rsidR="009C76EC" w:rsidRPr="009C76EC">
        <w:rPr>
          <w:szCs w:val="24"/>
        </w:rPr>
        <w:t>(COAG 2011)</w:t>
      </w:r>
      <w:r w:rsidR="00FA7DB6">
        <w:t xml:space="preserve">. </w:t>
      </w:r>
      <w:r w:rsidR="00782721">
        <w:t xml:space="preserve">Despite </w:t>
      </w:r>
      <w:r w:rsidR="00DE6896">
        <w:t>these</w:t>
      </w:r>
      <w:r w:rsidR="00782721">
        <w:t xml:space="preserve"> commitments to reducing the gap, there has been </w:t>
      </w:r>
      <w:r>
        <w:t xml:space="preserve">little evidence of </w:t>
      </w:r>
      <w:r w:rsidR="00782721">
        <w:t>improvement</w:t>
      </w:r>
      <w:r>
        <w:t xml:space="preserve"> </w:t>
      </w:r>
      <w:r w:rsidR="00201A6B" w:rsidRPr="00201A6B">
        <w:rPr>
          <w:szCs w:val="24"/>
        </w:rPr>
        <w:t>(PC 2015)</w:t>
      </w:r>
      <w:r w:rsidR="00782721">
        <w:t xml:space="preserve">. </w:t>
      </w:r>
      <w:r w:rsidR="008976FD">
        <w:t xml:space="preserve">This raises the question of what more could be done to improve Indigenous education </w:t>
      </w:r>
      <w:r w:rsidR="00B929B0">
        <w:t>achievement</w:t>
      </w:r>
      <w:r w:rsidR="008976FD">
        <w:t>.</w:t>
      </w:r>
    </w:p>
    <w:p w14:paraId="24A53D07" w14:textId="4135595E" w:rsidR="002E50DF" w:rsidRPr="000E0E88" w:rsidRDefault="00DE6896" w:rsidP="0024116D">
      <w:pPr>
        <w:pStyle w:val="BodyText"/>
        <w:rPr>
          <w:spacing w:val="-2"/>
        </w:rPr>
      </w:pPr>
      <w:r>
        <w:t xml:space="preserve">This paper </w:t>
      </w:r>
      <w:r w:rsidR="00874206">
        <w:t xml:space="preserve">uses a novel dataset to </w:t>
      </w:r>
      <w:r>
        <w:t xml:space="preserve">shed light on the contributors to </w:t>
      </w:r>
      <w:r w:rsidR="00A33C4D">
        <w:t xml:space="preserve">reading and numeracy </w:t>
      </w:r>
      <w:r w:rsidR="00874206">
        <w:t xml:space="preserve">achievement </w:t>
      </w:r>
      <w:r>
        <w:t xml:space="preserve">for Indigenous primary school students. </w:t>
      </w:r>
      <w:r w:rsidR="002E50DF">
        <w:t xml:space="preserve">The relationships between Indigenous students’ achievement and a </w:t>
      </w:r>
      <w:r w:rsidR="00874206">
        <w:t xml:space="preserve">range of </w:t>
      </w:r>
      <w:r w:rsidR="00A33C4D">
        <w:t>school</w:t>
      </w:r>
      <w:r w:rsidR="00874206">
        <w:t xml:space="preserve"> and student </w:t>
      </w:r>
      <w:r w:rsidR="00A33C4D">
        <w:t>characteristics</w:t>
      </w:r>
      <w:r w:rsidR="002E50DF">
        <w:t xml:space="preserve"> are </w:t>
      </w:r>
      <w:r w:rsidR="00A33C4D">
        <w:t>tested</w:t>
      </w:r>
      <w:r w:rsidR="00874206">
        <w:t>.</w:t>
      </w:r>
      <w:r w:rsidR="002E50DF">
        <w:t xml:space="preserve"> </w:t>
      </w:r>
      <w:r w:rsidR="00CE759E">
        <w:rPr>
          <w:spacing w:val="-2"/>
        </w:rPr>
        <w:t>A</w:t>
      </w:r>
      <w:r w:rsidR="002535C4">
        <w:rPr>
          <w:spacing w:val="-2"/>
        </w:rPr>
        <w:t xml:space="preserve"> key question is whether the approaches that benefit non</w:t>
      </w:r>
      <w:r w:rsidR="002535C4">
        <w:rPr>
          <w:spacing w:val="-2"/>
        </w:rPr>
        <w:noBreakHyphen/>
        <w:t xml:space="preserve">Indigenous students </w:t>
      </w:r>
      <w:r w:rsidR="00CE759E">
        <w:rPr>
          <w:spacing w:val="-2"/>
        </w:rPr>
        <w:t xml:space="preserve">also </w:t>
      </w:r>
      <w:r w:rsidR="002535C4">
        <w:rPr>
          <w:spacing w:val="-2"/>
        </w:rPr>
        <w:t>work for Indigenous students</w:t>
      </w:r>
      <w:r w:rsidR="00741BC4">
        <w:rPr>
          <w:spacing w:val="-2"/>
        </w:rPr>
        <w:t>. To examine this,</w:t>
      </w:r>
      <w:r w:rsidR="002535C4">
        <w:rPr>
          <w:spacing w:val="-2"/>
        </w:rPr>
        <w:t xml:space="preserve"> the analysis distinguishes between these two groups.</w:t>
      </w:r>
    </w:p>
    <w:p w14:paraId="67F5FE68" w14:textId="56324561" w:rsidR="00782721" w:rsidRDefault="002E50DF" w:rsidP="0024116D">
      <w:pPr>
        <w:pStyle w:val="BodyText"/>
      </w:pPr>
      <w:r>
        <w:t>T</w:t>
      </w:r>
      <w:r w:rsidR="00874206">
        <w:t xml:space="preserve">he paper </w:t>
      </w:r>
      <w:r w:rsidR="00EC16DA">
        <w:t>seeks</w:t>
      </w:r>
      <w:r w:rsidR="00DE6896">
        <w:t xml:space="preserve"> to </w:t>
      </w:r>
      <w:r w:rsidR="008976FD">
        <w:t>address</w:t>
      </w:r>
      <w:r w:rsidR="00782721">
        <w:t xml:space="preserve"> the following questions</w:t>
      </w:r>
      <w:r w:rsidR="007C13FD">
        <w:t>:</w:t>
      </w:r>
    </w:p>
    <w:p w14:paraId="2CA14586" w14:textId="409B551E" w:rsidR="00782721" w:rsidRPr="004C12B4" w:rsidRDefault="00782721" w:rsidP="00531C69">
      <w:pPr>
        <w:pStyle w:val="ListBullet"/>
      </w:pPr>
      <w:r>
        <w:t>What are the relative contributions of school and student</w:t>
      </w:r>
      <w:r w:rsidR="00044B36">
        <w:t xml:space="preserve"> characteristics</w:t>
      </w:r>
      <w:r w:rsidR="00C3682C">
        <w:t xml:space="preserve"> to </w:t>
      </w:r>
      <w:r w:rsidR="00A33C4D">
        <w:t>students’ reading and numeracy achievement</w:t>
      </w:r>
      <w:r>
        <w:t>?</w:t>
      </w:r>
      <w:r w:rsidR="00C3682C">
        <w:t xml:space="preserve"> </w:t>
      </w:r>
      <w:r w:rsidR="00A33C4D">
        <w:t xml:space="preserve">In other words, how much of the variation in achievement </w:t>
      </w:r>
      <w:r w:rsidR="00282DC4">
        <w:t xml:space="preserve">between students </w:t>
      </w:r>
      <w:r w:rsidR="00A33C4D">
        <w:t xml:space="preserve">is accounted for by </w:t>
      </w:r>
      <w:r w:rsidR="00A33C4D" w:rsidRPr="004C12B4">
        <w:t xml:space="preserve">the schools that they attend and how much by differences in students’ characteristics? </w:t>
      </w:r>
      <w:r w:rsidR="0077165C" w:rsidRPr="004C12B4">
        <w:t>(section</w:t>
      </w:r>
      <w:r w:rsidR="007F661C" w:rsidRPr="004C12B4">
        <w:t> </w:t>
      </w:r>
      <w:r w:rsidR="00482220" w:rsidRPr="004C12B4">
        <w:t>5</w:t>
      </w:r>
      <w:r w:rsidR="0077165C" w:rsidRPr="004C12B4">
        <w:t>)</w:t>
      </w:r>
    </w:p>
    <w:p w14:paraId="5736BF37" w14:textId="56F4D10E" w:rsidR="00C3682C" w:rsidRPr="004C12B4" w:rsidRDefault="00A33C4D" w:rsidP="00531C69">
      <w:pPr>
        <w:pStyle w:val="ListBullet"/>
      </w:pPr>
      <w:r w:rsidRPr="004C12B4">
        <w:t xml:space="preserve">What is the relationship between </w:t>
      </w:r>
      <w:r w:rsidR="00D7690A" w:rsidRPr="004C12B4">
        <w:t xml:space="preserve">achievement and </w:t>
      </w:r>
      <w:r w:rsidRPr="004C12B4">
        <w:t xml:space="preserve">each </w:t>
      </w:r>
      <w:r w:rsidR="00C3682C" w:rsidRPr="004C12B4">
        <w:t>school and student</w:t>
      </w:r>
      <w:r w:rsidR="00C3682C" w:rsidRPr="004C12B4" w:rsidDel="00044B36">
        <w:t xml:space="preserve"> </w:t>
      </w:r>
      <w:r w:rsidR="00044B36" w:rsidRPr="004C12B4">
        <w:t>c</w:t>
      </w:r>
      <w:r w:rsidR="00F21A10" w:rsidRPr="004C12B4">
        <w:t>haracteristic</w:t>
      </w:r>
      <w:r w:rsidR="00044B36" w:rsidRPr="004C12B4">
        <w:t xml:space="preserve"> </w:t>
      </w:r>
      <w:r w:rsidR="002E50DF" w:rsidRPr="004C12B4">
        <w:t xml:space="preserve">observed in the data </w:t>
      </w:r>
      <w:r w:rsidR="00F21A10" w:rsidRPr="004C12B4">
        <w:t>when other characteristics are taken into account</w:t>
      </w:r>
      <w:r w:rsidR="00C3682C" w:rsidRPr="004C12B4">
        <w:t>?</w:t>
      </w:r>
      <w:r w:rsidR="005239BD" w:rsidRPr="004C12B4">
        <w:t xml:space="preserve"> </w:t>
      </w:r>
      <w:r w:rsidR="00F21A10" w:rsidRPr="004C12B4">
        <w:t xml:space="preserve">In other words, </w:t>
      </w:r>
      <w:r w:rsidR="00CD39F7" w:rsidRPr="004C12B4">
        <w:t>what is the average association (measured in reading or numeracy test score points) between achievement and</w:t>
      </w:r>
      <w:r w:rsidR="00F21A10" w:rsidRPr="004C12B4">
        <w:t xml:space="preserve"> </w:t>
      </w:r>
      <w:r w:rsidR="00282DC4" w:rsidRPr="004C12B4">
        <w:t xml:space="preserve">each </w:t>
      </w:r>
      <w:r w:rsidR="00F21A10" w:rsidRPr="004C12B4">
        <w:t>characteristic</w:t>
      </w:r>
      <w:r w:rsidR="00D7690A" w:rsidRPr="004C12B4">
        <w:t>?</w:t>
      </w:r>
      <w:r w:rsidR="00F21A10" w:rsidRPr="004C12B4">
        <w:t xml:space="preserve"> </w:t>
      </w:r>
      <w:r w:rsidR="0077165C" w:rsidRPr="004C12B4">
        <w:t>(section </w:t>
      </w:r>
      <w:r w:rsidR="00482220" w:rsidRPr="004C12B4">
        <w:t>6</w:t>
      </w:r>
      <w:r w:rsidR="0077165C" w:rsidRPr="004C12B4">
        <w:t>)</w:t>
      </w:r>
    </w:p>
    <w:p w14:paraId="25CC6932" w14:textId="1BB61145" w:rsidR="00C3682C" w:rsidRPr="004C12B4" w:rsidRDefault="00C3682C" w:rsidP="00531C69">
      <w:pPr>
        <w:pStyle w:val="ListBullet"/>
      </w:pPr>
      <w:r w:rsidRPr="004C12B4">
        <w:t xml:space="preserve">Which of </w:t>
      </w:r>
      <w:r w:rsidR="008102B7" w:rsidRPr="004C12B4">
        <w:t>the</w:t>
      </w:r>
      <w:r w:rsidRPr="004C12B4">
        <w:t xml:space="preserve"> observed </w:t>
      </w:r>
      <w:r w:rsidR="00A33C4D" w:rsidRPr="004C12B4">
        <w:t xml:space="preserve">characteristics </w:t>
      </w:r>
      <w:r w:rsidRPr="004C12B4">
        <w:t xml:space="preserve">are most important in explaining </w:t>
      </w:r>
      <w:r w:rsidR="002E50DF" w:rsidRPr="004C12B4">
        <w:t>reading and numeracy achievement</w:t>
      </w:r>
      <w:r w:rsidRPr="004C12B4">
        <w:t xml:space="preserve">? </w:t>
      </w:r>
      <w:r w:rsidR="00394254" w:rsidRPr="004C12B4">
        <w:t>That is</w:t>
      </w:r>
      <w:r w:rsidR="00CD39F7" w:rsidRPr="004C12B4">
        <w:t>, how much of the variation in achievement between students is accounted for by each characteristic observed in the data?</w:t>
      </w:r>
      <w:r w:rsidR="00F21A10" w:rsidRPr="004C12B4">
        <w:t xml:space="preserve"> </w:t>
      </w:r>
      <w:r w:rsidR="0077165C" w:rsidRPr="004C12B4">
        <w:t>(section</w:t>
      </w:r>
      <w:r w:rsidR="00CD39F7" w:rsidRPr="004C12B4">
        <w:t> </w:t>
      </w:r>
      <w:r w:rsidR="00482220" w:rsidRPr="004C12B4">
        <w:t>7</w:t>
      </w:r>
      <w:r w:rsidR="0077165C" w:rsidRPr="004C12B4">
        <w:t>)</w:t>
      </w:r>
    </w:p>
    <w:p w14:paraId="321A249E" w14:textId="3DD7EEFD" w:rsidR="00782721" w:rsidRPr="004C12B4" w:rsidRDefault="008102B7" w:rsidP="00531C69">
      <w:pPr>
        <w:pStyle w:val="ListBullet"/>
      </w:pPr>
      <w:r w:rsidRPr="004C12B4">
        <w:t xml:space="preserve">How much of the gap in </w:t>
      </w:r>
      <w:r w:rsidR="00C22B32" w:rsidRPr="004C12B4">
        <w:t>average test scores</w:t>
      </w:r>
      <w:r w:rsidR="002E50DF" w:rsidRPr="004C12B4">
        <w:t xml:space="preserve"> between </w:t>
      </w:r>
      <w:r w:rsidR="000728A6" w:rsidRPr="004C12B4">
        <w:t>Indigenous and non</w:t>
      </w:r>
      <w:r w:rsidR="000728A6" w:rsidRPr="004C12B4">
        <w:noBreakHyphen/>
        <w:t xml:space="preserve">Indigenous </w:t>
      </w:r>
      <w:r w:rsidR="002E50DF" w:rsidRPr="004C12B4">
        <w:t>students</w:t>
      </w:r>
      <w:r w:rsidRPr="004C12B4">
        <w:t xml:space="preserve"> is </w:t>
      </w:r>
      <w:r w:rsidR="000728A6" w:rsidRPr="004C12B4">
        <w:t xml:space="preserve">explained by differences in their </w:t>
      </w:r>
      <w:r w:rsidR="0041075D" w:rsidRPr="004C12B4">
        <w:t xml:space="preserve">observed </w:t>
      </w:r>
      <w:r w:rsidR="000728A6" w:rsidRPr="004C12B4">
        <w:t>characteristics</w:t>
      </w:r>
      <w:r w:rsidR="00CD39F7" w:rsidRPr="004C12B4">
        <w:t xml:space="preserve"> and how much by differences in the relationships between </w:t>
      </w:r>
      <w:r w:rsidR="007C13FD" w:rsidRPr="004C12B4">
        <w:t xml:space="preserve">those </w:t>
      </w:r>
      <w:r w:rsidR="00CD39F7" w:rsidRPr="004C12B4">
        <w:t>characteristics and achievement</w:t>
      </w:r>
      <w:r w:rsidR="000728A6" w:rsidRPr="004C12B4">
        <w:t>?</w:t>
      </w:r>
      <w:r w:rsidR="0077165C" w:rsidRPr="004C12B4">
        <w:t xml:space="preserve"> (section</w:t>
      </w:r>
      <w:r w:rsidR="00C22B32" w:rsidRPr="004C12B4">
        <w:t> </w:t>
      </w:r>
      <w:r w:rsidR="00482220" w:rsidRPr="004C12B4">
        <w:t>8</w:t>
      </w:r>
      <w:r w:rsidR="0077165C" w:rsidRPr="004C12B4">
        <w:t>)</w:t>
      </w:r>
    </w:p>
    <w:p w14:paraId="4845ABBB" w14:textId="129277FE" w:rsidR="0077165C" w:rsidRPr="004C12B4" w:rsidRDefault="0077165C" w:rsidP="00531C69">
      <w:pPr>
        <w:pStyle w:val="ListBullet"/>
      </w:pPr>
      <w:r w:rsidRPr="004C12B4">
        <w:t>Are the</w:t>
      </w:r>
      <w:r w:rsidR="002E50DF" w:rsidRPr="004C12B4">
        <w:t xml:space="preserve">re some schools where Indigenous students do better than would be expected, given their </w:t>
      </w:r>
      <w:r w:rsidR="004A0C60" w:rsidRPr="004C12B4">
        <w:t xml:space="preserve">observed </w:t>
      </w:r>
      <w:r w:rsidR="002E50DF" w:rsidRPr="004C12B4">
        <w:t xml:space="preserve">characteristics and </w:t>
      </w:r>
      <w:r w:rsidR="004A0C60" w:rsidRPr="004C12B4">
        <w:t>those</w:t>
      </w:r>
      <w:r w:rsidR="002E50DF" w:rsidRPr="004C12B4">
        <w:t xml:space="preserve"> of the schools </w:t>
      </w:r>
      <w:r w:rsidR="00CD39F7" w:rsidRPr="004C12B4">
        <w:t xml:space="preserve">that </w:t>
      </w:r>
      <w:r w:rsidR="002E50DF" w:rsidRPr="004C12B4">
        <w:t>they attend? Do</w:t>
      </w:r>
      <w:r w:rsidRPr="004C12B4" w:rsidDel="002E50DF">
        <w:t xml:space="preserve"> </w:t>
      </w:r>
      <w:r w:rsidRPr="004C12B4">
        <w:t>non</w:t>
      </w:r>
      <w:r w:rsidR="007F661C" w:rsidRPr="004C12B4">
        <w:noBreakHyphen/>
        <w:t>Indigenous students</w:t>
      </w:r>
      <w:r w:rsidR="002E50DF" w:rsidRPr="004C12B4">
        <w:t xml:space="preserve"> at these schools also do relatively well</w:t>
      </w:r>
      <w:r w:rsidR="007F661C" w:rsidRPr="004C12B4">
        <w:t>? (section</w:t>
      </w:r>
      <w:r w:rsidR="00BF35C8" w:rsidRPr="004C12B4">
        <w:t> </w:t>
      </w:r>
      <w:r w:rsidR="00482220" w:rsidRPr="004C12B4">
        <w:t>9</w:t>
      </w:r>
      <w:r w:rsidRPr="004C12B4">
        <w:t>)</w:t>
      </w:r>
    </w:p>
    <w:p w14:paraId="16D2D579" w14:textId="77777777" w:rsidR="007A2658" w:rsidRDefault="007A2658">
      <w:pPr>
        <w:rPr>
          <w:szCs w:val="20"/>
        </w:rPr>
      </w:pPr>
      <w:r>
        <w:br w:type="page"/>
      </w:r>
    </w:p>
    <w:p w14:paraId="5DE6D3E6" w14:textId="791E348C" w:rsidR="00FF1A37" w:rsidRPr="00FF1A37" w:rsidRDefault="00C3682C" w:rsidP="008976FD">
      <w:pPr>
        <w:pStyle w:val="BodyText"/>
      </w:pPr>
      <w:r>
        <w:lastRenderedPageBreak/>
        <w:t>Although</w:t>
      </w:r>
      <w:r w:rsidR="00782721">
        <w:t xml:space="preserve"> the</w:t>
      </w:r>
      <w:r w:rsidR="0077165C">
        <w:t xml:space="preserve">re are </w:t>
      </w:r>
      <w:r w:rsidR="0063340D">
        <w:t xml:space="preserve">several </w:t>
      </w:r>
      <w:r w:rsidR="00441334">
        <w:t xml:space="preserve">Australian </w:t>
      </w:r>
      <w:r w:rsidR="0077165C">
        <w:t xml:space="preserve">studies </w:t>
      </w:r>
      <w:r w:rsidR="003F19DB">
        <w:t xml:space="preserve">that look into school and student contributors to </w:t>
      </w:r>
      <w:r w:rsidR="00441334">
        <w:t>achievement</w:t>
      </w:r>
      <w:r w:rsidR="00782721">
        <w:t>, few specifically</w:t>
      </w:r>
      <w:r w:rsidR="000728A6">
        <w:t xml:space="preserve"> </w:t>
      </w:r>
      <w:r w:rsidR="00441334">
        <w:t xml:space="preserve">consider </w:t>
      </w:r>
      <w:r w:rsidR="000728A6">
        <w:t xml:space="preserve">Indigenous students, and none </w:t>
      </w:r>
      <w:r w:rsidR="0077165C">
        <w:t xml:space="preserve">have </w:t>
      </w:r>
      <w:r w:rsidR="000728A6">
        <w:t>examine</w:t>
      </w:r>
      <w:r w:rsidR="0077165C">
        <w:t>d</w:t>
      </w:r>
      <w:r w:rsidR="000728A6">
        <w:t xml:space="preserve"> Indigenous students at the primary school level.</w:t>
      </w:r>
      <w:r w:rsidR="00782721">
        <w:t xml:space="preserve"> </w:t>
      </w:r>
      <w:r w:rsidR="000728A6">
        <w:t xml:space="preserve">Furthermore, most of the literature has </w:t>
      </w:r>
      <w:r w:rsidR="004D66FF">
        <w:t xml:space="preserve">used national survey data or administrative records from state education departments. </w:t>
      </w:r>
      <w:r w:rsidR="00441334">
        <w:t xml:space="preserve">The </w:t>
      </w:r>
      <w:r w:rsidR="00121CDA" w:rsidRPr="00645F14">
        <w:t>Commission</w:t>
      </w:r>
      <w:r w:rsidR="00441334" w:rsidRPr="00645F14">
        <w:t xml:space="preserve"> </w:t>
      </w:r>
      <w:r w:rsidR="00121CDA" w:rsidRPr="00645F14">
        <w:t>is</w:t>
      </w:r>
      <w:r w:rsidR="00441334" w:rsidRPr="00645F14">
        <w:t xml:space="preserve"> unaware</w:t>
      </w:r>
      <w:r w:rsidR="00441334">
        <w:t xml:space="preserve"> of any research into the contributors to student achievement that use</w:t>
      </w:r>
      <w:r w:rsidR="00AA2401">
        <w:t>s</w:t>
      </w:r>
      <w:r w:rsidR="00441334">
        <w:t xml:space="preserve"> national administrative data covering all students and schools.</w:t>
      </w:r>
    </w:p>
    <w:p w14:paraId="784244CC" w14:textId="49E8CBCC" w:rsidR="004D66FF" w:rsidRPr="004C12B4" w:rsidRDefault="004D66FF" w:rsidP="004D66FF">
      <w:pPr>
        <w:pStyle w:val="BodyText"/>
      </w:pPr>
      <w:r w:rsidRPr="00C22B32">
        <w:t>T</w:t>
      </w:r>
      <w:r w:rsidR="00531C69" w:rsidRPr="00C22B32">
        <w:t>he research in this</w:t>
      </w:r>
      <w:r w:rsidRPr="00C22B32">
        <w:t xml:space="preserve"> paper adds to the literature by examining </w:t>
      </w:r>
      <w:r w:rsidR="00044B36" w:rsidRPr="00C22B32">
        <w:t xml:space="preserve">reading and numeracy achievement </w:t>
      </w:r>
      <w:r w:rsidRPr="00C22B32">
        <w:t>us</w:t>
      </w:r>
      <w:r w:rsidR="00044B36" w:rsidRPr="00C22B32">
        <w:t>ing</w:t>
      </w:r>
      <w:r w:rsidRPr="00C22B32" w:rsidDel="00044B36">
        <w:t xml:space="preserve"> </w:t>
      </w:r>
      <w:r w:rsidRPr="00C22B32">
        <w:t xml:space="preserve">national data </w:t>
      </w:r>
      <w:r w:rsidR="00044B36" w:rsidRPr="00C22B32">
        <w:t>(compiled by the Australian Curriculum, Assessment and Reporting Authority (ACARA))</w:t>
      </w:r>
      <w:r w:rsidRPr="00C22B32">
        <w:t xml:space="preserve"> </w:t>
      </w:r>
      <w:r w:rsidR="00ED5323" w:rsidRPr="00C22B32">
        <w:t xml:space="preserve">that cover </w:t>
      </w:r>
      <w:r w:rsidR="00CA3F7F" w:rsidRPr="00C22B32">
        <w:t xml:space="preserve">all </w:t>
      </w:r>
      <w:r w:rsidR="00686153">
        <w:t>Y</w:t>
      </w:r>
      <w:r w:rsidRPr="00C22B32">
        <w:t xml:space="preserve">ear 3 and </w:t>
      </w:r>
      <w:r w:rsidR="00686153">
        <w:t>Y</w:t>
      </w:r>
      <w:r w:rsidRPr="00C22B32">
        <w:t>ear 5 students across Australia in 2013 and 2014.</w:t>
      </w:r>
      <w:r w:rsidR="00997CCE" w:rsidRPr="00C22B32">
        <w:t xml:space="preserve"> </w:t>
      </w:r>
      <w:r w:rsidR="00044B36" w:rsidRPr="00C22B32">
        <w:t xml:space="preserve">The data include students’ test scores from the National Assessment </w:t>
      </w:r>
      <w:r w:rsidR="00E465D9">
        <w:t>Program</w:t>
      </w:r>
      <w:r w:rsidR="00044B36" w:rsidRPr="00C22B32">
        <w:t xml:space="preserve"> — Literacy and Numeracy (NAPLAN). </w:t>
      </w:r>
      <w:r w:rsidR="00C90260" w:rsidRPr="00C22B32">
        <w:t>This dataset has only recently become accessible to researchers and provides a rich source of de</w:t>
      </w:r>
      <w:r w:rsidR="00C90260" w:rsidRPr="00C22B32">
        <w:noBreakHyphen/>
        <w:t xml:space="preserve">identified information on students and schools. </w:t>
      </w:r>
      <w:r w:rsidR="008058DD">
        <w:t>The analysis pools d</w:t>
      </w:r>
      <w:r w:rsidR="008058DD">
        <w:rPr>
          <w:spacing w:val="-2"/>
        </w:rPr>
        <w:t>ata</w:t>
      </w:r>
      <w:r w:rsidR="00317525">
        <w:rPr>
          <w:spacing w:val="-2"/>
        </w:rPr>
        <w:t xml:space="preserve"> from 2013 and 2014 to increase the size of the dataset and</w:t>
      </w:r>
      <w:r w:rsidR="00B173D5">
        <w:rPr>
          <w:spacing w:val="-2"/>
        </w:rPr>
        <w:t xml:space="preserve"> </w:t>
      </w:r>
      <w:r w:rsidR="0015452A">
        <w:rPr>
          <w:spacing w:val="-2"/>
        </w:rPr>
        <w:t xml:space="preserve">the likelihood that significant relationships will be </w:t>
      </w:r>
      <w:r w:rsidR="000013CF">
        <w:rPr>
          <w:spacing w:val="-2"/>
        </w:rPr>
        <w:t xml:space="preserve">identified, </w:t>
      </w:r>
      <w:r w:rsidR="0015452A">
        <w:rPr>
          <w:spacing w:val="-2"/>
        </w:rPr>
        <w:t xml:space="preserve">if </w:t>
      </w:r>
      <w:r w:rsidR="000013CF">
        <w:rPr>
          <w:spacing w:val="-2"/>
        </w:rPr>
        <w:t>they</w:t>
      </w:r>
      <w:r w:rsidR="0015452A">
        <w:rPr>
          <w:spacing w:val="-2"/>
        </w:rPr>
        <w:t xml:space="preserve"> exist</w:t>
      </w:r>
      <w:r w:rsidR="00317525">
        <w:rPr>
          <w:spacing w:val="-2"/>
        </w:rPr>
        <w:t>, particularly for Indigenous students</w:t>
      </w:r>
      <w:r w:rsidR="008058DD">
        <w:rPr>
          <w:spacing w:val="-2"/>
        </w:rPr>
        <w:t xml:space="preserve">. </w:t>
      </w:r>
      <w:r w:rsidR="00997CCE" w:rsidRPr="00C22B32">
        <w:t xml:space="preserve">The </w:t>
      </w:r>
      <w:r w:rsidR="004D52F1">
        <w:t>results in this paper focus</w:t>
      </w:r>
      <w:r w:rsidR="00997CCE" w:rsidRPr="00C22B32">
        <w:t xml:space="preserve"> on reading and numeracy </w:t>
      </w:r>
      <w:r w:rsidR="00044B36" w:rsidRPr="00C22B32">
        <w:t>achievement</w:t>
      </w:r>
      <w:r w:rsidR="002E0D21" w:rsidRPr="00C22B32">
        <w:t xml:space="preserve"> </w:t>
      </w:r>
      <w:r w:rsidR="00B211BF" w:rsidRPr="00C22B32">
        <w:t xml:space="preserve">for </w:t>
      </w:r>
      <w:r w:rsidR="0048063F">
        <w:t>Y</w:t>
      </w:r>
      <w:r w:rsidR="0048063F" w:rsidRPr="00C22B32">
        <w:t xml:space="preserve">ear </w:t>
      </w:r>
      <w:r w:rsidR="00B211BF" w:rsidRPr="00C22B32">
        <w:t xml:space="preserve">5 students only. </w:t>
      </w:r>
      <w:r w:rsidR="00044B36" w:rsidRPr="0048063F">
        <w:t>Similar conclusions are drawn from a</w:t>
      </w:r>
      <w:r w:rsidR="00ED5323" w:rsidRPr="0048063F">
        <w:t xml:space="preserve">nalyses </w:t>
      </w:r>
      <w:r w:rsidR="00B211BF" w:rsidRPr="0048063F">
        <w:t xml:space="preserve">for </w:t>
      </w:r>
      <w:r w:rsidR="00686153">
        <w:t>Y</w:t>
      </w:r>
      <w:r w:rsidR="00B211BF" w:rsidRPr="0048063F">
        <w:t>ear</w:t>
      </w:r>
      <w:r w:rsidR="00ED5323" w:rsidRPr="0048063F">
        <w:t> </w:t>
      </w:r>
      <w:r w:rsidR="00B211BF" w:rsidRPr="0048063F">
        <w:t xml:space="preserve">3 students and for other </w:t>
      </w:r>
      <w:r w:rsidR="00044B36" w:rsidRPr="0048063F">
        <w:t xml:space="preserve">NAPLAN </w:t>
      </w:r>
      <w:r w:rsidR="00B211BF" w:rsidRPr="004C12B4" w:rsidDel="00044B36">
        <w:t xml:space="preserve">test </w:t>
      </w:r>
      <w:r w:rsidR="00B211BF" w:rsidRPr="004C12B4" w:rsidDel="00B173D5">
        <w:t>domains</w:t>
      </w:r>
      <w:r w:rsidR="00CD39F7" w:rsidRPr="004C12B4">
        <w:t>.</w:t>
      </w:r>
      <w:r w:rsidR="00044B36" w:rsidRPr="004C12B4">
        <w:t xml:space="preserve"> </w:t>
      </w:r>
      <w:r w:rsidR="00CD39F7" w:rsidRPr="004C12B4">
        <w:t>F</w:t>
      </w:r>
      <w:r w:rsidR="00044B36" w:rsidRPr="004C12B4">
        <w:t>or brevity, these results are not reported</w:t>
      </w:r>
      <w:r w:rsidR="00496839" w:rsidRPr="004C12B4">
        <w:t xml:space="preserve"> in this paper, but are available in annex B</w:t>
      </w:r>
      <w:r w:rsidR="00B211BF" w:rsidRPr="004C12B4">
        <w:t>.</w:t>
      </w:r>
    </w:p>
    <w:p w14:paraId="598A8FA5" w14:textId="31503CCF" w:rsidR="00FF1A37" w:rsidRPr="004C12B4" w:rsidRDefault="00FF1A37" w:rsidP="004D66FF">
      <w:pPr>
        <w:pStyle w:val="BodyText"/>
      </w:pPr>
      <w:r w:rsidRPr="004C12B4">
        <w:t xml:space="preserve">A further point is that there has been little </w:t>
      </w:r>
      <w:r w:rsidR="00F051F6">
        <w:t xml:space="preserve">publicly available </w:t>
      </w:r>
      <w:r w:rsidRPr="004C12B4">
        <w:t>research involving the evaluation of schools that perform better than expected for Indigenous or non</w:t>
      </w:r>
      <w:r w:rsidRPr="004C12B4">
        <w:noBreakHyphen/>
        <w:t>Indigenous students</w:t>
      </w:r>
      <w:r w:rsidR="007C6279" w:rsidRPr="004C12B4">
        <w:t xml:space="preserve"> (chapter</w:t>
      </w:r>
      <w:r w:rsidR="00BF35C8" w:rsidRPr="004C12B4">
        <w:t> </w:t>
      </w:r>
      <w:r w:rsidR="000B50CF" w:rsidRPr="004C12B4">
        <w:t>4</w:t>
      </w:r>
      <w:r w:rsidR="007C6279" w:rsidRPr="004C12B4">
        <w:t>)</w:t>
      </w:r>
      <w:r w:rsidRPr="004C12B4">
        <w:t>.</w:t>
      </w:r>
      <w:r w:rsidR="0003208A" w:rsidRPr="004C12B4">
        <w:t xml:space="preserve"> While the analysis in this study is not able to evaluate schools, it does</w:t>
      </w:r>
      <w:r w:rsidR="002B2479" w:rsidRPr="004C12B4">
        <w:t xml:space="preserve"> attempt to</w:t>
      </w:r>
      <w:r w:rsidR="0003208A" w:rsidRPr="004C12B4">
        <w:t xml:space="preserve"> identify schools that are performing better than would be expected </w:t>
      </w:r>
      <w:r w:rsidR="000E0E88" w:rsidRPr="004C12B4">
        <w:t>given</w:t>
      </w:r>
      <w:r w:rsidR="0003208A" w:rsidRPr="004C12B4">
        <w:t xml:space="preserve"> their characteristics </w:t>
      </w:r>
      <w:r w:rsidR="005A1E4B" w:rsidRPr="004C12B4">
        <w:t xml:space="preserve">observed in the data </w:t>
      </w:r>
      <w:r w:rsidR="0003208A" w:rsidRPr="004C12B4">
        <w:t xml:space="preserve">and the characteristics of the </w:t>
      </w:r>
      <w:r w:rsidR="00153CB5" w:rsidRPr="004C12B4">
        <w:t xml:space="preserve">students </w:t>
      </w:r>
      <w:r w:rsidR="0003208A" w:rsidRPr="004C12B4">
        <w:t xml:space="preserve">attending those schools. </w:t>
      </w:r>
      <w:r w:rsidR="005A1E4B" w:rsidRPr="004C12B4">
        <w:t xml:space="preserve">Schools such as these could be </w:t>
      </w:r>
      <w:r w:rsidR="005237C3" w:rsidRPr="004C12B4">
        <w:t xml:space="preserve">examined </w:t>
      </w:r>
      <w:r w:rsidR="005A1E4B" w:rsidRPr="004C12B4">
        <w:t xml:space="preserve">to see whether there are unobserved characteristics contributing to the higher achievement of their students, </w:t>
      </w:r>
      <w:r w:rsidR="000E0E88" w:rsidRPr="004C12B4">
        <w:t>and if these</w:t>
      </w:r>
      <w:r w:rsidR="005A1E4B" w:rsidRPr="004C12B4">
        <w:t xml:space="preserve"> </w:t>
      </w:r>
      <w:r w:rsidR="007C6279" w:rsidRPr="004C12B4">
        <w:t xml:space="preserve">characteristics </w:t>
      </w:r>
      <w:r w:rsidR="005A1E4B" w:rsidRPr="004C12B4">
        <w:t>could be replicated across other schools</w:t>
      </w:r>
      <w:r w:rsidR="002630C7" w:rsidRPr="004C12B4">
        <w:t>.</w:t>
      </w:r>
    </w:p>
    <w:p w14:paraId="374C4DB1" w14:textId="47CE044D" w:rsidR="006C7989" w:rsidRPr="004C12B4" w:rsidRDefault="00F9383B" w:rsidP="004D66FF">
      <w:pPr>
        <w:pStyle w:val="BodyText"/>
      </w:pPr>
      <w:r w:rsidRPr="004C12B4">
        <w:t>Th</w:t>
      </w:r>
      <w:r w:rsidR="00496839" w:rsidRPr="004C12B4">
        <w:t>is</w:t>
      </w:r>
      <w:r w:rsidRPr="004C12B4">
        <w:t xml:space="preserve"> paper conveys the key findings from the analysis. </w:t>
      </w:r>
      <w:r w:rsidR="004734A9" w:rsidRPr="004C12B4">
        <w:t>A conceptual framework for the analysis is first described (section</w:t>
      </w:r>
      <w:r w:rsidR="00BF35C8" w:rsidRPr="004C12B4">
        <w:t> </w:t>
      </w:r>
      <w:r w:rsidR="004734A9" w:rsidRPr="004C12B4">
        <w:t>1). Then, b</w:t>
      </w:r>
      <w:r w:rsidRPr="004C12B4">
        <w:t xml:space="preserve">rief and relatively simple descriptions of the statistical techniques </w:t>
      </w:r>
      <w:r w:rsidR="00496839" w:rsidRPr="004C12B4">
        <w:t>(section</w:t>
      </w:r>
      <w:r w:rsidR="00BF35C8" w:rsidRPr="004C12B4">
        <w:t> </w:t>
      </w:r>
      <w:r w:rsidR="004734A9" w:rsidRPr="004C12B4">
        <w:t>2</w:t>
      </w:r>
      <w:r w:rsidR="00496839" w:rsidRPr="004C12B4">
        <w:t>) and underlying data (section</w:t>
      </w:r>
      <w:r w:rsidR="00BF35C8" w:rsidRPr="004C12B4">
        <w:t> </w:t>
      </w:r>
      <w:r w:rsidR="004734A9" w:rsidRPr="004C12B4">
        <w:t>4</w:t>
      </w:r>
      <w:r w:rsidR="00496839" w:rsidRPr="004C12B4">
        <w:t xml:space="preserve">) </w:t>
      </w:r>
      <w:r w:rsidRPr="004C12B4">
        <w:t>are included, and results are</w:t>
      </w:r>
      <w:r w:rsidR="00B173D5" w:rsidRPr="004C12B4">
        <w:t xml:space="preserve"> presented</w:t>
      </w:r>
      <w:r w:rsidRPr="004C12B4">
        <w:t xml:space="preserve"> graphically as far as is practicable. More detailed and technical descriptions of the work are presented</w:t>
      </w:r>
      <w:r w:rsidR="00B173D5" w:rsidRPr="004C12B4">
        <w:t xml:space="preserve"> in </w:t>
      </w:r>
      <w:r w:rsidRPr="004C12B4">
        <w:t>annex A.</w:t>
      </w:r>
      <w:r w:rsidR="00496839" w:rsidRPr="004C12B4">
        <w:t xml:space="preserve"> </w:t>
      </w:r>
      <w:r w:rsidR="00531C69" w:rsidRPr="004C12B4">
        <w:t xml:space="preserve">The paper </w:t>
      </w:r>
      <w:r w:rsidR="00496839" w:rsidRPr="004C12B4">
        <w:t>also presents</w:t>
      </w:r>
      <w:r w:rsidR="00531C69" w:rsidRPr="004C12B4">
        <w:t xml:space="preserve"> some findings from the </w:t>
      </w:r>
      <w:r w:rsidR="000013CF" w:rsidRPr="004C12B4">
        <w:t xml:space="preserve">relevant </w:t>
      </w:r>
      <w:r w:rsidR="00713F4B" w:rsidRPr="004C12B4">
        <w:t xml:space="preserve">Australian </w:t>
      </w:r>
      <w:r w:rsidR="00531C69" w:rsidRPr="004C12B4">
        <w:t xml:space="preserve">literature </w:t>
      </w:r>
      <w:r w:rsidR="00C500C2" w:rsidRPr="004C12B4">
        <w:t>(section</w:t>
      </w:r>
      <w:r w:rsidR="00BF35C8" w:rsidRPr="004C12B4">
        <w:t> </w:t>
      </w:r>
      <w:r w:rsidR="004734A9" w:rsidRPr="004C12B4">
        <w:t>3</w:t>
      </w:r>
      <w:r w:rsidR="00C500C2" w:rsidRPr="004C12B4">
        <w:t>)</w:t>
      </w:r>
      <w:r w:rsidR="00531C69" w:rsidRPr="004C12B4">
        <w:t xml:space="preserve">. </w:t>
      </w:r>
    </w:p>
    <w:p w14:paraId="60A75D92" w14:textId="77777777" w:rsidR="006C7989" w:rsidRDefault="006C7989">
      <w:pPr>
        <w:rPr>
          <w:szCs w:val="20"/>
        </w:rPr>
      </w:pPr>
      <w:r>
        <w:br w:type="page"/>
      </w:r>
    </w:p>
    <w:p w14:paraId="7C9C2BDB" w14:textId="515B0B16" w:rsidR="004734A9" w:rsidRDefault="00FE3CF7" w:rsidP="004734A9">
      <w:pPr>
        <w:pStyle w:val="Heading2"/>
      </w:pPr>
      <w:bookmarkStart w:id="4" w:name="_Toc453080251"/>
      <w:r>
        <w:rPr>
          <w:noProof/>
        </w:rPr>
        <w:lastRenderedPageBreak/>
        <w:t>1</w:t>
      </w:r>
      <w:r w:rsidR="004734A9">
        <w:tab/>
      </w:r>
      <w:r w:rsidR="00634504">
        <w:t>F</w:t>
      </w:r>
      <w:r w:rsidR="004734A9">
        <w:t>ramework</w:t>
      </w:r>
      <w:r w:rsidR="00634504">
        <w:t xml:space="preserve"> of the analysis</w:t>
      </w:r>
      <w:bookmarkEnd w:id="4"/>
    </w:p>
    <w:p w14:paraId="6B3ABF5C" w14:textId="600991B6" w:rsidR="00634504" w:rsidRPr="00634504" w:rsidRDefault="00634504" w:rsidP="008D7CA4">
      <w:pPr>
        <w:pStyle w:val="Heading3"/>
        <w:spacing w:before="280"/>
      </w:pPr>
      <w:r>
        <w:t>Conceptual framework</w:t>
      </w:r>
    </w:p>
    <w:p w14:paraId="741985A5" w14:textId="3A3531E9" w:rsidR="00E051C7" w:rsidRDefault="004734A9" w:rsidP="004734A9">
      <w:pPr>
        <w:pStyle w:val="BodyText"/>
      </w:pPr>
      <w:r>
        <w:t xml:space="preserve">Many different </w:t>
      </w:r>
      <w:r w:rsidR="00634504">
        <w:t xml:space="preserve">factors </w:t>
      </w:r>
      <w:r>
        <w:t>can affect the academic achievement of a student</w:t>
      </w:r>
      <w:r w:rsidR="00CF2FB8">
        <w:t xml:space="preserve"> </w:t>
      </w:r>
      <w:r w:rsidR="00CF2FB8" w:rsidRPr="00CF2FB8">
        <w:rPr>
          <w:szCs w:val="24"/>
        </w:rPr>
        <w:t>(Hanushek 1986; Hattie</w:t>
      </w:r>
      <w:r w:rsidR="00CF2FB8" w:rsidRPr="008770EA">
        <w:rPr>
          <w:szCs w:val="24"/>
        </w:rPr>
        <w:t> 2003; Zubrick et al. 2000)</w:t>
      </w:r>
      <w:r>
        <w:t xml:space="preserve">. </w:t>
      </w:r>
      <w:r w:rsidR="00986150">
        <w:t>These factors</w:t>
      </w:r>
      <w:r w:rsidR="00E051C7">
        <w:t xml:space="preserve"> can be grouped into ecological categories based on the contexts in wh</w:t>
      </w:r>
      <w:r w:rsidR="00E8027B">
        <w:t xml:space="preserve">ich they </w:t>
      </w:r>
      <w:r w:rsidR="00986150">
        <w:t>affect</w:t>
      </w:r>
      <w:r w:rsidR="00E8027B">
        <w:t xml:space="preserve"> achievement. For example, student achievement can be affected by:</w:t>
      </w:r>
    </w:p>
    <w:p w14:paraId="2051306D" w14:textId="46A29317" w:rsidR="00E8027B" w:rsidRDefault="00E8027B" w:rsidP="008D7CA4">
      <w:pPr>
        <w:pStyle w:val="ListBullet"/>
      </w:pPr>
      <w:r>
        <w:t>social influences, such as the</w:t>
      </w:r>
      <w:r w:rsidR="00B14BC4">
        <w:t xml:space="preserve"> characteristics of</w:t>
      </w:r>
      <w:r>
        <w:t xml:space="preserve"> regions in which students live</w:t>
      </w:r>
    </w:p>
    <w:p w14:paraId="183855C8" w14:textId="474218E4" w:rsidR="00E8027B" w:rsidRDefault="00E8027B" w:rsidP="008D7CA4">
      <w:pPr>
        <w:pStyle w:val="ListBullet"/>
      </w:pPr>
      <w:r>
        <w:t>school</w:t>
      </w:r>
      <w:r>
        <w:noBreakHyphen/>
        <w:t>specific influences, such as principals, school policies and school culture</w:t>
      </w:r>
    </w:p>
    <w:p w14:paraId="53AB93EA" w14:textId="2AE1739F" w:rsidR="00E8027B" w:rsidRDefault="00E8027B" w:rsidP="008D7CA4">
      <w:pPr>
        <w:pStyle w:val="ListBullet"/>
      </w:pPr>
      <w:r>
        <w:t>influences of school</w:t>
      </w:r>
      <w:r w:rsidR="00986150">
        <w:t xml:space="preserve"> peers</w:t>
      </w:r>
      <w:r>
        <w:t xml:space="preserve">, such as </w:t>
      </w:r>
      <w:r w:rsidR="00986150">
        <w:t>peer</w:t>
      </w:r>
      <w:r>
        <w:t xml:space="preserve"> attitudes to</w:t>
      </w:r>
      <w:r w:rsidR="00986150">
        <w:t>wards</w:t>
      </w:r>
      <w:r w:rsidR="00F73D44">
        <w:t xml:space="preserve"> education</w:t>
      </w:r>
    </w:p>
    <w:p w14:paraId="04B468CB" w14:textId="66F7C4A2" w:rsidR="00E8027B" w:rsidRDefault="00E8027B" w:rsidP="008D7CA4">
      <w:pPr>
        <w:pStyle w:val="ListBullet"/>
      </w:pPr>
      <w:r>
        <w:t>teacher influences, such as teacher experience and expectations</w:t>
      </w:r>
    </w:p>
    <w:p w14:paraId="0A4D4F84" w14:textId="180037ED" w:rsidR="00E8027B" w:rsidRDefault="00E8027B" w:rsidP="008D7CA4">
      <w:pPr>
        <w:pStyle w:val="ListBullet"/>
      </w:pPr>
      <w:r>
        <w:t>family influences, such as the highest education level and occupation of parents</w:t>
      </w:r>
    </w:p>
    <w:p w14:paraId="52F0248A" w14:textId="5CD69FEF" w:rsidR="00E8027B" w:rsidRDefault="00E8027B" w:rsidP="008D7CA4">
      <w:pPr>
        <w:pStyle w:val="ListBullet"/>
      </w:pPr>
      <w:r>
        <w:t>student</w:t>
      </w:r>
      <w:r w:rsidR="00AF2D29">
        <w:noBreakHyphen/>
        <w:t>specific</w:t>
      </w:r>
      <w:r>
        <w:t xml:space="preserve"> influences, such as</w:t>
      </w:r>
      <w:r w:rsidR="00F779E1">
        <w:t xml:space="preserve"> gender, language background and </w:t>
      </w:r>
      <w:r>
        <w:t>cognitive ability</w:t>
      </w:r>
      <w:r w:rsidR="00511138">
        <w:t>.</w:t>
      </w:r>
    </w:p>
    <w:p w14:paraId="08CCB026" w14:textId="6A4978CA" w:rsidR="00986150" w:rsidRDefault="00557344" w:rsidP="00986150">
      <w:pPr>
        <w:pStyle w:val="BodyText"/>
      </w:pPr>
      <w:r>
        <w:t>T</w:t>
      </w:r>
      <w:r w:rsidR="00E8027B">
        <w:t xml:space="preserve">he </w:t>
      </w:r>
      <w:r w:rsidR="006342C6">
        <w:t xml:space="preserve">factors within these </w:t>
      </w:r>
      <w:r w:rsidR="00E8027B">
        <w:t>ecological contex</w:t>
      </w:r>
      <w:r>
        <w:t xml:space="preserve">ts can </w:t>
      </w:r>
      <w:r w:rsidR="006342C6">
        <w:t>be further categorised as</w:t>
      </w:r>
      <w:r>
        <w:t xml:space="preserve"> </w:t>
      </w:r>
      <w:r w:rsidR="00986150">
        <w:t>‘</w:t>
      </w:r>
      <w:r>
        <w:t>policy factors</w:t>
      </w:r>
      <w:r w:rsidR="00986150">
        <w:t>’</w:t>
      </w:r>
      <w:r w:rsidR="006342C6">
        <w:t xml:space="preserve"> or</w:t>
      </w:r>
      <w:r>
        <w:t xml:space="preserve"> </w:t>
      </w:r>
      <w:r w:rsidR="00986150">
        <w:t>‘</w:t>
      </w:r>
      <w:r w:rsidR="00E8027B">
        <w:t>environmental factors</w:t>
      </w:r>
      <w:r w:rsidR="00986150">
        <w:t>’</w:t>
      </w:r>
      <w:r w:rsidR="00E8027B">
        <w:t>.</w:t>
      </w:r>
      <w:r>
        <w:t xml:space="preserve"> </w:t>
      </w:r>
      <w:r w:rsidR="00986150">
        <w:t xml:space="preserve">‘Policy factors’ are within the control of education policy makers, while ‘environmental factors’ are not </w:t>
      </w:r>
      <w:r w:rsidR="00BE47C1">
        <w:t xml:space="preserve">within the control of policy makers </w:t>
      </w:r>
      <w:r w:rsidR="00986150">
        <w:t xml:space="preserve">but might be of interest in their own right. </w:t>
      </w:r>
    </w:p>
    <w:p w14:paraId="57D596C5" w14:textId="3E1D8F1A" w:rsidR="004734A9" w:rsidRPr="003B5573" w:rsidRDefault="00AF2D29" w:rsidP="004734A9">
      <w:pPr>
        <w:pStyle w:val="BodyText"/>
        <w:rPr>
          <w:spacing w:val="-2"/>
        </w:rPr>
      </w:pPr>
      <w:r>
        <w:t>For example</w:t>
      </w:r>
      <w:r w:rsidR="00F779E1">
        <w:t>, a</w:t>
      </w:r>
      <w:r w:rsidR="0084116D" w:rsidRPr="003B5573">
        <w:rPr>
          <w:spacing w:val="-2"/>
        </w:rPr>
        <w:t>t a broad state or national level</w:t>
      </w:r>
      <w:r w:rsidR="004734A9" w:rsidRPr="003B5573">
        <w:rPr>
          <w:spacing w:val="-2"/>
        </w:rPr>
        <w:t xml:space="preserve">, policy can be modified through changes to school curricula or funding for particular education programs. At a </w:t>
      </w:r>
      <w:r w:rsidR="00633DD7">
        <w:rPr>
          <w:spacing w:val="-2"/>
        </w:rPr>
        <w:t>more narrow</w:t>
      </w:r>
      <w:r w:rsidR="00633DD7" w:rsidRPr="003B5573">
        <w:rPr>
          <w:spacing w:val="-2"/>
        </w:rPr>
        <w:t xml:space="preserve"> </w:t>
      </w:r>
      <w:r w:rsidR="004734A9" w:rsidRPr="003B5573">
        <w:rPr>
          <w:spacing w:val="-2"/>
        </w:rPr>
        <w:t>level, principals, school councils, and individual teachers can influence the academic achievement of students, for example, by changing school policies</w:t>
      </w:r>
      <w:r w:rsidR="00663BC1" w:rsidRPr="003B5573">
        <w:rPr>
          <w:spacing w:val="-2"/>
        </w:rPr>
        <w:t>,</w:t>
      </w:r>
      <w:r w:rsidR="004734A9" w:rsidRPr="003B5573">
        <w:rPr>
          <w:spacing w:val="-2"/>
        </w:rPr>
        <w:t xml:space="preserve"> teaching methods</w:t>
      </w:r>
      <w:r w:rsidR="00663BC1" w:rsidRPr="003B5573">
        <w:rPr>
          <w:spacing w:val="-2"/>
        </w:rPr>
        <w:t xml:space="preserve"> </w:t>
      </w:r>
      <w:r w:rsidR="00AA2401" w:rsidRPr="003B5573">
        <w:rPr>
          <w:spacing w:val="-2"/>
        </w:rPr>
        <w:t xml:space="preserve">or </w:t>
      </w:r>
      <w:r w:rsidR="00663BC1" w:rsidRPr="003B5573">
        <w:rPr>
          <w:spacing w:val="-2"/>
        </w:rPr>
        <w:t>teacher attitudes and expectations</w:t>
      </w:r>
      <w:r w:rsidR="004734A9" w:rsidRPr="003B5573">
        <w:rPr>
          <w:spacing w:val="-2"/>
        </w:rPr>
        <w:t>.</w:t>
      </w:r>
    </w:p>
    <w:p w14:paraId="7793AD49" w14:textId="77AF2587" w:rsidR="00634504" w:rsidRDefault="004734A9" w:rsidP="004734A9">
      <w:pPr>
        <w:pStyle w:val="BodyText"/>
        <w:rPr>
          <w:spacing w:val="-2"/>
        </w:rPr>
      </w:pPr>
      <w:r w:rsidRPr="003B5573">
        <w:rPr>
          <w:spacing w:val="-2"/>
        </w:rPr>
        <w:t xml:space="preserve">Environmental </w:t>
      </w:r>
      <w:r w:rsidR="0092517D">
        <w:rPr>
          <w:spacing w:val="-2"/>
        </w:rPr>
        <w:t>factors</w:t>
      </w:r>
      <w:r w:rsidR="0092517D" w:rsidRPr="003B5573">
        <w:rPr>
          <w:spacing w:val="-2"/>
        </w:rPr>
        <w:t xml:space="preserve"> </w:t>
      </w:r>
      <w:r w:rsidR="00411DE5">
        <w:rPr>
          <w:spacing w:val="-2"/>
        </w:rPr>
        <w:t xml:space="preserve">are </w:t>
      </w:r>
      <w:r w:rsidR="00335E37">
        <w:rPr>
          <w:spacing w:val="-2"/>
        </w:rPr>
        <w:t xml:space="preserve">generally </w:t>
      </w:r>
      <w:r w:rsidR="00411DE5">
        <w:rPr>
          <w:spacing w:val="-2"/>
        </w:rPr>
        <w:t>beyond the control of education institutions and</w:t>
      </w:r>
      <w:r w:rsidRPr="003B5573">
        <w:rPr>
          <w:spacing w:val="-2"/>
        </w:rPr>
        <w:t xml:space="preserve"> policy makers but also have an important influence on academic achievement. Broad environmental </w:t>
      </w:r>
      <w:r w:rsidR="0092517D">
        <w:rPr>
          <w:spacing w:val="-2"/>
        </w:rPr>
        <w:t>factors</w:t>
      </w:r>
      <w:r w:rsidR="0092517D" w:rsidRPr="003B5573">
        <w:rPr>
          <w:spacing w:val="-2"/>
        </w:rPr>
        <w:t xml:space="preserve"> </w:t>
      </w:r>
      <w:r w:rsidRPr="003B5573">
        <w:rPr>
          <w:spacing w:val="-2"/>
        </w:rPr>
        <w:t xml:space="preserve">can include aspects of the social contexts in which students live, such as the neighbourhood or school community. For example, the number of employment opportunities in </w:t>
      </w:r>
      <w:r w:rsidR="003B5573">
        <w:rPr>
          <w:spacing w:val="-2"/>
        </w:rPr>
        <w:t>a</w:t>
      </w:r>
      <w:r w:rsidRPr="003B5573">
        <w:rPr>
          <w:spacing w:val="-2"/>
        </w:rPr>
        <w:t xml:space="preserve"> region or the proportion of students with a language background other than English at a </w:t>
      </w:r>
      <w:r w:rsidR="003B5573">
        <w:rPr>
          <w:spacing w:val="-2"/>
        </w:rPr>
        <w:t xml:space="preserve">school could have an impact on </w:t>
      </w:r>
      <w:r w:rsidRPr="003B5573">
        <w:rPr>
          <w:spacing w:val="-2"/>
        </w:rPr>
        <w:t>achievement</w:t>
      </w:r>
      <w:r w:rsidR="00335E37">
        <w:rPr>
          <w:spacing w:val="-2"/>
        </w:rPr>
        <w:t>, but cannot be directly influenced by education policy makers</w:t>
      </w:r>
      <w:r w:rsidRPr="003B5573">
        <w:rPr>
          <w:spacing w:val="-2"/>
        </w:rPr>
        <w:t xml:space="preserve">. Environmental </w:t>
      </w:r>
      <w:r w:rsidR="0092517D">
        <w:rPr>
          <w:spacing w:val="-2"/>
        </w:rPr>
        <w:t>factors</w:t>
      </w:r>
      <w:r w:rsidR="00411DE5" w:rsidRPr="003B5573">
        <w:rPr>
          <w:spacing w:val="-2"/>
        </w:rPr>
        <w:t xml:space="preserve"> </w:t>
      </w:r>
      <w:r w:rsidRPr="003B5573">
        <w:rPr>
          <w:spacing w:val="-2"/>
        </w:rPr>
        <w:t xml:space="preserve">can also include </w:t>
      </w:r>
      <w:r w:rsidR="00411DE5">
        <w:rPr>
          <w:spacing w:val="-2"/>
        </w:rPr>
        <w:t xml:space="preserve">those specific </w:t>
      </w:r>
      <w:r w:rsidRPr="003B5573">
        <w:rPr>
          <w:spacing w:val="-2"/>
        </w:rPr>
        <w:t xml:space="preserve">to each student, such as the student’s family </w:t>
      </w:r>
      <w:r w:rsidR="00AA2401" w:rsidRPr="003B5573">
        <w:rPr>
          <w:spacing w:val="-2"/>
        </w:rPr>
        <w:t>situation</w:t>
      </w:r>
      <w:r w:rsidRPr="003B5573">
        <w:rPr>
          <w:spacing w:val="-2"/>
        </w:rPr>
        <w:t>, upbringing and own innate abilities and learning capacity. For example, parental attitudes towards education</w:t>
      </w:r>
      <w:r w:rsidR="00AA2401" w:rsidRPr="003B5573">
        <w:rPr>
          <w:spacing w:val="-2"/>
        </w:rPr>
        <w:t>,</w:t>
      </w:r>
      <w:r w:rsidRPr="003B5573">
        <w:rPr>
          <w:spacing w:val="-2"/>
        </w:rPr>
        <w:t xml:space="preserve"> and a student’s health</w:t>
      </w:r>
      <w:r w:rsidR="00AA2401" w:rsidRPr="003B5573">
        <w:rPr>
          <w:spacing w:val="-2"/>
        </w:rPr>
        <w:t>,</w:t>
      </w:r>
      <w:r w:rsidRPr="003B5573">
        <w:rPr>
          <w:spacing w:val="-2"/>
        </w:rPr>
        <w:t xml:space="preserve"> could play a role in the academic achievement of a student.</w:t>
      </w:r>
    </w:p>
    <w:p w14:paraId="18901CE5" w14:textId="6DAB9E6C" w:rsidR="00FB758E" w:rsidRDefault="00AF2D29" w:rsidP="00AF2D29">
      <w:pPr>
        <w:pStyle w:val="BodyText"/>
      </w:pPr>
      <w:r>
        <w:t>Some social, school</w:t>
      </w:r>
      <w:r>
        <w:noBreakHyphen/>
        <w:t>specific and teacher influences can be modified through policy, while most peer, family, and student</w:t>
      </w:r>
      <w:r>
        <w:noBreakHyphen/>
        <w:t>specific influences are environmental. Nevertheless, policy could still be implemented based on the knowledge of how environmental factors influence achievement. For example, if students with a non</w:t>
      </w:r>
      <w:r>
        <w:noBreakHyphen/>
        <w:t>English language background tend to have lower achievement, policy that is aimed at improving achievement specifically for that group of students could be introduced.</w:t>
      </w:r>
    </w:p>
    <w:p w14:paraId="63F5F99B" w14:textId="093543CE" w:rsidR="00C66052" w:rsidRDefault="00C66052" w:rsidP="00AF2D29">
      <w:pPr>
        <w:pStyle w:val="BodyText"/>
      </w:pPr>
      <w:r>
        <w:lastRenderedPageBreak/>
        <w:t xml:space="preserve">A summary of how </w:t>
      </w:r>
      <w:r w:rsidR="006C7989">
        <w:t>specific</w:t>
      </w:r>
      <w:r>
        <w:t xml:space="preserve"> </w:t>
      </w:r>
      <w:r w:rsidR="006C7989">
        <w:t>factors</w:t>
      </w:r>
      <w:r>
        <w:t xml:space="preserve"> are expected to be related to </w:t>
      </w:r>
      <w:r w:rsidR="006C7989">
        <w:t>student achievement</w:t>
      </w:r>
      <w:r>
        <w:t>, according to the literature, is presented in table</w:t>
      </w:r>
      <w:r w:rsidR="00BF35C8">
        <w:t> </w:t>
      </w:r>
      <w:r>
        <w:t>1.</w:t>
      </w:r>
      <w:r w:rsidR="004A59B3">
        <w:t xml:space="preserve"> Further findings from the literature are presented in section</w:t>
      </w:r>
      <w:r w:rsidR="00BF35C8">
        <w:t> </w:t>
      </w:r>
      <w:r w:rsidR="004A59B3">
        <w:t>3.</w:t>
      </w:r>
    </w:p>
    <w:p w14:paraId="6A27CA55" w14:textId="4BC44158" w:rsidR="00634504" w:rsidRDefault="00634504" w:rsidP="008D7CA4">
      <w:pPr>
        <w:pStyle w:val="Heading3"/>
      </w:pPr>
      <w:r>
        <w:t>Operationalising the conceptual framework</w:t>
      </w:r>
    </w:p>
    <w:p w14:paraId="40FB10FF" w14:textId="58E5FEDF" w:rsidR="006C7989" w:rsidRDefault="00BE47C1" w:rsidP="00C66052">
      <w:pPr>
        <w:pStyle w:val="BodyText"/>
      </w:pPr>
      <w:r>
        <w:t xml:space="preserve">In operationalising the conceptual framework, the </w:t>
      </w:r>
      <w:r w:rsidR="0030252E">
        <w:t xml:space="preserve">ecological categories of factors </w:t>
      </w:r>
      <w:r w:rsidR="00E815CD">
        <w:rPr>
          <w:spacing w:val="-2"/>
        </w:rPr>
        <w:t>that influence</w:t>
      </w:r>
      <w:r w:rsidR="005E4BFF" w:rsidRPr="00AA2401">
        <w:rPr>
          <w:spacing w:val="-2"/>
        </w:rPr>
        <w:t xml:space="preserve"> achievement </w:t>
      </w:r>
      <w:r w:rsidR="0030252E">
        <w:rPr>
          <w:spacing w:val="-2"/>
        </w:rPr>
        <w:t>are</w:t>
      </w:r>
      <w:r>
        <w:rPr>
          <w:spacing w:val="-2"/>
        </w:rPr>
        <w:t xml:space="preserve"> </w:t>
      </w:r>
      <w:r w:rsidR="005E4BFF" w:rsidRPr="00AA2401">
        <w:rPr>
          <w:spacing w:val="-2"/>
        </w:rPr>
        <w:t>classified into</w:t>
      </w:r>
      <w:r w:rsidR="0030252E">
        <w:rPr>
          <w:spacing w:val="-2"/>
        </w:rPr>
        <w:t xml:space="preserve"> two groups relating to</w:t>
      </w:r>
      <w:r w:rsidR="005E4BFF" w:rsidRPr="00AA2401">
        <w:rPr>
          <w:spacing w:val="-2"/>
        </w:rPr>
        <w:t xml:space="preserve"> school</w:t>
      </w:r>
      <w:r w:rsidR="000B023A" w:rsidRPr="00AA2401">
        <w:rPr>
          <w:spacing w:val="-2"/>
        </w:rPr>
        <w:noBreakHyphen/>
        <w:t>level</w:t>
      </w:r>
      <w:r w:rsidR="005E4BFF" w:rsidRPr="00AA2401">
        <w:rPr>
          <w:spacing w:val="-2"/>
        </w:rPr>
        <w:t xml:space="preserve"> and student</w:t>
      </w:r>
      <w:r w:rsidR="000B023A" w:rsidRPr="00AA2401">
        <w:rPr>
          <w:spacing w:val="-2"/>
        </w:rPr>
        <w:noBreakHyphen/>
        <w:t>level</w:t>
      </w:r>
      <w:r w:rsidR="005B6B41" w:rsidRPr="00AA2401">
        <w:rPr>
          <w:spacing w:val="-2"/>
        </w:rPr>
        <w:t xml:space="preserve"> characteristics</w:t>
      </w:r>
      <w:r w:rsidR="005E4BFF" w:rsidRPr="00AA2401">
        <w:rPr>
          <w:spacing w:val="-2"/>
        </w:rPr>
        <w:t xml:space="preserve">. </w:t>
      </w:r>
      <w:r w:rsidR="000B023A" w:rsidRPr="00AA2401">
        <w:rPr>
          <w:spacing w:val="-2"/>
        </w:rPr>
        <w:t>School</w:t>
      </w:r>
      <w:r w:rsidR="000B023A" w:rsidRPr="00AA2401">
        <w:rPr>
          <w:spacing w:val="-2"/>
        </w:rPr>
        <w:noBreakHyphen/>
        <w:t xml:space="preserve">level characteristics include </w:t>
      </w:r>
      <w:r w:rsidR="00D54724">
        <w:rPr>
          <w:spacing w:val="-2"/>
        </w:rPr>
        <w:t>school</w:t>
      </w:r>
      <w:r w:rsidR="00D54724">
        <w:rPr>
          <w:spacing w:val="-2"/>
        </w:rPr>
        <w:noBreakHyphen/>
        <w:t xml:space="preserve">specific characteristics mentioned above, as well as social influences and peer influences that are the same for all students within a school. </w:t>
      </w:r>
      <w:r w:rsidR="000B023A" w:rsidRPr="00AA2401">
        <w:rPr>
          <w:spacing w:val="-2"/>
        </w:rPr>
        <w:t>Student</w:t>
      </w:r>
      <w:r w:rsidR="000B023A" w:rsidRPr="00AA2401">
        <w:rPr>
          <w:spacing w:val="-2"/>
        </w:rPr>
        <w:noBreakHyphen/>
        <w:t>level characteristics include characteristics of the student</w:t>
      </w:r>
      <w:r w:rsidR="0030252E">
        <w:rPr>
          <w:spacing w:val="-2"/>
        </w:rPr>
        <w:t xml:space="preserve"> </w:t>
      </w:r>
      <w:r w:rsidR="000B023A" w:rsidRPr="00AA2401">
        <w:rPr>
          <w:spacing w:val="-2"/>
        </w:rPr>
        <w:t>and of their parents</w:t>
      </w:r>
      <w:r w:rsidR="00864F6D" w:rsidRPr="00AA2401">
        <w:rPr>
          <w:spacing w:val="-2"/>
        </w:rPr>
        <w:t xml:space="preserve"> and family</w:t>
      </w:r>
      <w:r w:rsidR="000B023A" w:rsidRPr="00AA2401">
        <w:rPr>
          <w:spacing w:val="-2"/>
        </w:rPr>
        <w:t xml:space="preserve">. </w:t>
      </w:r>
      <w:r w:rsidR="0030252E">
        <w:rPr>
          <w:spacing w:val="-2"/>
        </w:rPr>
        <w:t xml:space="preserve">As for teacher influences, these </w:t>
      </w:r>
      <w:r w:rsidR="00E815CD">
        <w:rPr>
          <w:spacing w:val="-2"/>
        </w:rPr>
        <w:t>are</w:t>
      </w:r>
      <w:r w:rsidR="0030252E">
        <w:rPr>
          <w:spacing w:val="-2"/>
        </w:rPr>
        <w:t xml:space="preserve"> reflected at the school level to the extent that they are the same for all students within a school, and at a student level to the extent that the</w:t>
      </w:r>
      <w:r w:rsidR="006C7989">
        <w:rPr>
          <w:spacing w:val="-2"/>
        </w:rPr>
        <w:t>ir influences</w:t>
      </w:r>
      <w:r w:rsidR="0030252E">
        <w:rPr>
          <w:spacing w:val="-2"/>
        </w:rPr>
        <w:t xml:space="preserve"> differ </w:t>
      </w:r>
      <w:r w:rsidR="00E815CD">
        <w:rPr>
          <w:spacing w:val="-2"/>
        </w:rPr>
        <w:t>between</w:t>
      </w:r>
      <w:r w:rsidR="0030252E">
        <w:rPr>
          <w:spacing w:val="-2"/>
        </w:rPr>
        <w:t xml:space="preserve"> students within a school. </w:t>
      </w:r>
      <w:r w:rsidR="000B023A" w:rsidRPr="00AA2401">
        <w:rPr>
          <w:spacing w:val="-2"/>
        </w:rPr>
        <w:t xml:space="preserve">For simplicity, </w:t>
      </w:r>
      <w:r w:rsidR="005B6B41" w:rsidRPr="00AA2401">
        <w:rPr>
          <w:spacing w:val="-2"/>
        </w:rPr>
        <w:t>from here on</w:t>
      </w:r>
      <w:r w:rsidR="00D54724">
        <w:rPr>
          <w:spacing w:val="-2"/>
        </w:rPr>
        <w:t>, school</w:t>
      </w:r>
      <w:r w:rsidR="00D54724">
        <w:rPr>
          <w:spacing w:val="-2"/>
        </w:rPr>
        <w:noBreakHyphen/>
        <w:t>level characteristics and student</w:t>
      </w:r>
      <w:r w:rsidR="00D54724">
        <w:rPr>
          <w:spacing w:val="-2"/>
        </w:rPr>
        <w:noBreakHyphen/>
        <w:t xml:space="preserve">level characteristics </w:t>
      </w:r>
      <w:r w:rsidR="000B023A" w:rsidRPr="00AA2401">
        <w:rPr>
          <w:spacing w:val="-2"/>
        </w:rPr>
        <w:t>are referred to as ‘school characteristics’ and ‘student characteristics’ respectively in this paper.</w:t>
      </w:r>
      <w:r w:rsidR="008D7CA4">
        <w:rPr>
          <w:spacing w:val="-2"/>
        </w:rPr>
        <w:t xml:space="preserve"> </w:t>
      </w:r>
      <w:r w:rsidR="00760068">
        <w:t xml:space="preserve">The </w:t>
      </w:r>
      <w:r w:rsidR="008770EA">
        <w:t xml:space="preserve">various </w:t>
      </w:r>
      <w:r w:rsidR="000C3934">
        <w:t xml:space="preserve">factors </w:t>
      </w:r>
      <w:r w:rsidR="00760068">
        <w:t xml:space="preserve">that influence achievement </w:t>
      </w:r>
      <w:r w:rsidR="00086084">
        <w:t>can be</w:t>
      </w:r>
      <w:r w:rsidR="008770EA">
        <w:t xml:space="preserve"> brought together in a</w:t>
      </w:r>
      <w:r w:rsidR="00482220">
        <w:t xml:space="preserve"> formal</w:t>
      </w:r>
      <w:r w:rsidR="008770EA">
        <w:t xml:space="preserve"> model</w:t>
      </w:r>
      <w:r w:rsidR="009708FF">
        <w:t xml:space="preserve"> that describes how each contributes to </w:t>
      </w:r>
      <w:r w:rsidR="009708FF" w:rsidRPr="004C12B4">
        <w:t>achievement</w:t>
      </w:r>
      <w:r w:rsidR="00482220" w:rsidRPr="004C12B4">
        <w:t xml:space="preserve"> (annex A)</w:t>
      </w:r>
      <w:r w:rsidR="008770EA" w:rsidRPr="004C12B4">
        <w:t xml:space="preserve">. </w:t>
      </w:r>
      <w:r w:rsidR="00472877" w:rsidRPr="004C12B4">
        <w:t xml:space="preserve">Both policy </w:t>
      </w:r>
      <w:r w:rsidR="000C3934" w:rsidRPr="004C12B4">
        <w:t xml:space="preserve">factors </w:t>
      </w:r>
      <w:r w:rsidR="00472877" w:rsidRPr="004C12B4">
        <w:t xml:space="preserve">and environmental </w:t>
      </w:r>
      <w:r w:rsidR="000C3934" w:rsidRPr="004C12B4">
        <w:t xml:space="preserve">factors </w:t>
      </w:r>
      <w:r w:rsidR="00760068" w:rsidRPr="004C12B4">
        <w:t xml:space="preserve">at school and student levels </w:t>
      </w:r>
      <w:r w:rsidR="00472877" w:rsidRPr="004C12B4">
        <w:t xml:space="preserve">should be taken into account in order to produce unbiased estimates of their relationships with achievement. </w:t>
      </w:r>
      <w:r w:rsidR="00C66052" w:rsidRPr="004C12B4">
        <w:t>For the characteristics that are examined in this study, table</w:t>
      </w:r>
      <w:r w:rsidR="00BF35C8" w:rsidRPr="004C12B4">
        <w:t> </w:t>
      </w:r>
      <w:r w:rsidR="00C66052" w:rsidRPr="004C12B4">
        <w:t>1 describes how and why</w:t>
      </w:r>
      <w:r w:rsidR="00C66052">
        <w:t xml:space="preserve"> each is expected to be related to student achievement in the present analysis. </w:t>
      </w:r>
    </w:p>
    <w:p w14:paraId="7F0A015B" w14:textId="7BF872B2" w:rsidR="00482220" w:rsidRDefault="00C66052" w:rsidP="008E2E55">
      <w:pPr>
        <w:pStyle w:val="BodyText"/>
      </w:pPr>
      <w:r>
        <w:t>As described in table</w:t>
      </w:r>
      <w:r w:rsidR="00BF35C8">
        <w:t> </w:t>
      </w:r>
      <w:r w:rsidR="006C7989">
        <w:t>1</w:t>
      </w:r>
      <w:r>
        <w:t xml:space="preserve">, the expected relationships for some characteristics </w:t>
      </w:r>
      <w:r w:rsidR="006C7989">
        <w:t xml:space="preserve">in the analysis </w:t>
      </w:r>
      <w:r>
        <w:t xml:space="preserve">are because of the omission of potentially important </w:t>
      </w:r>
      <w:r w:rsidR="000C3934">
        <w:t>factors</w:t>
      </w:r>
      <w:r>
        <w:t>.</w:t>
      </w:r>
      <w:r w:rsidR="006C7989">
        <w:t xml:space="preserve"> N</w:t>
      </w:r>
      <w:r w:rsidR="008E2E55">
        <w:t xml:space="preserve">ot all the </w:t>
      </w:r>
      <w:r w:rsidR="000C3934">
        <w:t xml:space="preserve">factors </w:t>
      </w:r>
      <w:r w:rsidR="008E2E55">
        <w:t>that could affect achievement are analysed in this study</w:t>
      </w:r>
      <w:r w:rsidR="00472877">
        <w:t xml:space="preserve"> </w:t>
      </w:r>
      <w:r w:rsidR="008E2E55">
        <w:t>due to a lack of data</w:t>
      </w:r>
      <w:r w:rsidR="00D954C8">
        <w:t xml:space="preserve"> (</w:t>
      </w:r>
      <w:r w:rsidR="00D954C8" w:rsidRPr="004C12B4">
        <w:t>section</w:t>
      </w:r>
      <w:r w:rsidR="00BF35C8" w:rsidRPr="004C12B4">
        <w:t> </w:t>
      </w:r>
      <w:r w:rsidR="00D954C8" w:rsidRPr="004C12B4">
        <w:t>4)</w:t>
      </w:r>
      <w:r w:rsidR="008E2E55" w:rsidRPr="004C12B4">
        <w:t xml:space="preserve">. </w:t>
      </w:r>
      <w:r w:rsidR="00E815CD">
        <w:t>Therefore, a</w:t>
      </w:r>
      <w:r w:rsidR="00E815CD">
        <w:rPr>
          <w:spacing w:val="-2"/>
        </w:rPr>
        <w:t xml:space="preserve"> distinction is made between characteristics that are observed in the ACARA data and those that are unobserved. </w:t>
      </w:r>
      <w:r w:rsidR="00482220">
        <w:t xml:space="preserve">Examples of </w:t>
      </w:r>
      <w:r w:rsidR="000735FD">
        <w:t>characteristics</w:t>
      </w:r>
      <w:r w:rsidR="00482220">
        <w:t xml:space="preserve"> that might</w:t>
      </w:r>
      <w:r w:rsidR="00E815CD">
        <w:t xml:space="preserve"> have an</w:t>
      </w:r>
      <w:r w:rsidR="00482220">
        <w:t xml:space="preserve"> influence </w:t>
      </w:r>
      <w:r w:rsidR="00E815CD">
        <w:t xml:space="preserve">on </w:t>
      </w:r>
      <w:r w:rsidR="00482220">
        <w:t xml:space="preserve">achievement, classified into those that are observed </w:t>
      </w:r>
      <w:r w:rsidR="00D477A9">
        <w:t xml:space="preserve">in the ACARA data and those that are </w:t>
      </w:r>
      <w:r w:rsidR="00482220">
        <w:t>unobserved, are illustrated in figure</w:t>
      </w:r>
      <w:r w:rsidR="00BF35C8">
        <w:t> </w:t>
      </w:r>
      <w:r w:rsidR="00482220" w:rsidRPr="004C12B4">
        <w:t>1.</w:t>
      </w:r>
      <w:r w:rsidR="00482220">
        <w:t xml:space="preserve"> Some of the unobserved data exist at a national level but are not available for the present study because they are not linked with the school and student data provided by ACARA.</w:t>
      </w:r>
      <w:r w:rsidR="00E815CD">
        <w:t xml:space="preserve"> It is noted that there are many potential influences on achievement and the examples in figure</w:t>
      </w:r>
      <w:r w:rsidR="00BF35C8">
        <w:t> </w:t>
      </w:r>
      <w:r w:rsidR="00E815CD">
        <w:t>1 are not exhaustive.</w:t>
      </w:r>
      <w:r w:rsidR="00B46336">
        <w:t xml:space="preserve"> Furthermore, some unobserved characteristics that influence achievement may never be able to be identified or observed.</w:t>
      </w:r>
    </w:p>
    <w:p w14:paraId="56E52413" w14:textId="5E3B94F8" w:rsidR="007C6279" w:rsidRDefault="007C6279" w:rsidP="006C7989">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7C6279" w14:paraId="36013C4B" w14:textId="77777777" w:rsidTr="00F11449">
        <w:tc>
          <w:tcPr>
            <w:tcW w:w="8771" w:type="dxa"/>
            <w:tcBorders>
              <w:top w:val="single" w:sz="6" w:space="0" w:color="78A22F"/>
              <w:left w:val="nil"/>
              <w:bottom w:val="nil"/>
              <w:right w:val="nil"/>
            </w:tcBorders>
            <w:shd w:val="clear" w:color="auto" w:fill="auto"/>
          </w:tcPr>
          <w:p w14:paraId="06924F84" w14:textId="440C9252" w:rsidR="007C6279" w:rsidRPr="00784A05" w:rsidRDefault="007C6279" w:rsidP="002E6B64">
            <w:pPr>
              <w:pStyle w:val="TableTitle"/>
              <w:rPr>
                <w:i/>
              </w:rPr>
            </w:pPr>
            <w:r>
              <w:rPr>
                <w:b w:val="0"/>
              </w:rPr>
              <w:t xml:space="preserve">Table </w:t>
            </w:r>
            <w:r w:rsidR="00FE3CF7">
              <w:rPr>
                <w:b w:val="0"/>
                <w:noProof/>
              </w:rPr>
              <w:t>1</w:t>
            </w:r>
            <w:r>
              <w:tab/>
              <w:t>Expected relationships between observed characteristics and achievement</w:t>
            </w:r>
          </w:p>
        </w:tc>
      </w:tr>
      <w:tr w:rsidR="007C6279" w14:paraId="0B712A73" w14:textId="77777777" w:rsidTr="00F11449">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220"/>
              <w:gridCol w:w="1361"/>
              <w:gridCol w:w="4312"/>
              <w:gridCol w:w="1594"/>
            </w:tblGrid>
            <w:tr w:rsidR="00057821" w14:paraId="09371289" w14:textId="77777777" w:rsidTr="0017783A">
              <w:tc>
                <w:tcPr>
                  <w:tcW w:w="719" w:type="pct"/>
                  <w:tcBorders>
                    <w:top w:val="single" w:sz="6" w:space="0" w:color="BFBFBF"/>
                    <w:bottom w:val="single" w:sz="6" w:space="0" w:color="BFBFBF"/>
                  </w:tcBorders>
                  <w:shd w:val="clear" w:color="auto" w:fill="auto"/>
                  <w:tcMar>
                    <w:top w:w="28" w:type="dxa"/>
                  </w:tcMar>
                </w:tcPr>
                <w:p w14:paraId="6872CBB5" w14:textId="77777777" w:rsidR="007C6279" w:rsidRDefault="007C6279" w:rsidP="00F11449">
                  <w:pPr>
                    <w:pStyle w:val="TableColumnHeading"/>
                    <w:jc w:val="left"/>
                  </w:pPr>
                  <w:r>
                    <w:t>Characteristic</w:t>
                  </w:r>
                </w:p>
              </w:tc>
              <w:tc>
                <w:tcPr>
                  <w:tcW w:w="672" w:type="pct"/>
                  <w:tcBorders>
                    <w:top w:val="single" w:sz="6" w:space="0" w:color="BFBFBF"/>
                    <w:bottom w:val="single" w:sz="6" w:space="0" w:color="BFBFBF"/>
                  </w:tcBorders>
                </w:tcPr>
                <w:p w14:paraId="16FDBD04" w14:textId="6E7543D1" w:rsidR="007C6279" w:rsidRDefault="007C6279" w:rsidP="002E6B64">
                  <w:pPr>
                    <w:pStyle w:val="TableColumnHeading"/>
                    <w:ind w:left="57"/>
                    <w:jc w:val="left"/>
                  </w:pPr>
                  <w:r>
                    <w:t>Expected relationship</w:t>
                  </w:r>
                  <w:r w:rsidR="00634504" w:rsidRPr="0017783A">
                    <w:rPr>
                      <w:rStyle w:val="NoteLabel"/>
                      <w:i w:val="0"/>
                    </w:rPr>
                    <w:t>a</w:t>
                  </w:r>
                  <w:r>
                    <w:t xml:space="preserve"> </w:t>
                  </w:r>
                </w:p>
              </w:tc>
              <w:tc>
                <w:tcPr>
                  <w:tcW w:w="2605" w:type="pct"/>
                  <w:tcBorders>
                    <w:top w:val="single" w:sz="6" w:space="0" w:color="BFBFBF"/>
                    <w:bottom w:val="single" w:sz="6" w:space="0" w:color="BFBFBF"/>
                  </w:tcBorders>
                  <w:shd w:val="clear" w:color="auto" w:fill="auto"/>
                  <w:tcMar>
                    <w:top w:w="28" w:type="dxa"/>
                  </w:tcMar>
                </w:tcPr>
                <w:p w14:paraId="1F490943" w14:textId="77777777" w:rsidR="007C6279" w:rsidRDefault="007C6279" w:rsidP="00F11449">
                  <w:pPr>
                    <w:pStyle w:val="TableColumnHeading"/>
                    <w:jc w:val="left"/>
                  </w:pPr>
                  <w:r>
                    <w:t>Reason for relationship</w:t>
                  </w:r>
                </w:p>
              </w:tc>
              <w:tc>
                <w:tcPr>
                  <w:tcW w:w="1004" w:type="pct"/>
                  <w:tcBorders>
                    <w:top w:val="single" w:sz="6" w:space="0" w:color="BFBFBF"/>
                    <w:bottom w:val="single" w:sz="6" w:space="0" w:color="BFBFBF"/>
                  </w:tcBorders>
                  <w:shd w:val="clear" w:color="auto" w:fill="auto"/>
                  <w:tcMar>
                    <w:top w:w="28" w:type="dxa"/>
                  </w:tcMar>
                </w:tcPr>
                <w:p w14:paraId="4FF51BC4" w14:textId="77777777" w:rsidR="007C6279" w:rsidRDefault="007C6279" w:rsidP="00F11449">
                  <w:pPr>
                    <w:pStyle w:val="TableColumnHeading"/>
                    <w:ind w:right="28"/>
                    <w:jc w:val="left"/>
                  </w:pPr>
                  <w:r>
                    <w:t>Source(s)</w:t>
                  </w:r>
                </w:p>
              </w:tc>
            </w:tr>
            <w:tr w:rsidR="00057821" w14:paraId="10F51EB0" w14:textId="77777777" w:rsidTr="0017783A">
              <w:tc>
                <w:tcPr>
                  <w:tcW w:w="1390" w:type="pct"/>
                  <w:gridSpan w:val="2"/>
                  <w:tcBorders>
                    <w:top w:val="single" w:sz="6" w:space="0" w:color="BFBFBF"/>
                    <w:bottom w:val="single" w:sz="6" w:space="0" w:color="BFBFBF"/>
                  </w:tcBorders>
                  <w:shd w:val="clear" w:color="auto" w:fill="auto"/>
                  <w:tcMar>
                    <w:top w:w="28" w:type="dxa"/>
                  </w:tcMar>
                </w:tcPr>
                <w:p w14:paraId="4DF5ABA2" w14:textId="35FB297A" w:rsidR="00E77B70" w:rsidRPr="0017783A" w:rsidRDefault="00E77B70" w:rsidP="0017783A">
                  <w:pPr>
                    <w:pStyle w:val="TableBodyText"/>
                    <w:spacing w:before="40"/>
                    <w:jc w:val="left"/>
                    <w:rPr>
                      <w:b/>
                    </w:rPr>
                  </w:pPr>
                  <w:r w:rsidRPr="0017783A">
                    <w:rPr>
                      <w:b/>
                    </w:rPr>
                    <w:t>Student characteristics</w:t>
                  </w:r>
                </w:p>
              </w:tc>
              <w:tc>
                <w:tcPr>
                  <w:tcW w:w="2605" w:type="pct"/>
                  <w:tcBorders>
                    <w:top w:val="single" w:sz="6" w:space="0" w:color="BFBFBF"/>
                    <w:bottom w:val="single" w:sz="6" w:space="0" w:color="BFBFBF"/>
                  </w:tcBorders>
                  <w:shd w:val="clear" w:color="auto" w:fill="auto"/>
                  <w:tcMar>
                    <w:top w:w="28" w:type="dxa"/>
                  </w:tcMar>
                </w:tcPr>
                <w:p w14:paraId="64C6550B" w14:textId="77777777" w:rsidR="00E77B70" w:rsidRDefault="00E77B70" w:rsidP="0017783A">
                  <w:pPr>
                    <w:pStyle w:val="TableBodyText"/>
                    <w:spacing w:before="40"/>
                  </w:pPr>
                </w:p>
              </w:tc>
              <w:tc>
                <w:tcPr>
                  <w:tcW w:w="1004" w:type="pct"/>
                  <w:tcBorders>
                    <w:top w:val="single" w:sz="6" w:space="0" w:color="BFBFBF"/>
                    <w:bottom w:val="single" w:sz="6" w:space="0" w:color="BFBFBF"/>
                  </w:tcBorders>
                  <w:shd w:val="clear" w:color="auto" w:fill="auto"/>
                  <w:tcMar>
                    <w:top w:w="28" w:type="dxa"/>
                  </w:tcMar>
                </w:tcPr>
                <w:p w14:paraId="27B9761E" w14:textId="77777777" w:rsidR="00E77B70" w:rsidRDefault="00E77B70" w:rsidP="0017783A">
                  <w:pPr>
                    <w:pStyle w:val="TableBodyText"/>
                    <w:spacing w:before="40"/>
                  </w:pPr>
                </w:p>
              </w:tc>
            </w:tr>
            <w:tr w:rsidR="00057821" w14:paraId="5A4B164D" w14:textId="77777777" w:rsidTr="0017783A">
              <w:tc>
                <w:tcPr>
                  <w:tcW w:w="719" w:type="pct"/>
                  <w:tcBorders>
                    <w:top w:val="single" w:sz="6" w:space="0" w:color="BFBFBF"/>
                  </w:tcBorders>
                </w:tcPr>
                <w:p w14:paraId="20CECD91" w14:textId="0A6F5E86" w:rsidR="007C6279" w:rsidRDefault="007C6279" w:rsidP="0017783A">
                  <w:pPr>
                    <w:pStyle w:val="TableBodyText"/>
                    <w:jc w:val="left"/>
                    <w:rPr>
                      <w:szCs w:val="24"/>
                    </w:rPr>
                  </w:pPr>
                  <w:r>
                    <w:t>Age</w:t>
                  </w:r>
                </w:p>
              </w:tc>
              <w:tc>
                <w:tcPr>
                  <w:tcW w:w="672" w:type="pct"/>
                  <w:tcBorders>
                    <w:top w:val="single" w:sz="6" w:space="0" w:color="BFBFBF"/>
                  </w:tcBorders>
                </w:tcPr>
                <w:p w14:paraId="38B0E534" w14:textId="690BF2D2" w:rsidR="007C6279" w:rsidRDefault="007C6279" w:rsidP="0017783A">
                  <w:pPr>
                    <w:pStyle w:val="TableBodyText"/>
                    <w:jc w:val="left"/>
                    <w:rPr>
                      <w:i/>
                    </w:rPr>
                  </w:pPr>
                  <w:r>
                    <w:t xml:space="preserve">Uncertain </w:t>
                  </w:r>
                </w:p>
              </w:tc>
              <w:tc>
                <w:tcPr>
                  <w:tcW w:w="2605" w:type="pct"/>
                  <w:tcBorders>
                    <w:top w:val="single" w:sz="6" w:space="0" w:color="BFBFBF"/>
                  </w:tcBorders>
                </w:tcPr>
                <w:p w14:paraId="7555D833" w14:textId="32ED660A" w:rsidR="007C6279" w:rsidRDefault="007C6279" w:rsidP="0017783A">
                  <w:pPr>
                    <w:pStyle w:val="TableBullet"/>
                    <w:rPr>
                      <w:i/>
                    </w:rPr>
                  </w:pPr>
                  <w:r>
                    <w:t xml:space="preserve">Some students </w:t>
                  </w:r>
                  <w:r w:rsidRPr="007A43B1">
                    <w:t>who entered school at a younger age may have done so because they had higher ability than their peers.</w:t>
                  </w:r>
                </w:p>
                <w:p w14:paraId="79541456" w14:textId="77777777" w:rsidR="007C6279" w:rsidRDefault="007C6279" w:rsidP="0017783A">
                  <w:pPr>
                    <w:pStyle w:val="TableBullet"/>
                    <w:rPr>
                      <w:i/>
                    </w:rPr>
                  </w:pPr>
                  <w:r>
                    <w:t>Delayed school entry or grade repetition may be associated with lower cognitive maturity.</w:t>
                  </w:r>
                </w:p>
                <w:p w14:paraId="299D122B" w14:textId="315D2726" w:rsidR="007C6279" w:rsidRPr="00BD7F07" w:rsidRDefault="007C6279" w:rsidP="0017783A">
                  <w:pPr>
                    <w:pStyle w:val="TableBullet"/>
                    <w:rPr>
                      <w:rStyle w:val="DraftingNote"/>
                      <w:b w:val="0"/>
                      <w:color w:val="auto"/>
                      <w:sz w:val="18"/>
                      <w:u w:val="none"/>
                    </w:rPr>
                  </w:pPr>
                  <w:r>
                    <w:t>Older students who have not been held back a grade may achieve higher scores because they are more developmentally mature (cognitively and emotionally).</w:t>
                  </w:r>
                </w:p>
              </w:tc>
              <w:tc>
                <w:tcPr>
                  <w:tcW w:w="1004" w:type="pct"/>
                  <w:tcBorders>
                    <w:top w:val="single" w:sz="6" w:space="0" w:color="BFBFBF"/>
                  </w:tcBorders>
                </w:tcPr>
                <w:p w14:paraId="09CEB6E5" w14:textId="462DE0A9" w:rsidR="007C6279" w:rsidRPr="00BD7F07" w:rsidRDefault="00280FC3" w:rsidP="0017783A">
                  <w:pPr>
                    <w:pStyle w:val="TableBodyText"/>
                    <w:ind w:right="28"/>
                    <w:jc w:val="left"/>
                    <w:rPr>
                      <w:rStyle w:val="DraftingNote"/>
                      <w:b w:val="0"/>
                      <w:color w:val="auto"/>
                      <w:sz w:val="18"/>
                      <w:u w:val="none"/>
                    </w:rPr>
                  </w:pPr>
                  <w:r>
                    <w:t xml:space="preserve">Fertig and Kluve </w:t>
                  </w:r>
                  <w:r w:rsidR="007C6279" w:rsidRPr="00924F17">
                    <w:rPr>
                      <w:rFonts w:cs="Arial"/>
                    </w:rPr>
                    <w:t>(2005)</w:t>
                  </w:r>
                  <w:r>
                    <w:t xml:space="preserve">; Grissom </w:t>
                  </w:r>
                  <w:r w:rsidRPr="00280FC3">
                    <w:rPr>
                      <w:rFonts w:cs="Arial"/>
                    </w:rPr>
                    <w:t>(2004)</w:t>
                  </w:r>
                </w:p>
              </w:tc>
            </w:tr>
            <w:tr w:rsidR="00057821" w14:paraId="46E799B1" w14:textId="77777777" w:rsidTr="0017783A">
              <w:tc>
                <w:tcPr>
                  <w:tcW w:w="719" w:type="pct"/>
                </w:tcPr>
                <w:p w14:paraId="0DA38123" w14:textId="77777777" w:rsidR="007C6279" w:rsidRDefault="007C6279" w:rsidP="00F11449">
                  <w:pPr>
                    <w:pStyle w:val="TableBodyText"/>
                    <w:jc w:val="left"/>
                  </w:pPr>
                  <w:r>
                    <w:t>Male</w:t>
                  </w:r>
                </w:p>
              </w:tc>
              <w:tc>
                <w:tcPr>
                  <w:tcW w:w="672" w:type="pct"/>
                </w:tcPr>
                <w:p w14:paraId="437BCF7C" w14:textId="134D8C0D" w:rsidR="007C6279" w:rsidRPr="0031569A" w:rsidRDefault="007C6279" w:rsidP="00FB758E">
                  <w:pPr>
                    <w:pStyle w:val="TableBodyText"/>
                    <w:jc w:val="left"/>
                    <w:rPr>
                      <w:szCs w:val="18"/>
                    </w:rPr>
                  </w:pPr>
                  <w:r w:rsidRPr="0031569A">
                    <w:rPr>
                      <w:szCs w:val="18"/>
                    </w:rPr>
                    <w:t>Negative</w:t>
                  </w:r>
                  <w:r w:rsidR="00FB758E">
                    <w:rPr>
                      <w:szCs w:val="18"/>
                    </w:rPr>
                    <w:t xml:space="preserve"> </w:t>
                  </w:r>
                  <w:r w:rsidRPr="0031569A">
                    <w:rPr>
                      <w:szCs w:val="18"/>
                    </w:rPr>
                    <w:t>(larger in reading, smaller in numeracy)</w:t>
                  </w:r>
                </w:p>
              </w:tc>
              <w:tc>
                <w:tcPr>
                  <w:tcW w:w="2605" w:type="pct"/>
                </w:tcPr>
                <w:p w14:paraId="7FD3996A" w14:textId="756879D1" w:rsidR="007C6279" w:rsidRDefault="007C6279" w:rsidP="00F11449">
                  <w:pPr>
                    <w:pStyle w:val="TableBullet"/>
                  </w:pPr>
                  <w:r>
                    <w:t>Girls may be more motivated to perform well</w:t>
                  </w:r>
                  <w:r w:rsidR="00280FC3">
                    <w:t xml:space="preserve"> in class than boys</w:t>
                  </w:r>
                  <w:r>
                    <w:t>.</w:t>
                  </w:r>
                </w:p>
                <w:p w14:paraId="73B181BF" w14:textId="77777777" w:rsidR="007C6279" w:rsidRDefault="007C6279" w:rsidP="00F11449">
                  <w:pPr>
                    <w:pStyle w:val="TableBullet"/>
                  </w:pPr>
                  <w:r w:rsidRPr="0031569A">
                    <w:t xml:space="preserve">Boys </w:t>
                  </w:r>
                  <w:r>
                    <w:t xml:space="preserve">may be </w:t>
                  </w:r>
                  <w:r w:rsidRPr="0031569A">
                    <w:t>more prone to disruptive and inattentive classroom behaviours.</w:t>
                  </w:r>
                </w:p>
                <w:p w14:paraId="49353611" w14:textId="62626FD0" w:rsidR="007C6279" w:rsidRPr="00280FC3" w:rsidRDefault="007C6279" w:rsidP="003D0F9D">
                  <w:pPr>
                    <w:pStyle w:val="TableBullet"/>
                    <w:rPr>
                      <w:rStyle w:val="DraftingNote"/>
                      <w:b w:val="0"/>
                      <w:color w:val="auto"/>
                      <w:sz w:val="18"/>
                      <w:u w:val="none"/>
                    </w:rPr>
                  </w:pPr>
                  <w:r>
                    <w:t>Girls may experience higher levels of maths anxiety than boys, which is related to poorer maths performance.</w:t>
                  </w:r>
                </w:p>
              </w:tc>
              <w:tc>
                <w:tcPr>
                  <w:tcW w:w="1004" w:type="pct"/>
                </w:tcPr>
                <w:p w14:paraId="1968072A" w14:textId="7F454B7E" w:rsidR="007C6279" w:rsidRDefault="00280FC3" w:rsidP="00F11449">
                  <w:pPr>
                    <w:pStyle w:val="TableBodyText"/>
                    <w:ind w:right="28"/>
                    <w:jc w:val="left"/>
                  </w:pPr>
                  <w:r>
                    <w:t xml:space="preserve">Devine et al. </w:t>
                  </w:r>
                  <w:r w:rsidRPr="00280FC3">
                    <w:rPr>
                      <w:rFonts w:cs="Arial"/>
                    </w:rPr>
                    <w:t>(2012)</w:t>
                  </w:r>
                  <w:r>
                    <w:t xml:space="preserve">; Fergusson and Horwood </w:t>
                  </w:r>
                  <w:r w:rsidRPr="00280FC3">
                    <w:rPr>
                      <w:rFonts w:cs="Arial"/>
                    </w:rPr>
                    <w:t>(1997)</w:t>
                  </w:r>
                  <w:r>
                    <w:t xml:space="preserve">; Pomerantz, Altermatt and Saxon </w:t>
                  </w:r>
                  <w:r w:rsidRPr="00280FC3">
                    <w:rPr>
                      <w:rFonts w:cs="Arial"/>
                    </w:rPr>
                    <w:t>(2002)</w:t>
                  </w:r>
                  <w:r>
                    <w:t xml:space="preserve">; Voyer and Voyer </w:t>
                  </w:r>
                  <w:r w:rsidRPr="00280FC3">
                    <w:rPr>
                      <w:rFonts w:cs="Arial"/>
                    </w:rPr>
                    <w:t>(2014)</w:t>
                  </w:r>
                </w:p>
              </w:tc>
            </w:tr>
            <w:tr w:rsidR="00057821" w14:paraId="0C7A5E74" w14:textId="77777777" w:rsidTr="0017783A">
              <w:tc>
                <w:tcPr>
                  <w:tcW w:w="719" w:type="pct"/>
                </w:tcPr>
                <w:p w14:paraId="3E00076C" w14:textId="6C822DB0" w:rsidR="007C6279" w:rsidRDefault="00BF35C8" w:rsidP="00F11449">
                  <w:pPr>
                    <w:pStyle w:val="TableBodyText"/>
                    <w:jc w:val="left"/>
                  </w:pPr>
                  <w:r>
                    <w:t>Language background other than English (</w:t>
                  </w:r>
                  <w:r w:rsidR="007C6279">
                    <w:t>LBOTE</w:t>
                  </w:r>
                  <w:r>
                    <w:t>)</w:t>
                  </w:r>
                </w:p>
              </w:tc>
              <w:tc>
                <w:tcPr>
                  <w:tcW w:w="672" w:type="pct"/>
                </w:tcPr>
                <w:p w14:paraId="22299832" w14:textId="676598C4" w:rsidR="007C6279" w:rsidRDefault="00057821" w:rsidP="00057821">
                  <w:pPr>
                    <w:pStyle w:val="TableBodyText"/>
                    <w:jc w:val="left"/>
                  </w:pPr>
                  <w:r>
                    <w:t>Negative for Indigenous, uncertain for non</w:t>
                  </w:r>
                  <w:r w:rsidR="009C76B1">
                    <w:noBreakHyphen/>
                  </w:r>
                  <w:r>
                    <w:t>Indigenous</w:t>
                  </w:r>
                </w:p>
              </w:tc>
              <w:tc>
                <w:tcPr>
                  <w:tcW w:w="2605" w:type="pct"/>
                </w:tcPr>
                <w:p w14:paraId="30C08776" w14:textId="16AC5F76" w:rsidR="007C6279" w:rsidRDefault="007C6279" w:rsidP="00F11449">
                  <w:pPr>
                    <w:pStyle w:val="TableBullet"/>
                  </w:pPr>
                  <w:r>
                    <w:t xml:space="preserve">Students with a LBOTE may face a disadvantage because the test </w:t>
                  </w:r>
                  <w:r w:rsidR="00831567">
                    <w:t>is</w:t>
                  </w:r>
                  <w:r>
                    <w:t xml:space="preserve"> delivered in English and may be biased towards mainstream culture. </w:t>
                  </w:r>
                </w:p>
                <w:p w14:paraId="651996C7" w14:textId="44DF6CF4" w:rsidR="007C6279" w:rsidRDefault="007C6279" w:rsidP="00F11449">
                  <w:pPr>
                    <w:pStyle w:val="TableBullet"/>
                  </w:pPr>
                  <w:r>
                    <w:t xml:space="preserve">Parents </w:t>
                  </w:r>
                  <w:r w:rsidR="00057821">
                    <w:t xml:space="preserve">with a LBOTE </w:t>
                  </w:r>
                  <w:r>
                    <w:t>may have more difficulties assisting their children’s schooling.</w:t>
                  </w:r>
                </w:p>
                <w:p w14:paraId="21BA3320" w14:textId="47D8CD0B" w:rsidR="007C6279" w:rsidRDefault="007C6279" w:rsidP="00403F03">
                  <w:pPr>
                    <w:pStyle w:val="TableBullet"/>
                  </w:pPr>
                  <w:r>
                    <w:t xml:space="preserve">Cultural differences in parental expectations and parenting styles may mean that students from some </w:t>
                  </w:r>
                  <w:r w:rsidR="00403F03">
                    <w:t>non</w:t>
                  </w:r>
                  <w:r w:rsidR="00403F03">
                    <w:noBreakHyphen/>
                    <w:t xml:space="preserve">English </w:t>
                  </w:r>
                  <w:r>
                    <w:t>backgrounds perform better than those from English</w:t>
                  </w:r>
                  <w:r>
                    <w:noBreakHyphen/>
                    <w:t>speaking backgrounds.</w:t>
                  </w:r>
                </w:p>
              </w:tc>
              <w:tc>
                <w:tcPr>
                  <w:tcW w:w="1004" w:type="pct"/>
                </w:tcPr>
                <w:p w14:paraId="7F481C80" w14:textId="47BEE8E7" w:rsidR="007C6279" w:rsidRDefault="00280FC3" w:rsidP="00403F03">
                  <w:pPr>
                    <w:pStyle w:val="TableBodyText"/>
                    <w:ind w:right="28"/>
                    <w:jc w:val="left"/>
                  </w:pPr>
                  <w:r>
                    <w:t xml:space="preserve">Abedi </w:t>
                  </w:r>
                  <w:r w:rsidRPr="00403F03">
                    <w:rPr>
                      <w:rFonts w:cs="Arial"/>
                    </w:rPr>
                    <w:t>(2003)</w:t>
                  </w:r>
                  <w:r>
                    <w:t xml:space="preserve">; Marks, McMillan and Hillman </w:t>
                  </w:r>
                  <w:r w:rsidR="00403F03" w:rsidRPr="00403F03">
                    <w:rPr>
                      <w:rFonts w:cs="Arial"/>
                    </w:rPr>
                    <w:t>(2001)</w:t>
                  </w:r>
                  <w:r>
                    <w:t>; Nous Group</w:t>
                  </w:r>
                  <w:r w:rsidR="00403F03">
                    <w:t xml:space="preserve"> </w:t>
                  </w:r>
                  <w:r w:rsidR="00403F03" w:rsidRPr="00403F03">
                    <w:rPr>
                      <w:rFonts w:cs="Arial"/>
                    </w:rPr>
                    <w:t>(2011)</w:t>
                  </w:r>
                </w:p>
              </w:tc>
            </w:tr>
            <w:tr w:rsidR="00057821" w14:paraId="2F6FEE74" w14:textId="77777777" w:rsidTr="0017783A">
              <w:tc>
                <w:tcPr>
                  <w:tcW w:w="719" w:type="pct"/>
                </w:tcPr>
                <w:p w14:paraId="4D8636AC" w14:textId="6307F5FD" w:rsidR="007C6279" w:rsidRDefault="007C6279" w:rsidP="00F11449">
                  <w:pPr>
                    <w:pStyle w:val="TableBodyText"/>
                    <w:jc w:val="left"/>
                  </w:pPr>
                  <w:r>
                    <w:t>Parental education</w:t>
                  </w:r>
                  <w:r w:rsidR="00A8001B">
                    <w:t xml:space="preserve"> </w:t>
                  </w:r>
                  <w:r>
                    <w:t>level</w:t>
                  </w:r>
                </w:p>
              </w:tc>
              <w:tc>
                <w:tcPr>
                  <w:tcW w:w="672" w:type="pct"/>
                </w:tcPr>
                <w:p w14:paraId="30EC369B" w14:textId="77777777" w:rsidR="007C6279" w:rsidRDefault="007C6279" w:rsidP="00F11449">
                  <w:pPr>
                    <w:pStyle w:val="TableBodyText"/>
                    <w:jc w:val="left"/>
                  </w:pPr>
                  <w:r>
                    <w:t xml:space="preserve">Positive </w:t>
                  </w:r>
                </w:p>
              </w:tc>
              <w:tc>
                <w:tcPr>
                  <w:tcW w:w="2605" w:type="pct"/>
                </w:tcPr>
                <w:p w14:paraId="3CB8AB8C" w14:textId="2DB6F6A3" w:rsidR="00C92309" w:rsidRDefault="007C6279" w:rsidP="00C92309">
                  <w:pPr>
                    <w:pStyle w:val="TableBullet"/>
                  </w:pPr>
                  <w:r>
                    <w:t>More highly educated parents may have higher educational expe</w:t>
                  </w:r>
                  <w:r w:rsidR="00C92309">
                    <w:t>ctations of their children.</w:t>
                  </w:r>
                </w:p>
                <w:p w14:paraId="69ED284D" w14:textId="26CD515C" w:rsidR="007C6279" w:rsidRDefault="00C92309" w:rsidP="00C92309">
                  <w:pPr>
                    <w:pStyle w:val="TableBullet"/>
                  </w:pPr>
                  <w:r>
                    <w:t xml:space="preserve">More highly educated parents may be more likely to </w:t>
                  </w:r>
                  <w:r w:rsidR="007C6279">
                    <w:t xml:space="preserve">provide a home environment that helps to stimulate achievement. </w:t>
                  </w:r>
                </w:p>
              </w:tc>
              <w:tc>
                <w:tcPr>
                  <w:tcW w:w="1004" w:type="pct"/>
                </w:tcPr>
                <w:p w14:paraId="4A300656" w14:textId="103A3253" w:rsidR="007C6279" w:rsidRDefault="005602DA" w:rsidP="00582623">
                  <w:pPr>
                    <w:pStyle w:val="TableBodyText"/>
                    <w:ind w:right="28"/>
                    <w:jc w:val="left"/>
                  </w:pPr>
                  <w:r>
                    <w:t xml:space="preserve">Chevalier </w:t>
                  </w:r>
                  <w:r w:rsidRPr="00582623">
                    <w:rPr>
                      <w:rFonts w:cs="Arial"/>
                    </w:rPr>
                    <w:t>(2004)</w:t>
                  </w:r>
                  <w:r>
                    <w:t>; Davis</w:t>
                  </w:r>
                  <w:r>
                    <w:noBreakHyphen/>
                    <w:t xml:space="preserve">Kean </w:t>
                  </w:r>
                  <w:r w:rsidRPr="005602DA">
                    <w:rPr>
                      <w:rFonts w:cs="Arial"/>
                    </w:rPr>
                    <w:t>(2005)</w:t>
                  </w:r>
                  <w:r w:rsidR="000061A4">
                    <w:t>;</w:t>
                  </w:r>
                  <w:r>
                    <w:t xml:space="preserve"> </w:t>
                  </w:r>
                  <w:r w:rsidR="000061A4">
                    <w:t xml:space="preserve">Plug and Vijverberg </w:t>
                  </w:r>
                  <w:r w:rsidR="000061A4" w:rsidRPr="00582623">
                    <w:rPr>
                      <w:rFonts w:cs="Arial"/>
                    </w:rPr>
                    <w:t>(2003)</w:t>
                  </w:r>
                  <w:r w:rsidR="00521294">
                    <w:t xml:space="preserve"> </w:t>
                  </w:r>
                </w:p>
              </w:tc>
            </w:tr>
            <w:tr w:rsidR="00057821" w14:paraId="3D50D453" w14:textId="77777777" w:rsidTr="0017783A">
              <w:tc>
                <w:tcPr>
                  <w:tcW w:w="719" w:type="pct"/>
                </w:tcPr>
                <w:p w14:paraId="741BB07A" w14:textId="1399E803" w:rsidR="007C6279" w:rsidRDefault="007C6279" w:rsidP="00F11449">
                  <w:pPr>
                    <w:pStyle w:val="TableBodyText"/>
                    <w:jc w:val="left"/>
                  </w:pPr>
                  <w:r>
                    <w:t>Parental occupation</w:t>
                  </w:r>
                </w:p>
              </w:tc>
              <w:tc>
                <w:tcPr>
                  <w:tcW w:w="672" w:type="pct"/>
                </w:tcPr>
                <w:p w14:paraId="654E3E71" w14:textId="77777777" w:rsidR="007C6279" w:rsidRDefault="007C6279" w:rsidP="00F11449">
                  <w:pPr>
                    <w:pStyle w:val="TableBodyText"/>
                    <w:jc w:val="left"/>
                  </w:pPr>
                  <w:r>
                    <w:t>Positive</w:t>
                  </w:r>
                </w:p>
              </w:tc>
              <w:tc>
                <w:tcPr>
                  <w:tcW w:w="2605" w:type="pct"/>
                </w:tcPr>
                <w:p w14:paraId="30665AF6" w14:textId="4ECAB926" w:rsidR="00C05A27" w:rsidRDefault="007C6279" w:rsidP="003D0F9D">
                  <w:pPr>
                    <w:pStyle w:val="TableBullet"/>
                  </w:pPr>
                  <w:r>
                    <w:t>Parents in more highly sk</w:t>
                  </w:r>
                  <w:r w:rsidR="00C36AD8">
                    <w:t>illed occupations may earn more</w:t>
                  </w:r>
                  <w:r>
                    <w:t xml:space="preserve"> and be more able to financially provide their children with resources so that they can reach their full schooling potential.</w:t>
                  </w:r>
                </w:p>
                <w:p w14:paraId="42EC357E" w14:textId="00EA04C8" w:rsidR="001B7098" w:rsidRDefault="00831567" w:rsidP="003D0F9D">
                  <w:pPr>
                    <w:pStyle w:val="TableBullet"/>
                  </w:pPr>
                  <w:r>
                    <w:t>Parents who are employed may act as role models, encouraging their children to also work hard.</w:t>
                  </w:r>
                </w:p>
                <w:p w14:paraId="71AE8972" w14:textId="2FE80F95" w:rsidR="007C6279" w:rsidRPr="00961535" w:rsidRDefault="00C05A27" w:rsidP="001B7098">
                  <w:pPr>
                    <w:pStyle w:val="TableBullet"/>
                    <w:framePr w:w="2155" w:hSpace="227" w:vSpace="181" w:wrap="around" w:vAnchor="text" w:hAnchor="page" w:xAlign="outside" w:y="1"/>
                    <w:rPr>
                      <w:rStyle w:val="DraftingNote"/>
                      <w:b w:val="0"/>
                      <w:color w:val="auto"/>
                      <w:sz w:val="18"/>
                      <w:u w:val="none"/>
                    </w:rPr>
                  </w:pPr>
                  <w:r>
                    <w:t xml:space="preserve">Parents who are employed may have richer social networks. Students may benefit from the information learned through </w:t>
                  </w:r>
                  <w:r w:rsidR="00E77B70">
                    <w:t>these</w:t>
                  </w:r>
                  <w:r>
                    <w:t xml:space="preserve"> social networks.</w:t>
                  </w:r>
                </w:p>
              </w:tc>
              <w:tc>
                <w:tcPr>
                  <w:tcW w:w="1004" w:type="pct"/>
                </w:tcPr>
                <w:p w14:paraId="4FDBC63C" w14:textId="6F03D48F" w:rsidR="007C6279" w:rsidRDefault="000061A4" w:rsidP="00582623">
                  <w:pPr>
                    <w:pStyle w:val="TableBodyText"/>
                    <w:ind w:right="28"/>
                    <w:jc w:val="left"/>
                  </w:pPr>
                  <w:r>
                    <w:t xml:space="preserve">Chevalier </w:t>
                  </w:r>
                  <w:r w:rsidRPr="00D004AE">
                    <w:rPr>
                      <w:rFonts w:cs="Arial"/>
                    </w:rPr>
                    <w:t>(2004)</w:t>
                  </w:r>
                  <w:r>
                    <w:t xml:space="preserve">; </w:t>
                  </w:r>
                  <w:r w:rsidR="00C05A27">
                    <w:t xml:space="preserve">Morgan and </w:t>
                  </w:r>
                  <w:r w:rsidR="00C05A27" w:rsidRPr="00C05A27">
                    <w:t>Sørensen</w:t>
                  </w:r>
                  <w:r w:rsidR="00C05A27">
                    <w:t xml:space="preserve"> </w:t>
                  </w:r>
                  <w:r w:rsidR="00C05A27" w:rsidRPr="00C05A27">
                    <w:rPr>
                      <w:rFonts w:cs="Arial"/>
                    </w:rPr>
                    <w:t>(1999)</w:t>
                  </w:r>
                  <w:r w:rsidR="00C05A27">
                    <w:t xml:space="preserve">; </w:t>
                  </w:r>
                  <w:r>
                    <w:t xml:space="preserve">Plug and Vijverberg </w:t>
                  </w:r>
                  <w:r w:rsidRPr="00D004AE">
                    <w:rPr>
                      <w:rFonts w:cs="Arial"/>
                    </w:rPr>
                    <w:t>(2003)</w:t>
                  </w:r>
                  <w:r>
                    <w:t xml:space="preserve">; Schulz </w:t>
                  </w:r>
                  <w:r w:rsidRPr="00582623">
                    <w:rPr>
                      <w:rFonts w:cs="Arial"/>
                    </w:rPr>
                    <w:t>(2005)</w:t>
                  </w:r>
                  <w:r w:rsidR="00831567">
                    <w:t xml:space="preserve">; Wiese and Freund </w:t>
                  </w:r>
                  <w:r w:rsidR="00831567" w:rsidRPr="00831567">
                    <w:rPr>
                      <w:rFonts w:cs="Arial"/>
                    </w:rPr>
                    <w:t>(2011)</w:t>
                  </w:r>
                </w:p>
              </w:tc>
            </w:tr>
            <w:tr w:rsidR="00057821" w14:paraId="330E15B5" w14:textId="77777777" w:rsidTr="0017783A">
              <w:tc>
                <w:tcPr>
                  <w:tcW w:w="719" w:type="pct"/>
                  <w:tcBorders>
                    <w:bottom w:val="single" w:sz="4" w:space="0" w:color="BFBFBF" w:themeColor="background2"/>
                  </w:tcBorders>
                </w:tcPr>
                <w:p w14:paraId="60EE368A" w14:textId="77777777" w:rsidR="007C6279" w:rsidRDefault="007C6279" w:rsidP="00F11449">
                  <w:pPr>
                    <w:pStyle w:val="TableBodyText"/>
                    <w:jc w:val="left"/>
                  </w:pPr>
                  <w:r>
                    <w:t>Student mobility</w:t>
                  </w:r>
                </w:p>
              </w:tc>
              <w:tc>
                <w:tcPr>
                  <w:tcW w:w="672" w:type="pct"/>
                  <w:tcBorders>
                    <w:bottom w:val="single" w:sz="4" w:space="0" w:color="BFBFBF" w:themeColor="background2"/>
                  </w:tcBorders>
                </w:tcPr>
                <w:p w14:paraId="2DAF236D" w14:textId="77777777" w:rsidR="007C6279" w:rsidRDefault="007C6279" w:rsidP="00F11449">
                  <w:pPr>
                    <w:pStyle w:val="TableBodyText"/>
                    <w:jc w:val="left"/>
                  </w:pPr>
                  <w:r>
                    <w:t>Negative</w:t>
                  </w:r>
                </w:p>
              </w:tc>
              <w:tc>
                <w:tcPr>
                  <w:tcW w:w="2605" w:type="pct"/>
                  <w:tcBorders>
                    <w:bottom w:val="single" w:sz="4" w:space="0" w:color="BFBFBF" w:themeColor="background2"/>
                  </w:tcBorders>
                </w:tcPr>
                <w:p w14:paraId="32EED787" w14:textId="77777777" w:rsidR="007C6279" w:rsidRDefault="007C6279" w:rsidP="00F11449">
                  <w:pPr>
                    <w:pStyle w:val="TableBullet"/>
                  </w:pPr>
                  <w:r>
                    <w:t>Moving schools may cause disruptions in schooling and create gaps in learning through higher rates of absence.</w:t>
                  </w:r>
                </w:p>
                <w:p w14:paraId="0FCF2219" w14:textId="77777777" w:rsidR="007C6279" w:rsidRDefault="007C6279" w:rsidP="00F11449">
                  <w:pPr>
                    <w:pStyle w:val="TableBullet"/>
                  </w:pPr>
                  <w:r>
                    <w:t>Mobility can have negative impacts on student engagement, attendance and behaviour.</w:t>
                  </w:r>
                </w:p>
                <w:p w14:paraId="185BDA92" w14:textId="77777777" w:rsidR="007C6279" w:rsidRDefault="007C6279" w:rsidP="00F11449">
                  <w:pPr>
                    <w:pStyle w:val="TableBullet"/>
                  </w:pPr>
                  <w:r>
                    <w:t>Highly mobile students may be experiencing problems in family or personal situations, which can affect their school performance.</w:t>
                  </w:r>
                </w:p>
              </w:tc>
              <w:tc>
                <w:tcPr>
                  <w:tcW w:w="1004" w:type="pct"/>
                  <w:tcBorders>
                    <w:bottom w:val="single" w:sz="4" w:space="0" w:color="BFBFBF" w:themeColor="background2"/>
                  </w:tcBorders>
                </w:tcPr>
                <w:p w14:paraId="16DCE371" w14:textId="2E35F392" w:rsidR="007C6279" w:rsidRDefault="007C6AFD" w:rsidP="00582623">
                  <w:pPr>
                    <w:pStyle w:val="TableBodyText"/>
                    <w:ind w:right="28"/>
                    <w:jc w:val="left"/>
                  </w:pPr>
                  <w:r>
                    <w:t xml:space="preserve">Boon </w:t>
                  </w:r>
                  <w:r w:rsidRPr="00582623">
                    <w:rPr>
                      <w:rFonts w:cs="Arial"/>
                    </w:rPr>
                    <w:t>(2011)</w:t>
                  </w:r>
                  <w:r>
                    <w:t xml:space="preserve">; Lu and Rickard </w:t>
                  </w:r>
                  <w:r w:rsidRPr="00582623">
                    <w:rPr>
                      <w:rFonts w:cs="Arial"/>
                    </w:rPr>
                    <w:t>(2016)</w:t>
                  </w:r>
                </w:p>
              </w:tc>
            </w:tr>
          </w:tbl>
          <w:p w14:paraId="3E638850" w14:textId="77777777" w:rsidR="007C6279" w:rsidRDefault="007C6279" w:rsidP="00F11449">
            <w:pPr>
              <w:pStyle w:val="Box"/>
            </w:pPr>
          </w:p>
        </w:tc>
      </w:tr>
      <w:tr w:rsidR="00403F03" w14:paraId="38D47899" w14:textId="77777777" w:rsidTr="00F11449">
        <w:trPr>
          <w:cantSplit/>
        </w:trPr>
        <w:tc>
          <w:tcPr>
            <w:tcW w:w="8771" w:type="dxa"/>
            <w:tcBorders>
              <w:top w:val="nil"/>
              <w:left w:val="nil"/>
              <w:bottom w:val="nil"/>
              <w:right w:val="nil"/>
            </w:tcBorders>
            <w:shd w:val="clear" w:color="auto" w:fill="auto"/>
          </w:tcPr>
          <w:p w14:paraId="3D2E6B3B" w14:textId="428286A8" w:rsidR="00403F03" w:rsidRDefault="006F4E65" w:rsidP="00F41FCA">
            <w:pPr>
              <w:pStyle w:val="Continued"/>
              <w:spacing w:before="0"/>
            </w:pPr>
            <w:r>
              <w:t>(c</w:t>
            </w:r>
            <w:r w:rsidR="00403F03">
              <w:t>ontinued next page)</w:t>
            </w:r>
          </w:p>
        </w:tc>
      </w:tr>
      <w:tr w:rsidR="007C6279" w14:paraId="45718F18" w14:textId="77777777" w:rsidTr="00F11449">
        <w:trPr>
          <w:cantSplit/>
        </w:trPr>
        <w:tc>
          <w:tcPr>
            <w:tcW w:w="8771" w:type="dxa"/>
            <w:tcBorders>
              <w:top w:val="nil"/>
              <w:left w:val="nil"/>
              <w:bottom w:val="single" w:sz="6" w:space="0" w:color="78A22F"/>
              <w:right w:val="nil"/>
            </w:tcBorders>
            <w:shd w:val="clear" w:color="auto" w:fill="auto"/>
          </w:tcPr>
          <w:p w14:paraId="0F7638E6" w14:textId="77777777" w:rsidR="007C6279" w:rsidRDefault="007C6279" w:rsidP="00F11449">
            <w:pPr>
              <w:pStyle w:val="Box"/>
              <w:spacing w:before="0" w:line="120" w:lineRule="exact"/>
            </w:pPr>
          </w:p>
        </w:tc>
      </w:tr>
      <w:tr w:rsidR="007C6279" w:rsidRPr="000863A5" w14:paraId="6EF1EE8D" w14:textId="77777777" w:rsidTr="00F11449">
        <w:tc>
          <w:tcPr>
            <w:tcW w:w="8771" w:type="dxa"/>
            <w:tcBorders>
              <w:top w:val="single" w:sz="6" w:space="0" w:color="78A22F"/>
              <w:left w:val="nil"/>
              <w:bottom w:val="nil"/>
              <w:right w:val="nil"/>
            </w:tcBorders>
          </w:tcPr>
          <w:p w14:paraId="308B66C2" w14:textId="2EF4AC77" w:rsidR="007C6279" w:rsidRPr="00626D32" w:rsidRDefault="007C6279" w:rsidP="00F11449">
            <w:pPr>
              <w:pStyle w:val="BoxSpaceBelow"/>
            </w:pPr>
          </w:p>
        </w:tc>
      </w:tr>
    </w:tbl>
    <w:p w14:paraId="07A9AB4E" w14:textId="1A0BE491" w:rsidR="00403F03" w:rsidRDefault="00403F03" w:rsidP="00F11449">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8771"/>
      </w:tblGrid>
      <w:tr w:rsidR="00403F03" w14:paraId="38EB1EF9" w14:textId="77777777" w:rsidTr="00F11449">
        <w:trPr>
          <w:tblHeader/>
        </w:trPr>
        <w:tc>
          <w:tcPr>
            <w:tcW w:w="8771" w:type="dxa"/>
            <w:tcBorders>
              <w:top w:val="single" w:sz="6" w:space="0" w:color="78A22F"/>
              <w:left w:val="nil"/>
              <w:bottom w:val="nil"/>
              <w:right w:val="nil"/>
            </w:tcBorders>
            <w:shd w:val="clear" w:color="auto" w:fill="auto"/>
          </w:tcPr>
          <w:p w14:paraId="6EEDEEB2" w14:textId="1AB690BA" w:rsidR="00403F03" w:rsidRPr="00784A05" w:rsidRDefault="00403F03" w:rsidP="00306843">
            <w:pPr>
              <w:pStyle w:val="TableTitle"/>
              <w:rPr>
                <w:i/>
              </w:rPr>
            </w:pPr>
            <w:r>
              <w:rPr>
                <w:b w:val="0"/>
              </w:rPr>
              <w:t>Table 1</w:t>
            </w:r>
            <w:r>
              <w:tab/>
            </w:r>
            <w:r w:rsidRPr="00527A33">
              <w:rPr>
                <w:b w:val="0"/>
                <w:sz w:val="18"/>
              </w:rPr>
              <w:t>(continued)</w:t>
            </w:r>
          </w:p>
        </w:tc>
      </w:tr>
      <w:tr w:rsidR="00403F03" w14:paraId="7CFC1F3E" w14:textId="77777777" w:rsidTr="00F11449">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298"/>
              <w:gridCol w:w="1141"/>
              <w:gridCol w:w="4692"/>
              <w:gridCol w:w="1356"/>
            </w:tblGrid>
            <w:tr w:rsidR="002E6B64" w:rsidRPr="00407E5E" w14:paraId="0561B136" w14:textId="77777777" w:rsidTr="006832CB">
              <w:tc>
                <w:tcPr>
                  <w:tcW w:w="765" w:type="pct"/>
                  <w:tcBorders>
                    <w:top w:val="single" w:sz="4" w:space="0" w:color="BFBFBF" w:themeColor="background2"/>
                  </w:tcBorders>
                </w:tcPr>
                <w:p w14:paraId="4F8BEDE8" w14:textId="274FEB03" w:rsidR="002E6B64" w:rsidRPr="002E6B64" w:rsidRDefault="002E6B64" w:rsidP="00E75498">
                  <w:pPr>
                    <w:pStyle w:val="TableBodyText"/>
                    <w:spacing w:before="40"/>
                    <w:jc w:val="left"/>
                    <w:rPr>
                      <w:b/>
                      <w:i/>
                    </w:rPr>
                  </w:pPr>
                  <w:r w:rsidRPr="002E6B64">
                    <w:rPr>
                      <w:i/>
                    </w:rPr>
                    <w:t>Characteristic</w:t>
                  </w:r>
                </w:p>
              </w:tc>
              <w:tc>
                <w:tcPr>
                  <w:tcW w:w="672" w:type="pct"/>
                  <w:tcBorders>
                    <w:top w:val="single" w:sz="4" w:space="0" w:color="BFBFBF" w:themeColor="background2"/>
                  </w:tcBorders>
                </w:tcPr>
                <w:p w14:paraId="2A97AA16" w14:textId="001BCDEB" w:rsidR="002E6B64" w:rsidRPr="002E6B64" w:rsidRDefault="002E6B64" w:rsidP="00E75498">
                  <w:pPr>
                    <w:pStyle w:val="TableBodyText"/>
                    <w:spacing w:before="40"/>
                    <w:jc w:val="left"/>
                    <w:rPr>
                      <w:b/>
                      <w:i/>
                    </w:rPr>
                  </w:pPr>
                  <w:r w:rsidRPr="002E6B64">
                    <w:rPr>
                      <w:i/>
                    </w:rPr>
                    <w:t>Expected relationship</w:t>
                  </w:r>
                  <w:r w:rsidRPr="002E6B64">
                    <w:rPr>
                      <w:rStyle w:val="NoteLabel"/>
                      <w:i/>
                    </w:rPr>
                    <w:t>a</w:t>
                  </w:r>
                  <w:r w:rsidRPr="002E6B64">
                    <w:rPr>
                      <w:i/>
                    </w:rPr>
                    <w:t xml:space="preserve"> </w:t>
                  </w:r>
                </w:p>
              </w:tc>
              <w:tc>
                <w:tcPr>
                  <w:tcW w:w="2764" w:type="pct"/>
                  <w:tcBorders>
                    <w:top w:val="single" w:sz="4" w:space="0" w:color="BFBFBF" w:themeColor="background2"/>
                  </w:tcBorders>
                </w:tcPr>
                <w:p w14:paraId="1764E716" w14:textId="45B75E61" w:rsidR="002E6B64" w:rsidRPr="002E6B64" w:rsidRDefault="002E6B64" w:rsidP="0017783A">
                  <w:pPr>
                    <w:pStyle w:val="TableBodyText"/>
                    <w:rPr>
                      <w:i/>
                    </w:rPr>
                  </w:pPr>
                  <w:r w:rsidRPr="002E6B64">
                    <w:rPr>
                      <w:i/>
                    </w:rPr>
                    <w:t>Reason for relationship</w:t>
                  </w:r>
                </w:p>
              </w:tc>
              <w:tc>
                <w:tcPr>
                  <w:tcW w:w="800" w:type="pct"/>
                  <w:tcBorders>
                    <w:top w:val="single" w:sz="4" w:space="0" w:color="BFBFBF" w:themeColor="background2"/>
                  </w:tcBorders>
                </w:tcPr>
                <w:p w14:paraId="1501E959" w14:textId="6007D3A9" w:rsidR="002E6B64" w:rsidRPr="002E6B64" w:rsidRDefault="002E6B64">
                  <w:pPr>
                    <w:pStyle w:val="TableBodyText"/>
                    <w:spacing w:before="40"/>
                    <w:ind w:right="28"/>
                    <w:jc w:val="left"/>
                    <w:rPr>
                      <w:i/>
                    </w:rPr>
                  </w:pPr>
                  <w:r w:rsidRPr="002E6B64">
                    <w:rPr>
                      <w:i/>
                    </w:rPr>
                    <w:t>Source(s)</w:t>
                  </w:r>
                </w:p>
              </w:tc>
            </w:tr>
            <w:tr w:rsidR="00E77B70" w:rsidRPr="00407E5E" w14:paraId="01A9BAE5" w14:textId="77777777" w:rsidTr="006832CB">
              <w:tc>
                <w:tcPr>
                  <w:tcW w:w="1436" w:type="pct"/>
                  <w:gridSpan w:val="2"/>
                  <w:tcBorders>
                    <w:top w:val="single" w:sz="4" w:space="0" w:color="BFBFBF" w:themeColor="background2"/>
                  </w:tcBorders>
                </w:tcPr>
                <w:p w14:paraId="648B27F1" w14:textId="79B1BFE6" w:rsidR="00E77B70" w:rsidRPr="0017783A" w:rsidRDefault="00E77B70" w:rsidP="00E75498">
                  <w:pPr>
                    <w:pStyle w:val="TableBodyText"/>
                    <w:spacing w:before="40"/>
                    <w:jc w:val="left"/>
                    <w:rPr>
                      <w:b/>
                    </w:rPr>
                  </w:pPr>
                  <w:r w:rsidRPr="0017783A">
                    <w:rPr>
                      <w:b/>
                    </w:rPr>
                    <w:t>School characteristics</w:t>
                  </w:r>
                </w:p>
              </w:tc>
              <w:tc>
                <w:tcPr>
                  <w:tcW w:w="2764" w:type="pct"/>
                  <w:tcBorders>
                    <w:top w:val="single" w:sz="4" w:space="0" w:color="BFBFBF" w:themeColor="background2"/>
                  </w:tcBorders>
                </w:tcPr>
                <w:p w14:paraId="498840E3" w14:textId="77777777" w:rsidR="00E77B70" w:rsidRPr="00102D53" w:rsidRDefault="00E77B70" w:rsidP="0017783A">
                  <w:pPr>
                    <w:pStyle w:val="TableBodyText"/>
                  </w:pPr>
                </w:p>
              </w:tc>
              <w:tc>
                <w:tcPr>
                  <w:tcW w:w="800" w:type="pct"/>
                  <w:tcBorders>
                    <w:top w:val="single" w:sz="4" w:space="0" w:color="BFBFBF" w:themeColor="background2"/>
                  </w:tcBorders>
                </w:tcPr>
                <w:p w14:paraId="0B2E135E" w14:textId="77777777" w:rsidR="00E77B70" w:rsidRPr="00FF53E4" w:rsidRDefault="00E77B70">
                  <w:pPr>
                    <w:pStyle w:val="TableBodyText"/>
                    <w:spacing w:before="40"/>
                    <w:ind w:right="28"/>
                    <w:jc w:val="left"/>
                  </w:pPr>
                </w:p>
              </w:tc>
            </w:tr>
            <w:tr w:rsidR="000823EF" w:rsidRPr="00407E5E" w14:paraId="4293C7DA" w14:textId="77777777" w:rsidTr="006832CB">
              <w:tc>
                <w:tcPr>
                  <w:tcW w:w="765" w:type="pct"/>
                  <w:tcBorders>
                    <w:top w:val="single" w:sz="4" w:space="0" w:color="BFBFBF" w:themeColor="background2"/>
                  </w:tcBorders>
                </w:tcPr>
                <w:p w14:paraId="1AB6B509" w14:textId="77777777" w:rsidR="00403F03" w:rsidRPr="00407E5E" w:rsidRDefault="00403F03" w:rsidP="003D0F9D">
                  <w:pPr>
                    <w:pStyle w:val="TableBodyText"/>
                    <w:spacing w:before="40"/>
                    <w:jc w:val="left"/>
                  </w:pPr>
                  <w:r w:rsidRPr="00407E5E">
                    <w:t>School sector</w:t>
                  </w:r>
                  <w:r>
                    <w:t xml:space="preserve"> (government, Independent or Catholic)</w:t>
                  </w:r>
                </w:p>
              </w:tc>
              <w:tc>
                <w:tcPr>
                  <w:tcW w:w="672" w:type="pct"/>
                  <w:tcBorders>
                    <w:top w:val="single" w:sz="4" w:space="0" w:color="BFBFBF" w:themeColor="background2"/>
                  </w:tcBorders>
                </w:tcPr>
                <w:p w14:paraId="6E4BDF47" w14:textId="77777777" w:rsidR="00403F03" w:rsidRPr="00150179" w:rsidRDefault="00403F03" w:rsidP="00E75498">
                  <w:pPr>
                    <w:pStyle w:val="TableBodyText"/>
                    <w:spacing w:before="40"/>
                    <w:jc w:val="left"/>
                  </w:pPr>
                  <w:r w:rsidRPr="00582623">
                    <w:t>None</w:t>
                  </w:r>
                </w:p>
              </w:tc>
              <w:tc>
                <w:tcPr>
                  <w:tcW w:w="2764" w:type="pct"/>
                  <w:tcBorders>
                    <w:top w:val="single" w:sz="4" w:space="0" w:color="BFBFBF" w:themeColor="background2"/>
                  </w:tcBorders>
                </w:tcPr>
                <w:p w14:paraId="6FC18BCB" w14:textId="77777777" w:rsidR="00403F03" w:rsidRPr="00FF53E4" w:rsidRDefault="00403F03" w:rsidP="00F3014A">
                  <w:pPr>
                    <w:pStyle w:val="TableBullet"/>
                    <w:spacing w:before="40"/>
                  </w:pPr>
                  <w:r w:rsidRPr="00102D53">
                    <w:t xml:space="preserve">Australian studies </w:t>
                  </w:r>
                  <w:r w:rsidRPr="00FF53E4">
                    <w:t xml:space="preserve">generally suggest that there are no significant differences in test results between different school sectors after student background characteristics (such as socioeconomic status) are controlled for. </w:t>
                  </w:r>
                </w:p>
              </w:tc>
              <w:tc>
                <w:tcPr>
                  <w:tcW w:w="800" w:type="pct"/>
                  <w:tcBorders>
                    <w:top w:val="single" w:sz="4" w:space="0" w:color="BFBFBF" w:themeColor="background2"/>
                  </w:tcBorders>
                </w:tcPr>
                <w:p w14:paraId="6F1CE540" w14:textId="337B2322" w:rsidR="00403F03" w:rsidRPr="00150179" w:rsidRDefault="00FF53E4">
                  <w:pPr>
                    <w:pStyle w:val="TableBodyText"/>
                    <w:spacing w:before="40"/>
                    <w:ind w:right="28"/>
                    <w:jc w:val="left"/>
                  </w:pPr>
                  <w:r w:rsidRPr="00FF53E4">
                    <w:t xml:space="preserve">Cobbold </w:t>
                  </w:r>
                  <w:r w:rsidRPr="003E10B7">
                    <w:rPr>
                      <w:rFonts w:cs="Arial"/>
                    </w:rPr>
                    <w:t>(2015)</w:t>
                  </w:r>
                </w:p>
              </w:tc>
            </w:tr>
            <w:tr w:rsidR="000823EF" w:rsidRPr="00D803E0" w14:paraId="43241D3F" w14:textId="77777777" w:rsidTr="006832CB">
              <w:tc>
                <w:tcPr>
                  <w:tcW w:w="765" w:type="pct"/>
                </w:tcPr>
                <w:p w14:paraId="3A66DCEC" w14:textId="77777777" w:rsidR="00403F03" w:rsidRPr="001835B6" w:rsidRDefault="00403F03" w:rsidP="00F11449">
                  <w:pPr>
                    <w:pStyle w:val="TableBodyText"/>
                    <w:jc w:val="left"/>
                  </w:pPr>
                  <w:r w:rsidRPr="001835B6">
                    <w:t>Primary and secondary schools combined</w:t>
                  </w:r>
                </w:p>
              </w:tc>
              <w:tc>
                <w:tcPr>
                  <w:tcW w:w="672" w:type="pct"/>
                </w:tcPr>
                <w:p w14:paraId="173624B3" w14:textId="77777777" w:rsidR="00403F03" w:rsidRPr="00150179" w:rsidRDefault="00403F03" w:rsidP="00F11449">
                  <w:pPr>
                    <w:pStyle w:val="TableBodyText"/>
                    <w:jc w:val="left"/>
                  </w:pPr>
                  <w:r w:rsidRPr="00582623">
                    <w:t>Positive</w:t>
                  </w:r>
                </w:p>
              </w:tc>
              <w:tc>
                <w:tcPr>
                  <w:tcW w:w="2764" w:type="pct"/>
                </w:tcPr>
                <w:p w14:paraId="132AAE23" w14:textId="77777777" w:rsidR="00403F03" w:rsidRPr="003D0F9D" w:rsidRDefault="00403F03" w:rsidP="00F11449">
                  <w:pPr>
                    <w:pStyle w:val="TableBullet"/>
                    <w:framePr w:w="2155" w:hSpace="227" w:vSpace="181" w:wrap="around" w:vAnchor="text" w:hAnchor="page" w:xAlign="outside" w:y="1"/>
                  </w:pPr>
                  <w:r w:rsidRPr="00102D53">
                    <w:t xml:space="preserve">Combined </w:t>
                  </w:r>
                  <w:r w:rsidRPr="00FF53E4">
                    <w:t>schools may have more opportunities to offer cross</w:t>
                  </w:r>
                  <w:r w:rsidRPr="00FF53E4">
                    <w:noBreakHyphen/>
                    <w:t>age tutoring, and allow students to participate in programs for students of different ages.</w:t>
                  </w:r>
                </w:p>
                <w:p w14:paraId="676736A6" w14:textId="77777777" w:rsidR="00403F03" w:rsidRPr="000B50CF" w:rsidRDefault="00403F03" w:rsidP="00F11449">
                  <w:pPr>
                    <w:pStyle w:val="TableBullet"/>
                  </w:pPr>
                  <w:r w:rsidRPr="00FF53E4">
                    <w:t>Combined schools may give primary school students access to staff expertise across all years and across different subject areas.</w:t>
                  </w:r>
                </w:p>
              </w:tc>
              <w:tc>
                <w:tcPr>
                  <w:tcW w:w="800" w:type="pct"/>
                </w:tcPr>
                <w:p w14:paraId="7DA87882" w14:textId="3B534C47" w:rsidR="00403F03" w:rsidRPr="003D0F9D" w:rsidRDefault="00FF53E4" w:rsidP="00582623">
                  <w:pPr>
                    <w:pStyle w:val="TableBodyText"/>
                    <w:framePr w:w="2155" w:hSpace="227" w:vSpace="181" w:wrap="around" w:vAnchor="text" w:hAnchor="page" w:xAlign="outside" w:y="1"/>
                    <w:ind w:right="28"/>
                    <w:jc w:val="left"/>
                  </w:pPr>
                  <w:r w:rsidRPr="00961535">
                    <w:t>Victor</w:t>
                  </w:r>
                  <w:r>
                    <w:t xml:space="preserve">ian Department of Education and Training </w:t>
                  </w:r>
                  <w:r w:rsidRPr="00582623">
                    <w:rPr>
                      <w:rFonts w:cs="Arial"/>
                    </w:rPr>
                    <w:t>(2016)</w:t>
                  </w:r>
                  <w:r w:rsidRPr="00582623">
                    <w:t xml:space="preserve"> </w:t>
                  </w:r>
                </w:p>
              </w:tc>
            </w:tr>
            <w:tr w:rsidR="000823EF" w:rsidRPr="00407E5E" w14:paraId="3BEA345B" w14:textId="77777777" w:rsidTr="006832CB">
              <w:tc>
                <w:tcPr>
                  <w:tcW w:w="765" w:type="pct"/>
                </w:tcPr>
                <w:p w14:paraId="5B82C3B1" w14:textId="77777777" w:rsidR="00403F03" w:rsidRPr="00407E5E" w:rsidRDefault="00403F03" w:rsidP="00F11449">
                  <w:pPr>
                    <w:pStyle w:val="TableBodyText"/>
                    <w:jc w:val="left"/>
                  </w:pPr>
                  <w:r>
                    <w:t xml:space="preserve">Student–teacher ratio </w:t>
                  </w:r>
                </w:p>
              </w:tc>
              <w:tc>
                <w:tcPr>
                  <w:tcW w:w="672" w:type="pct"/>
                </w:tcPr>
                <w:p w14:paraId="429A33EB" w14:textId="77777777" w:rsidR="00403F03" w:rsidRPr="003D0F9D" w:rsidRDefault="00403F03" w:rsidP="00F11449">
                  <w:pPr>
                    <w:pStyle w:val="TableBodyText"/>
                    <w:framePr w:w="2155" w:hSpace="227" w:vSpace="181" w:wrap="around" w:vAnchor="text" w:hAnchor="page" w:xAlign="outside" w:y="1"/>
                    <w:jc w:val="left"/>
                  </w:pPr>
                  <w:r w:rsidRPr="00FF53E4">
                    <w:t>Uncertain</w:t>
                  </w:r>
                </w:p>
              </w:tc>
              <w:tc>
                <w:tcPr>
                  <w:tcW w:w="2764" w:type="pct"/>
                </w:tcPr>
                <w:p w14:paraId="30C69750" w14:textId="57D8054B" w:rsidR="00403F03" w:rsidRPr="003D0F9D" w:rsidRDefault="00403F03" w:rsidP="00F11449">
                  <w:pPr>
                    <w:pStyle w:val="TableBullet"/>
                    <w:framePr w:w="2155" w:hSpace="227" w:vSpace="181" w:wrap="around" w:vAnchor="text" w:hAnchor="page" w:xAlign="outside" w:y="1"/>
                  </w:pPr>
                  <w:r w:rsidRPr="00FF53E4">
                    <w:t>Smaller class sizes mean that teachers can potentially focus more time on the individual</w:t>
                  </w:r>
                  <w:r w:rsidR="00A8001B">
                    <w:t xml:space="preserve"> </w:t>
                  </w:r>
                  <w:r w:rsidRPr="00FF53E4">
                    <w:t>learning needs of each student, as opposed to the class as a whole.</w:t>
                  </w:r>
                </w:p>
                <w:p w14:paraId="4DA7A2D7" w14:textId="77777777" w:rsidR="00403F03" w:rsidRPr="000B50CF" w:rsidRDefault="00403F03" w:rsidP="00F11449">
                  <w:pPr>
                    <w:pStyle w:val="TableBullet"/>
                  </w:pPr>
                  <w:r w:rsidRPr="00FF53E4">
                    <w:t>The effect of class size depends on whether or how teachers actually change their teaching strategy for different sized classes.</w:t>
                  </w:r>
                </w:p>
                <w:p w14:paraId="331EF696" w14:textId="38BE978A" w:rsidR="00403F03" w:rsidRPr="000B50CF" w:rsidRDefault="00403F03" w:rsidP="00150179">
                  <w:pPr>
                    <w:pStyle w:val="TableBullet"/>
                  </w:pPr>
                  <w:r w:rsidRPr="00FF53E4">
                    <w:t xml:space="preserve">Smaller class sizes </w:t>
                  </w:r>
                  <w:r w:rsidR="00EB4C03">
                    <w:t xml:space="preserve">may </w:t>
                  </w:r>
                  <w:r w:rsidRPr="00150179">
                    <w:t>mean that lower quality teachers are hired to staff the extra classes</w:t>
                  </w:r>
                  <w:r w:rsidRPr="00102D53">
                    <w:t>.</w:t>
                  </w:r>
                </w:p>
              </w:tc>
              <w:tc>
                <w:tcPr>
                  <w:tcW w:w="800" w:type="pct"/>
                </w:tcPr>
                <w:p w14:paraId="45E6A239" w14:textId="15EC7D1B" w:rsidR="00403F03" w:rsidRPr="00FF53E4" w:rsidRDefault="000823EF" w:rsidP="00F11449">
                  <w:pPr>
                    <w:pStyle w:val="TableBodyText"/>
                    <w:framePr w:w="2155" w:hSpace="227" w:vSpace="181" w:wrap="around" w:vAnchor="text" w:hAnchor="page" w:xAlign="outside" w:y="1"/>
                    <w:ind w:right="28"/>
                    <w:jc w:val="left"/>
                  </w:pPr>
                  <w:r>
                    <w:t xml:space="preserve">Ehrenberg et al. </w:t>
                  </w:r>
                  <w:r w:rsidRPr="00582623">
                    <w:rPr>
                      <w:rFonts w:cs="Arial"/>
                    </w:rPr>
                    <w:t>(2001)</w:t>
                  </w:r>
                  <w:r>
                    <w:t>; Hoxby</w:t>
                  </w:r>
                  <w:r w:rsidR="00A8001B">
                    <w:t xml:space="preserve"> </w:t>
                  </w:r>
                  <w:r w:rsidRPr="007300C9">
                    <w:t>(2000b)</w:t>
                  </w:r>
                </w:p>
              </w:tc>
            </w:tr>
            <w:tr w:rsidR="000823EF" w:rsidRPr="00407E5E" w14:paraId="043ACEEA" w14:textId="77777777" w:rsidTr="006832CB">
              <w:tc>
                <w:tcPr>
                  <w:tcW w:w="765" w:type="pct"/>
                </w:tcPr>
                <w:p w14:paraId="22E7641F" w14:textId="2CFA6B69" w:rsidR="00403F03" w:rsidRPr="00407E5E" w:rsidRDefault="00403F03" w:rsidP="00B5593C">
                  <w:pPr>
                    <w:pStyle w:val="TableBodyText"/>
                    <w:jc w:val="left"/>
                  </w:pPr>
                  <w:r>
                    <w:t>Non</w:t>
                  </w:r>
                  <w:r>
                    <w:noBreakHyphen/>
                    <w:t xml:space="preserve">teaching staff–student </w:t>
                  </w:r>
                  <w:r w:rsidR="00B5593C">
                    <w:t>ratio</w:t>
                  </w:r>
                  <w:r w:rsidR="00B5593C">
                    <w:rPr>
                      <w:rStyle w:val="NoteLabel"/>
                    </w:rPr>
                    <w:t>b</w:t>
                  </w:r>
                </w:p>
              </w:tc>
              <w:tc>
                <w:tcPr>
                  <w:tcW w:w="672" w:type="pct"/>
                </w:tcPr>
                <w:p w14:paraId="21F8C3AB" w14:textId="0328DB58" w:rsidR="00403F03" w:rsidRPr="00407E5E" w:rsidRDefault="00403F03" w:rsidP="00F11449">
                  <w:pPr>
                    <w:pStyle w:val="TableBodyText"/>
                    <w:jc w:val="left"/>
                  </w:pPr>
                  <w:r>
                    <w:t>Uncertain</w:t>
                  </w:r>
                  <w:r w:rsidR="00FB758E">
                    <w:t xml:space="preserve"> </w:t>
                  </w:r>
                </w:p>
              </w:tc>
              <w:tc>
                <w:tcPr>
                  <w:tcW w:w="2764" w:type="pct"/>
                </w:tcPr>
                <w:p w14:paraId="5F7738C2" w14:textId="3A442975" w:rsidR="00403F03" w:rsidRDefault="00EB4C03" w:rsidP="00F11449">
                  <w:pPr>
                    <w:pStyle w:val="TableBullet"/>
                  </w:pPr>
                  <w:r>
                    <w:t>The role of t</w:t>
                  </w:r>
                  <w:r w:rsidR="00403F03">
                    <w:t xml:space="preserve">eaching aides (and other support staff) </w:t>
                  </w:r>
                  <w:r>
                    <w:t xml:space="preserve">is </w:t>
                  </w:r>
                  <w:r w:rsidR="00403F03">
                    <w:t xml:space="preserve">to help students who may need additional assistance </w:t>
                  </w:r>
                  <w:r w:rsidR="00C67425">
                    <w:t>to achieve</w:t>
                  </w:r>
                  <w:r w:rsidR="00403F03">
                    <w:t xml:space="preserve"> learning outcomes. </w:t>
                  </w:r>
                </w:p>
                <w:p w14:paraId="7BC948CF" w14:textId="18F096D9" w:rsidR="00403F03" w:rsidRPr="00407E5E" w:rsidRDefault="00403F03" w:rsidP="00403F03">
                  <w:pPr>
                    <w:pStyle w:val="TableBullet"/>
                  </w:pPr>
                  <w:r>
                    <w:t>Schools that have more students with learning difficulties are likely to employ more support staff. Given the lack of a disability indicator in this analysis, the influence of learning difficulties on achievement could be partially captured in the estimated influence of non</w:t>
                  </w:r>
                  <w:r>
                    <w:noBreakHyphen/>
                    <w:t>teaching staff.</w:t>
                  </w:r>
                </w:p>
              </w:tc>
              <w:tc>
                <w:tcPr>
                  <w:tcW w:w="800" w:type="pct"/>
                </w:tcPr>
                <w:p w14:paraId="73FB2156" w14:textId="7DD6BD2B" w:rsidR="00403F03" w:rsidRPr="00407E5E" w:rsidRDefault="000823EF" w:rsidP="00F11449">
                  <w:pPr>
                    <w:pStyle w:val="TableBodyText"/>
                    <w:ind w:left="0" w:right="28" w:firstLine="6"/>
                    <w:jc w:val="left"/>
                  </w:pPr>
                  <w:r>
                    <w:t xml:space="preserve">Bourke </w:t>
                  </w:r>
                  <w:r w:rsidRPr="00582623">
                    <w:rPr>
                      <w:rFonts w:cs="Arial"/>
                    </w:rPr>
                    <w:t>(2008)</w:t>
                  </w:r>
                </w:p>
              </w:tc>
            </w:tr>
            <w:tr w:rsidR="000823EF" w:rsidRPr="00407E5E" w14:paraId="76397156" w14:textId="77777777" w:rsidTr="00190070">
              <w:tc>
                <w:tcPr>
                  <w:tcW w:w="765" w:type="pct"/>
                </w:tcPr>
                <w:p w14:paraId="5F20A56C" w14:textId="77777777" w:rsidR="00403F03" w:rsidRPr="00407E5E" w:rsidRDefault="00403F03" w:rsidP="00F11449">
                  <w:pPr>
                    <w:pStyle w:val="TableBodyText"/>
                    <w:jc w:val="left"/>
                  </w:pPr>
                  <w:r>
                    <w:t>School enrolments</w:t>
                  </w:r>
                </w:p>
              </w:tc>
              <w:tc>
                <w:tcPr>
                  <w:tcW w:w="672" w:type="pct"/>
                </w:tcPr>
                <w:p w14:paraId="027705D7" w14:textId="77777777" w:rsidR="00403F03" w:rsidRPr="00407E5E" w:rsidRDefault="00403F03" w:rsidP="00F11449">
                  <w:pPr>
                    <w:pStyle w:val="TableBodyText"/>
                    <w:jc w:val="left"/>
                  </w:pPr>
                  <w:r>
                    <w:t>Negative</w:t>
                  </w:r>
                </w:p>
              </w:tc>
              <w:tc>
                <w:tcPr>
                  <w:tcW w:w="2764" w:type="pct"/>
                </w:tcPr>
                <w:p w14:paraId="2B27C846" w14:textId="6F916B44" w:rsidR="00403F03" w:rsidRPr="00E75498" w:rsidRDefault="00403F03" w:rsidP="00F11449">
                  <w:pPr>
                    <w:pStyle w:val="TableBullet"/>
                    <w:framePr w:w="2155" w:hSpace="227" w:vSpace="181" w:wrap="around" w:vAnchor="text" w:hAnchor="page" w:xAlign="outside" w:y="1"/>
                    <w:rPr>
                      <w:spacing w:val="-2"/>
                    </w:rPr>
                  </w:pPr>
                  <w:r w:rsidRPr="003D0F9D">
                    <w:rPr>
                      <w:spacing w:val="-2"/>
                    </w:rPr>
                    <w:t xml:space="preserve">Smaller schools may enable closer relationships to be developed between students and teachers and make teachers </w:t>
                  </w:r>
                  <w:r w:rsidRPr="00E75498">
                    <w:rPr>
                      <w:spacing w:val="-2"/>
                    </w:rPr>
                    <w:t>assume more responsibility for student learning.</w:t>
                  </w:r>
                </w:p>
                <w:p w14:paraId="303ADDA1" w14:textId="5AF3AB6E" w:rsidR="00403F03" w:rsidRDefault="00403F03" w:rsidP="00F11449">
                  <w:pPr>
                    <w:pStyle w:val="TableBullet"/>
                  </w:pPr>
                  <w:r>
                    <w:t xml:space="preserve">Larger schools may increase specialisation among teachers, as well as increase opportunities for students to develop social relationships. </w:t>
                  </w:r>
                </w:p>
                <w:p w14:paraId="5D553CCF" w14:textId="77777777" w:rsidR="00403F03" w:rsidRPr="00407E5E" w:rsidRDefault="00403F03" w:rsidP="00F11449">
                  <w:pPr>
                    <w:pStyle w:val="TableBullet"/>
                  </w:pPr>
                  <w:r>
                    <w:t>Empirical studies generally find negative relationships between school size and achievement.</w:t>
                  </w:r>
                </w:p>
              </w:tc>
              <w:tc>
                <w:tcPr>
                  <w:tcW w:w="800" w:type="pct"/>
                </w:tcPr>
                <w:p w14:paraId="2A0AAA71" w14:textId="6D1C0A51" w:rsidR="00403F03" w:rsidRPr="00407E5E" w:rsidRDefault="000823EF" w:rsidP="00F11449">
                  <w:pPr>
                    <w:pStyle w:val="TableBodyText"/>
                    <w:ind w:right="28"/>
                    <w:jc w:val="left"/>
                  </w:pPr>
                  <w:r>
                    <w:t xml:space="preserve">Howley </w:t>
                  </w:r>
                  <w:r w:rsidRPr="00582623">
                    <w:rPr>
                      <w:rFonts w:cs="Arial"/>
                    </w:rPr>
                    <w:t>(1996)</w:t>
                  </w:r>
                  <w:r>
                    <w:t xml:space="preserve">; Kuziemko </w:t>
                  </w:r>
                  <w:r w:rsidRPr="00582623">
                    <w:rPr>
                      <w:rFonts w:cs="Arial"/>
                    </w:rPr>
                    <w:t>(2006)</w:t>
                  </w:r>
                  <w:r>
                    <w:t xml:space="preserve">; Lee and Loeb </w:t>
                  </w:r>
                  <w:r w:rsidRPr="00582623">
                    <w:rPr>
                      <w:rFonts w:cs="Arial"/>
                    </w:rPr>
                    <w:t>(2000)</w:t>
                  </w:r>
                  <w:r>
                    <w:t xml:space="preserve">; Leithwood and Jantzi </w:t>
                  </w:r>
                  <w:r w:rsidRPr="00582623">
                    <w:rPr>
                      <w:rFonts w:cs="Arial"/>
                    </w:rPr>
                    <w:t>(2007)</w:t>
                  </w:r>
                </w:p>
              </w:tc>
            </w:tr>
            <w:tr w:rsidR="000823EF" w14:paraId="64BBBB35" w14:textId="77777777" w:rsidTr="00190070">
              <w:tc>
                <w:tcPr>
                  <w:tcW w:w="765" w:type="pct"/>
                  <w:tcBorders>
                    <w:bottom w:val="single" w:sz="6" w:space="0" w:color="BFBFBF" w:themeColor="background2"/>
                  </w:tcBorders>
                </w:tcPr>
                <w:p w14:paraId="14BDEA9A" w14:textId="77777777" w:rsidR="00403F03" w:rsidRDefault="00403F03" w:rsidP="00F11449">
                  <w:pPr>
                    <w:pStyle w:val="TableBodyText"/>
                    <w:jc w:val="left"/>
                  </w:pPr>
                  <w:r>
                    <w:t>School finances</w:t>
                  </w:r>
                </w:p>
              </w:tc>
              <w:tc>
                <w:tcPr>
                  <w:tcW w:w="672" w:type="pct"/>
                  <w:tcBorders>
                    <w:bottom w:val="single" w:sz="6" w:space="0" w:color="BFBFBF" w:themeColor="background2"/>
                  </w:tcBorders>
                </w:tcPr>
                <w:p w14:paraId="54DDE13F" w14:textId="77777777" w:rsidR="00403F03" w:rsidRDefault="00403F03" w:rsidP="00F11449">
                  <w:pPr>
                    <w:pStyle w:val="TableBodyText"/>
                    <w:jc w:val="left"/>
                  </w:pPr>
                  <w:r>
                    <w:t>Uncertain</w:t>
                  </w:r>
                </w:p>
              </w:tc>
              <w:tc>
                <w:tcPr>
                  <w:tcW w:w="2764" w:type="pct"/>
                  <w:tcBorders>
                    <w:bottom w:val="single" w:sz="6" w:space="0" w:color="BFBFBF" w:themeColor="background2"/>
                  </w:tcBorders>
                </w:tcPr>
                <w:p w14:paraId="5F171CC7" w14:textId="77777777" w:rsidR="00403F03" w:rsidRDefault="00403F03" w:rsidP="00F11449">
                  <w:pPr>
                    <w:pStyle w:val="TableBullet"/>
                  </w:pPr>
                  <w:r>
                    <w:t xml:space="preserve">Increasing expenditure per student may give students access to more or better school resources, such as higher quality teachers and technology. </w:t>
                  </w:r>
                </w:p>
                <w:p w14:paraId="14B7F7E8" w14:textId="77777777" w:rsidR="00403F03" w:rsidRDefault="00403F03" w:rsidP="00F11449">
                  <w:pPr>
                    <w:pStyle w:val="TableBullet"/>
                  </w:pPr>
                  <w:r>
                    <w:t>Schools may not effectively use extra funds to improve the learning environment.</w:t>
                  </w:r>
                </w:p>
              </w:tc>
              <w:tc>
                <w:tcPr>
                  <w:tcW w:w="800" w:type="pct"/>
                  <w:tcBorders>
                    <w:bottom w:val="single" w:sz="6" w:space="0" w:color="BFBFBF" w:themeColor="background2"/>
                  </w:tcBorders>
                </w:tcPr>
                <w:p w14:paraId="70AE2B30" w14:textId="65C71800" w:rsidR="00403F03" w:rsidRDefault="00C67425" w:rsidP="00150179">
                  <w:pPr>
                    <w:pStyle w:val="TableBodyText"/>
                    <w:ind w:right="28"/>
                    <w:jc w:val="left"/>
                  </w:pPr>
                  <w:r>
                    <w:t xml:space="preserve">Elliot </w:t>
                  </w:r>
                  <w:r w:rsidRPr="00150179">
                    <w:rPr>
                      <w:rFonts w:cs="Arial"/>
                    </w:rPr>
                    <w:t>(1998)</w:t>
                  </w:r>
                  <w:r>
                    <w:t xml:space="preserve">; Greenwald, Hedges and Laine </w:t>
                  </w:r>
                  <w:r w:rsidRPr="00150179">
                    <w:rPr>
                      <w:rFonts w:cs="Arial"/>
                    </w:rPr>
                    <w:t>(1996)</w:t>
                  </w:r>
                  <w:r>
                    <w:t xml:space="preserve">; Hanushek </w:t>
                  </w:r>
                  <w:r w:rsidRPr="00150179">
                    <w:rPr>
                      <w:rFonts w:cs="Arial"/>
                    </w:rPr>
                    <w:t>(1997)</w:t>
                  </w:r>
                  <w:r w:rsidR="00521294">
                    <w:t xml:space="preserve"> </w:t>
                  </w:r>
                </w:p>
              </w:tc>
            </w:tr>
          </w:tbl>
          <w:p w14:paraId="1EC815E1" w14:textId="77777777" w:rsidR="00403F03" w:rsidRDefault="00403F03" w:rsidP="00F11449">
            <w:pPr>
              <w:pStyle w:val="Box"/>
            </w:pPr>
          </w:p>
        </w:tc>
      </w:tr>
      <w:tr w:rsidR="00403F03" w14:paraId="4AD61E51" w14:textId="77777777" w:rsidTr="00F11449">
        <w:tc>
          <w:tcPr>
            <w:tcW w:w="8771" w:type="dxa"/>
            <w:tcBorders>
              <w:top w:val="nil"/>
              <w:left w:val="nil"/>
              <w:bottom w:val="nil"/>
              <w:right w:val="nil"/>
            </w:tcBorders>
            <w:shd w:val="clear" w:color="auto" w:fill="auto"/>
          </w:tcPr>
          <w:p w14:paraId="3343CB2C" w14:textId="0FD35F30" w:rsidR="00403F03" w:rsidRDefault="006F4E65" w:rsidP="003D0F9D">
            <w:pPr>
              <w:pStyle w:val="Continued"/>
            </w:pPr>
            <w:r>
              <w:t>(c</w:t>
            </w:r>
            <w:r w:rsidR="00403F03">
              <w:t>ontinued next page)</w:t>
            </w:r>
          </w:p>
        </w:tc>
      </w:tr>
      <w:tr w:rsidR="00403F03" w14:paraId="78D2E120" w14:textId="77777777" w:rsidTr="00F11449">
        <w:tc>
          <w:tcPr>
            <w:tcW w:w="8771" w:type="dxa"/>
            <w:tcBorders>
              <w:top w:val="nil"/>
              <w:left w:val="nil"/>
              <w:bottom w:val="single" w:sz="6" w:space="0" w:color="78A22F"/>
              <w:right w:val="nil"/>
            </w:tcBorders>
            <w:shd w:val="clear" w:color="auto" w:fill="auto"/>
          </w:tcPr>
          <w:p w14:paraId="33CA740D" w14:textId="77777777" w:rsidR="00403F03" w:rsidRDefault="00403F03" w:rsidP="00F11449">
            <w:pPr>
              <w:pStyle w:val="Box"/>
              <w:spacing w:before="0" w:line="120" w:lineRule="exact"/>
            </w:pPr>
          </w:p>
        </w:tc>
      </w:tr>
      <w:tr w:rsidR="00403F03" w:rsidRPr="000863A5" w14:paraId="7DD48875" w14:textId="77777777" w:rsidTr="00F11449">
        <w:tc>
          <w:tcPr>
            <w:tcW w:w="8771" w:type="dxa"/>
            <w:tcBorders>
              <w:top w:val="single" w:sz="6" w:space="0" w:color="78A22F"/>
              <w:left w:val="nil"/>
              <w:bottom w:val="nil"/>
              <w:right w:val="nil"/>
            </w:tcBorders>
          </w:tcPr>
          <w:p w14:paraId="4D1370A0" w14:textId="241CEA43" w:rsidR="00403F03" w:rsidRPr="00626D32" w:rsidRDefault="00403F03" w:rsidP="00F11449">
            <w:pPr>
              <w:pStyle w:val="BoxSpaceBelow"/>
            </w:pPr>
          </w:p>
        </w:tc>
      </w:tr>
    </w:tbl>
    <w:p w14:paraId="18328D26" w14:textId="1EAF48C1" w:rsidR="00403F03" w:rsidRDefault="00403F03" w:rsidP="00F11449">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8771"/>
      </w:tblGrid>
      <w:tr w:rsidR="006832CB" w14:paraId="5A5C3DBB" w14:textId="77777777" w:rsidTr="005F5D28">
        <w:trPr>
          <w:tblHeader/>
        </w:trPr>
        <w:tc>
          <w:tcPr>
            <w:tcW w:w="8771" w:type="dxa"/>
            <w:tcBorders>
              <w:top w:val="single" w:sz="6" w:space="0" w:color="78A22F"/>
              <w:left w:val="nil"/>
              <w:bottom w:val="nil"/>
              <w:right w:val="nil"/>
            </w:tcBorders>
            <w:shd w:val="clear" w:color="auto" w:fill="auto"/>
          </w:tcPr>
          <w:p w14:paraId="3B201F44" w14:textId="45BE6650" w:rsidR="006832CB" w:rsidRPr="00784A05" w:rsidRDefault="006832CB" w:rsidP="00306843">
            <w:pPr>
              <w:pStyle w:val="TableTitle"/>
              <w:rPr>
                <w:i/>
              </w:rPr>
            </w:pPr>
            <w:r>
              <w:rPr>
                <w:b w:val="0"/>
              </w:rPr>
              <w:t>Table 1</w:t>
            </w:r>
            <w:r>
              <w:tab/>
            </w:r>
            <w:r w:rsidRPr="00527A33">
              <w:rPr>
                <w:b w:val="0"/>
                <w:sz w:val="18"/>
              </w:rPr>
              <w:t>(continued)</w:t>
            </w:r>
          </w:p>
        </w:tc>
      </w:tr>
      <w:tr w:rsidR="006832CB" w14:paraId="39FE493E" w14:textId="77777777" w:rsidTr="005F5D28">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282"/>
              <w:gridCol w:w="1191"/>
              <w:gridCol w:w="4675"/>
              <w:gridCol w:w="1339"/>
            </w:tblGrid>
            <w:tr w:rsidR="006832CB" w:rsidRPr="00407E5E" w14:paraId="20F2AD6E" w14:textId="77777777" w:rsidTr="006832CB">
              <w:tc>
                <w:tcPr>
                  <w:tcW w:w="765" w:type="pct"/>
                  <w:tcBorders>
                    <w:top w:val="single" w:sz="4" w:space="0" w:color="BFBFBF" w:themeColor="background2"/>
                  </w:tcBorders>
                </w:tcPr>
                <w:p w14:paraId="1FB91A75" w14:textId="77777777" w:rsidR="006832CB" w:rsidRPr="002E6B64" w:rsidRDefault="006832CB" w:rsidP="005F5D28">
                  <w:pPr>
                    <w:pStyle w:val="TableBodyText"/>
                    <w:spacing w:before="40"/>
                    <w:jc w:val="left"/>
                    <w:rPr>
                      <w:b/>
                      <w:i/>
                    </w:rPr>
                  </w:pPr>
                  <w:r w:rsidRPr="002E6B64">
                    <w:rPr>
                      <w:i/>
                    </w:rPr>
                    <w:t>Characteristic</w:t>
                  </w:r>
                </w:p>
              </w:tc>
              <w:tc>
                <w:tcPr>
                  <w:tcW w:w="672" w:type="pct"/>
                  <w:tcBorders>
                    <w:top w:val="single" w:sz="4" w:space="0" w:color="BFBFBF" w:themeColor="background2"/>
                  </w:tcBorders>
                </w:tcPr>
                <w:p w14:paraId="1B38C715" w14:textId="77777777" w:rsidR="006832CB" w:rsidRPr="002E6B64" w:rsidRDefault="006832CB" w:rsidP="00306843">
                  <w:pPr>
                    <w:pStyle w:val="TableBodyText"/>
                    <w:spacing w:before="40"/>
                    <w:ind w:left="57"/>
                    <w:jc w:val="left"/>
                    <w:rPr>
                      <w:b/>
                      <w:i/>
                    </w:rPr>
                  </w:pPr>
                  <w:r w:rsidRPr="002E6B64">
                    <w:rPr>
                      <w:i/>
                    </w:rPr>
                    <w:t>Expected relationship</w:t>
                  </w:r>
                  <w:r w:rsidRPr="002E6B64">
                    <w:rPr>
                      <w:rStyle w:val="NoteLabel"/>
                      <w:i/>
                    </w:rPr>
                    <w:t>a</w:t>
                  </w:r>
                  <w:r w:rsidRPr="002E6B64">
                    <w:rPr>
                      <w:i/>
                    </w:rPr>
                    <w:t xml:space="preserve"> </w:t>
                  </w:r>
                </w:p>
              </w:tc>
              <w:tc>
                <w:tcPr>
                  <w:tcW w:w="2764" w:type="pct"/>
                  <w:tcBorders>
                    <w:top w:val="single" w:sz="4" w:space="0" w:color="BFBFBF" w:themeColor="background2"/>
                  </w:tcBorders>
                </w:tcPr>
                <w:p w14:paraId="6C3A3C87" w14:textId="77777777" w:rsidR="006832CB" w:rsidRPr="002E6B64" w:rsidRDefault="006832CB" w:rsidP="005F5D28">
                  <w:pPr>
                    <w:pStyle w:val="TableBodyText"/>
                    <w:rPr>
                      <w:i/>
                    </w:rPr>
                  </w:pPr>
                  <w:r w:rsidRPr="002E6B64">
                    <w:rPr>
                      <w:i/>
                    </w:rPr>
                    <w:t>Reason for relationship</w:t>
                  </w:r>
                </w:p>
              </w:tc>
              <w:tc>
                <w:tcPr>
                  <w:tcW w:w="799" w:type="pct"/>
                  <w:tcBorders>
                    <w:top w:val="single" w:sz="4" w:space="0" w:color="BFBFBF" w:themeColor="background2"/>
                  </w:tcBorders>
                </w:tcPr>
                <w:p w14:paraId="11310753" w14:textId="77777777" w:rsidR="006832CB" w:rsidRPr="002E6B64" w:rsidRDefault="006832CB" w:rsidP="005F5D28">
                  <w:pPr>
                    <w:pStyle w:val="TableBodyText"/>
                    <w:spacing w:before="40"/>
                    <w:ind w:right="28"/>
                    <w:jc w:val="left"/>
                    <w:rPr>
                      <w:i/>
                    </w:rPr>
                  </w:pPr>
                  <w:r w:rsidRPr="002E6B64">
                    <w:rPr>
                      <w:i/>
                    </w:rPr>
                    <w:t>Source(s)</w:t>
                  </w:r>
                </w:p>
              </w:tc>
            </w:tr>
            <w:tr w:rsidR="006832CB" w:rsidRPr="00407E5E" w14:paraId="713B69AE" w14:textId="77777777" w:rsidTr="006832CB">
              <w:tc>
                <w:tcPr>
                  <w:tcW w:w="765" w:type="pct"/>
                  <w:tcBorders>
                    <w:top w:val="single" w:sz="4" w:space="0" w:color="BFBFBF" w:themeColor="background2"/>
                  </w:tcBorders>
                </w:tcPr>
                <w:p w14:paraId="224FAD8E" w14:textId="1F9267EE" w:rsidR="006832CB" w:rsidRPr="00407E5E" w:rsidRDefault="006832CB" w:rsidP="005F5D28">
                  <w:pPr>
                    <w:pStyle w:val="TableBodyText"/>
                    <w:spacing w:before="40"/>
                    <w:jc w:val="left"/>
                  </w:pPr>
                  <w:r>
                    <w:t>School attendance rate</w:t>
                  </w:r>
                </w:p>
              </w:tc>
              <w:tc>
                <w:tcPr>
                  <w:tcW w:w="672" w:type="pct"/>
                  <w:tcBorders>
                    <w:top w:val="single" w:sz="4" w:space="0" w:color="BFBFBF" w:themeColor="background2"/>
                  </w:tcBorders>
                </w:tcPr>
                <w:p w14:paraId="65C1E37F" w14:textId="620756F0" w:rsidR="006832CB" w:rsidRPr="00150179" w:rsidRDefault="006832CB" w:rsidP="005F5D28">
                  <w:pPr>
                    <w:pStyle w:val="TableBodyText"/>
                    <w:spacing w:before="40"/>
                    <w:jc w:val="left"/>
                  </w:pPr>
                  <w:r>
                    <w:t>Positive</w:t>
                  </w:r>
                </w:p>
              </w:tc>
              <w:tc>
                <w:tcPr>
                  <w:tcW w:w="2764" w:type="pct"/>
                  <w:tcBorders>
                    <w:top w:val="single" w:sz="4" w:space="0" w:color="BFBFBF" w:themeColor="background2"/>
                  </w:tcBorders>
                </w:tcPr>
                <w:p w14:paraId="4746EEC2" w14:textId="77777777" w:rsidR="006832CB" w:rsidRDefault="006832CB" w:rsidP="005F5D28">
                  <w:pPr>
                    <w:pStyle w:val="TableBullet"/>
                  </w:pPr>
                  <w:r>
                    <w:t>The attendance rate of a school may reflect the ability of a school to engage its students.</w:t>
                  </w:r>
                </w:p>
                <w:p w14:paraId="0742604C" w14:textId="77777777" w:rsidR="006832CB" w:rsidRDefault="006832CB" w:rsidP="005F5D28">
                  <w:pPr>
                    <w:pStyle w:val="TableBullet"/>
                  </w:pPr>
                  <w:r>
                    <w:t>Low school attendance may affect regular attenders because teachers must accommodate chronic absentees in the same class.</w:t>
                  </w:r>
                </w:p>
                <w:p w14:paraId="5A4160D8" w14:textId="1874F298" w:rsidR="006832CB" w:rsidRPr="00FF53E4" w:rsidRDefault="006832CB" w:rsidP="005F5D28">
                  <w:pPr>
                    <w:pStyle w:val="TableBullet"/>
                    <w:spacing w:before="40"/>
                  </w:pPr>
                  <w:r>
                    <w:t>School</w:t>
                  </w:r>
                  <w:r>
                    <w:noBreakHyphen/>
                    <w:t>level attendance may be a proxy for student</w:t>
                  </w:r>
                  <w:r>
                    <w:noBreakHyphen/>
                    <w:t>level attendance. Students with low attendance rates may be more likely to have behavioural issues or disruptive family environments, which could have an impact on their achievement.</w:t>
                  </w:r>
                </w:p>
              </w:tc>
              <w:tc>
                <w:tcPr>
                  <w:tcW w:w="799" w:type="pct"/>
                  <w:tcBorders>
                    <w:top w:val="single" w:sz="4" w:space="0" w:color="BFBFBF" w:themeColor="background2"/>
                  </w:tcBorders>
                </w:tcPr>
                <w:p w14:paraId="192D12EA" w14:textId="7EE83518" w:rsidR="006832CB" w:rsidRPr="00150179" w:rsidRDefault="006832CB" w:rsidP="005F5D28">
                  <w:pPr>
                    <w:pStyle w:val="TableBodyText"/>
                    <w:spacing w:before="40"/>
                    <w:ind w:right="28"/>
                    <w:jc w:val="left"/>
                  </w:pPr>
                  <w:r>
                    <w:t xml:space="preserve">Daraganova, Mullan and Edwards </w:t>
                  </w:r>
                  <w:r w:rsidRPr="00FA322D">
                    <w:rPr>
                      <w:rFonts w:cs="Arial"/>
                    </w:rPr>
                    <w:t>(2014)</w:t>
                  </w:r>
                  <w:r>
                    <w:t xml:space="preserve">; Hancock et al. </w:t>
                  </w:r>
                  <w:r w:rsidRPr="00FA322D">
                    <w:rPr>
                      <w:rFonts w:cs="Arial"/>
                    </w:rPr>
                    <w:t>(2013)</w:t>
                  </w:r>
                  <w:r>
                    <w:t xml:space="preserve">; Rothman </w:t>
                  </w:r>
                  <w:r w:rsidRPr="00FA322D">
                    <w:rPr>
                      <w:rFonts w:cs="Arial"/>
                    </w:rPr>
                    <w:t>(2001)</w:t>
                  </w:r>
                  <w:r>
                    <w:t xml:space="preserve"> </w:t>
                  </w:r>
                </w:p>
              </w:tc>
            </w:tr>
            <w:tr w:rsidR="006832CB" w:rsidRPr="00D803E0" w14:paraId="0DDBC1CC" w14:textId="77777777" w:rsidTr="006832CB">
              <w:tc>
                <w:tcPr>
                  <w:tcW w:w="765" w:type="pct"/>
                </w:tcPr>
                <w:p w14:paraId="0F522DC7" w14:textId="17496786" w:rsidR="006832CB" w:rsidRPr="001835B6" w:rsidRDefault="006832CB" w:rsidP="005F5D28">
                  <w:pPr>
                    <w:pStyle w:val="TableBodyText"/>
                    <w:jc w:val="left"/>
                  </w:pPr>
                  <w:r w:rsidRPr="00265352">
                    <w:t>Academic orientation (school test participation rate)</w:t>
                  </w:r>
                </w:p>
              </w:tc>
              <w:tc>
                <w:tcPr>
                  <w:tcW w:w="672" w:type="pct"/>
                </w:tcPr>
                <w:p w14:paraId="5EB2DE9E" w14:textId="25920021" w:rsidR="006832CB" w:rsidRPr="00150179" w:rsidRDefault="006832CB" w:rsidP="005F5D28">
                  <w:pPr>
                    <w:pStyle w:val="TableBodyText"/>
                    <w:jc w:val="left"/>
                  </w:pPr>
                  <w:r>
                    <w:t>Uncertain</w:t>
                  </w:r>
                </w:p>
              </w:tc>
              <w:tc>
                <w:tcPr>
                  <w:tcW w:w="2764" w:type="pct"/>
                </w:tcPr>
                <w:p w14:paraId="5AF7BD43" w14:textId="77777777" w:rsidR="006832CB" w:rsidRPr="00FA322D" w:rsidRDefault="006832CB" w:rsidP="005F5D28">
                  <w:pPr>
                    <w:pStyle w:val="TableBullet"/>
                    <w:spacing w:before="40"/>
                  </w:pPr>
                  <w:r w:rsidRPr="00FA322D">
                    <w:t>High rates of NAPLAN participation within a school may reflect a more academically</w:t>
                  </w:r>
                  <w:r w:rsidRPr="00FA322D">
                    <w:noBreakHyphen/>
                    <w:t>oriented culture. Students at these schools may be encouraged to perform better by their parents or teachers.</w:t>
                  </w:r>
                </w:p>
                <w:p w14:paraId="702B12C4" w14:textId="6D2487C8" w:rsidR="006832CB" w:rsidRPr="000B50CF" w:rsidRDefault="006832CB" w:rsidP="005F5D28">
                  <w:pPr>
                    <w:pStyle w:val="TableBullet"/>
                  </w:pPr>
                  <w:r w:rsidRPr="00FA322D">
                    <w:t>The influence of attending an academically</w:t>
                  </w:r>
                  <w:r w:rsidRPr="00FA322D">
                    <w:noBreakHyphen/>
                    <w:t xml:space="preserve">oriented school may depend on whether parents and teachers use encouraging behaviours (which could increase achievement) or pressuring behaviours (which could lower achievement). </w:t>
                  </w:r>
                </w:p>
              </w:tc>
              <w:tc>
                <w:tcPr>
                  <w:tcW w:w="799" w:type="pct"/>
                </w:tcPr>
                <w:p w14:paraId="3F7BDD0B" w14:textId="393A55E2" w:rsidR="006832CB" w:rsidRPr="003D0F9D" w:rsidRDefault="006832CB" w:rsidP="005F5D28">
                  <w:pPr>
                    <w:pStyle w:val="TableBodyText"/>
                    <w:framePr w:w="2155" w:hSpace="227" w:vSpace="181" w:wrap="around" w:vAnchor="text" w:hAnchor="page" w:xAlign="outside" w:y="1"/>
                    <w:ind w:right="28"/>
                    <w:jc w:val="left"/>
                  </w:pPr>
                  <w:r w:rsidRPr="003D0F9D">
                    <w:t>Gemici</w:t>
                  </w:r>
                  <w:r>
                    <w:t xml:space="preserve">, Lim and Karmel </w:t>
                  </w:r>
                  <w:r w:rsidRPr="00FA322D">
                    <w:rPr>
                      <w:rFonts w:cs="Arial"/>
                    </w:rPr>
                    <w:t>(2013)</w:t>
                  </w:r>
                  <w:r>
                    <w:t xml:space="preserve">; Rogers et al. </w:t>
                  </w:r>
                  <w:r w:rsidRPr="00FA322D">
                    <w:rPr>
                      <w:rFonts w:cs="Arial"/>
                    </w:rPr>
                    <w:t>(2009)</w:t>
                  </w:r>
                  <w:r w:rsidRPr="00FA322D">
                    <w:t xml:space="preserve"> </w:t>
                  </w:r>
                </w:p>
              </w:tc>
            </w:tr>
            <w:tr w:rsidR="006832CB" w:rsidRPr="00407E5E" w14:paraId="2FA12EA0" w14:textId="77777777" w:rsidTr="006832CB">
              <w:tc>
                <w:tcPr>
                  <w:tcW w:w="765" w:type="pct"/>
                </w:tcPr>
                <w:p w14:paraId="42A65792" w14:textId="1F7C80B0" w:rsidR="006832CB" w:rsidRPr="00407E5E" w:rsidRDefault="006832CB" w:rsidP="005F5D28">
                  <w:pPr>
                    <w:pStyle w:val="TableBodyText"/>
                    <w:jc w:val="left"/>
                  </w:pPr>
                  <w:r w:rsidRPr="00225EEF">
                    <w:t>Peer demographics (Indigenous, LBOTE)</w:t>
                  </w:r>
                </w:p>
              </w:tc>
              <w:tc>
                <w:tcPr>
                  <w:tcW w:w="672" w:type="pct"/>
                </w:tcPr>
                <w:p w14:paraId="027A592E" w14:textId="6A2A269D" w:rsidR="006832CB" w:rsidRPr="003D0F9D" w:rsidRDefault="006832CB" w:rsidP="005F5D28">
                  <w:pPr>
                    <w:pStyle w:val="TableBodyText"/>
                    <w:framePr w:w="2155" w:hSpace="227" w:vSpace="181" w:wrap="around" w:vAnchor="text" w:hAnchor="page" w:xAlign="outside" w:y="1"/>
                    <w:jc w:val="left"/>
                  </w:pPr>
                  <w:r w:rsidRPr="00225EEF">
                    <w:t>Uncertain</w:t>
                  </w:r>
                </w:p>
              </w:tc>
              <w:tc>
                <w:tcPr>
                  <w:tcW w:w="2764" w:type="pct"/>
                </w:tcPr>
                <w:p w14:paraId="3603BCE9" w14:textId="77777777" w:rsidR="006832CB" w:rsidRPr="00FA322D" w:rsidRDefault="006832CB" w:rsidP="005F5D28">
                  <w:pPr>
                    <w:pStyle w:val="TableBullet"/>
                  </w:pPr>
                  <w:r w:rsidRPr="00FA322D">
                    <w:t>Teachers may have lower expectations of Indigenous stu</w:t>
                  </w:r>
                  <w:r>
                    <w:t xml:space="preserve">dents and students with a LBOTE. Higher proportions of these students may create </w:t>
                  </w:r>
                  <w:r w:rsidRPr="00FA322D">
                    <w:t xml:space="preserve">a </w:t>
                  </w:r>
                  <w:r>
                    <w:t xml:space="preserve">culture </w:t>
                  </w:r>
                  <w:r w:rsidRPr="00FA322D">
                    <w:t>in which students are expected to perform badly.</w:t>
                  </w:r>
                </w:p>
                <w:p w14:paraId="5B3990EB" w14:textId="487311FB" w:rsidR="006832CB" w:rsidRPr="000B50CF" w:rsidRDefault="006832CB" w:rsidP="005F5D28">
                  <w:pPr>
                    <w:pStyle w:val="TableBullet"/>
                  </w:pPr>
                  <w:r w:rsidRPr="00FA322D">
                    <w:t>Students may perform better when they are surrounded by peers with similar characteristics because teachers may</w:t>
                  </w:r>
                  <w:r>
                    <w:t xml:space="preserve"> be able to more easily</w:t>
                  </w:r>
                  <w:r w:rsidRPr="00FA322D">
                    <w:t xml:space="preserve"> accommodate the</w:t>
                  </w:r>
                  <w:r>
                    <w:t>ir</w:t>
                  </w:r>
                  <w:r w:rsidRPr="00FA322D">
                    <w:t xml:space="preserve"> learning style</w:t>
                  </w:r>
                  <w:r>
                    <w:t>s</w:t>
                  </w:r>
                  <w:r w:rsidRPr="00FA322D">
                    <w:t>.</w:t>
                  </w:r>
                </w:p>
              </w:tc>
              <w:tc>
                <w:tcPr>
                  <w:tcW w:w="799" w:type="pct"/>
                </w:tcPr>
                <w:p w14:paraId="4A796EEC" w14:textId="2FD07AD0" w:rsidR="006832CB" w:rsidRPr="00FF53E4" w:rsidRDefault="006832CB" w:rsidP="005F5D28">
                  <w:pPr>
                    <w:pStyle w:val="TableBodyText"/>
                    <w:framePr w:w="2155" w:hSpace="227" w:vSpace="181" w:wrap="around" w:vAnchor="text" w:hAnchor="page" w:xAlign="outside" w:y="1"/>
                    <w:ind w:right="28"/>
                    <w:jc w:val="left"/>
                  </w:pPr>
                  <w:r>
                    <w:t xml:space="preserve">Hoxby and Weingarth </w:t>
                  </w:r>
                  <w:r w:rsidRPr="00C36AD8">
                    <w:rPr>
                      <w:rFonts w:cs="Arial"/>
                    </w:rPr>
                    <w:t>(2005)</w:t>
                  </w:r>
                  <w:r>
                    <w:t xml:space="preserve"> Hoxby </w:t>
                  </w:r>
                  <w:r w:rsidRPr="007300C9">
                    <w:t>(2000a)</w:t>
                  </w:r>
                </w:p>
              </w:tc>
            </w:tr>
            <w:tr w:rsidR="006832CB" w:rsidRPr="00407E5E" w14:paraId="54196DC3" w14:textId="77777777" w:rsidTr="006832CB">
              <w:tc>
                <w:tcPr>
                  <w:tcW w:w="765" w:type="pct"/>
                </w:tcPr>
                <w:p w14:paraId="55867043" w14:textId="03F786D1" w:rsidR="006832CB" w:rsidRPr="00407E5E" w:rsidRDefault="006832CB" w:rsidP="005F5D28">
                  <w:pPr>
                    <w:pStyle w:val="TableBodyText"/>
                    <w:jc w:val="left"/>
                  </w:pPr>
                  <w:r>
                    <w:t>Peer SES (parental education level and occupation, school fees)</w:t>
                  </w:r>
                  <w:r>
                    <w:rPr>
                      <w:rStyle w:val="NoteLabel"/>
                    </w:rPr>
                    <w:t>c</w:t>
                  </w:r>
                </w:p>
              </w:tc>
              <w:tc>
                <w:tcPr>
                  <w:tcW w:w="672" w:type="pct"/>
                </w:tcPr>
                <w:p w14:paraId="218DA6C3" w14:textId="5646DD4C" w:rsidR="006832CB" w:rsidRPr="00407E5E" w:rsidRDefault="006832CB" w:rsidP="005F5D28">
                  <w:pPr>
                    <w:pStyle w:val="TableBodyText"/>
                    <w:jc w:val="left"/>
                  </w:pPr>
                  <w:r>
                    <w:t>Positive</w:t>
                  </w:r>
                </w:p>
              </w:tc>
              <w:tc>
                <w:tcPr>
                  <w:tcW w:w="2764" w:type="pct"/>
                </w:tcPr>
                <w:p w14:paraId="0141D35D" w14:textId="77777777" w:rsidR="006832CB" w:rsidRDefault="006832CB" w:rsidP="005F5D28">
                  <w:pPr>
                    <w:pStyle w:val="TableBullet"/>
                  </w:pPr>
                  <w:r>
                    <w:t>Average SES may affect the school’s disciplinary climate and teachers’ teaching styles.</w:t>
                  </w:r>
                </w:p>
                <w:p w14:paraId="55563E45" w14:textId="77777777" w:rsidR="006832CB" w:rsidRDefault="006832CB" w:rsidP="005F5D28">
                  <w:pPr>
                    <w:pStyle w:val="TableBullet"/>
                  </w:pPr>
                  <w:r>
                    <w:t>High</w:t>
                  </w:r>
                  <w:r>
                    <w:noBreakHyphen/>
                    <w:t>SES schools may benefit from greater parental support. For example, richer parents may purchase learning resources that spread across the school.</w:t>
                  </w:r>
                </w:p>
                <w:p w14:paraId="7CEC6FDF" w14:textId="689FD2B4" w:rsidR="006832CB" w:rsidRPr="00407E5E" w:rsidRDefault="006832CB" w:rsidP="005F5D28">
                  <w:pPr>
                    <w:pStyle w:val="TableBullet"/>
                  </w:pPr>
                  <w:r>
                    <w:t>Peer pressure and peer competition in high</w:t>
                  </w:r>
                  <w:r>
                    <w:noBreakHyphen/>
                    <w:t>SES schools may encourage students to work harder.</w:t>
                  </w:r>
                </w:p>
              </w:tc>
              <w:tc>
                <w:tcPr>
                  <w:tcW w:w="799" w:type="pct"/>
                </w:tcPr>
                <w:p w14:paraId="158CC2CA" w14:textId="4D122883" w:rsidR="006832CB" w:rsidRPr="00407E5E" w:rsidRDefault="006832CB" w:rsidP="005F5D28">
                  <w:pPr>
                    <w:pStyle w:val="TableBodyText"/>
                    <w:ind w:left="0" w:right="28" w:firstLine="6"/>
                    <w:jc w:val="left"/>
                  </w:pPr>
                  <w:r>
                    <w:t xml:space="preserve">Van Ewijk and Sleegers </w:t>
                  </w:r>
                  <w:r w:rsidRPr="00F713A7">
                    <w:rPr>
                      <w:rFonts w:cs="Arial"/>
                    </w:rPr>
                    <w:t>(2010)</w:t>
                  </w:r>
                  <w:r>
                    <w:t xml:space="preserve">; Hoxby </w:t>
                  </w:r>
                  <w:r w:rsidRPr="00766182">
                    <w:rPr>
                      <w:rFonts w:cs="Arial"/>
                    </w:rPr>
                    <w:t>(2000a)</w:t>
                  </w:r>
                  <w:r>
                    <w:t xml:space="preserve">; Perry and McConney </w:t>
                  </w:r>
                  <w:r w:rsidRPr="00F713A7">
                    <w:rPr>
                      <w:rFonts w:cs="Arial"/>
                    </w:rPr>
                    <w:t>(2010)</w:t>
                  </w:r>
                </w:p>
              </w:tc>
            </w:tr>
            <w:tr w:rsidR="006832CB" w:rsidRPr="00407E5E" w14:paraId="5AEF660D" w14:textId="77777777" w:rsidTr="00190070">
              <w:tc>
                <w:tcPr>
                  <w:tcW w:w="765" w:type="pct"/>
                </w:tcPr>
                <w:p w14:paraId="6E94BC63" w14:textId="72040706" w:rsidR="006832CB" w:rsidRPr="00407E5E" w:rsidRDefault="006832CB" w:rsidP="005F5D28">
                  <w:pPr>
                    <w:pStyle w:val="TableBodyText"/>
                    <w:jc w:val="left"/>
                  </w:pPr>
                  <w:r w:rsidRPr="00193953">
                    <w:t>State</w:t>
                  </w:r>
                </w:p>
              </w:tc>
              <w:tc>
                <w:tcPr>
                  <w:tcW w:w="672" w:type="pct"/>
                </w:tcPr>
                <w:p w14:paraId="5B0C070B" w14:textId="32C3BAD6" w:rsidR="006832CB" w:rsidRPr="00407E5E" w:rsidRDefault="006832CB" w:rsidP="005F5D28">
                  <w:pPr>
                    <w:pStyle w:val="TableBodyText"/>
                    <w:jc w:val="left"/>
                  </w:pPr>
                  <w:r w:rsidRPr="00193953">
                    <w:t>Mixed</w:t>
                  </w:r>
                </w:p>
              </w:tc>
              <w:tc>
                <w:tcPr>
                  <w:tcW w:w="2764" w:type="pct"/>
                </w:tcPr>
                <w:p w14:paraId="480AA6A7" w14:textId="77777777" w:rsidR="006832CB" w:rsidRDefault="006832CB" w:rsidP="005F5D28">
                  <w:pPr>
                    <w:pStyle w:val="TableBullet"/>
                  </w:pPr>
                  <w:r>
                    <w:t>There are differences in curriculums, schooling systems and programs administered across different states, which could affect achievement.</w:t>
                  </w:r>
                </w:p>
                <w:p w14:paraId="09E97EEF" w14:textId="5BA836F9" w:rsidR="006832CB" w:rsidRPr="00407E5E" w:rsidRDefault="006832CB" w:rsidP="005F5D28">
                  <w:pPr>
                    <w:pStyle w:val="TableBullet"/>
                  </w:pPr>
                  <w:r>
                    <w:t>There may be unobserved differences in student cohorts across states. For example, there may be cultural differences between Indigenous students in Western Australia and those in Victoria.</w:t>
                  </w:r>
                </w:p>
              </w:tc>
              <w:tc>
                <w:tcPr>
                  <w:tcW w:w="799" w:type="pct"/>
                </w:tcPr>
                <w:p w14:paraId="5DB7456E" w14:textId="569327C2" w:rsidR="006832CB" w:rsidRPr="00407E5E" w:rsidRDefault="006832CB" w:rsidP="005F5D28">
                  <w:pPr>
                    <w:pStyle w:val="TableBodyText"/>
                    <w:ind w:right="28"/>
                    <w:jc w:val="left"/>
                  </w:pPr>
                  <w:r>
                    <w:t xml:space="preserve">Australian Government </w:t>
                  </w:r>
                  <w:r w:rsidRPr="00F713A7">
                    <w:rPr>
                      <w:rFonts w:cs="Arial"/>
                    </w:rPr>
                    <w:t>(2015)</w:t>
                  </w:r>
                  <w:r>
                    <w:t xml:space="preserve">; Zubrick et al. </w:t>
                  </w:r>
                  <w:r w:rsidRPr="00F713A7">
                    <w:rPr>
                      <w:rFonts w:cs="Arial"/>
                    </w:rPr>
                    <w:t>(2006)</w:t>
                  </w:r>
                </w:p>
              </w:tc>
            </w:tr>
            <w:tr w:rsidR="006832CB" w14:paraId="066C20B9" w14:textId="77777777" w:rsidTr="00190070">
              <w:tc>
                <w:tcPr>
                  <w:tcW w:w="765" w:type="pct"/>
                  <w:tcBorders>
                    <w:bottom w:val="single" w:sz="6" w:space="0" w:color="BFBFBF" w:themeColor="background2"/>
                  </w:tcBorders>
                </w:tcPr>
                <w:p w14:paraId="2D2AD970" w14:textId="4D97A587" w:rsidR="006832CB" w:rsidRDefault="006832CB" w:rsidP="005F5D28">
                  <w:pPr>
                    <w:pStyle w:val="TableBodyText"/>
                    <w:jc w:val="left"/>
                  </w:pPr>
                  <w:r>
                    <w:t>Remoteness</w:t>
                  </w:r>
                </w:p>
              </w:tc>
              <w:tc>
                <w:tcPr>
                  <w:tcW w:w="672" w:type="pct"/>
                  <w:tcBorders>
                    <w:bottom w:val="single" w:sz="6" w:space="0" w:color="BFBFBF" w:themeColor="background2"/>
                  </w:tcBorders>
                </w:tcPr>
                <w:p w14:paraId="5FE479EC" w14:textId="5ABC0465" w:rsidR="006832CB" w:rsidRDefault="006832CB" w:rsidP="005F5D28">
                  <w:pPr>
                    <w:pStyle w:val="TableBodyText"/>
                    <w:jc w:val="left"/>
                  </w:pPr>
                  <w:r>
                    <w:t>Negative</w:t>
                  </w:r>
                </w:p>
              </w:tc>
              <w:tc>
                <w:tcPr>
                  <w:tcW w:w="2764" w:type="pct"/>
                  <w:tcBorders>
                    <w:bottom w:val="single" w:sz="6" w:space="0" w:color="BFBFBF" w:themeColor="background2"/>
                  </w:tcBorders>
                </w:tcPr>
                <w:p w14:paraId="24412357" w14:textId="77777777" w:rsidR="006832CB" w:rsidRDefault="006832CB" w:rsidP="005F5D28">
                  <w:pPr>
                    <w:pStyle w:val="TableBullet"/>
                  </w:pPr>
                  <w:r>
                    <w:t>Schools in more remote areas may find it harder to recruit experienced teachers, and may experience higher teacher turnover.</w:t>
                  </w:r>
                </w:p>
                <w:p w14:paraId="71F57BDF" w14:textId="77777777" w:rsidR="006832CB" w:rsidRDefault="006832CB" w:rsidP="005F5D28">
                  <w:pPr>
                    <w:pStyle w:val="TableBullet"/>
                  </w:pPr>
                  <w:r>
                    <w:t>Teachers in more remote schools may have fewer opportunities for professional development.</w:t>
                  </w:r>
                </w:p>
                <w:p w14:paraId="719E0DD9" w14:textId="77777777" w:rsidR="006832CB" w:rsidRDefault="006832CB" w:rsidP="005F5D28">
                  <w:pPr>
                    <w:pStyle w:val="TableBullet"/>
                  </w:pPr>
                  <w:r>
                    <w:t>Schools in more remote areas may have more limited access to educational facilities and resources.</w:t>
                  </w:r>
                </w:p>
                <w:p w14:paraId="65FB4D5F" w14:textId="578636FD" w:rsidR="006832CB" w:rsidRDefault="006832CB" w:rsidP="005F5D28">
                  <w:pPr>
                    <w:pStyle w:val="TableBullet"/>
                  </w:pPr>
                  <w:r>
                    <w:t>The relatively low educational requirements of jobs in more remote communities may limit students’ educational aspirations.</w:t>
                  </w:r>
                </w:p>
              </w:tc>
              <w:tc>
                <w:tcPr>
                  <w:tcW w:w="799" w:type="pct"/>
                  <w:tcBorders>
                    <w:bottom w:val="single" w:sz="6" w:space="0" w:color="BFBFBF" w:themeColor="background2"/>
                  </w:tcBorders>
                </w:tcPr>
                <w:p w14:paraId="74D40FB9" w14:textId="08B92A03" w:rsidR="006832CB" w:rsidRDefault="006832CB" w:rsidP="005F5D28">
                  <w:pPr>
                    <w:pStyle w:val="TableBodyText"/>
                    <w:ind w:right="28"/>
                    <w:jc w:val="left"/>
                  </w:pPr>
                  <w:r>
                    <w:t xml:space="preserve">Lamb, Glover and Walstab </w:t>
                  </w:r>
                  <w:r w:rsidRPr="00F713A7">
                    <w:rPr>
                      <w:rFonts w:cs="Arial"/>
                    </w:rPr>
                    <w:t>(2014)</w:t>
                  </w:r>
                  <w:r>
                    <w:t xml:space="preserve">; Nous Group </w:t>
                  </w:r>
                  <w:r w:rsidRPr="00F713A7">
                    <w:rPr>
                      <w:rFonts w:cs="Arial"/>
                    </w:rPr>
                    <w:t>(2011)</w:t>
                  </w:r>
                </w:p>
              </w:tc>
            </w:tr>
          </w:tbl>
          <w:p w14:paraId="7D301E10" w14:textId="77777777" w:rsidR="006832CB" w:rsidRDefault="006832CB" w:rsidP="005F5D28">
            <w:pPr>
              <w:pStyle w:val="Box"/>
            </w:pPr>
          </w:p>
        </w:tc>
      </w:tr>
      <w:tr w:rsidR="006832CB" w14:paraId="776BE20F" w14:textId="77777777" w:rsidTr="005F5D28">
        <w:tc>
          <w:tcPr>
            <w:tcW w:w="8771" w:type="dxa"/>
            <w:tcBorders>
              <w:top w:val="nil"/>
              <w:left w:val="nil"/>
              <w:bottom w:val="nil"/>
              <w:right w:val="nil"/>
            </w:tcBorders>
            <w:shd w:val="clear" w:color="auto" w:fill="auto"/>
          </w:tcPr>
          <w:p w14:paraId="6B4CABE8" w14:textId="397E2F86" w:rsidR="006832CB" w:rsidRDefault="006832CB" w:rsidP="00900218">
            <w:pPr>
              <w:pStyle w:val="Continued"/>
            </w:pPr>
            <w:r>
              <w:t>(</w:t>
            </w:r>
            <w:r w:rsidR="00900218">
              <w:t>c</w:t>
            </w:r>
            <w:r>
              <w:t>ontinued next page)</w:t>
            </w:r>
          </w:p>
        </w:tc>
      </w:tr>
      <w:tr w:rsidR="006832CB" w14:paraId="36C6D963" w14:textId="77777777" w:rsidTr="005F5D28">
        <w:tc>
          <w:tcPr>
            <w:tcW w:w="8771" w:type="dxa"/>
            <w:tcBorders>
              <w:top w:val="nil"/>
              <w:left w:val="nil"/>
              <w:bottom w:val="single" w:sz="6" w:space="0" w:color="78A22F"/>
              <w:right w:val="nil"/>
            </w:tcBorders>
            <w:shd w:val="clear" w:color="auto" w:fill="auto"/>
          </w:tcPr>
          <w:p w14:paraId="00CC402E" w14:textId="77777777" w:rsidR="006832CB" w:rsidRDefault="006832CB" w:rsidP="005F5D28">
            <w:pPr>
              <w:pStyle w:val="Box"/>
              <w:spacing w:before="0" w:line="120" w:lineRule="exact"/>
            </w:pPr>
          </w:p>
        </w:tc>
      </w:tr>
      <w:tr w:rsidR="006832CB" w:rsidRPr="000863A5" w14:paraId="45C66447" w14:textId="77777777" w:rsidTr="005F5D28">
        <w:tc>
          <w:tcPr>
            <w:tcW w:w="8771" w:type="dxa"/>
            <w:tcBorders>
              <w:top w:val="single" w:sz="6" w:space="0" w:color="78A22F"/>
              <w:left w:val="nil"/>
              <w:bottom w:val="nil"/>
              <w:right w:val="nil"/>
            </w:tcBorders>
          </w:tcPr>
          <w:p w14:paraId="058E790C" w14:textId="77777777" w:rsidR="006832CB" w:rsidRPr="00626D32" w:rsidRDefault="006832CB" w:rsidP="005F5D28">
            <w:pPr>
              <w:pStyle w:val="BoxSpaceBelow"/>
            </w:pPr>
          </w:p>
        </w:tc>
      </w:tr>
    </w:tbl>
    <w:p w14:paraId="4FB89D70" w14:textId="77777777" w:rsidR="006832CB" w:rsidRDefault="006832CB" w:rsidP="00F11449">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design element: contains a nested table with data/information."/>
      </w:tblPr>
      <w:tblGrid>
        <w:gridCol w:w="8771"/>
      </w:tblGrid>
      <w:tr w:rsidR="00403F03" w14:paraId="0DAB4CD2" w14:textId="77777777" w:rsidTr="00F11449">
        <w:trPr>
          <w:tblHeader/>
        </w:trPr>
        <w:tc>
          <w:tcPr>
            <w:tcW w:w="8771" w:type="dxa"/>
            <w:tcBorders>
              <w:top w:val="single" w:sz="6" w:space="0" w:color="78A22F"/>
              <w:left w:val="nil"/>
              <w:bottom w:val="nil"/>
              <w:right w:val="nil"/>
            </w:tcBorders>
            <w:shd w:val="clear" w:color="auto" w:fill="auto"/>
          </w:tcPr>
          <w:p w14:paraId="3276ABD8" w14:textId="510C81D0" w:rsidR="00403F03" w:rsidRPr="00784A05" w:rsidRDefault="00403F03" w:rsidP="00306843">
            <w:pPr>
              <w:pStyle w:val="TableTitle"/>
              <w:rPr>
                <w:i/>
              </w:rPr>
            </w:pPr>
            <w:r>
              <w:rPr>
                <w:b w:val="0"/>
              </w:rPr>
              <w:t>Table 1</w:t>
            </w:r>
            <w:r>
              <w:tab/>
            </w:r>
            <w:r w:rsidRPr="00527A33">
              <w:rPr>
                <w:b w:val="0"/>
                <w:sz w:val="18"/>
                <w:szCs w:val="18"/>
              </w:rPr>
              <w:t>(continued)</w:t>
            </w:r>
          </w:p>
        </w:tc>
      </w:tr>
      <w:tr w:rsidR="00403F03" w14:paraId="205D130E" w14:textId="77777777" w:rsidTr="00F11449">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220"/>
              <w:gridCol w:w="1192"/>
              <w:gridCol w:w="4591"/>
              <w:gridCol w:w="1484"/>
            </w:tblGrid>
            <w:tr w:rsidR="006832CB" w:rsidRPr="00895C61" w14:paraId="720B5922" w14:textId="77777777" w:rsidTr="006832CB">
              <w:tc>
                <w:tcPr>
                  <w:tcW w:w="719" w:type="pct"/>
                  <w:tcBorders>
                    <w:top w:val="single" w:sz="4" w:space="0" w:color="BFBFBF" w:themeColor="background2"/>
                  </w:tcBorders>
                </w:tcPr>
                <w:p w14:paraId="460FC86C" w14:textId="293EA28D" w:rsidR="006832CB" w:rsidRDefault="006832CB" w:rsidP="003D0F9D">
                  <w:pPr>
                    <w:pStyle w:val="TableBodyText"/>
                    <w:spacing w:before="40"/>
                    <w:jc w:val="left"/>
                  </w:pPr>
                  <w:r w:rsidRPr="002E6B64">
                    <w:rPr>
                      <w:i/>
                    </w:rPr>
                    <w:t>Characteristic</w:t>
                  </w:r>
                </w:p>
              </w:tc>
              <w:tc>
                <w:tcPr>
                  <w:tcW w:w="702" w:type="pct"/>
                  <w:tcBorders>
                    <w:top w:val="single" w:sz="4" w:space="0" w:color="BFBFBF" w:themeColor="background2"/>
                  </w:tcBorders>
                </w:tcPr>
                <w:p w14:paraId="6688A54F" w14:textId="3FFA0338" w:rsidR="006832CB" w:rsidRDefault="006832CB" w:rsidP="00306843">
                  <w:pPr>
                    <w:pStyle w:val="TableBodyText"/>
                    <w:spacing w:before="40"/>
                    <w:ind w:left="57"/>
                    <w:jc w:val="left"/>
                  </w:pPr>
                  <w:r w:rsidRPr="002E6B64">
                    <w:rPr>
                      <w:i/>
                    </w:rPr>
                    <w:t>Expected relationship</w:t>
                  </w:r>
                  <w:r w:rsidRPr="002E6B64">
                    <w:rPr>
                      <w:rStyle w:val="NoteLabel"/>
                      <w:i/>
                    </w:rPr>
                    <w:t>a</w:t>
                  </w:r>
                  <w:r w:rsidRPr="002E6B64">
                    <w:rPr>
                      <w:i/>
                    </w:rPr>
                    <w:t xml:space="preserve"> </w:t>
                  </w:r>
                </w:p>
              </w:tc>
              <w:tc>
                <w:tcPr>
                  <w:tcW w:w="2705" w:type="pct"/>
                  <w:tcBorders>
                    <w:top w:val="single" w:sz="4" w:space="0" w:color="BFBFBF" w:themeColor="background2"/>
                  </w:tcBorders>
                </w:tcPr>
                <w:p w14:paraId="233AABE1" w14:textId="755A612B" w:rsidR="006832CB" w:rsidRDefault="006832CB" w:rsidP="005F5D28">
                  <w:pPr>
                    <w:pStyle w:val="TableBullet"/>
                  </w:pPr>
                  <w:r w:rsidRPr="002E6B64">
                    <w:rPr>
                      <w:i/>
                    </w:rPr>
                    <w:t>Reason for relationship</w:t>
                  </w:r>
                </w:p>
              </w:tc>
              <w:tc>
                <w:tcPr>
                  <w:tcW w:w="874" w:type="pct"/>
                  <w:tcBorders>
                    <w:top w:val="single" w:sz="4" w:space="0" w:color="BFBFBF" w:themeColor="background2"/>
                  </w:tcBorders>
                </w:tcPr>
                <w:p w14:paraId="1CE0AAF6" w14:textId="6D67268B" w:rsidR="006832CB" w:rsidRDefault="006832CB">
                  <w:pPr>
                    <w:pStyle w:val="TableBodyText"/>
                    <w:spacing w:before="40"/>
                    <w:ind w:right="28"/>
                    <w:jc w:val="left"/>
                  </w:pPr>
                  <w:r w:rsidRPr="002E6B64">
                    <w:rPr>
                      <w:i/>
                    </w:rPr>
                    <w:t>Source(s)</w:t>
                  </w:r>
                </w:p>
              </w:tc>
            </w:tr>
            <w:tr w:rsidR="00E77B70" w:rsidRPr="00407E5E" w14:paraId="6B18592E" w14:textId="77777777" w:rsidTr="006832CB">
              <w:tc>
                <w:tcPr>
                  <w:tcW w:w="1420" w:type="pct"/>
                  <w:gridSpan w:val="2"/>
                  <w:tcBorders>
                    <w:top w:val="single" w:sz="6" w:space="0" w:color="BFBFBF"/>
                    <w:bottom w:val="single" w:sz="6" w:space="0" w:color="BFBFBF"/>
                  </w:tcBorders>
                </w:tcPr>
                <w:p w14:paraId="5215CD7C" w14:textId="0FD4F64A" w:rsidR="00E77B70" w:rsidRPr="0017783A" w:rsidRDefault="00E77B70" w:rsidP="00E77B70">
                  <w:pPr>
                    <w:pStyle w:val="TableBodyText"/>
                    <w:jc w:val="left"/>
                    <w:rPr>
                      <w:b/>
                    </w:rPr>
                  </w:pPr>
                  <w:r>
                    <w:rPr>
                      <w:b/>
                    </w:rPr>
                    <w:t>Other</w:t>
                  </w:r>
                </w:p>
              </w:tc>
              <w:tc>
                <w:tcPr>
                  <w:tcW w:w="2705" w:type="pct"/>
                  <w:tcBorders>
                    <w:top w:val="single" w:sz="6" w:space="0" w:color="BFBFBF"/>
                    <w:bottom w:val="single" w:sz="6" w:space="0" w:color="BFBFBF"/>
                  </w:tcBorders>
                </w:tcPr>
                <w:p w14:paraId="2978E677" w14:textId="77777777" w:rsidR="00E77B70" w:rsidRDefault="00E77B70" w:rsidP="0017783A">
                  <w:pPr>
                    <w:pStyle w:val="TableBodyText"/>
                  </w:pPr>
                </w:p>
              </w:tc>
              <w:tc>
                <w:tcPr>
                  <w:tcW w:w="874" w:type="pct"/>
                  <w:tcBorders>
                    <w:top w:val="single" w:sz="6" w:space="0" w:color="BFBFBF"/>
                    <w:bottom w:val="single" w:sz="6" w:space="0" w:color="BFBFBF"/>
                  </w:tcBorders>
                </w:tcPr>
                <w:p w14:paraId="1E2E2399" w14:textId="77777777" w:rsidR="00E77B70" w:rsidRDefault="00E77B70" w:rsidP="00F11449">
                  <w:pPr>
                    <w:pStyle w:val="TableBodyText"/>
                    <w:ind w:right="28"/>
                    <w:jc w:val="left"/>
                  </w:pPr>
                </w:p>
              </w:tc>
            </w:tr>
            <w:tr w:rsidR="00403F03" w:rsidRPr="00407E5E" w14:paraId="2A09FA2A" w14:textId="77777777" w:rsidTr="006832CB">
              <w:tc>
                <w:tcPr>
                  <w:tcW w:w="719" w:type="pct"/>
                  <w:tcBorders>
                    <w:top w:val="single" w:sz="6" w:space="0" w:color="BFBFBF"/>
                    <w:bottom w:val="single" w:sz="4" w:space="0" w:color="BFBFBF" w:themeColor="background2"/>
                  </w:tcBorders>
                </w:tcPr>
                <w:p w14:paraId="07DA94DE" w14:textId="77777777" w:rsidR="00403F03" w:rsidRPr="00407E5E" w:rsidRDefault="00403F03" w:rsidP="00F11449">
                  <w:pPr>
                    <w:pStyle w:val="TableBodyText"/>
                    <w:jc w:val="left"/>
                  </w:pPr>
                  <w:r>
                    <w:t>Year</w:t>
                  </w:r>
                </w:p>
              </w:tc>
              <w:tc>
                <w:tcPr>
                  <w:tcW w:w="702" w:type="pct"/>
                  <w:tcBorders>
                    <w:top w:val="single" w:sz="6" w:space="0" w:color="BFBFBF"/>
                    <w:bottom w:val="single" w:sz="4" w:space="0" w:color="BFBFBF" w:themeColor="background2"/>
                  </w:tcBorders>
                </w:tcPr>
                <w:p w14:paraId="678DC5F0" w14:textId="77777777" w:rsidR="00403F03" w:rsidRPr="00407E5E" w:rsidRDefault="00403F03" w:rsidP="00F11449">
                  <w:pPr>
                    <w:pStyle w:val="TableBodyText"/>
                    <w:jc w:val="left"/>
                  </w:pPr>
                  <w:r>
                    <w:t>Uncertain</w:t>
                  </w:r>
                </w:p>
              </w:tc>
              <w:tc>
                <w:tcPr>
                  <w:tcW w:w="2705" w:type="pct"/>
                  <w:tcBorders>
                    <w:top w:val="single" w:sz="6" w:space="0" w:color="BFBFBF"/>
                    <w:bottom w:val="single" w:sz="4" w:space="0" w:color="BFBFBF" w:themeColor="background2"/>
                  </w:tcBorders>
                </w:tcPr>
                <w:p w14:paraId="44EF785B" w14:textId="77777777" w:rsidR="00403F03" w:rsidRDefault="00403F03" w:rsidP="00F11449">
                  <w:pPr>
                    <w:pStyle w:val="TableBullet"/>
                  </w:pPr>
                  <w:r>
                    <w:t>NAPLAN scores may not be perfectly comparable across years due to potential errors in the process of equating scores across years.</w:t>
                  </w:r>
                </w:p>
                <w:p w14:paraId="31E911AD" w14:textId="77777777" w:rsidR="00403F03" w:rsidRPr="00407E5E" w:rsidRDefault="00403F03" w:rsidP="00F11449">
                  <w:pPr>
                    <w:pStyle w:val="TableBullet"/>
                  </w:pPr>
                  <w:r>
                    <w:t>There may be unobserved differences in student cohorts across years that could affect achievement.</w:t>
                  </w:r>
                </w:p>
              </w:tc>
              <w:tc>
                <w:tcPr>
                  <w:tcW w:w="874" w:type="pct"/>
                  <w:tcBorders>
                    <w:top w:val="single" w:sz="6" w:space="0" w:color="BFBFBF"/>
                    <w:bottom w:val="single" w:sz="4" w:space="0" w:color="BFBFBF" w:themeColor="background2"/>
                  </w:tcBorders>
                </w:tcPr>
                <w:p w14:paraId="5557F2C9" w14:textId="4DCBCB7A" w:rsidR="00403F03" w:rsidRPr="00407E5E" w:rsidRDefault="00F713A7" w:rsidP="00F713A7">
                  <w:pPr>
                    <w:pStyle w:val="TableBodyText"/>
                    <w:ind w:right="28"/>
                    <w:jc w:val="left"/>
                  </w:pPr>
                  <w:r>
                    <w:t xml:space="preserve">ACARA </w:t>
                  </w:r>
                  <w:r w:rsidRPr="00F713A7">
                    <w:rPr>
                      <w:rFonts w:cs="Arial"/>
                    </w:rPr>
                    <w:t>(2014</w:t>
                  </w:r>
                  <w:r w:rsidR="004C7B4E">
                    <w:rPr>
                      <w:rFonts w:cs="Arial"/>
                    </w:rPr>
                    <w:t>b</w:t>
                  </w:r>
                  <w:r w:rsidRPr="00F713A7">
                    <w:rPr>
                      <w:rFonts w:cs="Arial"/>
                    </w:rPr>
                    <w:t>)</w:t>
                  </w:r>
                  <w:r>
                    <w:t>; annex A</w:t>
                  </w:r>
                </w:p>
              </w:tc>
            </w:tr>
          </w:tbl>
          <w:p w14:paraId="0AEF7B62" w14:textId="77777777" w:rsidR="00403F03" w:rsidRDefault="00403F03" w:rsidP="00F11449">
            <w:pPr>
              <w:pStyle w:val="Box"/>
            </w:pPr>
          </w:p>
        </w:tc>
      </w:tr>
      <w:tr w:rsidR="00403F03" w14:paraId="6FBFE327" w14:textId="77777777" w:rsidTr="00F11449">
        <w:tc>
          <w:tcPr>
            <w:tcW w:w="8771" w:type="dxa"/>
            <w:tcBorders>
              <w:top w:val="nil"/>
              <w:left w:val="nil"/>
              <w:bottom w:val="nil"/>
              <w:right w:val="nil"/>
            </w:tcBorders>
            <w:shd w:val="clear" w:color="auto" w:fill="auto"/>
          </w:tcPr>
          <w:p w14:paraId="2DB0B942" w14:textId="4E4F37DC" w:rsidR="00403F03" w:rsidRDefault="000C36D9" w:rsidP="00FF144A">
            <w:pPr>
              <w:pStyle w:val="Note"/>
              <w:rPr>
                <w:i/>
              </w:rPr>
            </w:pPr>
            <w:r w:rsidRPr="008E77FE">
              <w:rPr>
                <w:rStyle w:val="NoteLabel"/>
              </w:rPr>
              <w:t>a</w:t>
            </w:r>
            <w:r>
              <w:t xml:space="preserve"> </w:t>
            </w:r>
            <w:r w:rsidR="00B5593C">
              <w:t xml:space="preserve">Expected relationships are specific to the current analysis, based on the assumption of linear relationships. </w:t>
            </w:r>
            <w:r w:rsidR="00FF144A">
              <w:t>For some characteristics</w:t>
            </w:r>
            <w:r w:rsidR="00B5593C">
              <w:t xml:space="preserve">, expected relationships may be affected by omitted </w:t>
            </w:r>
            <w:r w:rsidR="00FF144A">
              <w:t>factors</w:t>
            </w:r>
            <w:r w:rsidR="00B5593C">
              <w:t xml:space="preserve">, as described in the ‘reason for relationship’ column. </w:t>
            </w:r>
            <w:r w:rsidR="00B5593C">
              <w:rPr>
                <w:rStyle w:val="NoteLabel"/>
              </w:rPr>
              <w:t>b</w:t>
            </w:r>
            <w:r w:rsidR="00B5593C" w:rsidRPr="009C0C83">
              <w:t xml:space="preserve"> </w:t>
            </w:r>
            <w:r w:rsidRPr="009C0C83">
              <w:t>Non</w:t>
            </w:r>
            <w:r>
              <w:noBreakHyphen/>
            </w:r>
            <w:r w:rsidRPr="009C0C83">
              <w:t xml:space="preserve">teaching staff include teachers’ aides and assistants, specialist support staff (such as counsellors), administrative and clerical staff, building operations, general maintenance and other service staff </w:t>
            </w:r>
            <w:r w:rsidRPr="009C0C83">
              <w:rPr>
                <w:rFonts w:cs="Arial"/>
                <w:szCs w:val="24"/>
              </w:rPr>
              <w:t>(ACARA nd)</w:t>
            </w:r>
            <w:r>
              <w:t xml:space="preserve">. </w:t>
            </w:r>
            <w:r w:rsidR="00B5593C">
              <w:rPr>
                <w:rStyle w:val="NoteLabel"/>
              </w:rPr>
              <w:t>c</w:t>
            </w:r>
            <w:r w:rsidR="00B5593C">
              <w:t xml:space="preserve"> </w:t>
            </w:r>
            <w:r>
              <w:t xml:space="preserve">A school fees variable (standardised by school sector) and interactions between fees and school sector are included in the analysis as a proxy for </w:t>
            </w:r>
            <w:r w:rsidR="00C726DE">
              <w:t xml:space="preserve">the </w:t>
            </w:r>
            <w:r>
              <w:t>parental income of the school community (</w:t>
            </w:r>
            <w:r w:rsidRPr="003D60D5">
              <w:t>annex A</w:t>
            </w:r>
            <w:r>
              <w:t>).</w:t>
            </w:r>
          </w:p>
        </w:tc>
      </w:tr>
      <w:tr w:rsidR="00403F03" w14:paraId="76523818" w14:textId="77777777" w:rsidTr="00F11449">
        <w:tc>
          <w:tcPr>
            <w:tcW w:w="8771" w:type="dxa"/>
            <w:tcBorders>
              <w:top w:val="nil"/>
              <w:left w:val="nil"/>
              <w:bottom w:val="single" w:sz="6" w:space="0" w:color="78A22F"/>
              <w:right w:val="nil"/>
            </w:tcBorders>
            <w:shd w:val="clear" w:color="auto" w:fill="auto"/>
          </w:tcPr>
          <w:p w14:paraId="3798A72D" w14:textId="77777777" w:rsidR="00403F03" w:rsidRDefault="00403F03" w:rsidP="00F11449">
            <w:pPr>
              <w:pStyle w:val="Box"/>
              <w:spacing w:before="0" w:line="120" w:lineRule="exact"/>
            </w:pPr>
          </w:p>
        </w:tc>
      </w:tr>
      <w:tr w:rsidR="00403F03" w:rsidRPr="000863A5" w14:paraId="49D85208" w14:textId="77777777" w:rsidTr="00F11449">
        <w:tc>
          <w:tcPr>
            <w:tcW w:w="8771" w:type="dxa"/>
            <w:tcBorders>
              <w:top w:val="single" w:sz="6" w:space="0" w:color="78A22F"/>
              <w:left w:val="nil"/>
              <w:bottom w:val="nil"/>
              <w:right w:val="nil"/>
            </w:tcBorders>
          </w:tcPr>
          <w:p w14:paraId="4B3EF8B7" w14:textId="619C8B4E" w:rsidR="00403F03" w:rsidRPr="00626D32" w:rsidRDefault="00403F03" w:rsidP="00F11449">
            <w:pPr>
              <w:pStyle w:val="BoxSpaceBelow"/>
            </w:pPr>
          </w:p>
        </w:tc>
      </w:tr>
    </w:tbl>
    <w:p w14:paraId="10BDF030" w14:textId="7FF18A75" w:rsidR="006C7989" w:rsidRDefault="006C7989" w:rsidP="006C798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6C7989" w14:paraId="55D7F811" w14:textId="77777777" w:rsidTr="00F11BE0">
        <w:tc>
          <w:tcPr>
            <w:tcW w:w="8771" w:type="dxa"/>
            <w:tcBorders>
              <w:top w:val="single" w:sz="6" w:space="0" w:color="78A22F"/>
              <w:left w:val="nil"/>
              <w:bottom w:val="nil"/>
              <w:right w:val="nil"/>
            </w:tcBorders>
            <w:shd w:val="clear" w:color="auto" w:fill="auto"/>
          </w:tcPr>
          <w:p w14:paraId="61B41D61" w14:textId="1A85309B" w:rsidR="006C7989" w:rsidRPr="00176D3F" w:rsidRDefault="006C7989" w:rsidP="00BE7769">
            <w:pPr>
              <w:pStyle w:val="FigureTitle"/>
            </w:pPr>
            <w:r w:rsidRPr="00784A05">
              <w:rPr>
                <w:b w:val="0"/>
              </w:rPr>
              <w:t xml:space="preserve">Figure </w:t>
            </w:r>
            <w:r w:rsidR="00FE3CF7">
              <w:rPr>
                <w:b w:val="0"/>
                <w:noProof/>
              </w:rPr>
              <w:t>1</w:t>
            </w:r>
            <w:r>
              <w:tab/>
              <w:t>Examples of characteristics influencing student achievement</w:t>
            </w:r>
            <w:r w:rsidRPr="005B1296">
              <w:rPr>
                <w:rStyle w:val="NoteLabel"/>
                <w:b/>
              </w:rPr>
              <w:t>a</w:t>
            </w:r>
            <w:r>
              <w:rPr>
                <w:rStyle w:val="NoteLabel"/>
                <w:b/>
              </w:rPr>
              <w:t>,b</w:t>
            </w:r>
          </w:p>
        </w:tc>
      </w:tr>
      <w:tr w:rsidR="006C7989" w14:paraId="269EB211" w14:textId="77777777" w:rsidTr="00F11BE0">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6C7989" w14:paraId="1895DB16" w14:textId="77777777" w:rsidTr="00F11BE0">
              <w:trPr>
                <w:jc w:val="center"/>
              </w:trPr>
              <w:tc>
                <w:tcPr>
                  <w:tcW w:w="5000" w:type="pct"/>
                  <w:tcBorders>
                    <w:top w:val="nil"/>
                    <w:bottom w:val="nil"/>
                  </w:tcBorders>
                </w:tcPr>
                <w:p w14:paraId="5954783E" w14:textId="27C13435" w:rsidR="006C7989" w:rsidRDefault="00F22B7A" w:rsidP="00F11BE0">
                  <w:pPr>
                    <w:pStyle w:val="Figure"/>
                    <w:spacing w:before="60" w:after="60"/>
                  </w:pPr>
                  <w:r>
                    <w:rPr>
                      <w:noProof/>
                    </w:rPr>
                    <w:drawing>
                      <wp:inline distT="0" distB="0" distL="0" distR="0" wp14:anchorId="70455FEE" wp14:editId="7A6A05BA">
                        <wp:extent cx="5400675" cy="5495925"/>
                        <wp:effectExtent l="0" t="0" r="9525" b="9525"/>
                        <wp:docPr id="4" name="Picture 4" descr="This table shows some examples of characteristics that could influence student achievement, grouped according to whether they are considered social, school, peer, teacher, family or student characteristics. Characteristics are also grouped according to those observed in the dataset, unobserved data that exist but are not available in the dataset, and unobserved data that do not exist." title="Examples of characteristics influencing student achie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675" cy="5495925"/>
                                </a:xfrm>
                                <a:prstGeom prst="rect">
                                  <a:avLst/>
                                </a:prstGeom>
                                <a:noFill/>
                                <a:ln>
                                  <a:noFill/>
                                </a:ln>
                              </pic:spPr>
                            </pic:pic>
                          </a:graphicData>
                        </a:graphic>
                      </wp:inline>
                    </w:drawing>
                  </w:r>
                </w:p>
              </w:tc>
            </w:tr>
          </w:tbl>
          <w:p w14:paraId="4802986F" w14:textId="77777777" w:rsidR="006C7989" w:rsidRDefault="006C7989" w:rsidP="00F11BE0">
            <w:pPr>
              <w:pStyle w:val="Figure"/>
            </w:pPr>
          </w:p>
        </w:tc>
      </w:tr>
      <w:tr w:rsidR="006C7989" w:rsidRPr="00176D3F" w14:paraId="01156EEA" w14:textId="77777777" w:rsidTr="00F11BE0">
        <w:tc>
          <w:tcPr>
            <w:tcW w:w="8771" w:type="dxa"/>
            <w:tcBorders>
              <w:top w:val="nil"/>
              <w:left w:val="nil"/>
              <w:bottom w:val="nil"/>
              <w:right w:val="nil"/>
            </w:tcBorders>
            <w:shd w:val="clear" w:color="auto" w:fill="auto"/>
          </w:tcPr>
          <w:p w14:paraId="3122048D" w14:textId="77777777" w:rsidR="006C7989" w:rsidRPr="000735FD" w:rsidRDefault="006C7989" w:rsidP="00F11BE0">
            <w:pPr>
              <w:pStyle w:val="Note"/>
            </w:pPr>
            <w:r>
              <w:rPr>
                <w:rStyle w:val="NoteLabel"/>
              </w:rPr>
              <w:t>a</w:t>
            </w:r>
            <w:r>
              <w:t xml:space="preserve"> Unobserved characteristics are categorised according to whether they exist at a national level. Unobserved data that exist can include data that are believed to be held in administrative records. </w:t>
            </w:r>
            <w:r w:rsidRPr="000735FD">
              <w:rPr>
                <w:rStyle w:val="NoteLabel"/>
              </w:rPr>
              <w:t>b</w:t>
            </w:r>
            <w:r>
              <w:t> School</w:t>
            </w:r>
            <w:r>
              <w:noBreakHyphen/>
              <w:t>level characteristics are those that are the same for all students within a school, while student</w:t>
            </w:r>
            <w:r>
              <w:noBreakHyphen/>
              <w:t>level characteristics are those that differ between students within a school.</w:t>
            </w:r>
          </w:p>
        </w:tc>
      </w:tr>
      <w:tr w:rsidR="006C7989" w14:paraId="530ABCA8" w14:textId="77777777" w:rsidTr="00F11BE0">
        <w:tc>
          <w:tcPr>
            <w:tcW w:w="8771" w:type="dxa"/>
            <w:tcBorders>
              <w:top w:val="nil"/>
              <w:left w:val="nil"/>
              <w:bottom w:val="single" w:sz="6" w:space="0" w:color="78A22F"/>
              <w:right w:val="nil"/>
            </w:tcBorders>
            <w:shd w:val="clear" w:color="auto" w:fill="auto"/>
          </w:tcPr>
          <w:p w14:paraId="2E4CCABF" w14:textId="77777777" w:rsidR="006C7989" w:rsidRDefault="006C7989" w:rsidP="00F11BE0">
            <w:pPr>
              <w:pStyle w:val="Figurespace"/>
            </w:pPr>
          </w:p>
        </w:tc>
      </w:tr>
      <w:tr w:rsidR="006C7989" w:rsidRPr="000863A5" w14:paraId="00FAF836" w14:textId="77777777" w:rsidTr="00F11BE0">
        <w:tc>
          <w:tcPr>
            <w:tcW w:w="8771" w:type="dxa"/>
            <w:tcBorders>
              <w:top w:val="single" w:sz="6" w:space="0" w:color="78A22F"/>
              <w:left w:val="nil"/>
              <w:bottom w:val="nil"/>
              <w:right w:val="nil"/>
            </w:tcBorders>
          </w:tcPr>
          <w:p w14:paraId="5DF45202" w14:textId="79E22244" w:rsidR="006C7989" w:rsidRPr="00626D32" w:rsidRDefault="006C7989" w:rsidP="00F11BE0">
            <w:pPr>
              <w:pStyle w:val="BoxSpaceBelow"/>
            </w:pPr>
          </w:p>
        </w:tc>
      </w:tr>
    </w:tbl>
    <w:p w14:paraId="577EDD31" w14:textId="77777777" w:rsidR="000C3934" w:rsidRPr="00900218" w:rsidRDefault="000C3934" w:rsidP="00900218">
      <w:pPr>
        <w:pStyle w:val="BodyText"/>
      </w:pPr>
      <w:r w:rsidRPr="00900218">
        <w:br w:type="page"/>
      </w:r>
    </w:p>
    <w:p w14:paraId="3B08FC16" w14:textId="37C200D4" w:rsidR="00FF507C" w:rsidRDefault="00FE3CF7" w:rsidP="00964AD1">
      <w:pPr>
        <w:pStyle w:val="Heading2"/>
      </w:pPr>
      <w:bookmarkStart w:id="5" w:name="_Toc453080252"/>
      <w:r>
        <w:rPr>
          <w:noProof/>
        </w:rPr>
        <w:t>2</w:t>
      </w:r>
      <w:r w:rsidR="0024116D">
        <w:tab/>
      </w:r>
      <w:r w:rsidR="00FF507C">
        <w:t>Statistical techniques</w:t>
      </w:r>
      <w:bookmarkEnd w:id="5"/>
    </w:p>
    <w:p w14:paraId="62BBB67A" w14:textId="33377B7D" w:rsidR="00FF507C" w:rsidRDefault="00FF507C" w:rsidP="00FF507C">
      <w:pPr>
        <w:pStyle w:val="BodyText"/>
      </w:pPr>
      <w:r>
        <w:t>Three different statistical techniques are used in the analysis presented in this paper.</w:t>
      </w:r>
      <w:r w:rsidR="00C263EE">
        <w:t xml:space="preserve"> A summary of each technique is presented in this section, with details available in </w:t>
      </w:r>
      <w:r w:rsidR="00C263EE" w:rsidRPr="004C12B4">
        <w:t>annex A.</w:t>
      </w:r>
    </w:p>
    <w:p w14:paraId="3F539674" w14:textId="1D17C43A" w:rsidR="002422E0" w:rsidRDefault="00FF507C" w:rsidP="00FF507C">
      <w:pPr>
        <w:pStyle w:val="BodyText"/>
      </w:pPr>
      <w:r>
        <w:t xml:space="preserve">First, a regression technique called multilevel modelling is used to determine how much of the variation in students’ NAPLAN scores is attributable to </w:t>
      </w:r>
      <w:r w:rsidR="000013CF">
        <w:t xml:space="preserve">their </w:t>
      </w:r>
      <w:r>
        <w:t>characteristics (both observed and unobserved) and how much is attributable to the characteristics of the schools that they attend</w:t>
      </w:r>
      <w:r w:rsidR="009C6A0F">
        <w:t xml:space="preserve"> (both observed and unobserved)</w:t>
      </w:r>
      <w:r>
        <w:t xml:space="preserve">. </w:t>
      </w:r>
      <w:r w:rsidR="000E30AC">
        <w:t>That is</w:t>
      </w:r>
      <w:r w:rsidR="00C77B8C">
        <w:t xml:space="preserve">, the total variation in student achievement is divided into parts </w:t>
      </w:r>
      <w:r w:rsidR="001E7368">
        <w:t>explained by</w:t>
      </w:r>
      <w:r w:rsidR="00C77B8C">
        <w:t xml:space="preserve"> student characteristics (student</w:t>
      </w:r>
      <w:r w:rsidR="00C77B8C">
        <w:noBreakHyphen/>
        <w:t>level variation) and school characteristics (school</w:t>
      </w:r>
      <w:r w:rsidR="00A8001B">
        <w:noBreakHyphen/>
      </w:r>
      <w:r w:rsidR="00C77B8C">
        <w:t xml:space="preserve">level variation). </w:t>
      </w:r>
      <w:r w:rsidR="00AC3EE0">
        <w:t>Student</w:t>
      </w:r>
      <w:r w:rsidR="00AC3EE0">
        <w:noBreakHyphen/>
        <w:t xml:space="preserve">level variation takes into account the variation in individual student’s scores within each school. </w:t>
      </w:r>
      <w:r w:rsidR="00225AE4">
        <w:t>S</w:t>
      </w:r>
      <w:r w:rsidR="00F17C20">
        <w:t>chool</w:t>
      </w:r>
      <w:r w:rsidR="00F17C20">
        <w:noBreakHyphen/>
        <w:t xml:space="preserve">level variation measures </w:t>
      </w:r>
      <w:r w:rsidR="00225AE4">
        <w:t xml:space="preserve">how much variation there is </w:t>
      </w:r>
      <w:r w:rsidR="00F17C20">
        <w:t xml:space="preserve">in average </w:t>
      </w:r>
      <w:r w:rsidR="009339E4">
        <w:t xml:space="preserve">NAPLAN </w:t>
      </w:r>
      <w:r w:rsidR="00AC3EE0">
        <w:t>scores</w:t>
      </w:r>
      <w:r w:rsidR="001A5722">
        <w:t xml:space="preserve"> </w:t>
      </w:r>
      <w:r w:rsidR="009339E4">
        <w:t>across school</w:t>
      </w:r>
      <w:r w:rsidR="001A5722">
        <w:t>s</w:t>
      </w:r>
      <w:r w:rsidR="00F17C20">
        <w:t xml:space="preserve">. </w:t>
      </w:r>
    </w:p>
    <w:p w14:paraId="4E0244B4" w14:textId="5258EA01" w:rsidR="00D938EE" w:rsidRDefault="00B320D7" w:rsidP="00FF507C">
      <w:pPr>
        <w:pStyle w:val="BodyText"/>
      </w:pPr>
      <w:r>
        <w:t xml:space="preserve">The proportion of </w:t>
      </w:r>
      <w:r w:rsidR="00E8275B">
        <w:t xml:space="preserve">total </w:t>
      </w:r>
      <w:r>
        <w:t>variation attributable to schools reflects the extent to which students within a school are similar to each other.</w:t>
      </w:r>
      <w:r w:rsidR="001E7368">
        <w:t xml:space="preserve"> </w:t>
      </w:r>
      <w:r w:rsidR="00462470">
        <w:t xml:space="preserve">Students within a school might be similar because they face the same policies, such as school </w:t>
      </w:r>
      <w:r w:rsidR="00CC1B37">
        <w:t>programs</w:t>
      </w:r>
      <w:r w:rsidR="00462470">
        <w:t xml:space="preserve"> and </w:t>
      </w:r>
      <w:r w:rsidR="00964AD1">
        <w:t>teaching methods</w:t>
      </w:r>
      <w:r w:rsidR="00462470">
        <w:t xml:space="preserve">, </w:t>
      </w:r>
      <w:r w:rsidR="00CC1B37">
        <w:t>set by school decision makers</w:t>
      </w:r>
      <w:r w:rsidR="00462470">
        <w:t xml:space="preserve">. </w:t>
      </w:r>
      <w:r w:rsidR="002422E0">
        <w:t>Students</w:t>
      </w:r>
      <w:r w:rsidR="00462470">
        <w:t xml:space="preserve"> could also </w:t>
      </w:r>
      <w:r w:rsidR="002422E0">
        <w:t>resemble each other</w:t>
      </w:r>
      <w:r w:rsidR="00462470">
        <w:t xml:space="preserve"> because </w:t>
      </w:r>
      <w:r w:rsidR="002422E0">
        <w:t xml:space="preserve">they </w:t>
      </w:r>
      <w:r w:rsidR="00964AD1">
        <w:t>have similar environmental characteristics, for example, if they face similar levels of disadvantage</w:t>
      </w:r>
      <w:r w:rsidR="00F058EA">
        <w:t xml:space="preserve"> or have parents with similar levels of education</w:t>
      </w:r>
      <w:r w:rsidR="00964AD1">
        <w:t xml:space="preserve">. </w:t>
      </w:r>
    </w:p>
    <w:p w14:paraId="26D335E4" w14:textId="4D52847A" w:rsidR="000013CF" w:rsidRDefault="00D938EE" w:rsidP="00FF507C">
      <w:pPr>
        <w:pStyle w:val="BodyText"/>
      </w:pPr>
      <w:r>
        <w:t>For both school</w:t>
      </w:r>
      <w:r>
        <w:noBreakHyphen/>
        <w:t>level and student</w:t>
      </w:r>
      <w:r>
        <w:noBreakHyphen/>
        <w:t xml:space="preserve">level variation, the proportion of variation explained by observed characteristics </w:t>
      </w:r>
      <w:r w:rsidR="000C3934">
        <w:t xml:space="preserve">and the proportion of variation that is unexplained (and attributable to unobserved characteristics) </w:t>
      </w:r>
      <w:r>
        <w:t>are also identified</w:t>
      </w:r>
      <w:r w:rsidR="00484BC4">
        <w:t>. This is done</w:t>
      </w:r>
      <w:r>
        <w:t xml:space="preserve"> by examining how much of </w:t>
      </w:r>
      <w:r w:rsidR="004E3089">
        <w:t>each of school</w:t>
      </w:r>
      <w:r w:rsidR="006F616D">
        <w:noBreakHyphen/>
      </w:r>
      <w:r w:rsidR="004E3089">
        <w:t xml:space="preserve"> and student</w:t>
      </w:r>
      <w:r w:rsidR="006F616D">
        <w:noBreakHyphen/>
      </w:r>
      <w:r w:rsidR="004E3089">
        <w:t xml:space="preserve">level </w:t>
      </w:r>
      <w:r>
        <w:t xml:space="preserve">variation </w:t>
      </w:r>
      <w:r w:rsidR="004E3089">
        <w:t>remain</w:t>
      </w:r>
      <w:r w:rsidR="006F616D">
        <w:t>s</w:t>
      </w:r>
      <w:r w:rsidR="004E3089">
        <w:t xml:space="preserve"> unexplained </w:t>
      </w:r>
      <w:r>
        <w:t>after observed characteristics are added to the model.</w:t>
      </w:r>
    </w:p>
    <w:p w14:paraId="70C9950C" w14:textId="612C022D" w:rsidR="009C6A0F" w:rsidRDefault="00B320D7" w:rsidP="00FF507C">
      <w:pPr>
        <w:pStyle w:val="BodyText"/>
      </w:pPr>
      <w:r>
        <w:t>Multilevel modelling</w:t>
      </w:r>
      <w:r w:rsidR="00FF507C">
        <w:t xml:space="preserve"> also permits </w:t>
      </w:r>
      <w:r w:rsidR="000013CF">
        <w:t xml:space="preserve">analysis of </w:t>
      </w:r>
      <w:r w:rsidR="00286F71">
        <w:t>relationships</w:t>
      </w:r>
      <w:r w:rsidR="00FF507C">
        <w:t xml:space="preserve"> between each characteristic </w:t>
      </w:r>
      <w:r w:rsidR="000013CF">
        <w:t xml:space="preserve">observed in </w:t>
      </w:r>
      <w:r w:rsidR="000013CF" w:rsidRPr="004C12B4">
        <w:t xml:space="preserve">the </w:t>
      </w:r>
      <w:r w:rsidR="009C6A0F" w:rsidRPr="004C12B4">
        <w:t xml:space="preserve">ACARA </w:t>
      </w:r>
      <w:r w:rsidR="000013CF" w:rsidRPr="004C12B4">
        <w:t xml:space="preserve">data </w:t>
      </w:r>
      <w:r w:rsidR="00FF507C" w:rsidRPr="004C12B4">
        <w:t>and students’ NAPLAN scores, taking other characteristics into account</w:t>
      </w:r>
      <w:r w:rsidR="004C1C49" w:rsidRPr="004C12B4">
        <w:t xml:space="preserve"> (box</w:t>
      </w:r>
      <w:r w:rsidR="00BF35C8" w:rsidRPr="004C12B4">
        <w:t> </w:t>
      </w:r>
      <w:r w:rsidR="004C1C49" w:rsidRPr="004C12B4">
        <w:t>1)</w:t>
      </w:r>
      <w:r w:rsidR="00B929B0" w:rsidRPr="004C12B4">
        <w:t>.</w:t>
      </w:r>
    </w:p>
    <w:p w14:paraId="3D9DA3B7" w14:textId="172F2A50" w:rsidR="009C6A0F" w:rsidRDefault="00C539A3" w:rsidP="00FF507C">
      <w:pPr>
        <w:pStyle w:val="BodyText"/>
        <w:rPr>
          <w:spacing w:val="-2"/>
        </w:rPr>
      </w:pPr>
      <w:r>
        <w:rPr>
          <w:spacing w:val="-2"/>
        </w:rPr>
        <w:t>T</w:t>
      </w:r>
      <w:r w:rsidR="009C6A0F">
        <w:rPr>
          <w:spacing w:val="-2"/>
        </w:rPr>
        <w:t xml:space="preserve">he </w:t>
      </w:r>
      <w:r w:rsidR="00B320D7" w:rsidRPr="00696A1B">
        <w:rPr>
          <w:spacing w:val="-2"/>
        </w:rPr>
        <w:t>technique</w:t>
      </w:r>
      <w:r w:rsidR="00B929B0" w:rsidRPr="00696A1B">
        <w:rPr>
          <w:spacing w:val="-2"/>
        </w:rPr>
        <w:t xml:space="preserve"> also </w:t>
      </w:r>
      <w:r w:rsidR="00FF507C" w:rsidRPr="00696A1B">
        <w:rPr>
          <w:spacing w:val="-2"/>
        </w:rPr>
        <w:t xml:space="preserve">identifies </w:t>
      </w:r>
      <w:r w:rsidR="00D62A1B" w:rsidRPr="00696A1B">
        <w:rPr>
          <w:spacing w:val="-2"/>
        </w:rPr>
        <w:t xml:space="preserve">‘school effects’, which describe the additional influence of </w:t>
      </w:r>
      <w:r w:rsidR="009C6A0F" w:rsidRPr="00696A1B">
        <w:rPr>
          <w:spacing w:val="-2"/>
        </w:rPr>
        <w:t xml:space="preserve">each </w:t>
      </w:r>
      <w:r w:rsidR="00D62A1B" w:rsidRPr="00696A1B">
        <w:rPr>
          <w:spacing w:val="-2"/>
        </w:rPr>
        <w:t xml:space="preserve">school on student achievement, after all observed characteristics have been controlled for. </w:t>
      </w:r>
      <w:r w:rsidR="009C6A0F">
        <w:rPr>
          <w:spacing w:val="-2"/>
        </w:rPr>
        <w:t xml:space="preserve">These effects </w:t>
      </w:r>
      <w:r w:rsidR="00EA5DFC">
        <w:rPr>
          <w:spacing w:val="-2"/>
        </w:rPr>
        <w:t xml:space="preserve">are interpreted in the literature as </w:t>
      </w:r>
      <w:r w:rsidR="009C6A0F">
        <w:rPr>
          <w:spacing w:val="-2"/>
        </w:rPr>
        <w:t>captur</w:t>
      </w:r>
      <w:r w:rsidR="00EA5DFC">
        <w:rPr>
          <w:spacing w:val="-2"/>
        </w:rPr>
        <w:t>ing</w:t>
      </w:r>
      <w:r w:rsidR="009C6A0F">
        <w:rPr>
          <w:spacing w:val="-2"/>
        </w:rPr>
        <w:t xml:space="preserve"> the impact of unobserved school characteristics on student achievement. </w:t>
      </w:r>
      <w:r w:rsidR="00D62A1B" w:rsidRPr="00696A1B">
        <w:rPr>
          <w:spacing w:val="-2"/>
        </w:rPr>
        <w:t xml:space="preserve">An analysis of school effects is used to distinguish </w:t>
      </w:r>
      <w:r w:rsidR="00FF507C" w:rsidRPr="00696A1B">
        <w:rPr>
          <w:spacing w:val="-2"/>
        </w:rPr>
        <w:t>schools where students do considerably better or worse than their own observed characteristics, and those of the schools that they attend, would suggest.</w:t>
      </w:r>
    </w:p>
    <w:p w14:paraId="3B149EDC" w14:textId="25B03C9C" w:rsidR="000C36D9" w:rsidRDefault="000C3934" w:rsidP="000C36D9">
      <w:pPr>
        <w:pStyle w:val="BodyText"/>
      </w:pPr>
      <w:r>
        <w:rPr>
          <w:spacing w:val="-2"/>
        </w:rPr>
        <w:t>F</w:t>
      </w:r>
      <w:r w:rsidR="000C36D9" w:rsidRPr="00645F14">
        <w:rPr>
          <w:spacing w:val="-2"/>
        </w:rPr>
        <w:t>ixed effects modelling</w:t>
      </w:r>
      <w:r>
        <w:rPr>
          <w:spacing w:val="-2"/>
        </w:rPr>
        <w:t xml:space="preserve"> is a</w:t>
      </w:r>
      <w:r w:rsidRPr="00645F14">
        <w:rPr>
          <w:spacing w:val="-2"/>
        </w:rPr>
        <w:t xml:space="preserve">n alternative </w:t>
      </w:r>
      <w:r>
        <w:rPr>
          <w:spacing w:val="-2"/>
        </w:rPr>
        <w:t>approach to multilevel modelling and</w:t>
      </w:r>
      <w:r w:rsidR="000C36D9" w:rsidRPr="00645F14">
        <w:rPr>
          <w:spacing w:val="-2"/>
        </w:rPr>
        <w:t xml:space="preserve"> was considered</w:t>
      </w:r>
      <w:r w:rsidR="000C36D9">
        <w:rPr>
          <w:spacing w:val="-2"/>
        </w:rPr>
        <w:t xml:space="preserve"> for </w:t>
      </w:r>
      <w:r w:rsidR="00E8275B">
        <w:rPr>
          <w:spacing w:val="-2"/>
        </w:rPr>
        <w:t xml:space="preserve">these </w:t>
      </w:r>
      <w:r w:rsidR="000C36D9">
        <w:rPr>
          <w:spacing w:val="-2"/>
        </w:rPr>
        <w:t>part</w:t>
      </w:r>
      <w:r w:rsidR="00E8275B">
        <w:rPr>
          <w:spacing w:val="-2"/>
        </w:rPr>
        <w:t>s</w:t>
      </w:r>
      <w:r w:rsidR="000C36D9">
        <w:rPr>
          <w:spacing w:val="-2"/>
        </w:rPr>
        <w:t xml:space="preserve"> of the analysis</w:t>
      </w:r>
      <w:r w:rsidR="000C36D9" w:rsidRPr="00645F14">
        <w:rPr>
          <w:spacing w:val="-2"/>
        </w:rPr>
        <w:t xml:space="preserve"> but</w:t>
      </w:r>
      <w:r w:rsidR="000C36D9">
        <w:rPr>
          <w:spacing w:val="-2"/>
        </w:rPr>
        <w:t>,</w:t>
      </w:r>
      <w:r w:rsidR="000C36D9" w:rsidRPr="00645F14">
        <w:rPr>
          <w:spacing w:val="-2"/>
        </w:rPr>
        <w:t xml:space="preserve"> </w:t>
      </w:r>
      <w:r w:rsidR="000C36D9">
        <w:rPr>
          <w:spacing w:val="-2"/>
        </w:rPr>
        <w:t xml:space="preserve">for a number of reasons discussed in annex A, </w:t>
      </w:r>
      <w:r w:rsidR="000C36D9" w:rsidRPr="00645F14">
        <w:rPr>
          <w:spacing w:val="-2"/>
        </w:rPr>
        <w:t xml:space="preserve">multilevel modelling </w:t>
      </w:r>
      <w:r>
        <w:rPr>
          <w:spacing w:val="-2"/>
        </w:rPr>
        <w:t xml:space="preserve">was </w:t>
      </w:r>
      <w:r w:rsidR="000C36D9" w:rsidRPr="00645F14">
        <w:rPr>
          <w:spacing w:val="-2"/>
        </w:rPr>
        <w:t>preferred.</w:t>
      </w:r>
      <w:r w:rsidR="000C36D9" w:rsidRPr="002422E0">
        <w:t xml:space="preserve"> </w:t>
      </w:r>
    </w:p>
    <w:p w14:paraId="56544208" w14:textId="67F4E17C" w:rsidR="00FF507C" w:rsidRPr="000C36D9" w:rsidRDefault="000C36D9" w:rsidP="00FF507C">
      <w:pPr>
        <w:pStyle w:val="BodyText"/>
      </w:pPr>
      <w:r>
        <w:t>Second, a technique called dominance analysis is used to identify how much different sets of observed school and student characteristics contribute to explaining the variation in student achievement.</w:t>
      </w:r>
    </w:p>
    <w:p w14:paraId="29F6EA5E" w14:textId="363A14E4" w:rsidR="004C1C49" w:rsidRDefault="004C1C49" w:rsidP="004C1C4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C1C49" w14:paraId="41D9C4D9" w14:textId="77777777" w:rsidTr="0074737C">
        <w:tc>
          <w:tcPr>
            <w:tcW w:w="8771" w:type="dxa"/>
            <w:tcBorders>
              <w:top w:val="single" w:sz="6" w:space="0" w:color="78A22F"/>
              <w:left w:val="nil"/>
              <w:bottom w:val="nil"/>
              <w:right w:val="nil"/>
            </w:tcBorders>
            <w:shd w:val="clear" w:color="auto" w:fill="F2F2F2"/>
          </w:tcPr>
          <w:p w14:paraId="0089CF13" w14:textId="7904E596" w:rsidR="004C1C49" w:rsidRDefault="004C1C49" w:rsidP="00BE7769">
            <w:pPr>
              <w:pStyle w:val="BoxTitle"/>
            </w:pPr>
            <w:r>
              <w:rPr>
                <w:b w:val="0"/>
              </w:rPr>
              <w:t xml:space="preserve">Box </w:t>
            </w:r>
            <w:r w:rsidR="00FE3CF7">
              <w:rPr>
                <w:b w:val="0"/>
                <w:noProof/>
              </w:rPr>
              <w:t>1</w:t>
            </w:r>
            <w:r>
              <w:tab/>
              <w:t>Interpreting results in a multiple regression analysis</w:t>
            </w:r>
          </w:p>
        </w:tc>
      </w:tr>
      <w:tr w:rsidR="004C1C49" w:rsidRPr="00781D17" w14:paraId="7FAC4718" w14:textId="77777777" w:rsidTr="0074737C">
        <w:trPr>
          <w:cantSplit/>
        </w:trPr>
        <w:tc>
          <w:tcPr>
            <w:tcW w:w="8771" w:type="dxa"/>
            <w:tcBorders>
              <w:top w:val="nil"/>
              <w:left w:val="nil"/>
              <w:bottom w:val="nil"/>
              <w:right w:val="nil"/>
            </w:tcBorders>
            <w:shd w:val="clear" w:color="auto" w:fill="F2F2F2"/>
          </w:tcPr>
          <w:p w14:paraId="078F6B92" w14:textId="0F665B50" w:rsidR="00F003AC" w:rsidRPr="009C76B1" w:rsidRDefault="004C1C49" w:rsidP="009C76B1">
            <w:pPr>
              <w:pStyle w:val="Box"/>
              <w:spacing w:before="60"/>
            </w:pPr>
            <w:r w:rsidRPr="009C76B1">
              <w:t xml:space="preserve">Multiple regression analysis, including the multilevel modelling using in this paper, </w:t>
            </w:r>
            <w:r w:rsidR="009C6A0F" w:rsidRPr="009C76B1">
              <w:t>identifies</w:t>
            </w:r>
            <w:r w:rsidRPr="009C76B1">
              <w:t xml:space="preserve"> relationships between multiple </w:t>
            </w:r>
            <w:r w:rsidR="003B1CC6" w:rsidRPr="009C76B1">
              <w:t>characteristics</w:t>
            </w:r>
            <w:r w:rsidRPr="009C76B1">
              <w:t xml:space="preserve"> and </w:t>
            </w:r>
            <w:r w:rsidR="009C6A0F" w:rsidRPr="009C76B1">
              <w:t xml:space="preserve">an </w:t>
            </w:r>
            <w:r w:rsidRPr="009C76B1">
              <w:t>outcome variable</w:t>
            </w:r>
            <w:r w:rsidR="009C6A0F" w:rsidRPr="009C76B1">
              <w:t xml:space="preserve"> of interest</w:t>
            </w:r>
            <w:r w:rsidRPr="009C76B1">
              <w:t xml:space="preserve">. </w:t>
            </w:r>
            <w:r w:rsidR="009C6A0F" w:rsidRPr="009C76B1">
              <w:t>This type of</w:t>
            </w:r>
            <w:r w:rsidR="00F003AC" w:rsidRPr="009C76B1">
              <w:t xml:space="preserve"> analysis produces a ‘regression coefficient’ for each characteristic, which describes how a change in the characteristic</w:t>
            </w:r>
            <w:r w:rsidR="00781D17" w:rsidRPr="009C76B1">
              <w:t xml:space="preserve"> </w:t>
            </w:r>
            <w:r w:rsidR="00F003AC" w:rsidRPr="009C76B1">
              <w:t>is associated with a change in the outcome variable</w:t>
            </w:r>
            <w:r w:rsidR="008152B9" w:rsidRPr="009C76B1">
              <w:t xml:space="preserve"> </w:t>
            </w:r>
            <w:r w:rsidR="00C539A3" w:rsidRPr="009C76B1">
              <w:t xml:space="preserve">— </w:t>
            </w:r>
            <w:r w:rsidR="008152B9" w:rsidRPr="009C76B1">
              <w:t>on average</w:t>
            </w:r>
            <w:r w:rsidR="00F003AC" w:rsidRPr="009C76B1">
              <w:t>.</w:t>
            </w:r>
            <w:r w:rsidR="00C539A3" w:rsidRPr="009C76B1">
              <w:t xml:space="preserve"> For example, thinking about the characteristic ‘</w:t>
            </w:r>
            <w:r w:rsidR="002422E0" w:rsidRPr="009C76B1">
              <w:t xml:space="preserve">age’ </w:t>
            </w:r>
            <w:r w:rsidR="004503EF" w:rsidRPr="009C76B1">
              <w:t>(</w:t>
            </w:r>
            <w:r w:rsidR="002422E0" w:rsidRPr="009C76B1">
              <w:t>measured in years</w:t>
            </w:r>
            <w:r w:rsidR="004503EF" w:rsidRPr="009C76B1">
              <w:t xml:space="preserve">) in the analysis of </w:t>
            </w:r>
            <w:r w:rsidR="00594224" w:rsidRPr="009C76B1">
              <w:t>student test</w:t>
            </w:r>
            <w:r w:rsidR="004503EF" w:rsidRPr="009C76B1">
              <w:t xml:space="preserve"> scores</w:t>
            </w:r>
            <w:r w:rsidR="00C539A3" w:rsidRPr="009C76B1">
              <w:t xml:space="preserve">, the coefficient on </w:t>
            </w:r>
            <w:r w:rsidR="002422E0" w:rsidRPr="009C76B1">
              <w:t>age</w:t>
            </w:r>
            <w:r w:rsidR="00C539A3" w:rsidRPr="009C76B1">
              <w:t xml:space="preserve"> </w:t>
            </w:r>
            <w:r w:rsidR="00781D17" w:rsidRPr="009C76B1">
              <w:t xml:space="preserve">is an estimate of the average </w:t>
            </w:r>
            <w:r w:rsidR="00C539A3" w:rsidRPr="009C76B1">
              <w:t xml:space="preserve">difference </w:t>
            </w:r>
            <w:r w:rsidR="0048128E" w:rsidRPr="009C76B1">
              <w:t>in</w:t>
            </w:r>
            <w:r w:rsidR="00C539A3" w:rsidRPr="009C76B1">
              <w:t xml:space="preserve"> scores </w:t>
            </w:r>
            <w:r w:rsidR="0048128E" w:rsidRPr="009C76B1">
              <w:t>associated with a one year increase in age</w:t>
            </w:r>
            <w:r w:rsidR="00C539A3" w:rsidRPr="009C76B1">
              <w:t>.</w:t>
            </w:r>
            <w:r w:rsidR="007F109B" w:rsidRPr="009C76B1">
              <w:t xml:space="preserve"> The ‘on average’ nature of the coefficient is important. Say the coefficient </w:t>
            </w:r>
            <w:r w:rsidR="003715A5" w:rsidRPr="009C76B1">
              <w:t>on ‘</w:t>
            </w:r>
            <w:r w:rsidR="0048128E" w:rsidRPr="009C76B1">
              <w:t xml:space="preserve">age’ </w:t>
            </w:r>
            <w:r w:rsidR="007F109B" w:rsidRPr="009C76B1">
              <w:t xml:space="preserve">is </w:t>
            </w:r>
            <w:r w:rsidR="0048128E" w:rsidRPr="009C76B1">
              <w:t>2</w:t>
            </w:r>
            <w:r w:rsidR="003715A5" w:rsidRPr="009C76B1">
              <w:t xml:space="preserve">. This does not mean that </w:t>
            </w:r>
            <w:r w:rsidR="0048128E" w:rsidRPr="009C76B1">
              <w:t>a one year increase in age is associated with a 2</w:t>
            </w:r>
            <w:r w:rsidR="0048128E" w:rsidRPr="009C76B1">
              <w:noBreakHyphen/>
              <w:t>point increase in test score for all students</w:t>
            </w:r>
            <w:r w:rsidR="003715A5" w:rsidRPr="009C76B1">
              <w:t>, just that</w:t>
            </w:r>
            <w:r w:rsidR="0048128E" w:rsidRPr="009C76B1">
              <w:t xml:space="preserve"> that is the association on average</w:t>
            </w:r>
            <w:r w:rsidR="003715A5" w:rsidRPr="009C76B1">
              <w:t>.</w:t>
            </w:r>
          </w:p>
          <w:p w14:paraId="26783946" w14:textId="3D61CDD9" w:rsidR="00F003AC" w:rsidRPr="000032C5" w:rsidRDefault="00F003AC" w:rsidP="009C76B1">
            <w:pPr>
              <w:pStyle w:val="Box"/>
              <w:spacing w:before="60"/>
              <w:rPr>
                <w:rFonts w:asciiTheme="majorHAnsi" w:hAnsiTheme="majorHAnsi" w:cstheme="majorHAnsi"/>
                <w:b/>
                <w:spacing w:val="-2"/>
              </w:rPr>
            </w:pPr>
            <w:r w:rsidRPr="000032C5">
              <w:rPr>
                <w:rFonts w:asciiTheme="majorHAnsi" w:hAnsiTheme="majorHAnsi" w:cstheme="majorHAnsi"/>
                <w:b/>
                <w:spacing w:val="-2"/>
              </w:rPr>
              <w:t>‘Holding other characteristics constant’</w:t>
            </w:r>
          </w:p>
          <w:p w14:paraId="6C89AA84" w14:textId="63B7CDBD" w:rsidR="004C1C49" w:rsidRPr="009C76B1" w:rsidRDefault="002036AE" w:rsidP="009C76B1">
            <w:pPr>
              <w:pStyle w:val="Box"/>
              <w:spacing w:before="60"/>
            </w:pPr>
            <w:r w:rsidRPr="009C76B1">
              <w:t>For any characteristic, t</w:t>
            </w:r>
            <w:r w:rsidR="004C1C49" w:rsidRPr="009C76B1">
              <w:t xml:space="preserve">he results of a multiple regression analysis </w:t>
            </w:r>
            <w:r w:rsidRPr="009C76B1">
              <w:t xml:space="preserve">tend to </w:t>
            </w:r>
            <w:r w:rsidR="004C1C49" w:rsidRPr="009C76B1">
              <w:t xml:space="preserve">be different from </w:t>
            </w:r>
            <w:r w:rsidR="0048128E" w:rsidRPr="009C76B1">
              <w:t>those</w:t>
            </w:r>
            <w:r w:rsidR="004C1C49" w:rsidRPr="009C76B1">
              <w:t xml:space="preserve"> </w:t>
            </w:r>
            <w:r w:rsidR="00781D17" w:rsidRPr="009C76B1">
              <w:t xml:space="preserve">from </w:t>
            </w:r>
            <w:r w:rsidR="004C1C49" w:rsidRPr="009C76B1">
              <w:t xml:space="preserve">an analysis that looks only at </w:t>
            </w:r>
            <w:r w:rsidRPr="009C76B1">
              <w:t xml:space="preserve">the relationship between that </w:t>
            </w:r>
            <w:r w:rsidR="003B1CC6" w:rsidRPr="009C76B1">
              <w:t>characteristic</w:t>
            </w:r>
            <w:r w:rsidR="004C1C49" w:rsidRPr="009C76B1">
              <w:t xml:space="preserve"> and the outcome. This is because there </w:t>
            </w:r>
            <w:r w:rsidRPr="009C76B1">
              <w:t>are often</w:t>
            </w:r>
            <w:r w:rsidR="004C1C49" w:rsidRPr="009C76B1">
              <w:t xml:space="preserve"> other characteristics </w:t>
            </w:r>
            <w:r w:rsidRPr="009C76B1">
              <w:t xml:space="preserve">associated with </w:t>
            </w:r>
            <w:r w:rsidR="004C1C49" w:rsidRPr="009C76B1">
              <w:t xml:space="preserve">both the </w:t>
            </w:r>
            <w:r w:rsidR="0048128E" w:rsidRPr="009C76B1">
              <w:t xml:space="preserve">outcome and the </w:t>
            </w:r>
            <w:r w:rsidR="003B1CC6" w:rsidRPr="009C76B1">
              <w:t>characteristic</w:t>
            </w:r>
            <w:r w:rsidR="004C1C49" w:rsidRPr="009C76B1">
              <w:t xml:space="preserve"> of interest</w:t>
            </w:r>
            <w:r w:rsidRPr="009C76B1">
              <w:t xml:space="preserve">. These other associations </w:t>
            </w:r>
            <w:r w:rsidR="004C1C49" w:rsidRPr="009C76B1">
              <w:t xml:space="preserve">are not taken into account in a simple analysis. For example, parental education </w:t>
            </w:r>
            <w:r w:rsidR="003B1CC6" w:rsidRPr="009C76B1">
              <w:t xml:space="preserve">is </w:t>
            </w:r>
            <w:r w:rsidRPr="009C76B1">
              <w:t>associated with</w:t>
            </w:r>
            <w:r w:rsidR="004C1C49" w:rsidRPr="009C76B1">
              <w:t xml:space="preserve"> both </w:t>
            </w:r>
            <w:r w:rsidR="00D23BA0" w:rsidRPr="009C76B1">
              <w:t xml:space="preserve">Indigenous </w:t>
            </w:r>
            <w:r w:rsidR="00335E37" w:rsidRPr="009C76B1">
              <w:t xml:space="preserve">background </w:t>
            </w:r>
            <w:r w:rsidR="003B1CC6" w:rsidRPr="009C76B1">
              <w:t>and</w:t>
            </w:r>
            <w:r w:rsidR="004C1C49" w:rsidRPr="009C76B1">
              <w:t xml:space="preserve"> reading achievement. </w:t>
            </w:r>
            <w:r w:rsidRPr="009C76B1">
              <w:t>Indigenous students are more likely than non</w:t>
            </w:r>
            <w:r w:rsidRPr="009C76B1">
              <w:noBreakHyphen/>
              <w:t>Indigenous students to have parents with low levels of education (</w:t>
            </w:r>
            <w:r w:rsidR="000C7996" w:rsidRPr="009C76B1">
              <w:t>background paper</w:t>
            </w:r>
            <w:r w:rsidRPr="009C76B1">
              <w:t> 1). And students whose parents have lower levels of education tend to do less well on tests. In a simple analysis it is unclear whether the relatively low test scores of Indigenous students reflect their parents’ education or something</w:t>
            </w:r>
            <w:r w:rsidR="00626723" w:rsidRPr="009C76B1">
              <w:t xml:space="preserve"> else</w:t>
            </w:r>
            <w:r w:rsidRPr="009C76B1">
              <w:t xml:space="preserve"> related to </w:t>
            </w:r>
            <w:r w:rsidR="007E2B50" w:rsidRPr="009C76B1">
              <w:t xml:space="preserve">Indigenous </w:t>
            </w:r>
            <w:r w:rsidR="00335E37" w:rsidRPr="009C76B1">
              <w:t xml:space="preserve">background </w:t>
            </w:r>
            <w:r w:rsidR="00F45948" w:rsidRPr="009C76B1">
              <w:t xml:space="preserve">— the </w:t>
            </w:r>
            <w:r w:rsidR="004C1C49" w:rsidRPr="009C76B1">
              <w:t xml:space="preserve">unique </w:t>
            </w:r>
            <w:r w:rsidR="00F45948" w:rsidRPr="009C76B1">
              <w:t xml:space="preserve">relationships </w:t>
            </w:r>
            <w:r w:rsidR="004C1C49" w:rsidRPr="009C76B1">
              <w:t>cannot be isolated.</w:t>
            </w:r>
          </w:p>
          <w:p w14:paraId="0F31DEB3" w14:textId="0A482302" w:rsidR="002036AE" w:rsidRPr="009C76B1" w:rsidRDefault="002036AE" w:rsidP="009C76B1">
            <w:pPr>
              <w:pStyle w:val="Box"/>
              <w:spacing w:before="60"/>
            </w:pPr>
            <w:r w:rsidRPr="009C76B1">
              <w:t xml:space="preserve">Multiple regression analysis aims to identify the unique relationship between each characteristic and the outcome. </w:t>
            </w:r>
            <w:r w:rsidR="00D653BA" w:rsidRPr="009C76B1">
              <w:t>The estimated coefficient</w:t>
            </w:r>
            <w:r w:rsidRPr="009C76B1">
              <w:t xml:space="preserve"> for a particular characteristic </w:t>
            </w:r>
            <w:r w:rsidR="00D653BA" w:rsidRPr="009C76B1">
              <w:t>is</w:t>
            </w:r>
            <w:r w:rsidRPr="009C76B1">
              <w:t xml:space="preserve"> interpreted ‘holding other characteristics constant’. For example, the relationship between </w:t>
            </w:r>
            <w:r w:rsidR="007E2B50" w:rsidRPr="009C76B1">
              <w:t xml:space="preserve">Indigenous </w:t>
            </w:r>
            <w:r w:rsidR="00335E37" w:rsidRPr="009C76B1">
              <w:t xml:space="preserve">background </w:t>
            </w:r>
            <w:r w:rsidRPr="009C76B1">
              <w:t xml:space="preserve">and </w:t>
            </w:r>
            <w:r w:rsidR="00594224" w:rsidRPr="009C76B1">
              <w:t>test</w:t>
            </w:r>
            <w:r w:rsidR="004503EF" w:rsidRPr="009C76B1">
              <w:t xml:space="preserve"> score</w:t>
            </w:r>
            <w:r w:rsidR="00B269C2" w:rsidRPr="009C76B1">
              <w:t>s</w:t>
            </w:r>
            <w:r w:rsidR="004503EF" w:rsidRPr="009C76B1">
              <w:t xml:space="preserve"> </w:t>
            </w:r>
            <w:r w:rsidRPr="009C76B1">
              <w:t>is interpreted assuming that other characteristics</w:t>
            </w:r>
            <w:r w:rsidR="00D653BA" w:rsidRPr="009C76B1">
              <w:t xml:space="preserve"> for which measures are available in the data</w:t>
            </w:r>
            <w:r w:rsidRPr="009C76B1">
              <w:t>, such as parental education, have been taken into account.</w:t>
            </w:r>
          </w:p>
          <w:p w14:paraId="5A6954C5" w14:textId="09BE5865" w:rsidR="00DA019C" w:rsidRPr="009C76B1" w:rsidRDefault="00DA019C" w:rsidP="009C76B1">
            <w:pPr>
              <w:pStyle w:val="Box"/>
              <w:spacing w:before="60"/>
              <w:rPr>
                <w:b/>
              </w:rPr>
            </w:pPr>
            <w:r w:rsidRPr="009C76B1">
              <w:rPr>
                <w:b/>
              </w:rPr>
              <w:t xml:space="preserve">Interpreting coefficients on categorical </w:t>
            </w:r>
            <w:r w:rsidR="007A4727" w:rsidRPr="009C76B1">
              <w:rPr>
                <w:b/>
              </w:rPr>
              <w:t>characteristics</w:t>
            </w:r>
          </w:p>
          <w:p w14:paraId="2D3E29FF" w14:textId="3D66557B" w:rsidR="003B1CC6" w:rsidRPr="009C76B1" w:rsidRDefault="00D653BA" w:rsidP="009C76B1">
            <w:pPr>
              <w:pStyle w:val="Box"/>
              <w:spacing w:before="60"/>
            </w:pPr>
            <w:r w:rsidRPr="009C76B1">
              <w:t>Some characteristics represent a number of sub</w:t>
            </w:r>
            <w:r w:rsidRPr="009C76B1">
              <w:noBreakHyphen/>
              <w:t xml:space="preserve">groups, or categories. Gender is an example, with categories of male and female. </w:t>
            </w:r>
            <w:r w:rsidR="00775E84" w:rsidRPr="009C76B1">
              <w:t xml:space="preserve">When </w:t>
            </w:r>
            <w:r w:rsidR="007A4727" w:rsidRPr="009C76B1">
              <w:t xml:space="preserve">characteristics </w:t>
            </w:r>
            <w:r w:rsidRPr="009C76B1">
              <w:t xml:space="preserve">of this type </w:t>
            </w:r>
            <w:r w:rsidR="00775E84" w:rsidRPr="009C76B1">
              <w:t>are included in a regression</w:t>
            </w:r>
            <w:r w:rsidR="00460BB3" w:rsidRPr="009C76B1">
              <w:t xml:space="preserve"> analysis</w:t>
            </w:r>
            <w:r w:rsidR="00775E84" w:rsidRPr="009C76B1">
              <w:t xml:space="preserve">, </w:t>
            </w:r>
            <w:r w:rsidR="00460BB3" w:rsidRPr="009C76B1">
              <w:t xml:space="preserve">a coefficient is produced for each </w:t>
            </w:r>
            <w:r w:rsidR="00315E52" w:rsidRPr="009C76B1">
              <w:t>of the characteristic’s categories</w:t>
            </w:r>
            <w:r w:rsidR="00460BB3" w:rsidRPr="009C76B1">
              <w:t xml:space="preserve"> except for one ‘default category’. </w:t>
            </w:r>
            <w:r w:rsidR="007A4727" w:rsidRPr="009C76B1">
              <w:t xml:space="preserve">The coefficients on each category </w:t>
            </w:r>
            <w:r w:rsidRPr="009C76B1">
              <w:t>are</w:t>
            </w:r>
            <w:r w:rsidR="00D1779D" w:rsidRPr="009C76B1">
              <w:t xml:space="preserve"> </w:t>
            </w:r>
            <w:r w:rsidR="007A4727" w:rsidRPr="009C76B1">
              <w:t>interpreted relative to th</w:t>
            </w:r>
            <w:r w:rsidRPr="009C76B1">
              <w:t>at</w:t>
            </w:r>
            <w:r w:rsidR="007A4727" w:rsidRPr="009C76B1">
              <w:t xml:space="preserve"> default category. For example</w:t>
            </w:r>
            <w:r w:rsidR="000A3488" w:rsidRPr="009C76B1">
              <w:t xml:space="preserve">, </w:t>
            </w:r>
            <w:r w:rsidR="007A4727" w:rsidRPr="009C76B1">
              <w:t xml:space="preserve">the default category for mother’s </w:t>
            </w:r>
            <w:r w:rsidR="000A3488" w:rsidRPr="009C76B1">
              <w:t xml:space="preserve">highest </w:t>
            </w:r>
            <w:r w:rsidR="007A4727" w:rsidRPr="009C76B1">
              <w:t xml:space="preserve">education </w:t>
            </w:r>
            <w:r w:rsidR="000A3488" w:rsidRPr="009C76B1">
              <w:t xml:space="preserve">level </w:t>
            </w:r>
            <w:r w:rsidR="007A4727" w:rsidRPr="009C76B1">
              <w:t xml:space="preserve">is ‘Year 9 or below’. </w:t>
            </w:r>
            <w:r w:rsidR="000A3488" w:rsidRPr="009C76B1">
              <w:t>The coefficient on the ‘Year </w:t>
            </w:r>
            <w:r w:rsidR="00E318A4" w:rsidRPr="009C76B1">
              <w:t>12</w:t>
            </w:r>
            <w:r w:rsidR="000A3488" w:rsidRPr="009C76B1">
              <w:t xml:space="preserve">’ category is then interpreted as the </w:t>
            </w:r>
            <w:r w:rsidR="00315E52" w:rsidRPr="009C76B1">
              <w:t>average</w:t>
            </w:r>
            <w:r w:rsidR="002F161F" w:rsidRPr="009C76B1">
              <w:t xml:space="preserve"> </w:t>
            </w:r>
            <w:r w:rsidR="000A3488" w:rsidRPr="009C76B1">
              <w:t xml:space="preserve">difference in </w:t>
            </w:r>
            <w:r w:rsidR="00594224" w:rsidRPr="009C76B1">
              <w:t>test</w:t>
            </w:r>
            <w:r w:rsidR="004503EF" w:rsidRPr="009C76B1">
              <w:t xml:space="preserve"> </w:t>
            </w:r>
            <w:r w:rsidR="000A3488" w:rsidRPr="009C76B1">
              <w:t>score</w:t>
            </w:r>
            <w:r w:rsidRPr="009C76B1">
              <w:t>s</w:t>
            </w:r>
            <w:r w:rsidR="000A3488" w:rsidRPr="009C76B1">
              <w:t xml:space="preserve"> </w:t>
            </w:r>
            <w:r w:rsidR="002F161F" w:rsidRPr="009C76B1">
              <w:t xml:space="preserve">between students with mothers whose highest education </w:t>
            </w:r>
            <w:r w:rsidR="00774005" w:rsidRPr="009C76B1">
              <w:t xml:space="preserve">level </w:t>
            </w:r>
            <w:r w:rsidR="002F161F" w:rsidRPr="009C76B1">
              <w:t>is Year 1</w:t>
            </w:r>
            <w:r w:rsidR="00E318A4" w:rsidRPr="009C76B1">
              <w:t>2</w:t>
            </w:r>
            <w:r w:rsidR="002F161F" w:rsidRPr="009C76B1">
              <w:t xml:space="preserve"> and students with mothers whose highest education </w:t>
            </w:r>
            <w:r w:rsidR="00774005" w:rsidRPr="009C76B1">
              <w:t xml:space="preserve">level </w:t>
            </w:r>
            <w:r w:rsidR="002F161F" w:rsidRPr="009C76B1">
              <w:t xml:space="preserve">is Year 9 or below, </w:t>
            </w:r>
            <w:r w:rsidR="00083B0A" w:rsidRPr="009C76B1">
              <w:t>holding other characteristics constant</w:t>
            </w:r>
            <w:r w:rsidR="002F161F" w:rsidRPr="009C76B1">
              <w:t>.</w:t>
            </w:r>
          </w:p>
          <w:p w14:paraId="4B646495" w14:textId="77777777" w:rsidR="00315E52" w:rsidRPr="009C76B1" w:rsidRDefault="00315E52" w:rsidP="009C76B1">
            <w:pPr>
              <w:pStyle w:val="Box"/>
              <w:spacing w:before="60"/>
              <w:rPr>
                <w:b/>
              </w:rPr>
            </w:pPr>
            <w:r w:rsidRPr="009C76B1">
              <w:rPr>
                <w:b/>
              </w:rPr>
              <w:t>Statistical significance</w:t>
            </w:r>
          </w:p>
          <w:p w14:paraId="785F6B82" w14:textId="2D18CBDC" w:rsidR="003B1CC6" w:rsidRPr="00696A1B" w:rsidRDefault="00083B0A" w:rsidP="009F1E03">
            <w:pPr>
              <w:pStyle w:val="Box"/>
              <w:spacing w:before="60"/>
              <w:rPr>
                <w:rStyle w:val="DraftingNote"/>
                <w:b w:val="0"/>
                <w:color w:val="auto"/>
                <w:spacing w:val="-2"/>
                <w:sz w:val="20"/>
                <w:u w:val="none"/>
              </w:rPr>
            </w:pPr>
            <w:r w:rsidRPr="009C76B1">
              <w:t xml:space="preserve">Regression analysis also produces statistics that enable the researcher to infer whether </w:t>
            </w:r>
            <w:r w:rsidR="006804D2" w:rsidRPr="009C76B1">
              <w:t xml:space="preserve">the </w:t>
            </w:r>
            <w:r w:rsidRPr="009C76B1">
              <w:t xml:space="preserve">relationship </w:t>
            </w:r>
            <w:r w:rsidR="006804D2" w:rsidRPr="009C76B1">
              <w:t xml:space="preserve">between a characteristic and the outcome variable </w:t>
            </w:r>
            <w:r w:rsidRPr="009C76B1">
              <w:t>is ‘statistically significant’</w:t>
            </w:r>
            <w:r w:rsidR="00E118F5" w:rsidRPr="009C76B1">
              <w:t xml:space="preserve"> or not. </w:t>
            </w:r>
            <w:r w:rsidR="006804D2" w:rsidRPr="009C76B1">
              <w:t xml:space="preserve">A relationship is considered significant if </w:t>
            </w:r>
            <w:r w:rsidR="00E118F5" w:rsidRPr="009C76B1">
              <w:t xml:space="preserve">there is a small probability of observing </w:t>
            </w:r>
            <w:r w:rsidR="006804D2" w:rsidRPr="009C76B1">
              <w:t xml:space="preserve">such a </w:t>
            </w:r>
            <w:r w:rsidR="00E118F5" w:rsidRPr="009C76B1">
              <w:t>relationship due to chance alone</w:t>
            </w:r>
            <w:r w:rsidR="006804D2" w:rsidRPr="009C76B1">
              <w:t xml:space="preserve"> when a true relationship does not actually exist</w:t>
            </w:r>
            <w:r w:rsidR="00E118F5" w:rsidRPr="009C76B1">
              <w:t xml:space="preserve">. </w:t>
            </w:r>
            <w:r w:rsidR="00023CB9" w:rsidRPr="009C76B1">
              <w:t xml:space="preserve">The </w:t>
            </w:r>
            <w:r w:rsidR="00E06D74" w:rsidRPr="009C76B1">
              <w:t xml:space="preserve">column </w:t>
            </w:r>
            <w:r w:rsidR="00023CB9" w:rsidRPr="009C76B1">
              <w:t xml:space="preserve">charts </w:t>
            </w:r>
            <w:r w:rsidR="00E06D74" w:rsidRPr="009C76B1">
              <w:t>illustrating</w:t>
            </w:r>
            <w:r w:rsidR="00510E82" w:rsidRPr="009C76B1">
              <w:t xml:space="preserve"> relationships </w:t>
            </w:r>
            <w:r w:rsidR="00E06D74" w:rsidRPr="009C76B1">
              <w:t xml:space="preserve">between a given characteristic and </w:t>
            </w:r>
            <w:r w:rsidR="00594224" w:rsidRPr="009C76B1">
              <w:t>test</w:t>
            </w:r>
            <w:r w:rsidR="00E06D74" w:rsidRPr="009C76B1">
              <w:t xml:space="preserve"> score </w:t>
            </w:r>
            <w:r w:rsidR="00A97FC2" w:rsidRPr="009C76B1">
              <w:t>(</w:t>
            </w:r>
            <w:r w:rsidR="00510E82" w:rsidRPr="009C76B1">
              <w:t xml:space="preserve">in </w:t>
            </w:r>
            <w:r w:rsidR="00023CB9" w:rsidRPr="009C76B1">
              <w:t>section</w:t>
            </w:r>
            <w:r w:rsidR="00E06D74" w:rsidRPr="009C76B1">
              <w:t> </w:t>
            </w:r>
            <w:r w:rsidR="00E93B10" w:rsidRPr="009C76B1">
              <w:t xml:space="preserve">6 </w:t>
            </w:r>
            <w:r w:rsidR="00023CB9" w:rsidRPr="009C76B1">
              <w:t>of this paper</w:t>
            </w:r>
            <w:r w:rsidR="00A97FC2" w:rsidRPr="009C76B1">
              <w:t>)</w:t>
            </w:r>
            <w:r w:rsidR="00023CB9" w:rsidRPr="009C76B1">
              <w:t xml:space="preserve"> show vertical lines on each column </w:t>
            </w:r>
            <w:r w:rsidR="00A97FC2" w:rsidRPr="009C76B1">
              <w:t xml:space="preserve">that </w:t>
            </w:r>
            <w:r w:rsidR="00023CB9" w:rsidRPr="009C76B1">
              <w:t xml:space="preserve">represent 95 per cent ‘confidence intervals’. If the confidence interval </w:t>
            </w:r>
            <w:r w:rsidR="004264D7" w:rsidRPr="009C76B1">
              <w:t>does not cross</w:t>
            </w:r>
            <w:r w:rsidR="00023CB9" w:rsidRPr="009C76B1">
              <w:t xml:space="preserve"> zero on the vertical axis, </w:t>
            </w:r>
            <w:r w:rsidR="00AB1486" w:rsidRPr="009C76B1">
              <w:t xml:space="preserve">then </w:t>
            </w:r>
            <w:r w:rsidR="007963CF" w:rsidRPr="009C76B1">
              <w:t>the relationship is statistically significant at a 5 per cent level</w:t>
            </w:r>
            <w:r w:rsidR="00E07617" w:rsidRPr="009C76B1">
              <w:t xml:space="preserve"> of significance — the probability of observing such a relationship when no true relationship exists is less than 5 per cent</w:t>
            </w:r>
            <w:r w:rsidR="002F161F" w:rsidRPr="009C76B1">
              <w:t>.</w:t>
            </w:r>
          </w:p>
        </w:tc>
      </w:tr>
      <w:tr w:rsidR="004C1C49" w14:paraId="4E08EB65" w14:textId="77777777" w:rsidTr="0074737C">
        <w:trPr>
          <w:cantSplit/>
        </w:trPr>
        <w:tc>
          <w:tcPr>
            <w:tcW w:w="8771" w:type="dxa"/>
            <w:tcBorders>
              <w:top w:val="nil"/>
              <w:left w:val="nil"/>
              <w:bottom w:val="single" w:sz="6" w:space="0" w:color="78A22F"/>
              <w:right w:val="nil"/>
            </w:tcBorders>
            <w:shd w:val="clear" w:color="auto" w:fill="F2F2F2"/>
          </w:tcPr>
          <w:p w14:paraId="0F306114" w14:textId="77777777" w:rsidR="004C1C49" w:rsidRDefault="004C1C49" w:rsidP="0074737C">
            <w:pPr>
              <w:pStyle w:val="Box"/>
              <w:spacing w:before="0" w:line="120" w:lineRule="exact"/>
            </w:pPr>
          </w:p>
        </w:tc>
      </w:tr>
      <w:tr w:rsidR="004C1C49" w:rsidRPr="000863A5" w14:paraId="4CA61165" w14:textId="77777777" w:rsidTr="0074737C">
        <w:tc>
          <w:tcPr>
            <w:tcW w:w="8771" w:type="dxa"/>
            <w:tcBorders>
              <w:top w:val="single" w:sz="6" w:space="0" w:color="78A22F"/>
              <w:left w:val="nil"/>
              <w:bottom w:val="nil"/>
              <w:right w:val="nil"/>
            </w:tcBorders>
          </w:tcPr>
          <w:p w14:paraId="473B6532" w14:textId="0C017BFA" w:rsidR="004C1C49" w:rsidRPr="00626D32" w:rsidRDefault="004C1C49" w:rsidP="0074737C">
            <w:pPr>
              <w:pStyle w:val="BoxSpaceBelow"/>
            </w:pPr>
          </w:p>
        </w:tc>
      </w:tr>
    </w:tbl>
    <w:p w14:paraId="69270DCF" w14:textId="2FCEEAB0" w:rsidR="00D477A9" w:rsidRDefault="00D477A9" w:rsidP="00D477A9">
      <w:pPr>
        <w:pStyle w:val="BodyText"/>
      </w:pPr>
      <w:r>
        <w:t>Finally, a technique called Blinder</w:t>
      </w:r>
      <w:r w:rsidR="00A8001B">
        <w:noBreakHyphen/>
      </w:r>
      <w:r>
        <w:t xml:space="preserve">Oaxaca decomposition is used to </w:t>
      </w:r>
      <w:r w:rsidR="00F76653">
        <w:t xml:space="preserve">split </w:t>
      </w:r>
      <w:r>
        <w:t>the gap in average test scores between Indigenous and non</w:t>
      </w:r>
      <w:r>
        <w:noBreakHyphen/>
        <w:t>Indigenous students</w:t>
      </w:r>
      <w:r w:rsidR="00712329">
        <w:t xml:space="preserve"> into three parts</w:t>
      </w:r>
      <w:r>
        <w:t xml:space="preserve">. The technique attributes part of the gap to differences in the average characteristics of </w:t>
      </w:r>
      <w:r w:rsidR="00C75474">
        <w:t>Indigenous and non</w:t>
      </w:r>
      <w:r w:rsidR="00C75474">
        <w:noBreakHyphen/>
        <w:t>Indigenous students</w:t>
      </w:r>
      <w:r>
        <w:t>, another part to differences in the relationships between those characteristics and achievement and a remaining part to differences in characteristics and relationships that can occur at the same time. This provides insight into whether average test scores between Indigenous and non</w:t>
      </w:r>
      <w:r>
        <w:noBreakHyphen/>
        <w:t>Indigenous students differ mainly because they have different observed characteristics or because they have different relationships between those characteristics and achievement.</w:t>
      </w:r>
    </w:p>
    <w:p w14:paraId="1C7C162A" w14:textId="28FF5D9D" w:rsidR="00D434A0" w:rsidRDefault="00FE3CF7" w:rsidP="0024116D">
      <w:pPr>
        <w:pStyle w:val="Heading2"/>
      </w:pPr>
      <w:bookmarkStart w:id="6" w:name="_Toc453080253"/>
      <w:r>
        <w:rPr>
          <w:noProof/>
        </w:rPr>
        <w:t>3</w:t>
      </w:r>
      <w:r w:rsidR="0024116D">
        <w:tab/>
        <w:t>Existing evidence</w:t>
      </w:r>
      <w:bookmarkEnd w:id="6"/>
    </w:p>
    <w:p w14:paraId="3AAFED03" w14:textId="68E4EBCF" w:rsidR="00AA772C" w:rsidRDefault="00F93E40" w:rsidP="005B75BA">
      <w:pPr>
        <w:pStyle w:val="Heading3"/>
        <w:spacing w:before="280"/>
      </w:pPr>
      <w:r>
        <w:t>Australian e</w:t>
      </w:r>
      <w:r w:rsidR="00AA772C">
        <w:t>vidence</w:t>
      </w:r>
      <w:r w:rsidR="00BA6505">
        <w:t xml:space="preserve"> on education outcomes</w:t>
      </w:r>
    </w:p>
    <w:p w14:paraId="44C915A4" w14:textId="61C7FAA2" w:rsidR="004058C1" w:rsidRDefault="00E42390" w:rsidP="0024116D">
      <w:pPr>
        <w:pStyle w:val="BodyText"/>
      </w:pPr>
      <w:r>
        <w:t>A</w:t>
      </w:r>
      <w:r w:rsidR="009B1393">
        <w:t xml:space="preserve"> number of </w:t>
      </w:r>
      <w:r w:rsidR="00C4103B">
        <w:t xml:space="preserve">Australian </w:t>
      </w:r>
      <w:r w:rsidR="009B1393">
        <w:t xml:space="preserve">studies </w:t>
      </w:r>
      <w:r>
        <w:t xml:space="preserve">have </w:t>
      </w:r>
      <w:r w:rsidR="009B1393">
        <w:t>examine</w:t>
      </w:r>
      <w:r>
        <w:t>d</w:t>
      </w:r>
      <w:r w:rsidR="009B1393">
        <w:t xml:space="preserve"> the relative contributions of school and student </w:t>
      </w:r>
      <w:r w:rsidR="00E80700">
        <w:t xml:space="preserve">characteristics </w:t>
      </w:r>
      <w:r w:rsidR="00F93E40">
        <w:t xml:space="preserve">to </w:t>
      </w:r>
      <w:r w:rsidR="009B1393">
        <w:t>education outcomes</w:t>
      </w:r>
      <w:r w:rsidR="00097418">
        <w:t xml:space="preserve"> using </w:t>
      </w:r>
      <w:r w:rsidR="00097418" w:rsidDel="00A62A75">
        <w:t>multilevel modelling techniques</w:t>
      </w:r>
      <w:r w:rsidR="009B1393">
        <w:t xml:space="preserve">. </w:t>
      </w:r>
      <w:r w:rsidR="00C2236E">
        <w:t xml:space="preserve">They </w:t>
      </w:r>
      <w:r w:rsidR="00341DFE">
        <w:t>have</w:t>
      </w:r>
      <w:r w:rsidR="00C2236E">
        <w:t xml:space="preserve"> </w:t>
      </w:r>
      <w:r w:rsidR="00341DFE">
        <w:t>generally</w:t>
      </w:r>
      <w:r w:rsidR="00997CCE">
        <w:t xml:space="preserve"> use</w:t>
      </w:r>
      <w:r>
        <w:t>d</w:t>
      </w:r>
      <w:r w:rsidR="00997CCE">
        <w:t xml:space="preserve"> </w:t>
      </w:r>
      <w:r w:rsidR="00C2236E">
        <w:t>national survey data</w:t>
      </w:r>
      <w:r w:rsidR="00997CCE">
        <w:t xml:space="preserve"> or state</w:t>
      </w:r>
      <w:r w:rsidR="00997CCE">
        <w:noBreakHyphen/>
        <w:t>specific data and focus</w:t>
      </w:r>
      <w:r>
        <w:t>ed</w:t>
      </w:r>
      <w:r w:rsidR="00997CCE">
        <w:t xml:space="preserve"> on secondary school education outcomes</w:t>
      </w:r>
      <w:r w:rsidR="00D62A1B">
        <w:t>,</w:t>
      </w:r>
      <w:r w:rsidR="00A62A75">
        <w:t xml:space="preserve"> including tertiary entrance scores, literacy and numeracy achievement and retention (</w:t>
      </w:r>
      <w:r w:rsidR="00A62A75" w:rsidRPr="004C12B4">
        <w:t>table</w:t>
      </w:r>
      <w:r w:rsidR="00BF35C8" w:rsidRPr="004C12B4">
        <w:t> </w:t>
      </w:r>
      <w:r w:rsidR="00686D0D" w:rsidRPr="004C12B4">
        <w:t>2</w:t>
      </w:r>
      <w:r w:rsidR="00A62A75" w:rsidRPr="004C12B4">
        <w:t>)</w:t>
      </w:r>
      <w:r w:rsidR="00997CCE" w:rsidRPr="004C12B4">
        <w:t>.</w:t>
      </w:r>
      <w:r w:rsidR="00997CCE">
        <w:t xml:space="preserve"> These studies</w:t>
      </w:r>
      <w:r w:rsidR="00C4103B">
        <w:t xml:space="preserve"> </w:t>
      </w:r>
      <w:r w:rsidR="004058C1">
        <w:t xml:space="preserve">consistently </w:t>
      </w:r>
      <w:r>
        <w:t xml:space="preserve">found </w:t>
      </w:r>
      <w:r w:rsidR="004058C1">
        <w:t xml:space="preserve">that </w:t>
      </w:r>
      <w:r w:rsidR="00097418">
        <w:t>school</w:t>
      </w:r>
      <w:r w:rsidR="004058C1" w:rsidDel="00A62A75">
        <w:t xml:space="preserve"> </w:t>
      </w:r>
      <w:r w:rsidR="00A62A75">
        <w:t xml:space="preserve">characteristics </w:t>
      </w:r>
      <w:r w:rsidR="00026C52">
        <w:t xml:space="preserve">(both observed and unobserved) </w:t>
      </w:r>
      <w:r w:rsidR="004058C1">
        <w:t>account</w:t>
      </w:r>
      <w:r>
        <w:t>ed</w:t>
      </w:r>
      <w:r w:rsidR="004058C1">
        <w:t xml:space="preserve"> for a </w:t>
      </w:r>
      <w:r w:rsidR="00F37921">
        <w:t xml:space="preserve">relatively </w:t>
      </w:r>
      <w:r w:rsidR="00097418">
        <w:t>s</w:t>
      </w:r>
      <w:r w:rsidR="00F37921">
        <w:t>mall</w:t>
      </w:r>
      <w:r w:rsidR="00097418">
        <w:t xml:space="preserve"> </w:t>
      </w:r>
      <w:r w:rsidR="004058C1">
        <w:t xml:space="preserve">share of the variation in </w:t>
      </w:r>
      <w:r w:rsidR="00DD3E44">
        <w:t>education outcomes</w:t>
      </w:r>
      <w:r w:rsidR="004058C1">
        <w:t xml:space="preserve"> </w:t>
      </w:r>
      <w:r w:rsidR="000E4002">
        <w:t>(</w:t>
      </w:r>
      <w:r w:rsidR="00C500C2">
        <w:t>typically about 20 per cent</w:t>
      </w:r>
      <w:r w:rsidR="000E4002">
        <w:t>)</w:t>
      </w:r>
      <w:r w:rsidR="00C500C2">
        <w:t xml:space="preserve"> </w:t>
      </w:r>
      <w:r w:rsidR="00F37921">
        <w:t xml:space="preserve">compared with </w:t>
      </w:r>
      <w:r w:rsidR="00097418">
        <w:t>student</w:t>
      </w:r>
      <w:r w:rsidR="00D62A1B">
        <w:t xml:space="preserve"> characteristics</w:t>
      </w:r>
      <w:r w:rsidR="000E4002">
        <w:t xml:space="preserve"> (</w:t>
      </w:r>
      <w:r w:rsidR="00026C52">
        <w:t>80 per cent</w:t>
      </w:r>
      <w:r w:rsidR="000E4002">
        <w:t>)</w:t>
      </w:r>
      <w:r w:rsidR="004058C1">
        <w:t>.</w:t>
      </w:r>
      <w:r w:rsidR="009A60E5" w:rsidRPr="00432CFF">
        <w:rPr>
          <w:rStyle w:val="FootnoteReference"/>
        </w:rPr>
        <w:footnoteReference w:id="3"/>
      </w:r>
      <w:r w:rsidR="004058C1">
        <w:t xml:space="preserve"> </w:t>
      </w:r>
      <w:r w:rsidR="003638EC">
        <w:t>In addition,</w:t>
      </w:r>
      <w:r w:rsidR="00C4103B">
        <w:t xml:space="preserve"> although the</w:t>
      </w:r>
      <w:r w:rsidR="000C20EC">
        <w:t xml:space="preserve"> </w:t>
      </w:r>
      <w:r w:rsidR="00C4103B">
        <w:t xml:space="preserve">variation </w:t>
      </w:r>
      <w:r>
        <w:t xml:space="preserve">attributable to schools was </w:t>
      </w:r>
      <w:r w:rsidR="00341DFE">
        <w:t>mostly</w:t>
      </w:r>
      <w:r w:rsidR="000C20EC">
        <w:t xml:space="preserve"> </w:t>
      </w:r>
      <w:r w:rsidR="00C4103B">
        <w:t xml:space="preserve">explained by </w:t>
      </w:r>
      <w:r>
        <w:t xml:space="preserve">characteristics for which </w:t>
      </w:r>
      <w:r w:rsidR="00341DFE">
        <w:t>data</w:t>
      </w:r>
      <w:r>
        <w:t xml:space="preserve"> </w:t>
      </w:r>
      <w:r w:rsidR="00341DFE">
        <w:t xml:space="preserve">were </w:t>
      </w:r>
      <w:r>
        <w:t xml:space="preserve">available in </w:t>
      </w:r>
      <w:r w:rsidR="00341DFE">
        <w:t xml:space="preserve">those </w:t>
      </w:r>
      <w:r>
        <w:t>studies</w:t>
      </w:r>
      <w:r w:rsidR="00C4103B">
        <w:t xml:space="preserve">, much of the variation </w:t>
      </w:r>
      <w:r>
        <w:t xml:space="preserve">attributable to students </w:t>
      </w:r>
      <w:r w:rsidR="009A7A4F">
        <w:t>remain</w:t>
      </w:r>
      <w:r>
        <w:t>ed</w:t>
      </w:r>
      <w:r w:rsidR="009A7A4F">
        <w:t xml:space="preserve"> un</w:t>
      </w:r>
      <w:r w:rsidR="00C4103B">
        <w:t>explained</w:t>
      </w:r>
      <w:r w:rsidR="009A7A4F">
        <w:t xml:space="preserve"> and </w:t>
      </w:r>
      <w:r>
        <w:t>wa</w:t>
      </w:r>
      <w:r w:rsidR="008C189D">
        <w:t>s</w:t>
      </w:r>
      <w:r w:rsidR="009A7A4F">
        <w:t xml:space="preserve"> due to </w:t>
      </w:r>
      <w:r>
        <w:t xml:space="preserve">characteristics </w:t>
      </w:r>
      <w:r w:rsidR="00341DFE">
        <w:t>that</w:t>
      </w:r>
      <w:r>
        <w:t xml:space="preserve"> were not available.</w:t>
      </w:r>
    </w:p>
    <w:p w14:paraId="6CC647CD" w14:textId="1FD3D22A" w:rsidR="000E2F32" w:rsidRDefault="000E2F32" w:rsidP="000E2F32">
      <w:pPr>
        <w:pStyle w:val="BodyText"/>
      </w:pPr>
      <w:r>
        <w:t xml:space="preserve">Conclusions about which observed </w:t>
      </w:r>
      <w:r w:rsidR="007E2B50">
        <w:t xml:space="preserve">factors </w:t>
      </w:r>
      <w:r>
        <w:t xml:space="preserve">contributed most to the variation in an outcome under study varied slightly across studies. However, the fact that different studies analyse different outcomes and included different explanatory </w:t>
      </w:r>
      <w:r w:rsidR="007E2B50">
        <w:t xml:space="preserve">factors </w:t>
      </w:r>
      <w:r>
        <w:t>means that results are not necessarily comparable.</w:t>
      </w:r>
    </w:p>
    <w:p w14:paraId="0DBD743E" w14:textId="5EA26918" w:rsidR="000E2F32" w:rsidRDefault="000E2F32" w:rsidP="000E2F32">
      <w:pPr>
        <w:pStyle w:val="BodyText"/>
      </w:pPr>
      <w:r>
        <w:t>In terms of school</w:t>
      </w:r>
      <w:r>
        <w:noBreakHyphen/>
        <w:t xml:space="preserve">level variation, several studies found that, out of all observed </w:t>
      </w:r>
      <w:r w:rsidR="007E2B50">
        <w:t>factors</w:t>
      </w:r>
      <w:r>
        <w:t xml:space="preserve">, differences in the socioeconomic status (SES) of both students and their school communities made the largest contribution to the variation in outcomes attributable to schools </w:t>
      </w:r>
      <w:r w:rsidRPr="002A13B1">
        <w:rPr>
          <w:szCs w:val="24"/>
        </w:rPr>
        <w:t>(Lamb et al. 2004; Lokan, Greenwood and Cresswell 2008; Nous Group 2011)</w:t>
      </w:r>
      <w:r>
        <w:t>.</w:t>
      </w:r>
      <w:r w:rsidRPr="00432CFF">
        <w:rPr>
          <w:rStyle w:val="FootnoteReference"/>
        </w:rPr>
        <w:footnoteReference w:id="4"/>
      </w:r>
      <w:r>
        <w:t xml:space="preserve"> </w:t>
      </w:r>
      <w:r w:rsidRPr="009753B7">
        <w:t xml:space="preserve">Marks, McMillan and Hillman </w:t>
      </w:r>
      <w:r w:rsidRPr="00F672B9">
        <w:t>(2001)</w:t>
      </w:r>
      <w:r>
        <w:t xml:space="preserve"> </w:t>
      </w:r>
      <w:r w:rsidRPr="009753B7">
        <w:t xml:space="preserve">found that over a third of the total variation between schools </w:t>
      </w:r>
      <w:r>
        <w:t>was</w:t>
      </w:r>
      <w:r w:rsidRPr="009753B7">
        <w:t xml:space="preserve"> explained by</w:t>
      </w:r>
      <w:r>
        <w:t xml:space="preserve"> their students’</w:t>
      </w:r>
      <w:r w:rsidRPr="009753B7">
        <w:t xml:space="preserve"> prior achievement and SES</w:t>
      </w:r>
      <w:r>
        <w:t>, when no other characteristics were controlled for</w:t>
      </w:r>
      <w:r w:rsidRPr="009753B7">
        <w:t>.</w:t>
      </w:r>
      <w:r>
        <w:t xml:space="preserve"> In contrast, Gemici, Lim and Karmel </w:t>
      </w:r>
      <w:r w:rsidRPr="008C2402">
        <w:t>(2013)</w:t>
      </w:r>
      <w:r>
        <w:t xml:space="preserve"> found that school sector was the largest predictor of school</w:t>
      </w:r>
      <w:r>
        <w:noBreakHyphen/>
        <w:t xml:space="preserve">level variation in tertiary entrance scores while school SES was insignificant, holding student characteristics (including prior achievement) constant. However, for the probability of enrolling in university, the most important school characteristic was found to be the proportion of students with a language background other than English (which was positively associated with university enrolment), followed by school sector and school SES. Marks </w:t>
      </w:r>
      <w:r w:rsidRPr="005244BE">
        <w:t>(2010)</w:t>
      </w:r>
      <w:r>
        <w:t>, in analysing tertiary entrance scores, found school SES to be insignificant after student SES and other student characteristics were taken into account.</w:t>
      </w:r>
      <w:r w:rsidRPr="0060708F">
        <w:t xml:space="preserve"> </w:t>
      </w:r>
    </w:p>
    <w:p w14:paraId="345C45B9" w14:textId="73B8C3BE" w:rsidR="000E2F32" w:rsidRDefault="000E2F32" w:rsidP="0024116D">
      <w:pPr>
        <w:pStyle w:val="BodyText"/>
      </w:pPr>
      <w:r>
        <w:t xml:space="preserve">Although SES appears to explain a lot of the variation in education outcomes in several studies, particularly of the variation attributable to schools, it is important to bear in mind that most of the variation is still at the student level, which is largely unexplained. </w:t>
      </w:r>
    </w:p>
    <w:p w14:paraId="2A1CF7B2" w14:textId="75669128" w:rsidR="0062474B" w:rsidRDefault="0062474B" w:rsidP="0062474B">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62474B" w14:paraId="0EC70E16" w14:textId="77777777" w:rsidTr="009B647A">
        <w:tc>
          <w:tcPr>
            <w:tcW w:w="8771" w:type="dxa"/>
            <w:tcBorders>
              <w:top w:val="single" w:sz="6" w:space="0" w:color="78A22F"/>
              <w:left w:val="nil"/>
              <w:bottom w:val="nil"/>
              <w:right w:val="nil"/>
            </w:tcBorders>
            <w:shd w:val="clear" w:color="auto" w:fill="auto"/>
          </w:tcPr>
          <w:p w14:paraId="345728DA" w14:textId="79870BB1" w:rsidR="0062474B" w:rsidRPr="00784A05" w:rsidRDefault="0062474B" w:rsidP="00BE7769">
            <w:pPr>
              <w:pStyle w:val="TableTitle"/>
            </w:pPr>
            <w:r>
              <w:rPr>
                <w:b w:val="0"/>
              </w:rPr>
              <w:t xml:space="preserve">Table </w:t>
            </w:r>
            <w:r w:rsidR="00FE3CF7">
              <w:rPr>
                <w:b w:val="0"/>
                <w:noProof/>
              </w:rPr>
              <w:t>2</w:t>
            </w:r>
            <w:r>
              <w:tab/>
              <w:t>Examples of multilevel education modelling in Australia</w:t>
            </w:r>
          </w:p>
        </w:tc>
      </w:tr>
      <w:tr w:rsidR="0062474B" w14:paraId="29BAA86D" w14:textId="77777777" w:rsidTr="009B647A">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566"/>
              <w:gridCol w:w="1134"/>
              <w:gridCol w:w="2235"/>
              <w:gridCol w:w="800"/>
              <w:gridCol w:w="917"/>
              <w:gridCol w:w="917"/>
              <w:gridCol w:w="918"/>
            </w:tblGrid>
            <w:tr w:rsidR="0062474B" w14:paraId="53EB4B1A" w14:textId="77777777" w:rsidTr="007300C9">
              <w:tc>
                <w:tcPr>
                  <w:tcW w:w="923" w:type="pct"/>
                  <w:tcBorders>
                    <w:top w:val="single" w:sz="6" w:space="0" w:color="BFBFBF"/>
                    <w:bottom w:val="single" w:sz="6" w:space="0" w:color="BFBFBF"/>
                  </w:tcBorders>
                  <w:shd w:val="clear" w:color="auto" w:fill="auto"/>
                  <w:tcMar>
                    <w:top w:w="28" w:type="dxa"/>
                  </w:tcMar>
                  <w:vAlign w:val="bottom"/>
                </w:tcPr>
                <w:p w14:paraId="05742222" w14:textId="77777777" w:rsidR="0062474B" w:rsidRDefault="0062474B" w:rsidP="009B647A">
                  <w:pPr>
                    <w:pStyle w:val="TableColumnHeading"/>
                    <w:jc w:val="left"/>
                  </w:pPr>
                  <w:r>
                    <w:t>Author(s)</w:t>
                  </w:r>
                </w:p>
              </w:tc>
              <w:tc>
                <w:tcPr>
                  <w:tcW w:w="668" w:type="pct"/>
                  <w:tcBorders>
                    <w:top w:val="single" w:sz="6" w:space="0" w:color="BFBFBF"/>
                    <w:bottom w:val="single" w:sz="6" w:space="0" w:color="BFBFBF"/>
                  </w:tcBorders>
                  <w:vAlign w:val="bottom"/>
                </w:tcPr>
                <w:p w14:paraId="534E3869" w14:textId="314F72F1" w:rsidR="0062474B" w:rsidRDefault="0062474B" w:rsidP="009B647A">
                  <w:pPr>
                    <w:pStyle w:val="TableColumnHeading"/>
                    <w:jc w:val="left"/>
                  </w:pPr>
                  <w:r>
                    <w:t>Dataset</w:t>
                  </w:r>
                  <w:r w:rsidRPr="00F14A1B">
                    <w:rPr>
                      <w:rStyle w:val="NoteLabel"/>
                      <w:i w:val="0"/>
                    </w:rPr>
                    <w:t>a</w:t>
                  </w:r>
                </w:p>
              </w:tc>
              <w:tc>
                <w:tcPr>
                  <w:tcW w:w="1317" w:type="pct"/>
                  <w:tcBorders>
                    <w:top w:val="single" w:sz="6" w:space="0" w:color="BFBFBF"/>
                    <w:bottom w:val="single" w:sz="6" w:space="0" w:color="BFBFBF"/>
                  </w:tcBorders>
                  <w:shd w:val="clear" w:color="auto" w:fill="auto"/>
                  <w:tcMar>
                    <w:top w:w="28" w:type="dxa"/>
                  </w:tcMar>
                  <w:vAlign w:val="bottom"/>
                </w:tcPr>
                <w:p w14:paraId="7AD6E79D" w14:textId="732B8A8B" w:rsidR="0062474B" w:rsidRDefault="0062474B" w:rsidP="00A8001B">
                  <w:pPr>
                    <w:pStyle w:val="TableColumnHeading"/>
                    <w:jc w:val="left"/>
                  </w:pPr>
                  <w:r>
                    <w:t>Outcome variable</w:t>
                  </w:r>
                </w:p>
              </w:tc>
              <w:tc>
                <w:tcPr>
                  <w:tcW w:w="2093" w:type="pct"/>
                  <w:gridSpan w:val="4"/>
                  <w:tcBorders>
                    <w:top w:val="single" w:sz="6" w:space="0" w:color="BFBFBF"/>
                    <w:bottom w:val="single" w:sz="6" w:space="0" w:color="BFBFBF"/>
                  </w:tcBorders>
                  <w:vAlign w:val="bottom"/>
                </w:tcPr>
                <w:p w14:paraId="21805937" w14:textId="01286F03" w:rsidR="0062474B" w:rsidRDefault="0062474B" w:rsidP="00150179">
                  <w:pPr>
                    <w:pStyle w:val="TableColumnHeading"/>
                    <w:ind w:right="28"/>
                  </w:pPr>
                  <w:r>
                    <w:t>Variation (%)</w:t>
                  </w:r>
                </w:p>
              </w:tc>
            </w:tr>
            <w:tr w:rsidR="005A02A2" w14:paraId="7C46F14F" w14:textId="77777777" w:rsidTr="00562100">
              <w:tc>
                <w:tcPr>
                  <w:tcW w:w="923" w:type="pct"/>
                  <w:tcBorders>
                    <w:top w:val="single" w:sz="6" w:space="0" w:color="BFBFBF"/>
                  </w:tcBorders>
                  <w:shd w:val="clear" w:color="auto" w:fill="auto"/>
                  <w:tcMar>
                    <w:top w:w="28" w:type="dxa"/>
                  </w:tcMar>
                </w:tcPr>
                <w:p w14:paraId="04AD0029" w14:textId="435243DC" w:rsidR="005A02A2" w:rsidRDefault="005A02A2" w:rsidP="009B647A">
                  <w:pPr>
                    <w:pStyle w:val="TableUnitsRow"/>
                  </w:pPr>
                </w:p>
              </w:tc>
              <w:tc>
                <w:tcPr>
                  <w:tcW w:w="668" w:type="pct"/>
                  <w:tcBorders>
                    <w:top w:val="single" w:sz="6" w:space="0" w:color="BFBFBF"/>
                  </w:tcBorders>
                </w:tcPr>
                <w:p w14:paraId="7BEBE4F4" w14:textId="77777777" w:rsidR="005A02A2" w:rsidRDefault="005A02A2" w:rsidP="009B647A">
                  <w:pPr>
                    <w:pStyle w:val="TableUnitsRow"/>
                  </w:pPr>
                </w:p>
              </w:tc>
              <w:tc>
                <w:tcPr>
                  <w:tcW w:w="1317" w:type="pct"/>
                  <w:tcBorders>
                    <w:top w:val="single" w:sz="6" w:space="0" w:color="BFBFBF"/>
                  </w:tcBorders>
                  <w:shd w:val="clear" w:color="auto" w:fill="auto"/>
                  <w:tcMar>
                    <w:top w:w="28" w:type="dxa"/>
                  </w:tcMar>
                </w:tcPr>
                <w:p w14:paraId="23BB7075" w14:textId="77777777" w:rsidR="005A02A2" w:rsidRDefault="005A02A2" w:rsidP="009B647A">
                  <w:pPr>
                    <w:pStyle w:val="TableUnitsRow"/>
                  </w:pPr>
                </w:p>
              </w:tc>
              <w:tc>
                <w:tcPr>
                  <w:tcW w:w="471" w:type="pct"/>
                  <w:tcBorders>
                    <w:top w:val="single" w:sz="6" w:space="0" w:color="BFBFBF"/>
                  </w:tcBorders>
                </w:tcPr>
                <w:p w14:paraId="68D61018" w14:textId="0FB97741" w:rsidR="005A02A2" w:rsidRPr="00B56339" w:rsidRDefault="005A02A2" w:rsidP="0062474B">
                  <w:pPr>
                    <w:pStyle w:val="TableColumnHeading"/>
                    <w:spacing w:before="40" w:after="40"/>
                    <w:rPr>
                      <w:i w:val="0"/>
                    </w:rPr>
                  </w:pPr>
                  <w:r>
                    <w:rPr>
                      <w:i w:val="0"/>
                    </w:rPr>
                    <w:t>Total s</w:t>
                  </w:r>
                  <w:r w:rsidRPr="00B56339">
                    <w:rPr>
                      <w:i w:val="0"/>
                    </w:rPr>
                    <w:t>chool</w:t>
                  </w:r>
                  <w:r w:rsidR="00C77B8C">
                    <w:rPr>
                      <w:i w:val="0"/>
                    </w:rPr>
                    <w:t>-level</w:t>
                  </w:r>
                  <w:r>
                    <w:rPr>
                      <w:i w:val="0"/>
                    </w:rPr>
                    <w:t xml:space="preserve"> variation</w:t>
                  </w:r>
                </w:p>
              </w:tc>
              <w:tc>
                <w:tcPr>
                  <w:tcW w:w="540" w:type="pct"/>
                  <w:tcBorders>
                    <w:top w:val="single" w:sz="6" w:space="0" w:color="BFBFBF"/>
                  </w:tcBorders>
                </w:tcPr>
                <w:p w14:paraId="5FAA127E" w14:textId="77777777" w:rsidR="006A26CD" w:rsidRDefault="00025DA7" w:rsidP="007E26D1">
                  <w:pPr>
                    <w:pStyle w:val="TableColumnHeading"/>
                    <w:spacing w:before="40" w:after="0"/>
                    <w:rPr>
                      <w:i w:val="0"/>
                    </w:rPr>
                  </w:pPr>
                  <w:r>
                    <w:rPr>
                      <w:i w:val="0"/>
                    </w:rPr>
                    <w:t>S</w:t>
                  </w:r>
                  <w:r w:rsidR="005A02A2">
                    <w:rPr>
                      <w:i w:val="0"/>
                    </w:rPr>
                    <w:t>chool</w:t>
                  </w:r>
                  <w:r w:rsidR="00C77B8C">
                    <w:rPr>
                      <w:i w:val="0"/>
                    </w:rPr>
                    <w:t>-level</w:t>
                  </w:r>
                  <w:r w:rsidR="005A02A2">
                    <w:rPr>
                      <w:i w:val="0"/>
                    </w:rPr>
                    <w:t xml:space="preserve"> variation</w:t>
                  </w:r>
                </w:p>
                <w:p w14:paraId="0AFFABFF" w14:textId="1EC9E87E" w:rsidR="005A02A2" w:rsidRDefault="00025DA7" w:rsidP="007E26D1">
                  <w:pPr>
                    <w:pStyle w:val="TableColumnHeading"/>
                    <w:spacing w:before="0" w:after="40"/>
                    <w:ind w:right="0"/>
                    <w:rPr>
                      <w:i w:val="0"/>
                    </w:rPr>
                  </w:pPr>
                  <w:r>
                    <w:rPr>
                      <w:i w:val="0"/>
                    </w:rPr>
                    <w:t>explained</w:t>
                  </w:r>
                  <w:r w:rsidR="006A26CD">
                    <w:rPr>
                      <w:rStyle w:val="NoteLabel"/>
                      <w:i w:val="0"/>
                    </w:rPr>
                    <w:t>b</w:t>
                  </w:r>
                </w:p>
              </w:tc>
              <w:tc>
                <w:tcPr>
                  <w:tcW w:w="540" w:type="pct"/>
                  <w:tcBorders>
                    <w:top w:val="single" w:sz="6" w:space="0" w:color="BFBFBF"/>
                  </w:tcBorders>
                </w:tcPr>
                <w:p w14:paraId="29FC4AEC" w14:textId="77777777" w:rsidR="006A26CD" w:rsidRDefault="00025DA7" w:rsidP="007E26D1">
                  <w:pPr>
                    <w:pStyle w:val="TableColumnHeading"/>
                    <w:spacing w:before="40" w:after="0"/>
                    <w:rPr>
                      <w:i w:val="0"/>
                    </w:rPr>
                  </w:pPr>
                  <w:r>
                    <w:rPr>
                      <w:i w:val="0"/>
                    </w:rPr>
                    <w:t>S</w:t>
                  </w:r>
                  <w:r w:rsidR="005A02A2" w:rsidRPr="005A02A2">
                    <w:rPr>
                      <w:i w:val="0"/>
                    </w:rPr>
                    <w:t>tudent</w:t>
                  </w:r>
                  <w:r w:rsidR="00C77B8C">
                    <w:rPr>
                      <w:i w:val="0"/>
                    </w:rPr>
                    <w:t>-level</w:t>
                  </w:r>
                  <w:r w:rsidR="005A02A2" w:rsidRPr="005A02A2">
                    <w:rPr>
                      <w:i w:val="0"/>
                    </w:rPr>
                    <w:t xml:space="preserve"> variation</w:t>
                  </w:r>
                </w:p>
                <w:p w14:paraId="77344F84" w14:textId="42E8F3E1" w:rsidR="005A02A2" w:rsidRPr="005A02A2" w:rsidRDefault="00025DA7" w:rsidP="007E26D1">
                  <w:pPr>
                    <w:pStyle w:val="TableColumnHeading"/>
                    <w:spacing w:before="0" w:after="40"/>
                    <w:ind w:right="0"/>
                    <w:rPr>
                      <w:i w:val="0"/>
                    </w:rPr>
                  </w:pPr>
                  <w:r>
                    <w:rPr>
                      <w:i w:val="0"/>
                    </w:rPr>
                    <w:t>explained</w:t>
                  </w:r>
                  <w:r w:rsidR="006A26CD">
                    <w:rPr>
                      <w:rStyle w:val="NoteLabel"/>
                      <w:i w:val="0"/>
                    </w:rPr>
                    <w:t>b</w:t>
                  </w:r>
                </w:p>
              </w:tc>
              <w:tc>
                <w:tcPr>
                  <w:tcW w:w="541" w:type="pct"/>
                  <w:tcBorders>
                    <w:top w:val="single" w:sz="6" w:space="0" w:color="BFBFBF"/>
                  </w:tcBorders>
                  <w:shd w:val="clear" w:color="auto" w:fill="auto"/>
                  <w:tcMar>
                    <w:top w:w="28" w:type="dxa"/>
                  </w:tcMar>
                </w:tcPr>
                <w:p w14:paraId="120000F3" w14:textId="77777777" w:rsidR="006A26CD" w:rsidRDefault="005A02A2" w:rsidP="007E26D1">
                  <w:pPr>
                    <w:pStyle w:val="TableColumnHeading"/>
                    <w:spacing w:before="40" w:after="0"/>
                    <w:rPr>
                      <w:i w:val="0"/>
                    </w:rPr>
                  </w:pPr>
                  <w:r w:rsidRPr="00E14510">
                    <w:rPr>
                      <w:i w:val="0"/>
                    </w:rPr>
                    <w:t>Total variation</w:t>
                  </w:r>
                </w:p>
                <w:p w14:paraId="2CDB8340" w14:textId="7DE0CADD" w:rsidR="005A02A2" w:rsidRPr="00E14510" w:rsidRDefault="00025DA7" w:rsidP="007E26D1">
                  <w:pPr>
                    <w:pStyle w:val="TableColumnHeading"/>
                    <w:spacing w:before="0" w:after="40"/>
                    <w:ind w:right="0"/>
                    <w:rPr>
                      <w:i w:val="0"/>
                    </w:rPr>
                  </w:pPr>
                  <w:r w:rsidRPr="00E14510">
                    <w:rPr>
                      <w:i w:val="0"/>
                    </w:rPr>
                    <w:t>explained</w:t>
                  </w:r>
                  <w:r w:rsidR="006A26CD">
                    <w:rPr>
                      <w:rStyle w:val="NoteLabel"/>
                      <w:i w:val="0"/>
                    </w:rPr>
                    <w:t>b</w:t>
                  </w:r>
                </w:p>
              </w:tc>
            </w:tr>
            <w:tr w:rsidR="005A02A2" w14:paraId="0F25AEAD" w14:textId="77777777" w:rsidTr="00562100">
              <w:tc>
                <w:tcPr>
                  <w:tcW w:w="923" w:type="pct"/>
                  <w:vMerge w:val="restart"/>
                </w:tcPr>
                <w:p w14:paraId="48A45358" w14:textId="3111B468" w:rsidR="005A02A2" w:rsidRDefault="005A02A2" w:rsidP="00EE0D11">
                  <w:pPr>
                    <w:pStyle w:val="TableBodyText"/>
                    <w:spacing w:before="60"/>
                    <w:jc w:val="left"/>
                  </w:pPr>
                  <w:r>
                    <w:t xml:space="preserve">Gemici, Lim </w:t>
                  </w:r>
                  <w:r w:rsidR="00EE0D11">
                    <w:t>&amp;</w:t>
                  </w:r>
                  <w:r>
                    <w:t xml:space="preserve"> Karmel </w:t>
                  </w:r>
                  <w:r w:rsidRPr="004058C1">
                    <w:rPr>
                      <w:rFonts w:cs="Arial"/>
                    </w:rPr>
                    <w:t>(2013)</w:t>
                  </w:r>
                </w:p>
              </w:tc>
              <w:tc>
                <w:tcPr>
                  <w:tcW w:w="668" w:type="pct"/>
                  <w:vMerge w:val="restart"/>
                </w:tcPr>
                <w:p w14:paraId="631E232B" w14:textId="77777777" w:rsidR="005A02A2" w:rsidRDefault="005A02A2" w:rsidP="00D86962">
                  <w:pPr>
                    <w:pStyle w:val="TableBodyText"/>
                    <w:spacing w:before="60"/>
                    <w:jc w:val="left"/>
                  </w:pPr>
                  <w:r>
                    <w:t>PISA–LSAY 2006</w:t>
                  </w:r>
                </w:p>
              </w:tc>
              <w:tc>
                <w:tcPr>
                  <w:tcW w:w="1317" w:type="pct"/>
                </w:tcPr>
                <w:p w14:paraId="16381E69" w14:textId="77777777" w:rsidR="005A02A2" w:rsidRDefault="005A02A2" w:rsidP="00D86962">
                  <w:pPr>
                    <w:pStyle w:val="TableBodyText"/>
                    <w:spacing w:before="60"/>
                    <w:jc w:val="left"/>
                  </w:pPr>
                  <w:r>
                    <w:t>Tertiary entrance score</w:t>
                  </w:r>
                </w:p>
              </w:tc>
              <w:tc>
                <w:tcPr>
                  <w:tcW w:w="471" w:type="pct"/>
                </w:tcPr>
                <w:p w14:paraId="01F36A4E" w14:textId="77777777" w:rsidR="005A02A2" w:rsidRPr="00B56339" w:rsidRDefault="005A02A2" w:rsidP="00D86962">
                  <w:pPr>
                    <w:pStyle w:val="TableBodyText"/>
                    <w:spacing w:before="60"/>
                  </w:pPr>
                  <w:r w:rsidRPr="00B56339">
                    <w:t>20</w:t>
                  </w:r>
                </w:p>
              </w:tc>
              <w:tc>
                <w:tcPr>
                  <w:tcW w:w="540" w:type="pct"/>
                </w:tcPr>
                <w:p w14:paraId="0231C744" w14:textId="6377A7E7" w:rsidR="005A02A2" w:rsidRDefault="006A26CD" w:rsidP="007E26D1">
                  <w:pPr>
                    <w:pStyle w:val="TableColumnHeading"/>
                    <w:spacing w:before="0" w:after="40"/>
                    <w:ind w:right="0"/>
                    <w:rPr>
                      <w:i w:val="0"/>
                    </w:rPr>
                  </w:pPr>
                  <w:r>
                    <w:rPr>
                      <w:i w:val="0"/>
                    </w:rPr>
                    <w:t>64</w:t>
                  </w:r>
                  <w:r>
                    <w:rPr>
                      <w:rStyle w:val="NoteLabel"/>
                      <w:i w:val="0"/>
                    </w:rPr>
                    <w:t>c</w:t>
                  </w:r>
                </w:p>
              </w:tc>
              <w:tc>
                <w:tcPr>
                  <w:tcW w:w="540" w:type="pct"/>
                </w:tcPr>
                <w:p w14:paraId="7241E2BD" w14:textId="1303D379" w:rsidR="005A02A2" w:rsidRPr="005A02A2" w:rsidRDefault="006A26CD" w:rsidP="007E26D1">
                  <w:pPr>
                    <w:pStyle w:val="TableColumnHeading"/>
                    <w:spacing w:before="0" w:after="40"/>
                    <w:ind w:right="0"/>
                    <w:rPr>
                      <w:i w:val="0"/>
                    </w:rPr>
                  </w:pPr>
                  <w:r w:rsidRPr="005A02A2">
                    <w:rPr>
                      <w:i w:val="0"/>
                    </w:rPr>
                    <w:t>38</w:t>
                  </w:r>
                  <w:r>
                    <w:rPr>
                      <w:rStyle w:val="NoteLabel"/>
                      <w:i w:val="0"/>
                    </w:rPr>
                    <w:t>c</w:t>
                  </w:r>
                </w:p>
              </w:tc>
              <w:tc>
                <w:tcPr>
                  <w:tcW w:w="541" w:type="pct"/>
                </w:tcPr>
                <w:p w14:paraId="64A4538A" w14:textId="39CFE7CE" w:rsidR="005A02A2" w:rsidRPr="005A02A2" w:rsidRDefault="006A26CD" w:rsidP="006A26CD">
                  <w:pPr>
                    <w:pStyle w:val="TableBodyText"/>
                    <w:ind w:right="0"/>
                  </w:pPr>
                  <w:r w:rsidRPr="005A02A2">
                    <w:t>43</w:t>
                  </w:r>
                  <w:r>
                    <w:rPr>
                      <w:rStyle w:val="NoteLabel"/>
                    </w:rPr>
                    <w:t>c</w:t>
                  </w:r>
                </w:p>
              </w:tc>
            </w:tr>
            <w:tr w:rsidR="005A02A2" w14:paraId="6A47AB23" w14:textId="77777777" w:rsidTr="00562100">
              <w:tc>
                <w:tcPr>
                  <w:tcW w:w="923" w:type="pct"/>
                  <w:vMerge/>
                </w:tcPr>
                <w:p w14:paraId="33AAD8A6" w14:textId="77777777" w:rsidR="005A02A2" w:rsidRDefault="005A02A2" w:rsidP="009B647A">
                  <w:pPr>
                    <w:pStyle w:val="TableBodyText"/>
                    <w:jc w:val="left"/>
                  </w:pPr>
                </w:p>
              </w:tc>
              <w:tc>
                <w:tcPr>
                  <w:tcW w:w="668" w:type="pct"/>
                  <w:vMerge/>
                </w:tcPr>
                <w:p w14:paraId="3C461BD1" w14:textId="77777777" w:rsidR="005A02A2" w:rsidRDefault="005A02A2" w:rsidP="009B647A">
                  <w:pPr>
                    <w:pStyle w:val="TableBodyText"/>
                    <w:jc w:val="left"/>
                  </w:pPr>
                </w:p>
              </w:tc>
              <w:tc>
                <w:tcPr>
                  <w:tcW w:w="1317" w:type="pct"/>
                </w:tcPr>
                <w:p w14:paraId="68A5EDA6" w14:textId="44081DA9" w:rsidR="005A02A2" w:rsidRDefault="005A02A2" w:rsidP="00D86962">
                  <w:pPr>
                    <w:pStyle w:val="TableBodyText"/>
                    <w:spacing w:before="60"/>
                    <w:jc w:val="left"/>
                  </w:pPr>
                  <w:r>
                    <w:t>Probability of attending university</w:t>
                  </w:r>
                </w:p>
              </w:tc>
              <w:tc>
                <w:tcPr>
                  <w:tcW w:w="471" w:type="pct"/>
                </w:tcPr>
                <w:p w14:paraId="409AF982" w14:textId="5768F6B6" w:rsidR="005A02A2" w:rsidRPr="00B56339" w:rsidRDefault="005A02A2" w:rsidP="00D86962">
                  <w:pPr>
                    <w:pStyle w:val="TableBodyText"/>
                    <w:spacing w:before="60"/>
                  </w:pPr>
                  <w:r>
                    <w:t>25</w:t>
                  </w:r>
                  <w:r w:rsidR="00A8001B">
                    <w:t xml:space="preserve"> </w:t>
                  </w:r>
                </w:p>
              </w:tc>
              <w:tc>
                <w:tcPr>
                  <w:tcW w:w="540" w:type="pct"/>
                </w:tcPr>
                <w:p w14:paraId="4A0ECB74" w14:textId="308657FD" w:rsidR="005A02A2" w:rsidRPr="003D12B1" w:rsidRDefault="006A26CD" w:rsidP="007E26D1">
                  <w:pPr>
                    <w:pStyle w:val="TableColumnHeading"/>
                    <w:spacing w:before="0" w:after="40"/>
                    <w:ind w:right="0"/>
                    <w:rPr>
                      <w:b/>
                      <w:i w:val="0"/>
                    </w:rPr>
                  </w:pPr>
                  <w:r>
                    <w:rPr>
                      <w:i w:val="0"/>
                    </w:rPr>
                    <w:t>94</w:t>
                  </w:r>
                  <w:r>
                    <w:rPr>
                      <w:rStyle w:val="NoteLabel"/>
                      <w:i w:val="0"/>
                    </w:rPr>
                    <w:t>c</w:t>
                  </w:r>
                </w:p>
              </w:tc>
              <w:tc>
                <w:tcPr>
                  <w:tcW w:w="540" w:type="pct"/>
                </w:tcPr>
                <w:p w14:paraId="1462C1E7" w14:textId="2A01C45D" w:rsidR="005A02A2" w:rsidRPr="005A02A2" w:rsidRDefault="005A02A2" w:rsidP="00E14510">
                  <w:pPr>
                    <w:pStyle w:val="TableColumnHeading"/>
                    <w:spacing w:before="60" w:after="40"/>
                    <w:rPr>
                      <w:i w:val="0"/>
                    </w:rPr>
                  </w:pPr>
                  <w:r w:rsidRPr="005A02A2">
                    <w:rPr>
                      <w:b/>
                      <w:i w:val="0"/>
                    </w:rPr>
                    <w:t>na</w:t>
                  </w:r>
                </w:p>
              </w:tc>
              <w:tc>
                <w:tcPr>
                  <w:tcW w:w="541" w:type="pct"/>
                </w:tcPr>
                <w:p w14:paraId="2BB56DF2" w14:textId="46EE6E3E" w:rsidR="005A02A2" w:rsidRPr="005A02A2" w:rsidRDefault="005A02A2" w:rsidP="00E14510">
                  <w:pPr>
                    <w:pStyle w:val="TableBodyText"/>
                    <w:spacing w:before="60"/>
                    <w:rPr>
                      <w:b/>
                    </w:rPr>
                  </w:pPr>
                  <w:r w:rsidRPr="005A02A2">
                    <w:rPr>
                      <w:b/>
                    </w:rPr>
                    <w:t>na</w:t>
                  </w:r>
                </w:p>
              </w:tc>
            </w:tr>
            <w:tr w:rsidR="005A02A2" w14:paraId="0A3A0729" w14:textId="77777777" w:rsidTr="00562100">
              <w:tc>
                <w:tcPr>
                  <w:tcW w:w="923" w:type="pct"/>
                  <w:vMerge w:val="restart"/>
                </w:tcPr>
                <w:p w14:paraId="5A7D4FD4" w14:textId="165CB16C" w:rsidR="005A02A2" w:rsidRDefault="005A02A2" w:rsidP="00D86962">
                  <w:pPr>
                    <w:pStyle w:val="TableBodyText"/>
                    <w:spacing w:before="60"/>
                    <w:jc w:val="left"/>
                  </w:pPr>
                  <w:r>
                    <w:t xml:space="preserve">Lamb </w:t>
                  </w:r>
                  <w:r w:rsidRPr="00D86962">
                    <w:t>(2015)</w:t>
                  </w:r>
                  <w:r>
                    <w:t xml:space="preserve"> </w:t>
                  </w:r>
                </w:p>
              </w:tc>
              <w:tc>
                <w:tcPr>
                  <w:tcW w:w="668" w:type="pct"/>
                  <w:vMerge w:val="restart"/>
                </w:tcPr>
                <w:p w14:paraId="146C6A5C" w14:textId="66597C62" w:rsidR="005A02A2" w:rsidRDefault="005A02A2" w:rsidP="00D86962">
                  <w:pPr>
                    <w:pStyle w:val="TableBodyText"/>
                    <w:spacing w:before="60"/>
                    <w:jc w:val="left"/>
                  </w:pPr>
                  <w:r>
                    <w:t xml:space="preserve">NAPLAN (NSW) </w:t>
                  </w:r>
                  <w:r>
                    <w:br/>
                    <w:t>2009, 2013</w:t>
                  </w:r>
                </w:p>
              </w:tc>
              <w:tc>
                <w:tcPr>
                  <w:tcW w:w="1317" w:type="pct"/>
                </w:tcPr>
                <w:p w14:paraId="1E3905F1" w14:textId="77777777" w:rsidR="005A02A2" w:rsidRDefault="005A02A2" w:rsidP="00D86962">
                  <w:pPr>
                    <w:pStyle w:val="TableBodyText"/>
                    <w:spacing w:before="60"/>
                    <w:jc w:val="left"/>
                  </w:pPr>
                  <w:r>
                    <w:t xml:space="preserve">Year 3 numeracy </w:t>
                  </w:r>
                </w:p>
              </w:tc>
              <w:tc>
                <w:tcPr>
                  <w:tcW w:w="471" w:type="pct"/>
                </w:tcPr>
                <w:p w14:paraId="0CA5C313" w14:textId="00774B2F" w:rsidR="005A02A2" w:rsidRDefault="005A02A2" w:rsidP="00D86962">
                  <w:pPr>
                    <w:pStyle w:val="TableBodyText"/>
                    <w:spacing w:before="60"/>
                  </w:pPr>
                  <w:r>
                    <w:t>17</w:t>
                  </w:r>
                  <w:r w:rsidR="00A8001B">
                    <w:t>–</w:t>
                  </w:r>
                  <w:r>
                    <w:t>19</w:t>
                  </w:r>
                </w:p>
              </w:tc>
              <w:tc>
                <w:tcPr>
                  <w:tcW w:w="540" w:type="pct"/>
                </w:tcPr>
                <w:p w14:paraId="7A2F8C8C" w14:textId="601D292E" w:rsidR="005A02A2" w:rsidRDefault="005A02A2" w:rsidP="00D86962">
                  <w:pPr>
                    <w:pStyle w:val="TableColumnHeading"/>
                    <w:spacing w:before="60" w:after="40"/>
                    <w:rPr>
                      <w:i w:val="0"/>
                    </w:rPr>
                  </w:pPr>
                  <w:r>
                    <w:rPr>
                      <w:i w:val="0"/>
                    </w:rPr>
                    <w:t>73</w:t>
                  </w:r>
                  <w:r w:rsidR="00A8001B">
                    <w:t>–</w:t>
                  </w:r>
                  <w:r>
                    <w:rPr>
                      <w:i w:val="0"/>
                    </w:rPr>
                    <w:t>77</w:t>
                  </w:r>
                </w:p>
              </w:tc>
              <w:tc>
                <w:tcPr>
                  <w:tcW w:w="540" w:type="pct"/>
                </w:tcPr>
                <w:p w14:paraId="4E395F2E" w14:textId="1056413B" w:rsidR="005A02A2" w:rsidRPr="005A02A2" w:rsidRDefault="005A02A2" w:rsidP="00D86962">
                  <w:pPr>
                    <w:pStyle w:val="TableColumnHeading"/>
                    <w:spacing w:before="60" w:after="40"/>
                    <w:rPr>
                      <w:i w:val="0"/>
                    </w:rPr>
                  </w:pPr>
                  <w:r w:rsidRPr="005A02A2">
                    <w:rPr>
                      <w:i w:val="0"/>
                    </w:rPr>
                    <w:t>7</w:t>
                  </w:r>
                  <w:r w:rsidR="00A8001B">
                    <w:t>–</w:t>
                  </w:r>
                  <w:r w:rsidRPr="005A02A2">
                    <w:rPr>
                      <w:i w:val="0"/>
                    </w:rPr>
                    <w:t>8</w:t>
                  </w:r>
                </w:p>
              </w:tc>
              <w:tc>
                <w:tcPr>
                  <w:tcW w:w="541" w:type="pct"/>
                </w:tcPr>
                <w:p w14:paraId="0A055928" w14:textId="2FA5D9BC" w:rsidR="005A02A2" w:rsidRPr="005A02A2" w:rsidRDefault="003E0944" w:rsidP="006A26CD">
                  <w:pPr>
                    <w:pStyle w:val="TableBodyText"/>
                    <w:ind w:right="0"/>
                  </w:pPr>
                  <w:r>
                    <w:t>18</w:t>
                  </w:r>
                  <w:r w:rsidR="00A8001B">
                    <w:t>–</w:t>
                  </w:r>
                  <w:r w:rsidR="006A26CD">
                    <w:t>21</w:t>
                  </w:r>
                  <w:r w:rsidR="006A26CD">
                    <w:rPr>
                      <w:rStyle w:val="NoteLabel"/>
                    </w:rPr>
                    <w:t>c</w:t>
                  </w:r>
                </w:p>
              </w:tc>
            </w:tr>
            <w:tr w:rsidR="005A02A2" w14:paraId="089F6FA9" w14:textId="77777777" w:rsidTr="00562100">
              <w:tc>
                <w:tcPr>
                  <w:tcW w:w="923" w:type="pct"/>
                  <w:vMerge/>
                </w:tcPr>
                <w:p w14:paraId="6F316923" w14:textId="77777777" w:rsidR="005A02A2" w:rsidRDefault="005A02A2" w:rsidP="009B647A">
                  <w:pPr>
                    <w:pStyle w:val="TableBodyText"/>
                    <w:jc w:val="left"/>
                  </w:pPr>
                </w:p>
              </w:tc>
              <w:tc>
                <w:tcPr>
                  <w:tcW w:w="668" w:type="pct"/>
                  <w:vMerge/>
                </w:tcPr>
                <w:p w14:paraId="559B5B39" w14:textId="77777777" w:rsidR="005A02A2" w:rsidRDefault="005A02A2" w:rsidP="009B647A">
                  <w:pPr>
                    <w:pStyle w:val="TableBodyText"/>
                    <w:jc w:val="left"/>
                  </w:pPr>
                </w:p>
              </w:tc>
              <w:tc>
                <w:tcPr>
                  <w:tcW w:w="1317" w:type="pct"/>
                </w:tcPr>
                <w:p w14:paraId="44078F1F" w14:textId="7DC2F991" w:rsidR="005A02A2" w:rsidRDefault="005A02A2" w:rsidP="00D86962">
                  <w:pPr>
                    <w:pStyle w:val="TableBodyText"/>
                    <w:spacing w:before="60"/>
                    <w:jc w:val="left"/>
                  </w:pPr>
                  <w:r>
                    <w:t>Year 5 numeracy</w:t>
                  </w:r>
                </w:p>
              </w:tc>
              <w:tc>
                <w:tcPr>
                  <w:tcW w:w="471" w:type="pct"/>
                </w:tcPr>
                <w:p w14:paraId="710A63F0" w14:textId="77777777" w:rsidR="005A02A2" w:rsidRDefault="005A02A2" w:rsidP="00D86962">
                  <w:pPr>
                    <w:pStyle w:val="TableBodyText"/>
                    <w:spacing w:before="60"/>
                  </w:pPr>
                  <w:r>
                    <w:t>21</w:t>
                  </w:r>
                </w:p>
              </w:tc>
              <w:tc>
                <w:tcPr>
                  <w:tcW w:w="540" w:type="pct"/>
                </w:tcPr>
                <w:p w14:paraId="000F6A57" w14:textId="1A07F043" w:rsidR="005A02A2" w:rsidRDefault="005A02A2" w:rsidP="00D86962">
                  <w:pPr>
                    <w:pStyle w:val="TableColumnHeading"/>
                    <w:spacing w:before="60" w:after="40"/>
                    <w:rPr>
                      <w:i w:val="0"/>
                    </w:rPr>
                  </w:pPr>
                  <w:r>
                    <w:rPr>
                      <w:i w:val="0"/>
                    </w:rPr>
                    <w:t>68</w:t>
                  </w:r>
                  <w:r w:rsidR="00A8001B">
                    <w:t>–</w:t>
                  </w:r>
                  <w:r>
                    <w:rPr>
                      <w:i w:val="0"/>
                    </w:rPr>
                    <w:t>73</w:t>
                  </w:r>
                </w:p>
              </w:tc>
              <w:tc>
                <w:tcPr>
                  <w:tcW w:w="540" w:type="pct"/>
                </w:tcPr>
                <w:p w14:paraId="36A8D990" w14:textId="447006BB" w:rsidR="005A02A2" w:rsidRPr="005A02A2" w:rsidRDefault="005A02A2" w:rsidP="00D86962">
                  <w:pPr>
                    <w:pStyle w:val="TableColumnHeading"/>
                    <w:spacing w:before="60" w:after="40"/>
                    <w:rPr>
                      <w:i w:val="0"/>
                    </w:rPr>
                  </w:pPr>
                  <w:r w:rsidRPr="005A02A2">
                    <w:rPr>
                      <w:i w:val="0"/>
                    </w:rPr>
                    <w:t>6</w:t>
                  </w:r>
                  <w:r w:rsidR="00A8001B">
                    <w:t>–</w:t>
                  </w:r>
                  <w:r w:rsidRPr="005A02A2">
                    <w:rPr>
                      <w:i w:val="0"/>
                    </w:rPr>
                    <w:t>8</w:t>
                  </w:r>
                </w:p>
              </w:tc>
              <w:tc>
                <w:tcPr>
                  <w:tcW w:w="541" w:type="pct"/>
                </w:tcPr>
                <w:p w14:paraId="06AF2808" w14:textId="331BE119" w:rsidR="005A02A2" w:rsidRPr="005A02A2" w:rsidRDefault="00E53931" w:rsidP="00EB278E">
                  <w:pPr>
                    <w:pStyle w:val="TableBodyText"/>
                    <w:ind w:right="0"/>
                  </w:pPr>
                  <w:r>
                    <w:t>18</w:t>
                  </w:r>
                  <w:r w:rsidR="00A8001B">
                    <w:t>–</w:t>
                  </w:r>
                  <w:r w:rsidR="00EB278E">
                    <w:t>22</w:t>
                  </w:r>
                  <w:r w:rsidR="00EB278E">
                    <w:rPr>
                      <w:rStyle w:val="NoteLabel"/>
                    </w:rPr>
                    <w:t>c</w:t>
                  </w:r>
                </w:p>
              </w:tc>
            </w:tr>
            <w:tr w:rsidR="005A02A2" w14:paraId="2121D503" w14:textId="77777777" w:rsidTr="00562100">
              <w:tc>
                <w:tcPr>
                  <w:tcW w:w="923" w:type="pct"/>
                  <w:vMerge w:val="restart"/>
                </w:tcPr>
                <w:p w14:paraId="678B5513" w14:textId="1CC6AAB3" w:rsidR="005A02A2" w:rsidRDefault="005A02A2" w:rsidP="00D86962">
                  <w:pPr>
                    <w:pStyle w:val="TableBodyText"/>
                    <w:spacing w:before="60"/>
                    <w:jc w:val="left"/>
                  </w:pPr>
                  <w:r>
                    <w:t xml:space="preserve">Lamb et al. </w:t>
                  </w:r>
                  <w:r w:rsidRPr="00D86962">
                    <w:t>(2004)</w:t>
                  </w:r>
                </w:p>
              </w:tc>
              <w:tc>
                <w:tcPr>
                  <w:tcW w:w="668" w:type="pct"/>
                </w:tcPr>
                <w:p w14:paraId="674B99F5" w14:textId="77777777" w:rsidR="005A02A2" w:rsidRDefault="005A02A2" w:rsidP="00D86962">
                  <w:pPr>
                    <w:pStyle w:val="TableBodyText"/>
                    <w:spacing w:before="60"/>
                    <w:jc w:val="left"/>
                  </w:pPr>
                  <w:r>
                    <w:t>TIMSS 1996</w:t>
                  </w:r>
                </w:p>
              </w:tc>
              <w:tc>
                <w:tcPr>
                  <w:tcW w:w="1317" w:type="pct"/>
                </w:tcPr>
                <w:p w14:paraId="5A5E46F6" w14:textId="77777777" w:rsidR="005A02A2" w:rsidRDefault="005A02A2" w:rsidP="00D86962">
                  <w:pPr>
                    <w:pStyle w:val="TableBodyText"/>
                    <w:spacing w:before="60"/>
                    <w:jc w:val="left"/>
                  </w:pPr>
                  <w:r>
                    <w:t>Junior secondary school mathematics achievement</w:t>
                  </w:r>
                </w:p>
              </w:tc>
              <w:tc>
                <w:tcPr>
                  <w:tcW w:w="471" w:type="pct"/>
                </w:tcPr>
                <w:p w14:paraId="6DD527FA" w14:textId="77777777" w:rsidR="005A02A2" w:rsidRPr="00B56339" w:rsidRDefault="005A02A2" w:rsidP="00D86962">
                  <w:pPr>
                    <w:pStyle w:val="TableBodyText"/>
                    <w:spacing w:before="60"/>
                  </w:pPr>
                  <w:r w:rsidRPr="00B56339">
                    <w:t>24</w:t>
                  </w:r>
                </w:p>
              </w:tc>
              <w:tc>
                <w:tcPr>
                  <w:tcW w:w="540" w:type="pct"/>
                </w:tcPr>
                <w:p w14:paraId="4A18ABB0" w14:textId="1B21502F" w:rsidR="005A02A2" w:rsidRDefault="005A02A2" w:rsidP="00D86962">
                  <w:pPr>
                    <w:pStyle w:val="TableColumnHeading"/>
                    <w:spacing w:before="60" w:after="40"/>
                    <w:rPr>
                      <w:i w:val="0"/>
                    </w:rPr>
                  </w:pPr>
                  <w:r>
                    <w:rPr>
                      <w:i w:val="0"/>
                    </w:rPr>
                    <w:t>88</w:t>
                  </w:r>
                </w:p>
              </w:tc>
              <w:tc>
                <w:tcPr>
                  <w:tcW w:w="540" w:type="pct"/>
                </w:tcPr>
                <w:p w14:paraId="256B8F25" w14:textId="680DD42B" w:rsidR="005A02A2" w:rsidRPr="005A02A2" w:rsidRDefault="005A02A2" w:rsidP="00D86962">
                  <w:pPr>
                    <w:pStyle w:val="TableColumnHeading"/>
                    <w:spacing w:before="60" w:after="40"/>
                    <w:rPr>
                      <w:i w:val="0"/>
                    </w:rPr>
                  </w:pPr>
                  <w:r w:rsidRPr="005A02A2">
                    <w:rPr>
                      <w:i w:val="0"/>
                    </w:rPr>
                    <w:t>23</w:t>
                  </w:r>
                </w:p>
              </w:tc>
              <w:tc>
                <w:tcPr>
                  <w:tcW w:w="541" w:type="pct"/>
                </w:tcPr>
                <w:p w14:paraId="2A5F3285" w14:textId="68FC9C21" w:rsidR="005A02A2" w:rsidRPr="005A02A2" w:rsidRDefault="00EB278E" w:rsidP="00EB278E">
                  <w:pPr>
                    <w:pStyle w:val="TableBodyText"/>
                    <w:ind w:right="0"/>
                  </w:pPr>
                  <w:r w:rsidRPr="005A02A2">
                    <w:t>39</w:t>
                  </w:r>
                  <w:r>
                    <w:rPr>
                      <w:rStyle w:val="NoteLabel"/>
                    </w:rPr>
                    <w:t>c</w:t>
                  </w:r>
                </w:p>
              </w:tc>
            </w:tr>
            <w:tr w:rsidR="005A02A2" w14:paraId="78A19F99" w14:textId="77777777" w:rsidTr="00562100">
              <w:tc>
                <w:tcPr>
                  <w:tcW w:w="923" w:type="pct"/>
                  <w:vMerge/>
                </w:tcPr>
                <w:p w14:paraId="29F58C83" w14:textId="77777777" w:rsidR="005A02A2" w:rsidRDefault="005A02A2" w:rsidP="009B647A">
                  <w:pPr>
                    <w:pStyle w:val="TableBodyText"/>
                    <w:jc w:val="left"/>
                  </w:pPr>
                </w:p>
              </w:tc>
              <w:tc>
                <w:tcPr>
                  <w:tcW w:w="668" w:type="pct"/>
                </w:tcPr>
                <w:p w14:paraId="4C1C4ED0" w14:textId="696BF719" w:rsidR="005A02A2" w:rsidRDefault="005A02A2" w:rsidP="00D86962">
                  <w:pPr>
                    <w:pStyle w:val="TableBodyText"/>
                    <w:spacing w:before="60"/>
                    <w:jc w:val="left"/>
                  </w:pPr>
                  <w:r>
                    <w:t>VCAA (VIC) 2000</w:t>
                  </w:r>
                </w:p>
              </w:tc>
              <w:tc>
                <w:tcPr>
                  <w:tcW w:w="1317" w:type="pct"/>
                </w:tcPr>
                <w:p w14:paraId="75085781" w14:textId="2A244317" w:rsidR="005A02A2" w:rsidRDefault="005A02A2" w:rsidP="00594224">
                  <w:pPr>
                    <w:pStyle w:val="TableBodyText"/>
                    <w:spacing w:before="60"/>
                    <w:jc w:val="left"/>
                  </w:pPr>
                  <w:r>
                    <w:t>Year 12 study score</w:t>
                  </w:r>
                </w:p>
              </w:tc>
              <w:tc>
                <w:tcPr>
                  <w:tcW w:w="471" w:type="pct"/>
                </w:tcPr>
                <w:p w14:paraId="5C11D6D0" w14:textId="77777777" w:rsidR="005A02A2" w:rsidRPr="00B56339" w:rsidRDefault="005A02A2" w:rsidP="00D86962">
                  <w:pPr>
                    <w:pStyle w:val="TableBodyText"/>
                    <w:spacing w:before="60"/>
                  </w:pPr>
                  <w:r>
                    <w:t>30</w:t>
                  </w:r>
                </w:p>
              </w:tc>
              <w:tc>
                <w:tcPr>
                  <w:tcW w:w="540" w:type="pct"/>
                </w:tcPr>
                <w:p w14:paraId="44AB6E63" w14:textId="64FDD861" w:rsidR="005A02A2" w:rsidRDefault="005A02A2" w:rsidP="00D86962">
                  <w:pPr>
                    <w:pStyle w:val="TableColumnHeading"/>
                    <w:spacing w:before="60" w:after="40"/>
                    <w:rPr>
                      <w:i w:val="0"/>
                    </w:rPr>
                  </w:pPr>
                  <w:r>
                    <w:rPr>
                      <w:i w:val="0"/>
                    </w:rPr>
                    <w:t>89</w:t>
                  </w:r>
                </w:p>
              </w:tc>
              <w:tc>
                <w:tcPr>
                  <w:tcW w:w="540" w:type="pct"/>
                </w:tcPr>
                <w:p w14:paraId="336AD96E" w14:textId="7962EB8F" w:rsidR="005A02A2" w:rsidRPr="005A02A2" w:rsidRDefault="005A02A2" w:rsidP="00D86962">
                  <w:pPr>
                    <w:pStyle w:val="TableColumnHeading"/>
                    <w:spacing w:before="60" w:after="40"/>
                    <w:rPr>
                      <w:i w:val="0"/>
                    </w:rPr>
                  </w:pPr>
                  <w:r w:rsidRPr="005A02A2">
                    <w:rPr>
                      <w:i w:val="0"/>
                    </w:rPr>
                    <w:t>43</w:t>
                  </w:r>
                </w:p>
              </w:tc>
              <w:tc>
                <w:tcPr>
                  <w:tcW w:w="541" w:type="pct"/>
                </w:tcPr>
                <w:p w14:paraId="25243212" w14:textId="6B2D194D" w:rsidR="005A02A2" w:rsidRPr="005A02A2" w:rsidRDefault="00EB278E" w:rsidP="00EB278E">
                  <w:pPr>
                    <w:pStyle w:val="TableBodyText"/>
                    <w:ind w:right="0"/>
                  </w:pPr>
                  <w:r w:rsidRPr="005A02A2">
                    <w:t>57</w:t>
                  </w:r>
                  <w:r>
                    <w:rPr>
                      <w:rStyle w:val="NoteLabel"/>
                    </w:rPr>
                    <w:t>c</w:t>
                  </w:r>
                </w:p>
              </w:tc>
            </w:tr>
            <w:tr w:rsidR="005A02A2" w14:paraId="35924B34" w14:textId="77777777" w:rsidTr="00562100">
              <w:tc>
                <w:tcPr>
                  <w:tcW w:w="923" w:type="pct"/>
                  <w:vMerge/>
                </w:tcPr>
                <w:p w14:paraId="6B74A039" w14:textId="77777777" w:rsidR="005A02A2" w:rsidRDefault="005A02A2" w:rsidP="009B647A">
                  <w:pPr>
                    <w:pStyle w:val="TableBodyText"/>
                    <w:jc w:val="left"/>
                  </w:pPr>
                </w:p>
              </w:tc>
              <w:tc>
                <w:tcPr>
                  <w:tcW w:w="668" w:type="pct"/>
                  <w:vMerge w:val="restart"/>
                </w:tcPr>
                <w:p w14:paraId="74339D45" w14:textId="181C3D93" w:rsidR="005A02A2" w:rsidRDefault="005A02A2" w:rsidP="00D86962">
                  <w:pPr>
                    <w:pStyle w:val="TableBodyText"/>
                    <w:spacing w:before="60"/>
                    <w:jc w:val="left"/>
                  </w:pPr>
                  <w:r>
                    <w:t>LSAY 1995</w:t>
                  </w:r>
                </w:p>
              </w:tc>
              <w:tc>
                <w:tcPr>
                  <w:tcW w:w="1317" w:type="pct"/>
                </w:tcPr>
                <w:p w14:paraId="7B2555ED" w14:textId="77777777" w:rsidR="005A02A2" w:rsidRDefault="005A02A2" w:rsidP="00D86962">
                  <w:pPr>
                    <w:pStyle w:val="TableBodyText"/>
                    <w:spacing w:before="60"/>
                    <w:jc w:val="left"/>
                  </w:pPr>
                  <w:r>
                    <w:t>Tertiary entrance score</w:t>
                  </w:r>
                </w:p>
              </w:tc>
              <w:tc>
                <w:tcPr>
                  <w:tcW w:w="471" w:type="pct"/>
                </w:tcPr>
                <w:p w14:paraId="625E5AA9" w14:textId="77777777" w:rsidR="005A02A2" w:rsidRDefault="005A02A2" w:rsidP="00D86962">
                  <w:pPr>
                    <w:pStyle w:val="TableBodyText"/>
                    <w:spacing w:before="60"/>
                  </w:pPr>
                  <w:r>
                    <w:t>45</w:t>
                  </w:r>
                </w:p>
              </w:tc>
              <w:tc>
                <w:tcPr>
                  <w:tcW w:w="540" w:type="pct"/>
                </w:tcPr>
                <w:p w14:paraId="1B5754C8" w14:textId="3C9F5386" w:rsidR="005A02A2" w:rsidRDefault="005A02A2" w:rsidP="00D86962">
                  <w:pPr>
                    <w:pStyle w:val="TableColumnHeading"/>
                    <w:spacing w:before="60" w:after="40"/>
                    <w:rPr>
                      <w:i w:val="0"/>
                    </w:rPr>
                  </w:pPr>
                  <w:r>
                    <w:rPr>
                      <w:i w:val="0"/>
                    </w:rPr>
                    <w:t>37</w:t>
                  </w:r>
                </w:p>
              </w:tc>
              <w:tc>
                <w:tcPr>
                  <w:tcW w:w="540" w:type="pct"/>
                </w:tcPr>
                <w:p w14:paraId="58C8DF15" w14:textId="47540F99" w:rsidR="005A02A2" w:rsidRPr="005A02A2" w:rsidRDefault="005A02A2" w:rsidP="00D86962">
                  <w:pPr>
                    <w:pStyle w:val="TableColumnHeading"/>
                    <w:spacing w:before="60" w:after="40"/>
                    <w:rPr>
                      <w:i w:val="0"/>
                    </w:rPr>
                  </w:pPr>
                  <w:r w:rsidRPr="005A02A2">
                    <w:rPr>
                      <w:i w:val="0"/>
                    </w:rPr>
                    <w:t>10</w:t>
                  </w:r>
                </w:p>
              </w:tc>
              <w:tc>
                <w:tcPr>
                  <w:tcW w:w="541" w:type="pct"/>
                </w:tcPr>
                <w:p w14:paraId="2D2312BB" w14:textId="2B77CB39" w:rsidR="005A02A2" w:rsidRPr="005A02A2" w:rsidRDefault="00EB278E" w:rsidP="00EB278E">
                  <w:pPr>
                    <w:pStyle w:val="TableBodyText"/>
                    <w:ind w:right="0"/>
                  </w:pPr>
                  <w:r w:rsidRPr="005A02A2">
                    <w:t>22</w:t>
                  </w:r>
                  <w:r>
                    <w:rPr>
                      <w:rStyle w:val="NoteLabel"/>
                    </w:rPr>
                    <w:t>c</w:t>
                  </w:r>
                </w:p>
              </w:tc>
            </w:tr>
            <w:tr w:rsidR="005A02A2" w14:paraId="53E1C5E9" w14:textId="77777777" w:rsidTr="00562100">
              <w:tc>
                <w:tcPr>
                  <w:tcW w:w="923" w:type="pct"/>
                  <w:vMerge/>
                </w:tcPr>
                <w:p w14:paraId="485BD75E" w14:textId="77777777" w:rsidR="005A02A2" w:rsidRDefault="005A02A2" w:rsidP="009B647A">
                  <w:pPr>
                    <w:pStyle w:val="TableBodyText"/>
                    <w:jc w:val="left"/>
                  </w:pPr>
                </w:p>
              </w:tc>
              <w:tc>
                <w:tcPr>
                  <w:tcW w:w="668" w:type="pct"/>
                  <w:vMerge/>
                </w:tcPr>
                <w:p w14:paraId="066203F3" w14:textId="77777777" w:rsidR="005A02A2" w:rsidRDefault="005A02A2" w:rsidP="009B647A">
                  <w:pPr>
                    <w:pStyle w:val="TableBodyText"/>
                    <w:jc w:val="left"/>
                  </w:pPr>
                </w:p>
              </w:tc>
              <w:tc>
                <w:tcPr>
                  <w:tcW w:w="1317" w:type="pct"/>
                </w:tcPr>
                <w:p w14:paraId="793E29BC" w14:textId="5B210BF9" w:rsidR="005A02A2" w:rsidRDefault="005A02A2" w:rsidP="00D86962">
                  <w:pPr>
                    <w:pStyle w:val="TableBodyText"/>
                    <w:spacing w:before="60"/>
                    <w:jc w:val="left"/>
                  </w:pPr>
                  <w:r>
                    <w:t>Student retention</w:t>
                  </w:r>
                </w:p>
              </w:tc>
              <w:tc>
                <w:tcPr>
                  <w:tcW w:w="471" w:type="pct"/>
                </w:tcPr>
                <w:p w14:paraId="60D414CB" w14:textId="77777777" w:rsidR="005A02A2" w:rsidRDefault="005A02A2" w:rsidP="00D86962">
                  <w:pPr>
                    <w:pStyle w:val="TableBodyText"/>
                    <w:spacing w:before="60"/>
                  </w:pPr>
                  <w:r>
                    <w:t>12</w:t>
                  </w:r>
                </w:p>
              </w:tc>
              <w:tc>
                <w:tcPr>
                  <w:tcW w:w="540" w:type="pct"/>
                </w:tcPr>
                <w:p w14:paraId="6BA99A48" w14:textId="0A3CF5F1" w:rsidR="005A02A2" w:rsidRDefault="005A02A2" w:rsidP="00D86962">
                  <w:pPr>
                    <w:pStyle w:val="TableColumnHeading"/>
                    <w:spacing w:before="60" w:after="40"/>
                    <w:rPr>
                      <w:i w:val="0"/>
                    </w:rPr>
                  </w:pPr>
                  <w:r>
                    <w:rPr>
                      <w:i w:val="0"/>
                    </w:rPr>
                    <w:t>72</w:t>
                  </w:r>
                </w:p>
              </w:tc>
              <w:tc>
                <w:tcPr>
                  <w:tcW w:w="540" w:type="pct"/>
                </w:tcPr>
                <w:p w14:paraId="432EA78E" w14:textId="5FB3CF2D" w:rsidR="005A02A2" w:rsidRPr="005A02A2" w:rsidRDefault="005A02A2" w:rsidP="00D86962">
                  <w:pPr>
                    <w:pStyle w:val="TableColumnHeading"/>
                    <w:spacing w:before="60" w:after="40"/>
                    <w:rPr>
                      <w:i w:val="0"/>
                    </w:rPr>
                  </w:pPr>
                  <w:r w:rsidRPr="005A02A2">
                    <w:rPr>
                      <w:i w:val="0"/>
                    </w:rPr>
                    <w:t>13</w:t>
                  </w:r>
                </w:p>
              </w:tc>
              <w:tc>
                <w:tcPr>
                  <w:tcW w:w="541" w:type="pct"/>
                </w:tcPr>
                <w:p w14:paraId="6FDEDD6E" w14:textId="2478F15F" w:rsidR="005A02A2" w:rsidRPr="005A02A2" w:rsidRDefault="00EB278E" w:rsidP="00EB278E">
                  <w:pPr>
                    <w:pStyle w:val="TableBodyText"/>
                    <w:ind w:right="0"/>
                  </w:pPr>
                  <w:r w:rsidRPr="005A02A2">
                    <w:t>20</w:t>
                  </w:r>
                  <w:r>
                    <w:rPr>
                      <w:rStyle w:val="NoteLabel"/>
                    </w:rPr>
                    <w:t>c</w:t>
                  </w:r>
                </w:p>
              </w:tc>
            </w:tr>
            <w:tr w:rsidR="005A02A2" w14:paraId="1FFED13D" w14:textId="77777777" w:rsidTr="00562100">
              <w:tc>
                <w:tcPr>
                  <w:tcW w:w="923" w:type="pct"/>
                </w:tcPr>
                <w:p w14:paraId="17726CB7" w14:textId="37DA2144" w:rsidR="005A02A2" w:rsidRDefault="005A02A2" w:rsidP="00EE0D11">
                  <w:pPr>
                    <w:pStyle w:val="TableBodyText"/>
                    <w:spacing w:before="60"/>
                    <w:jc w:val="left"/>
                  </w:pPr>
                  <w:r>
                    <w:t xml:space="preserve">Lokan, Greenwood </w:t>
                  </w:r>
                  <w:r w:rsidR="00EE0D11">
                    <w:t>&amp;</w:t>
                  </w:r>
                  <w:r>
                    <w:t xml:space="preserve"> Cresswell </w:t>
                  </w:r>
                  <w:r w:rsidRPr="00E14510">
                    <w:t>(2008)</w:t>
                  </w:r>
                </w:p>
              </w:tc>
              <w:tc>
                <w:tcPr>
                  <w:tcW w:w="668" w:type="pct"/>
                </w:tcPr>
                <w:p w14:paraId="1BC15FA1" w14:textId="77777777" w:rsidR="005A02A2" w:rsidRDefault="005A02A2" w:rsidP="00E14510">
                  <w:pPr>
                    <w:pStyle w:val="TableBodyText"/>
                    <w:spacing w:before="60"/>
                    <w:jc w:val="left"/>
                  </w:pPr>
                  <w:r>
                    <w:t>PISA 2000</w:t>
                  </w:r>
                </w:p>
              </w:tc>
              <w:tc>
                <w:tcPr>
                  <w:tcW w:w="1317" w:type="pct"/>
                </w:tcPr>
                <w:p w14:paraId="647E7156" w14:textId="77777777" w:rsidR="005A02A2" w:rsidRDefault="005A02A2" w:rsidP="00E14510">
                  <w:pPr>
                    <w:pStyle w:val="TableBodyText"/>
                    <w:spacing w:before="60"/>
                    <w:jc w:val="left"/>
                  </w:pPr>
                  <w:r>
                    <w:t>Reading achievement</w:t>
                  </w:r>
                </w:p>
              </w:tc>
              <w:tc>
                <w:tcPr>
                  <w:tcW w:w="471" w:type="pct"/>
                </w:tcPr>
                <w:p w14:paraId="61CEE5E1" w14:textId="77777777" w:rsidR="005A02A2" w:rsidRPr="00B56339" w:rsidRDefault="005A02A2" w:rsidP="00E14510">
                  <w:pPr>
                    <w:pStyle w:val="TableBodyText"/>
                    <w:spacing w:before="60"/>
                  </w:pPr>
                  <w:r w:rsidRPr="00B56339">
                    <w:t>17</w:t>
                  </w:r>
                </w:p>
              </w:tc>
              <w:tc>
                <w:tcPr>
                  <w:tcW w:w="540" w:type="pct"/>
                </w:tcPr>
                <w:p w14:paraId="1B022A2C" w14:textId="101FED22" w:rsidR="005A02A2" w:rsidRDefault="005A02A2" w:rsidP="00E14510">
                  <w:pPr>
                    <w:pStyle w:val="TableColumnHeading"/>
                    <w:spacing w:before="60" w:after="40"/>
                    <w:rPr>
                      <w:i w:val="0"/>
                    </w:rPr>
                  </w:pPr>
                  <w:r>
                    <w:rPr>
                      <w:i w:val="0"/>
                    </w:rPr>
                    <w:t>80</w:t>
                  </w:r>
                </w:p>
              </w:tc>
              <w:tc>
                <w:tcPr>
                  <w:tcW w:w="540" w:type="pct"/>
                </w:tcPr>
                <w:p w14:paraId="5955C952" w14:textId="33D8E787" w:rsidR="005A02A2" w:rsidRPr="005A02A2" w:rsidRDefault="005A02A2" w:rsidP="00E14510">
                  <w:pPr>
                    <w:pStyle w:val="TableColumnHeading"/>
                    <w:spacing w:before="60" w:after="40"/>
                    <w:rPr>
                      <w:i w:val="0"/>
                    </w:rPr>
                  </w:pPr>
                  <w:r w:rsidRPr="005A02A2">
                    <w:rPr>
                      <w:i w:val="0"/>
                    </w:rPr>
                    <w:t>26</w:t>
                  </w:r>
                </w:p>
              </w:tc>
              <w:tc>
                <w:tcPr>
                  <w:tcW w:w="541" w:type="pct"/>
                </w:tcPr>
                <w:p w14:paraId="4B192DCC" w14:textId="321DC7A4" w:rsidR="005A02A2" w:rsidRPr="005A02A2" w:rsidRDefault="00EB278E" w:rsidP="00EB278E">
                  <w:pPr>
                    <w:pStyle w:val="TableBodyText"/>
                    <w:ind w:right="0"/>
                  </w:pPr>
                  <w:r>
                    <w:t>35</w:t>
                  </w:r>
                  <w:r>
                    <w:rPr>
                      <w:rStyle w:val="NoteLabel"/>
                    </w:rPr>
                    <w:t>c</w:t>
                  </w:r>
                </w:p>
              </w:tc>
            </w:tr>
            <w:tr w:rsidR="005A02A2" w14:paraId="132819BB" w14:textId="77777777" w:rsidTr="00562100">
              <w:tc>
                <w:tcPr>
                  <w:tcW w:w="923" w:type="pct"/>
                </w:tcPr>
                <w:p w14:paraId="0DADDABE" w14:textId="4A016725" w:rsidR="005A02A2" w:rsidRDefault="005A02A2" w:rsidP="00EE0D11">
                  <w:pPr>
                    <w:pStyle w:val="TableBodyText"/>
                    <w:jc w:val="left"/>
                  </w:pPr>
                  <w:r>
                    <w:t xml:space="preserve">Marks, McMillan </w:t>
                  </w:r>
                  <w:r w:rsidR="00EE0D11">
                    <w:t>&amp;</w:t>
                  </w:r>
                  <w:r>
                    <w:t xml:space="preserve"> Hillman </w:t>
                  </w:r>
                  <w:r w:rsidRPr="00EE7BC1">
                    <w:rPr>
                      <w:rFonts w:cs="Arial"/>
                    </w:rPr>
                    <w:t>(2001)</w:t>
                  </w:r>
                </w:p>
              </w:tc>
              <w:tc>
                <w:tcPr>
                  <w:tcW w:w="668" w:type="pct"/>
                </w:tcPr>
                <w:p w14:paraId="61AD6CBC" w14:textId="77777777" w:rsidR="005A02A2" w:rsidRDefault="005A02A2" w:rsidP="009B647A">
                  <w:pPr>
                    <w:pStyle w:val="TableBodyText"/>
                    <w:jc w:val="left"/>
                  </w:pPr>
                  <w:r>
                    <w:t>LSAY 1995</w:t>
                  </w:r>
                </w:p>
              </w:tc>
              <w:tc>
                <w:tcPr>
                  <w:tcW w:w="1317" w:type="pct"/>
                </w:tcPr>
                <w:p w14:paraId="55314D99" w14:textId="77777777" w:rsidR="005A02A2" w:rsidRDefault="005A02A2" w:rsidP="009B647A">
                  <w:pPr>
                    <w:pStyle w:val="TableBodyText"/>
                    <w:jc w:val="left"/>
                  </w:pPr>
                  <w:r>
                    <w:t>Tertiary entrance score</w:t>
                  </w:r>
                </w:p>
              </w:tc>
              <w:tc>
                <w:tcPr>
                  <w:tcW w:w="471" w:type="pct"/>
                </w:tcPr>
                <w:p w14:paraId="5F7AD699" w14:textId="77777777" w:rsidR="005A02A2" w:rsidRPr="00B56339" w:rsidRDefault="005A02A2" w:rsidP="009B647A">
                  <w:pPr>
                    <w:pStyle w:val="TableBodyText"/>
                  </w:pPr>
                  <w:r>
                    <w:t>22</w:t>
                  </w:r>
                </w:p>
              </w:tc>
              <w:tc>
                <w:tcPr>
                  <w:tcW w:w="540" w:type="pct"/>
                </w:tcPr>
                <w:p w14:paraId="74E5F7C8" w14:textId="2336E609" w:rsidR="005A02A2" w:rsidRDefault="005A02A2" w:rsidP="00E14510">
                  <w:pPr>
                    <w:pStyle w:val="TableColumnHeading"/>
                    <w:spacing w:before="0" w:after="40"/>
                    <w:rPr>
                      <w:i w:val="0"/>
                    </w:rPr>
                  </w:pPr>
                  <w:r w:rsidRPr="008814E5">
                    <w:rPr>
                      <w:b/>
                      <w:i w:val="0"/>
                    </w:rPr>
                    <w:t>na</w:t>
                  </w:r>
                </w:p>
              </w:tc>
              <w:tc>
                <w:tcPr>
                  <w:tcW w:w="540" w:type="pct"/>
                </w:tcPr>
                <w:p w14:paraId="06879AA1" w14:textId="0C239F65" w:rsidR="005A02A2" w:rsidRPr="005A02A2" w:rsidRDefault="005A02A2" w:rsidP="00E14510">
                  <w:pPr>
                    <w:pStyle w:val="TableColumnHeading"/>
                    <w:spacing w:before="0" w:after="40"/>
                    <w:rPr>
                      <w:i w:val="0"/>
                    </w:rPr>
                  </w:pPr>
                  <w:r w:rsidRPr="005A02A2">
                    <w:rPr>
                      <w:b/>
                      <w:i w:val="0"/>
                    </w:rPr>
                    <w:t>na</w:t>
                  </w:r>
                </w:p>
              </w:tc>
              <w:tc>
                <w:tcPr>
                  <w:tcW w:w="541" w:type="pct"/>
                </w:tcPr>
                <w:p w14:paraId="1B43CD4F" w14:textId="0A5E22A0" w:rsidR="005A02A2" w:rsidRPr="003E7A7C" w:rsidRDefault="003E7A7C" w:rsidP="00E14510">
                  <w:pPr>
                    <w:pStyle w:val="TableBodyText"/>
                    <w:rPr>
                      <w:b/>
                    </w:rPr>
                  </w:pPr>
                  <w:r w:rsidRPr="003E7A7C">
                    <w:rPr>
                      <w:b/>
                    </w:rPr>
                    <w:t>na</w:t>
                  </w:r>
                </w:p>
              </w:tc>
            </w:tr>
            <w:tr w:rsidR="005A02A2" w14:paraId="2F11ECFF" w14:textId="77777777" w:rsidTr="00562100">
              <w:tc>
                <w:tcPr>
                  <w:tcW w:w="923" w:type="pct"/>
                </w:tcPr>
                <w:p w14:paraId="64D7C58F" w14:textId="499C157C" w:rsidR="005A02A2" w:rsidRDefault="005A02A2" w:rsidP="005244BE">
                  <w:pPr>
                    <w:pStyle w:val="TableBodyText"/>
                    <w:jc w:val="left"/>
                  </w:pPr>
                  <w:r>
                    <w:t xml:space="preserve">Marks </w:t>
                  </w:r>
                  <w:r w:rsidRPr="005244BE">
                    <w:rPr>
                      <w:rFonts w:cs="Arial"/>
                    </w:rPr>
                    <w:t>(2010)</w:t>
                  </w:r>
                </w:p>
              </w:tc>
              <w:tc>
                <w:tcPr>
                  <w:tcW w:w="668" w:type="pct"/>
                </w:tcPr>
                <w:p w14:paraId="44C2E4ED" w14:textId="70C446AE" w:rsidR="005A02A2" w:rsidRDefault="005A02A2" w:rsidP="009B647A">
                  <w:pPr>
                    <w:pStyle w:val="TableBodyText"/>
                    <w:jc w:val="left"/>
                  </w:pPr>
                  <w:r>
                    <w:t>PISA 2003</w:t>
                  </w:r>
                </w:p>
              </w:tc>
              <w:tc>
                <w:tcPr>
                  <w:tcW w:w="1317" w:type="pct"/>
                </w:tcPr>
                <w:p w14:paraId="03D53A1C" w14:textId="34D87BF2" w:rsidR="005A02A2" w:rsidRDefault="005A02A2" w:rsidP="009B647A">
                  <w:pPr>
                    <w:pStyle w:val="TableBodyText"/>
                    <w:jc w:val="left"/>
                  </w:pPr>
                  <w:r>
                    <w:t>Tertiary entrance score</w:t>
                  </w:r>
                </w:p>
              </w:tc>
              <w:tc>
                <w:tcPr>
                  <w:tcW w:w="471" w:type="pct"/>
                </w:tcPr>
                <w:p w14:paraId="2622E7C4" w14:textId="7017BA9E" w:rsidR="005A02A2" w:rsidRDefault="005A02A2" w:rsidP="009B647A">
                  <w:pPr>
                    <w:pStyle w:val="TableBodyText"/>
                  </w:pPr>
                  <w:r>
                    <w:t>25</w:t>
                  </w:r>
                </w:p>
              </w:tc>
              <w:tc>
                <w:tcPr>
                  <w:tcW w:w="540" w:type="pct"/>
                </w:tcPr>
                <w:p w14:paraId="24220865" w14:textId="4DA69B0A" w:rsidR="005A02A2" w:rsidRDefault="005A02A2" w:rsidP="00E14510">
                  <w:pPr>
                    <w:pStyle w:val="TableColumnHeading"/>
                    <w:spacing w:before="0" w:after="40"/>
                    <w:rPr>
                      <w:i w:val="0"/>
                    </w:rPr>
                  </w:pPr>
                  <w:r w:rsidRPr="008814E5">
                    <w:rPr>
                      <w:b/>
                      <w:i w:val="0"/>
                    </w:rPr>
                    <w:t>na</w:t>
                  </w:r>
                </w:p>
              </w:tc>
              <w:tc>
                <w:tcPr>
                  <w:tcW w:w="540" w:type="pct"/>
                </w:tcPr>
                <w:p w14:paraId="48A8DB64" w14:textId="0B96B510" w:rsidR="005A02A2" w:rsidRPr="005A02A2" w:rsidRDefault="005A02A2" w:rsidP="00E14510">
                  <w:pPr>
                    <w:pStyle w:val="TableColumnHeading"/>
                    <w:spacing w:before="0" w:after="40"/>
                    <w:rPr>
                      <w:i w:val="0"/>
                    </w:rPr>
                  </w:pPr>
                  <w:r w:rsidRPr="005A02A2">
                    <w:rPr>
                      <w:b/>
                      <w:i w:val="0"/>
                    </w:rPr>
                    <w:t>na</w:t>
                  </w:r>
                </w:p>
              </w:tc>
              <w:tc>
                <w:tcPr>
                  <w:tcW w:w="541" w:type="pct"/>
                </w:tcPr>
                <w:p w14:paraId="10F556DC" w14:textId="686A4401" w:rsidR="005A02A2" w:rsidRPr="00EE7BC1" w:rsidRDefault="008C207C" w:rsidP="00E14510">
                  <w:pPr>
                    <w:pStyle w:val="TableBodyText"/>
                    <w:rPr>
                      <w:b/>
                    </w:rPr>
                  </w:pPr>
                  <w:r w:rsidRPr="003E7A7C">
                    <w:rPr>
                      <w:b/>
                    </w:rPr>
                    <w:t>na</w:t>
                  </w:r>
                </w:p>
              </w:tc>
            </w:tr>
            <w:tr w:rsidR="005A02A2" w14:paraId="5221A4F3" w14:textId="77777777" w:rsidTr="00562100">
              <w:tc>
                <w:tcPr>
                  <w:tcW w:w="923" w:type="pct"/>
                </w:tcPr>
                <w:p w14:paraId="046FE019" w14:textId="11EF61AE" w:rsidR="005A02A2" w:rsidRDefault="005A02A2" w:rsidP="00E14510">
                  <w:pPr>
                    <w:pStyle w:val="TableBodyText"/>
                    <w:spacing w:before="60"/>
                    <w:jc w:val="left"/>
                  </w:pPr>
                  <w:r>
                    <w:t xml:space="preserve">Nous Group </w:t>
                  </w:r>
                  <w:r w:rsidRPr="00E14510">
                    <w:t>(2011)</w:t>
                  </w:r>
                  <w:r>
                    <w:t xml:space="preserve"> </w:t>
                  </w:r>
                </w:p>
              </w:tc>
              <w:tc>
                <w:tcPr>
                  <w:tcW w:w="668" w:type="pct"/>
                </w:tcPr>
                <w:p w14:paraId="52F4C54B" w14:textId="2A612235" w:rsidR="005A02A2" w:rsidRDefault="005A02A2" w:rsidP="00E14510">
                  <w:pPr>
                    <w:pStyle w:val="TableBodyText"/>
                    <w:spacing w:before="60"/>
                    <w:jc w:val="left"/>
                  </w:pPr>
                  <w:r>
                    <w:t>PISA 2009</w:t>
                  </w:r>
                </w:p>
              </w:tc>
              <w:tc>
                <w:tcPr>
                  <w:tcW w:w="1317" w:type="pct"/>
                </w:tcPr>
                <w:p w14:paraId="1341C084" w14:textId="77777777" w:rsidR="005A02A2" w:rsidRDefault="005A02A2" w:rsidP="00E14510">
                  <w:pPr>
                    <w:pStyle w:val="TableBodyText"/>
                    <w:spacing w:before="60"/>
                    <w:jc w:val="left"/>
                  </w:pPr>
                  <w:r>
                    <w:t>Reading, mathematics and science achievement</w:t>
                  </w:r>
                </w:p>
              </w:tc>
              <w:tc>
                <w:tcPr>
                  <w:tcW w:w="471" w:type="pct"/>
                </w:tcPr>
                <w:p w14:paraId="5C833B81" w14:textId="5A293002" w:rsidR="005A02A2" w:rsidRPr="00B56339" w:rsidRDefault="005A02A2" w:rsidP="00E14510">
                  <w:pPr>
                    <w:pStyle w:val="TableBodyText"/>
                    <w:spacing w:before="60"/>
                  </w:pPr>
                  <w:r w:rsidRPr="00B56339">
                    <w:t>25</w:t>
                  </w:r>
                  <w:r w:rsidR="00A8001B">
                    <w:t>–</w:t>
                  </w:r>
                  <w:r w:rsidRPr="00B56339">
                    <w:t>27</w:t>
                  </w:r>
                </w:p>
              </w:tc>
              <w:tc>
                <w:tcPr>
                  <w:tcW w:w="540" w:type="pct"/>
                </w:tcPr>
                <w:p w14:paraId="333BF3D4" w14:textId="4EAEC3B9" w:rsidR="005A02A2" w:rsidRDefault="005A02A2" w:rsidP="007E26D1">
                  <w:pPr>
                    <w:pStyle w:val="TableColumnHeading"/>
                    <w:spacing w:before="0" w:after="40"/>
                    <w:ind w:right="0"/>
                    <w:rPr>
                      <w:i w:val="0"/>
                    </w:rPr>
                  </w:pPr>
                  <w:r>
                    <w:rPr>
                      <w:i w:val="0"/>
                    </w:rPr>
                    <w:t>84</w:t>
                  </w:r>
                  <w:r w:rsidR="00A8001B">
                    <w:t>–</w:t>
                  </w:r>
                  <w:r w:rsidR="006A26CD">
                    <w:rPr>
                      <w:i w:val="0"/>
                    </w:rPr>
                    <w:t>88</w:t>
                  </w:r>
                  <w:r w:rsidR="006A26CD">
                    <w:rPr>
                      <w:rStyle w:val="NoteLabel"/>
                      <w:i w:val="0"/>
                    </w:rPr>
                    <w:t>c</w:t>
                  </w:r>
                </w:p>
              </w:tc>
              <w:tc>
                <w:tcPr>
                  <w:tcW w:w="540" w:type="pct"/>
                </w:tcPr>
                <w:p w14:paraId="318E9C81" w14:textId="070E2B09" w:rsidR="005A02A2" w:rsidRPr="005A02A2" w:rsidRDefault="00DC48A5" w:rsidP="007E26D1">
                  <w:pPr>
                    <w:pStyle w:val="TableColumnHeading"/>
                    <w:spacing w:before="0" w:after="40"/>
                    <w:ind w:right="0"/>
                    <w:rPr>
                      <w:i w:val="0"/>
                    </w:rPr>
                  </w:pPr>
                  <w:r>
                    <w:rPr>
                      <w:i w:val="0"/>
                    </w:rPr>
                    <w:t>2</w:t>
                  </w:r>
                  <w:r w:rsidR="005A02A2" w:rsidRPr="005A02A2">
                    <w:rPr>
                      <w:i w:val="0"/>
                    </w:rPr>
                    <w:t>7</w:t>
                  </w:r>
                  <w:r w:rsidR="00A8001B">
                    <w:t>–</w:t>
                  </w:r>
                  <w:r w:rsidR="00EB278E" w:rsidRPr="005A02A2">
                    <w:rPr>
                      <w:i w:val="0"/>
                    </w:rPr>
                    <w:t>33</w:t>
                  </w:r>
                  <w:r w:rsidR="00EB278E">
                    <w:rPr>
                      <w:rStyle w:val="NoteLabel"/>
                      <w:i w:val="0"/>
                    </w:rPr>
                    <w:t>c</w:t>
                  </w:r>
                </w:p>
              </w:tc>
              <w:tc>
                <w:tcPr>
                  <w:tcW w:w="541" w:type="pct"/>
                </w:tcPr>
                <w:p w14:paraId="4716D622" w14:textId="3AE2AAA3" w:rsidR="005A02A2" w:rsidRPr="00B56339" w:rsidRDefault="004A5D30" w:rsidP="00EB278E">
                  <w:pPr>
                    <w:pStyle w:val="TableBodyText"/>
                    <w:ind w:right="0"/>
                  </w:pPr>
                  <w:r>
                    <w:t>43</w:t>
                  </w:r>
                  <w:r w:rsidR="00A8001B">
                    <w:t>–</w:t>
                  </w:r>
                  <w:r w:rsidR="00EB278E">
                    <w:t>47</w:t>
                  </w:r>
                  <w:r w:rsidR="00EB278E">
                    <w:rPr>
                      <w:rStyle w:val="NoteLabel"/>
                    </w:rPr>
                    <w:t>c</w:t>
                  </w:r>
                </w:p>
              </w:tc>
            </w:tr>
            <w:tr w:rsidR="005A02A2" w14:paraId="7C509587" w14:textId="77777777" w:rsidTr="00562100">
              <w:tc>
                <w:tcPr>
                  <w:tcW w:w="923" w:type="pct"/>
                  <w:tcBorders>
                    <w:bottom w:val="single" w:sz="6" w:space="0" w:color="BFBFBF"/>
                  </w:tcBorders>
                  <w:shd w:val="clear" w:color="auto" w:fill="auto"/>
                </w:tcPr>
                <w:p w14:paraId="6FC1ECDE" w14:textId="03CA290C" w:rsidR="005A02A2" w:rsidRDefault="005A02A2" w:rsidP="00EE0D11">
                  <w:pPr>
                    <w:pStyle w:val="TableBodyText"/>
                    <w:spacing w:before="60"/>
                    <w:jc w:val="left"/>
                  </w:pPr>
                  <w:r>
                    <w:t xml:space="preserve">Rothman </w:t>
                  </w:r>
                  <w:r w:rsidR="00EE0D11">
                    <w:t>&amp;</w:t>
                  </w:r>
                  <w:r>
                    <w:t xml:space="preserve"> McMillan </w:t>
                  </w:r>
                  <w:r w:rsidRPr="00E14510">
                    <w:t>(2003)</w:t>
                  </w:r>
                </w:p>
              </w:tc>
              <w:tc>
                <w:tcPr>
                  <w:tcW w:w="668" w:type="pct"/>
                  <w:tcBorders>
                    <w:bottom w:val="single" w:sz="6" w:space="0" w:color="BFBFBF"/>
                  </w:tcBorders>
                </w:tcPr>
                <w:p w14:paraId="7DA904BE" w14:textId="77777777" w:rsidR="005A02A2" w:rsidRDefault="005A02A2" w:rsidP="00E14510">
                  <w:pPr>
                    <w:pStyle w:val="TableBodyText"/>
                    <w:spacing w:before="60"/>
                    <w:jc w:val="left"/>
                  </w:pPr>
                  <w:r>
                    <w:t xml:space="preserve">LSAY 1995, 1998 </w:t>
                  </w:r>
                </w:p>
              </w:tc>
              <w:tc>
                <w:tcPr>
                  <w:tcW w:w="1317" w:type="pct"/>
                  <w:tcBorders>
                    <w:bottom w:val="single" w:sz="6" w:space="0" w:color="BFBFBF"/>
                  </w:tcBorders>
                  <w:shd w:val="clear" w:color="auto" w:fill="auto"/>
                </w:tcPr>
                <w:p w14:paraId="5827F637" w14:textId="77777777" w:rsidR="005A02A2" w:rsidRDefault="005A02A2" w:rsidP="00E14510">
                  <w:pPr>
                    <w:pStyle w:val="TableBodyText"/>
                    <w:spacing w:before="60"/>
                    <w:jc w:val="left"/>
                  </w:pPr>
                  <w:r>
                    <w:t>Reading and mathematics achievement</w:t>
                  </w:r>
                </w:p>
              </w:tc>
              <w:tc>
                <w:tcPr>
                  <w:tcW w:w="471" w:type="pct"/>
                  <w:tcBorders>
                    <w:bottom w:val="single" w:sz="6" w:space="0" w:color="BFBFBF"/>
                  </w:tcBorders>
                </w:tcPr>
                <w:p w14:paraId="101D8C4D" w14:textId="7DC61464" w:rsidR="005A02A2" w:rsidRDefault="005A02A2" w:rsidP="00E14510">
                  <w:pPr>
                    <w:pStyle w:val="TableBodyText"/>
                    <w:spacing w:before="60"/>
                  </w:pPr>
                  <w:r w:rsidRPr="00B56339">
                    <w:t>1</w:t>
                  </w:r>
                  <w:r w:rsidR="00F27E57">
                    <w:t>4</w:t>
                  </w:r>
                  <w:r w:rsidR="00A8001B">
                    <w:t>–</w:t>
                  </w:r>
                  <w:r w:rsidRPr="00B56339">
                    <w:t>18</w:t>
                  </w:r>
                </w:p>
              </w:tc>
              <w:tc>
                <w:tcPr>
                  <w:tcW w:w="540" w:type="pct"/>
                  <w:tcBorders>
                    <w:bottom w:val="single" w:sz="6" w:space="0" w:color="BFBFBF"/>
                  </w:tcBorders>
                </w:tcPr>
                <w:p w14:paraId="616FC9D3" w14:textId="4C050E42" w:rsidR="005A02A2" w:rsidRDefault="005A02A2" w:rsidP="007E26D1">
                  <w:pPr>
                    <w:pStyle w:val="TableColumnHeading"/>
                    <w:spacing w:before="0" w:after="40"/>
                    <w:ind w:right="0"/>
                    <w:rPr>
                      <w:i w:val="0"/>
                    </w:rPr>
                  </w:pPr>
                  <w:r>
                    <w:rPr>
                      <w:i w:val="0"/>
                    </w:rPr>
                    <w:t>58</w:t>
                  </w:r>
                  <w:r w:rsidR="00A8001B">
                    <w:t>–</w:t>
                  </w:r>
                  <w:r w:rsidR="006A26CD">
                    <w:rPr>
                      <w:i w:val="0"/>
                    </w:rPr>
                    <w:t>66</w:t>
                  </w:r>
                  <w:r w:rsidR="006A26CD">
                    <w:rPr>
                      <w:rStyle w:val="NoteLabel"/>
                      <w:i w:val="0"/>
                    </w:rPr>
                    <w:t>c</w:t>
                  </w:r>
                </w:p>
              </w:tc>
              <w:tc>
                <w:tcPr>
                  <w:tcW w:w="540" w:type="pct"/>
                  <w:tcBorders>
                    <w:bottom w:val="single" w:sz="6" w:space="0" w:color="BFBFBF"/>
                  </w:tcBorders>
                </w:tcPr>
                <w:p w14:paraId="589C2429" w14:textId="4F7488B1" w:rsidR="005A02A2" w:rsidRPr="005A02A2" w:rsidRDefault="005A02A2" w:rsidP="007E26D1">
                  <w:pPr>
                    <w:pStyle w:val="TableColumnHeading"/>
                    <w:spacing w:before="0" w:after="40"/>
                    <w:ind w:right="0"/>
                    <w:rPr>
                      <w:i w:val="0"/>
                    </w:rPr>
                  </w:pPr>
                  <w:r w:rsidRPr="005A02A2">
                    <w:rPr>
                      <w:i w:val="0"/>
                    </w:rPr>
                    <w:t>10</w:t>
                  </w:r>
                  <w:r w:rsidR="00A8001B">
                    <w:t>–</w:t>
                  </w:r>
                  <w:r w:rsidR="00EB278E" w:rsidRPr="005A02A2">
                    <w:rPr>
                      <w:i w:val="0"/>
                    </w:rPr>
                    <w:t>11</w:t>
                  </w:r>
                  <w:r w:rsidR="00EB278E">
                    <w:rPr>
                      <w:rStyle w:val="NoteLabel"/>
                      <w:i w:val="0"/>
                    </w:rPr>
                    <w:t>c</w:t>
                  </w:r>
                </w:p>
              </w:tc>
              <w:tc>
                <w:tcPr>
                  <w:tcW w:w="541" w:type="pct"/>
                  <w:tcBorders>
                    <w:bottom w:val="single" w:sz="6" w:space="0" w:color="BFBFBF"/>
                  </w:tcBorders>
                  <w:shd w:val="clear" w:color="auto" w:fill="auto"/>
                </w:tcPr>
                <w:p w14:paraId="79242FF4" w14:textId="53AD0514" w:rsidR="005A02A2" w:rsidRDefault="00F27E57" w:rsidP="00EB278E">
                  <w:pPr>
                    <w:pStyle w:val="TableBodyText"/>
                    <w:ind w:right="0"/>
                  </w:pPr>
                  <w:r>
                    <w:t>17</w:t>
                  </w:r>
                  <w:r w:rsidR="00A8001B">
                    <w:t>–</w:t>
                  </w:r>
                  <w:r w:rsidR="00EB278E">
                    <w:t>20</w:t>
                  </w:r>
                  <w:r w:rsidR="00EB278E">
                    <w:rPr>
                      <w:rStyle w:val="NoteLabel"/>
                    </w:rPr>
                    <w:t>c</w:t>
                  </w:r>
                </w:p>
              </w:tc>
            </w:tr>
          </w:tbl>
          <w:p w14:paraId="3A855FD8" w14:textId="77777777" w:rsidR="0062474B" w:rsidRDefault="0062474B" w:rsidP="009B647A">
            <w:pPr>
              <w:pStyle w:val="Box"/>
            </w:pPr>
          </w:p>
        </w:tc>
      </w:tr>
      <w:tr w:rsidR="0062474B" w14:paraId="335BB475" w14:textId="77777777" w:rsidTr="009B647A">
        <w:trPr>
          <w:cantSplit/>
        </w:trPr>
        <w:tc>
          <w:tcPr>
            <w:tcW w:w="8771" w:type="dxa"/>
            <w:tcBorders>
              <w:top w:val="nil"/>
              <w:left w:val="nil"/>
              <w:bottom w:val="nil"/>
              <w:right w:val="nil"/>
            </w:tcBorders>
            <w:shd w:val="clear" w:color="auto" w:fill="auto"/>
          </w:tcPr>
          <w:p w14:paraId="78DC37F5" w14:textId="38A36156" w:rsidR="0062474B" w:rsidRPr="003402CC" w:rsidRDefault="0062474B" w:rsidP="00C61464">
            <w:pPr>
              <w:pStyle w:val="Note"/>
            </w:pPr>
            <w:r w:rsidRPr="008E77FE">
              <w:rPr>
                <w:rStyle w:val="NoteLabel"/>
              </w:rPr>
              <w:t>a</w:t>
            </w:r>
            <w:r>
              <w:t xml:space="preserve"> LSAY — Longitudinal Surveys of Australian Youth; PISA — Programme for International Student Assessment; TIMSS — Third International Mathematics and Science Survey; VCAA — Victorian Curriculum and Accreditation Authority.</w:t>
            </w:r>
            <w:r>
              <w:rPr>
                <w:rStyle w:val="NoteLabel"/>
                <w:i/>
              </w:rPr>
              <w:t xml:space="preserve"> </w:t>
            </w:r>
            <w:r w:rsidR="002D2DCC" w:rsidRPr="007E26D1">
              <w:rPr>
                <w:rStyle w:val="NoteLabel"/>
              </w:rPr>
              <w:t>b</w:t>
            </w:r>
            <w:r w:rsidR="00C61464">
              <w:t xml:space="preserve"> ‘</w:t>
            </w:r>
            <w:r w:rsidR="002D2DCC">
              <w:t xml:space="preserve">Explained’ variation is the variation that can be accounted for by characteristics observed in the data </w:t>
            </w:r>
            <w:r w:rsidR="007A13AA">
              <w:t>underlying</w:t>
            </w:r>
            <w:r w:rsidR="002D2DCC">
              <w:t xml:space="preserve"> the analysis. </w:t>
            </w:r>
            <w:r w:rsidR="00EB278E">
              <w:rPr>
                <w:rStyle w:val="NoteLabel"/>
              </w:rPr>
              <w:t>c</w:t>
            </w:r>
            <w:r w:rsidR="00EB278E">
              <w:t xml:space="preserve"> </w:t>
            </w:r>
            <w:r w:rsidRPr="00645F14">
              <w:t>Commission calculation</w:t>
            </w:r>
            <w:r>
              <w:t xml:space="preserve"> based on reported results</w:t>
            </w:r>
            <w:r w:rsidR="00730AF9">
              <w:t xml:space="preserve"> because estimates of the percentages of explained variation were not reported</w:t>
            </w:r>
            <w:r>
              <w:t>.</w:t>
            </w:r>
            <w:r w:rsidR="004748A8">
              <w:t xml:space="preserve"> </w:t>
            </w:r>
            <w:r w:rsidR="004748A8" w:rsidRPr="00EE7BC1">
              <w:rPr>
                <w:b/>
              </w:rPr>
              <w:t>na</w:t>
            </w:r>
            <w:r w:rsidR="004748A8" w:rsidRPr="008E77FE">
              <w:rPr>
                <w:rStyle w:val="NoteLabel"/>
              </w:rPr>
              <w:t xml:space="preserve"> </w:t>
            </w:r>
            <w:r w:rsidR="004748A8">
              <w:t>Not available.</w:t>
            </w:r>
          </w:p>
        </w:tc>
      </w:tr>
      <w:tr w:rsidR="0062474B" w14:paraId="1629AC3E" w14:textId="77777777" w:rsidTr="009B647A">
        <w:trPr>
          <w:cantSplit/>
        </w:trPr>
        <w:tc>
          <w:tcPr>
            <w:tcW w:w="8771" w:type="dxa"/>
            <w:tcBorders>
              <w:top w:val="nil"/>
              <w:left w:val="nil"/>
              <w:bottom w:val="single" w:sz="6" w:space="0" w:color="78A22F"/>
              <w:right w:val="nil"/>
            </w:tcBorders>
            <w:shd w:val="clear" w:color="auto" w:fill="auto"/>
          </w:tcPr>
          <w:p w14:paraId="2917EE9C" w14:textId="77777777" w:rsidR="0062474B" w:rsidRDefault="0062474B" w:rsidP="009B647A">
            <w:pPr>
              <w:pStyle w:val="Box"/>
              <w:spacing w:before="0" w:line="120" w:lineRule="exact"/>
            </w:pPr>
          </w:p>
        </w:tc>
      </w:tr>
      <w:tr w:rsidR="0062474B" w:rsidRPr="000863A5" w14:paraId="36F046F6" w14:textId="77777777" w:rsidTr="009B647A">
        <w:tc>
          <w:tcPr>
            <w:tcW w:w="8771" w:type="dxa"/>
            <w:tcBorders>
              <w:top w:val="single" w:sz="6" w:space="0" w:color="78A22F"/>
              <w:left w:val="nil"/>
              <w:bottom w:val="nil"/>
              <w:right w:val="nil"/>
            </w:tcBorders>
          </w:tcPr>
          <w:p w14:paraId="57C18AA2" w14:textId="128FA46D" w:rsidR="0062474B" w:rsidRPr="00626D32" w:rsidRDefault="0062474B" w:rsidP="009B647A">
            <w:pPr>
              <w:pStyle w:val="BoxSpaceBelow"/>
            </w:pPr>
          </w:p>
        </w:tc>
      </w:tr>
    </w:tbl>
    <w:p w14:paraId="0BC3CF6D" w14:textId="422B5AD9" w:rsidR="00A361A6" w:rsidRDefault="00583304" w:rsidP="007E26D1">
      <w:pPr>
        <w:pStyle w:val="Heading4"/>
      </w:pPr>
      <w:r>
        <w:t>Characteristics available in s</w:t>
      </w:r>
      <w:r w:rsidR="00A361A6">
        <w:t>urvey data</w:t>
      </w:r>
    </w:p>
    <w:p w14:paraId="5C449532" w14:textId="2C5B7B7C" w:rsidR="00AA4E1A" w:rsidRDefault="00AA4E1A" w:rsidP="00AA4E1A">
      <w:pPr>
        <w:pStyle w:val="BodyText"/>
      </w:pPr>
      <w:r>
        <w:t xml:space="preserve">Studies based on survey data </w:t>
      </w:r>
      <w:r w:rsidR="00F74C0E">
        <w:t xml:space="preserve">often </w:t>
      </w:r>
      <w:r>
        <w:t xml:space="preserve">contain information </w:t>
      </w:r>
      <w:r w:rsidR="00F74C0E">
        <w:t xml:space="preserve">about </w:t>
      </w:r>
      <w:r>
        <w:t xml:space="preserve">student and school </w:t>
      </w:r>
      <w:r w:rsidR="00F74C0E">
        <w:t xml:space="preserve">characteristics </w:t>
      </w:r>
      <w:r>
        <w:t xml:space="preserve">that </w:t>
      </w:r>
      <w:r w:rsidR="00F74C0E">
        <w:t xml:space="preserve">is </w:t>
      </w:r>
      <w:r>
        <w:t>not available in datasets</w:t>
      </w:r>
      <w:r w:rsidR="00F74C0E">
        <w:t xml:space="preserve"> derived from administrative records</w:t>
      </w:r>
      <w:r w:rsidR="00594128">
        <w:t>. R</w:t>
      </w:r>
      <w:r>
        <w:t>eported results</w:t>
      </w:r>
      <w:r w:rsidR="00594128">
        <w:t>, however,</w:t>
      </w:r>
      <w:r>
        <w:t xml:space="preserve"> suggest that these </w:t>
      </w:r>
      <w:r w:rsidR="00F74C0E">
        <w:t xml:space="preserve">additional characteristics </w:t>
      </w:r>
      <w:r>
        <w:t xml:space="preserve">tend to have </w:t>
      </w:r>
      <w:r w:rsidR="00F74C0E">
        <w:t xml:space="preserve">a </w:t>
      </w:r>
      <w:r>
        <w:t>small influence on achievement</w:t>
      </w:r>
      <w:r w:rsidR="001D5D9F">
        <w:t xml:space="preserve"> relative to other characteristics</w:t>
      </w:r>
      <w:r w:rsidR="0062474B">
        <w:t>,</w:t>
      </w:r>
      <w:r w:rsidR="00594128">
        <w:t xml:space="preserve"> and much of the variation in student outcomes remains unexplained</w:t>
      </w:r>
      <w:r>
        <w:t xml:space="preserve">. </w:t>
      </w:r>
      <w:r w:rsidR="000E4002">
        <w:t xml:space="preserve">That is, although characteristics that are available in survey data may be significantly related to student achievement, they do not necessarily explain a lot of the variation in student achievement. </w:t>
      </w:r>
    </w:p>
    <w:p w14:paraId="17177AAE" w14:textId="364718A4" w:rsidR="00A361A6" w:rsidRDefault="00A361A6" w:rsidP="007E26D1">
      <w:pPr>
        <w:pStyle w:val="Heading5"/>
      </w:pPr>
      <w:r>
        <w:t>Student educational characteristics</w:t>
      </w:r>
    </w:p>
    <w:p w14:paraId="4E1C806C" w14:textId="597D4E2D" w:rsidR="00AA4E1A" w:rsidRDefault="00AA4E1A" w:rsidP="007E26D1">
      <w:pPr>
        <w:pStyle w:val="BodyText"/>
      </w:pPr>
      <w:r>
        <w:t xml:space="preserve">Lokan, Greenwood and Cresswell </w:t>
      </w:r>
      <w:r w:rsidRPr="00E16975">
        <w:t>(2008)</w:t>
      </w:r>
      <w:r>
        <w:t xml:space="preserve"> found that time spent on homework and home educational resources only accounted for about </w:t>
      </w:r>
      <w:r w:rsidR="00CA3E19">
        <w:t>4</w:t>
      </w:r>
      <w:r>
        <w:t xml:space="preserve"> per cent of </w:t>
      </w:r>
      <w:r w:rsidR="00271128">
        <w:t>total</w:t>
      </w:r>
      <w:r>
        <w:t xml:space="preserve"> variation in reading achievement</w:t>
      </w:r>
      <w:r w:rsidR="00271128">
        <w:t>, based on their reported results</w:t>
      </w:r>
      <w:r>
        <w:t>. In contrast, school and student SES</w:t>
      </w:r>
      <w:r>
        <w:noBreakHyphen/>
        <w:t xml:space="preserve">related </w:t>
      </w:r>
      <w:r w:rsidR="00271128">
        <w:t>characteristics</w:t>
      </w:r>
      <w:r>
        <w:t xml:space="preserve"> (including parental education and wealth) explained about </w:t>
      </w:r>
      <w:r w:rsidR="00CA3E19">
        <w:t>16</w:t>
      </w:r>
      <w:r w:rsidR="00271128">
        <w:t xml:space="preserve"> per cent of total variation. </w:t>
      </w:r>
      <w:r>
        <w:t xml:space="preserve">Enjoyment of reading was a relatively important factor in explaining variation </w:t>
      </w:r>
      <w:r w:rsidR="00170E76">
        <w:t>attributable</w:t>
      </w:r>
      <w:r w:rsidR="003A52F8">
        <w:t xml:space="preserve"> to students</w:t>
      </w:r>
      <w:r>
        <w:t xml:space="preserve"> however, accounting for about </w:t>
      </w:r>
      <w:r w:rsidR="003A52F8">
        <w:t>7</w:t>
      </w:r>
      <w:r>
        <w:t xml:space="preserve"> per cent of </w:t>
      </w:r>
      <w:r w:rsidR="003A52F8">
        <w:t>total</w:t>
      </w:r>
      <w:r>
        <w:t xml:space="preserve"> variation, </w:t>
      </w:r>
      <w:r w:rsidR="003A52F8">
        <w:t>including</w:t>
      </w:r>
      <w:r>
        <w:t xml:space="preserve"> nearly a third of </w:t>
      </w:r>
      <w:r w:rsidR="000D0C70">
        <w:t xml:space="preserve">the proportion of </w:t>
      </w:r>
      <w:r>
        <w:t>all student variation that was explained.</w:t>
      </w:r>
      <w:r w:rsidR="00416499">
        <w:t xml:space="preserve"> This result could partly be due to reverse causality — in addition to reading enjoyment having a positive effect on reading scores, students who achieve high reading scores could enjoy reading more.</w:t>
      </w:r>
    </w:p>
    <w:p w14:paraId="64874E06" w14:textId="00BA32C6" w:rsidR="00A361A6" w:rsidRDefault="00A361A6" w:rsidP="007E26D1">
      <w:pPr>
        <w:pStyle w:val="Heading5"/>
      </w:pPr>
      <w:r>
        <w:t>Student psychological characteristics</w:t>
      </w:r>
    </w:p>
    <w:p w14:paraId="0D4D9EF7" w14:textId="56B26B4A" w:rsidR="00A361A6" w:rsidRDefault="00AA4E1A" w:rsidP="007E26D1">
      <w:pPr>
        <w:pStyle w:val="BodyText"/>
      </w:pPr>
      <w:r>
        <w:t xml:space="preserve">Marks, McMillan and Hillman </w:t>
      </w:r>
      <w:r w:rsidRPr="00A554BD">
        <w:t>(2001)</w:t>
      </w:r>
      <w:r>
        <w:t xml:space="preserve"> found that a student’s self</w:t>
      </w:r>
      <w:r>
        <w:noBreakHyphen/>
        <w:t xml:space="preserve">concept </w:t>
      </w:r>
      <w:r w:rsidR="00802A76">
        <w:t xml:space="preserve">of ability </w:t>
      </w:r>
      <w:r w:rsidR="009E0E0E">
        <w:t>explained an additional 5 per cent of total variation in individual tertiary entrance scores after controlling for year 9 achievement, SES</w:t>
      </w:r>
      <w:r w:rsidR="006D4F4B">
        <w:t>,</w:t>
      </w:r>
      <w:r w:rsidR="009E0E0E">
        <w:t xml:space="preserve"> demographic factors</w:t>
      </w:r>
      <w:r w:rsidR="006D4F4B">
        <w:t>, school sector and remoteness</w:t>
      </w:r>
      <w:r w:rsidR="00594128">
        <w:t xml:space="preserve"> (which, as a group, explained </w:t>
      </w:r>
      <w:r w:rsidR="006D4F4B">
        <w:t>30 per cent</w:t>
      </w:r>
      <w:r w:rsidR="00594128">
        <w:t xml:space="preserve"> of total variation)</w:t>
      </w:r>
      <w:r>
        <w:t>.</w:t>
      </w:r>
    </w:p>
    <w:p w14:paraId="3677803C" w14:textId="7D0B0143" w:rsidR="00AA4E1A" w:rsidRDefault="00A361A6" w:rsidP="007E26D1">
      <w:pPr>
        <w:pStyle w:val="Heading5"/>
      </w:pPr>
      <w:r>
        <w:t>Teacher characteristics</w:t>
      </w:r>
      <w:r w:rsidR="00AA4E1A">
        <w:t xml:space="preserve"> </w:t>
      </w:r>
    </w:p>
    <w:p w14:paraId="36766F13" w14:textId="51E418F0" w:rsidR="00AA4E1A" w:rsidRDefault="009F0C96" w:rsidP="003D2B34">
      <w:pPr>
        <w:pStyle w:val="BodyText"/>
      </w:pPr>
      <w:r>
        <w:t>E</w:t>
      </w:r>
      <w:r w:rsidR="00AA4E1A">
        <w:t xml:space="preserve">vidence on </w:t>
      </w:r>
      <w:r w:rsidR="001C4BCA">
        <w:t xml:space="preserve">the relationship between </w:t>
      </w:r>
      <w:r w:rsidR="00AA4E1A">
        <w:t xml:space="preserve">teacher qualifications </w:t>
      </w:r>
      <w:r w:rsidR="001C4BCA">
        <w:t xml:space="preserve">and education outcomes </w:t>
      </w:r>
      <w:r w:rsidR="00AA4E1A">
        <w:t>is mixed</w:t>
      </w:r>
      <w:r w:rsidR="006B1E81">
        <w:t xml:space="preserve">, with some studies finding positive relationships </w:t>
      </w:r>
      <w:r w:rsidR="003D2B34" w:rsidRPr="003D2B34">
        <w:rPr>
          <w:szCs w:val="24"/>
        </w:rPr>
        <w:t>(Nous Group 2011)</w:t>
      </w:r>
      <w:r w:rsidR="006B1E81">
        <w:t xml:space="preserve"> and others finding no relationship</w:t>
      </w:r>
      <w:r w:rsidR="00AA4E1A">
        <w:t xml:space="preserve"> </w:t>
      </w:r>
      <w:r w:rsidR="006B1E81" w:rsidRPr="006B1E81">
        <w:rPr>
          <w:szCs w:val="24"/>
        </w:rPr>
        <w:t>(Gemici, Lim and Karmel 2013; Lamb and Fullarton 2001)</w:t>
      </w:r>
      <w:r w:rsidR="001C4BCA">
        <w:t>.</w:t>
      </w:r>
      <w:r w:rsidR="00AA4E1A">
        <w:t xml:space="preserve"> </w:t>
      </w:r>
      <w:r w:rsidR="001C4BCA">
        <w:t>T</w:t>
      </w:r>
      <w:r w:rsidR="00AA4E1A">
        <w:t xml:space="preserve">eacher morale and disciplinary climate </w:t>
      </w:r>
      <w:r w:rsidR="001C4BCA">
        <w:t xml:space="preserve">have also been found to </w:t>
      </w:r>
      <w:r w:rsidR="00AA4E1A">
        <w:t xml:space="preserve">explain </w:t>
      </w:r>
      <w:r w:rsidR="00B44738">
        <w:t xml:space="preserve">less than </w:t>
      </w:r>
      <w:r w:rsidR="00B74498">
        <w:t>1</w:t>
      </w:r>
      <w:r w:rsidR="000D06CB">
        <w:t> </w:t>
      </w:r>
      <w:r w:rsidR="00B44738">
        <w:t>per</w:t>
      </w:r>
      <w:r w:rsidR="000D06CB">
        <w:t> </w:t>
      </w:r>
      <w:r w:rsidR="00B44738">
        <w:t xml:space="preserve">cent of the total </w:t>
      </w:r>
      <w:r w:rsidR="00AA4E1A">
        <w:t xml:space="preserve">variation </w:t>
      </w:r>
      <w:r w:rsidR="00B44738">
        <w:t xml:space="preserve">in reading achievement </w:t>
      </w:r>
      <w:r w:rsidR="00AA4E1A" w:rsidRPr="00A554BD">
        <w:rPr>
          <w:szCs w:val="24"/>
        </w:rPr>
        <w:t>(Lokan, Greenwood and Cresswell 2008)</w:t>
      </w:r>
      <w:r w:rsidR="00AA4E1A">
        <w:t>.</w:t>
      </w:r>
      <w:r w:rsidR="00482142">
        <w:t xml:space="preserve"> Teacher efficacy, as measured by students’ perceptions of their teachers, has been found to have a positive relationship with tertiary entrance scores </w:t>
      </w:r>
      <w:r w:rsidR="00482142" w:rsidRPr="00482142">
        <w:rPr>
          <w:szCs w:val="24"/>
        </w:rPr>
        <w:t>(Marks 2010)</w:t>
      </w:r>
      <w:r w:rsidR="00482142">
        <w:t>.</w:t>
      </w:r>
    </w:p>
    <w:p w14:paraId="7E2AB0BE" w14:textId="55B5276F" w:rsidR="0034296E" w:rsidRDefault="00D938EE" w:rsidP="003D0F9D">
      <w:pPr>
        <w:pStyle w:val="Heading4"/>
      </w:pPr>
      <w:r>
        <w:t>Evidence on</w:t>
      </w:r>
      <w:r w:rsidR="0034296E">
        <w:t xml:space="preserve"> </w:t>
      </w:r>
      <w:r w:rsidR="004D3BE4">
        <w:t xml:space="preserve">unobserved </w:t>
      </w:r>
      <w:r w:rsidR="0034296E">
        <w:t>school effects</w:t>
      </w:r>
    </w:p>
    <w:p w14:paraId="2FECC0BB" w14:textId="3BB938BF" w:rsidR="0034296E" w:rsidRPr="0034296E" w:rsidRDefault="004D3BE4" w:rsidP="00F3014A">
      <w:pPr>
        <w:pStyle w:val="BodyText"/>
      </w:pPr>
      <w:r>
        <w:t xml:space="preserve">A number of studies </w:t>
      </w:r>
      <w:r w:rsidR="002E4F22">
        <w:t xml:space="preserve">have </w:t>
      </w:r>
      <w:r>
        <w:t>use</w:t>
      </w:r>
      <w:r w:rsidR="00AA73F8">
        <w:t>d</w:t>
      </w:r>
      <w:r>
        <w:t xml:space="preserve"> multilevel models to examine differences in ‘school effects’</w:t>
      </w:r>
      <w:r w:rsidR="00E93E79">
        <w:t>,</w:t>
      </w:r>
      <w:r w:rsidR="00AA73F8">
        <w:t xml:space="preserve"> or school ‘value added’</w:t>
      </w:r>
      <w:r>
        <w:t xml:space="preserve">, </w:t>
      </w:r>
      <w:r w:rsidR="002E4F22">
        <w:t xml:space="preserve">that is, </w:t>
      </w:r>
      <w:r>
        <w:t xml:space="preserve">the additional influence of a school on achievement after other observed characteristics are controlled for. These school effects provide an indication of how unobserved characteristics that differ between schools, such as teacher quality, school culture and school ethos, influence achievement. </w:t>
      </w:r>
      <w:r w:rsidR="00AA73F8">
        <w:t xml:space="preserve">For example, Gemici, Lim and Karmel </w:t>
      </w:r>
      <w:r w:rsidR="00AA73F8" w:rsidRPr="00AA73F8">
        <w:t>(2013)</w:t>
      </w:r>
      <w:r w:rsidR="00AA73F8">
        <w:t xml:space="preserve"> presented the distribution of school effects on tertiary entrance scores, and concluded that unobserved school characteristics have a </w:t>
      </w:r>
      <w:r w:rsidR="00FF36A7">
        <w:t>sizable</w:t>
      </w:r>
      <w:r w:rsidR="00AA73F8">
        <w:t xml:space="preserve"> impact. Nous Group </w:t>
      </w:r>
      <w:r w:rsidR="00AA73F8" w:rsidRPr="00AA73F8">
        <w:t>(2011)</w:t>
      </w:r>
      <w:r w:rsidR="00AA73F8">
        <w:t xml:space="preserve"> examined school effects on reading, mathematics and science achievement by school sector. They found that government, Independent and Catholic sectors have broadly the same distributions of school effects after controlling for other school and student characteristics. Comparing government schools with all non</w:t>
      </w:r>
      <w:r w:rsidR="00AA73F8">
        <w:noBreakHyphen/>
        <w:t xml:space="preserve">government schools, </w:t>
      </w:r>
      <w:r w:rsidR="00B02A79">
        <w:t xml:space="preserve">their findings suggested that there was more variation in school effects within the government sector, with some schools having a </w:t>
      </w:r>
      <w:r w:rsidR="00E93E79">
        <w:t xml:space="preserve">particularly </w:t>
      </w:r>
      <w:r w:rsidR="00B02A79">
        <w:t>large influence on achievement and others having a much smaller influence.</w:t>
      </w:r>
    </w:p>
    <w:p w14:paraId="2F443172" w14:textId="4F029537" w:rsidR="000A60B7" w:rsidRDefault="000A60B7" w:rsidP="000A60B7">
      <w:pPr>
        <w:pStyle w:val="Heading3"/>
      </w:pPr>
      <w:r>
        <w:t>Evidence on Indigenous education outcomes</w:t>
      </w:r>
    </w:p>
    <w:p w14:paraId="081AA581" w14:textId="7DAC1827" w:rsidR="008F64BF" w:rsidRDefault="00C23E5F" w:rsidP="0075543E">
      <w:pPr>
        <w:pStyle w:val="BodyText"/>
      </w:pPr>
      <w:r>
        <w:t xml:space="preserve">Indigenous </w:t>
      </w:r>
      <w:r w:rsidR="00335E37">
        <w:t xml:space="preserve">background </w:t>
      </w:r>
      <w:r w:rsidR="00C86000">
        <w:t xml:space="preserve">has been </w:t>
      </w:r>
      <w:r w:rsidR="00BE7D3A">
        <w:t>analysed</w:t>
      </w:r>
      <w:r w:rsidR="00C86000">
        <w:t xml:space="preserve"> to an extent in previous </w:t>
      </w:r>
      <w:r w:rsidR="00115492">
        <w:t>research</w:t>
      </w:r>
      <w:r w:rsidR="00C86000">
        <w:t xml:space="preserve">, </w:t>
      </w:r>
      <w:r w:rsidR="00BE7D3A">
        <w:t xml:space="preserve">but </w:t>
      </w:r>
      <w:r w:rsidR="00FD12B9">
        <w:t>few studies examine Indigenous students specifically to see how contributors to their education outcomes differ to those for non</w:t>
      </w:r>
      <w:r w:rsidR="00FD12B9">
        <w:noBreakHyphen/>
        <w:t xml:space="preserve">Indigenous students. </w:t>
      </w:r>
      <w:r w:rsidR="00EA0D14">
        <w:t xml:space="preserve">Most </w:t>
      </w:r>
      <w:r w:rsidR="00CD1356">
        <w:t xml:space="preserve">studies </w:t>
      </w:r>
      <w:r w:rsidR="00EA0D14">
        <w:t>only include</w:t>
      </w:r>
      <w:r w:rsidR="001447CE">
        <w:t>d</w:t>
      </w:r>
      <w:r w:rsidR="00EA0D14">
        <w:t xml:space="preserve"> an indicator for </w:t>
      </w:r>
      <w:r>
        <w:t xml:space="preserve">Indigenous </w:t>
      </w:r>
      <w:r w:rsidR="00335E37">
        <w:t xml:space="preserve">background </w:t>
      </w:r>
      <w:r w:rsidR="00EA0D14">
        <w:t>within regression analysis for all students. These</w:t>
      </w:r>
      <w:r w:rsidR="002B6FFA">
        <w:t xml:space="preserve"> studies </w:t>
      </w:r>
      <w:r w:rsidR="00DC2E1B">
        <w:t>found</w:t>
      </w:r>
      <w:r w:rsidR="002B6FFA">
        <w:t xml:space="preserve"> that Indigenous students </w:t>
      </w:r>
      <w:r w:rsidR="00CD1356">
        <w:t xml:space="preserve">had </w:t>
      </w:r>
      <w:r w:rsidR="00CE58A4">
        <w:t xml:space="preserve">lower education </w:t>
      </w:r>
      <w:r w:rsidR="00CD1356">
        <w:t>outcomes</w:t>
      </w:r>
      <w:r w:rsidR="002B6FFA">
        <w:t xml:space="preserve"> </w:t>
      </w:r>
      <w:r w:rsidR="0060514D">
        <w:t xml:space="preserve">than </w:t>
      </w:r>
      <w:r w:rsidR="002B6FFA">
        <w:t>non</w:t>
      </w:r>
      <w:r w:rsidR="002B6FFA">
        <w:noBreakHyphen/>
        <w:t>Indigenous students</w:t>
      </w:r>
      <w:r w:rsidR="000045AF">
        <w:t xml:space="preserve"> </w:t>
      </w:r>
      <w:r w:rsidR="002B6FFA">
        <w:t xml:space="preserve">(for example, </w:t>
      </w:r>
      <w:r w:rsidR="00B33465">
        <w:t xml:space="preserve">Biddle and Cameron </w:t>
      </w:r>
      <w:r w:rsidR="008F64BF" w:rsidRPr="008F64BF">
        <w:t>(2012)</w:t>
      </w:r>
      <w:r w:rsidR="00B33465">
        <w:t xml:space="preserve">, </w:t>
      </w:r>
      <w:r w:rsidR="002B6FFA">
        <w:t xml:space="preserve">Hancock et al. </w:t>
      </w:r>
      <w:r w:rsidR="002B6FFA" w:rsidRPr="002B6FFA">
        <w:t>(2013)</w:t>
      </w:r>
      <w:r w:rsidR="00573587">
        <w:t xml:space="preserve">, Marks, McMillan and Hillman </w:t>
      </w:r>
      <w:r w:rsidR="00573587" w:rsidRPr="00573587">
        <w:t>(2001)</w:t>
      </w:r>
      <w:r w:rsidR="00573587">
        <w:t xml:space="preserve"> and </w:t>
      </w:r>
      <w:r w:rsidR="00F16895">
        <w:t xml:space="preserve">Nous Group </w:t>
      </w:r>
      <w:r w:rsidR="002A13B1" w:rsidRPr="002A13B1">
        <w:t>(2011)</w:t>
      </w:r>
      <w:r w:rsidR="002B6FFA">
        <w:t>).</w:t>
      </w:r>
    </w:p>
    <w:p w14:paraId="53F8BBBE" w14:textId="28BBCBF6" w:rsidR="008F64BF" w:rsidRDefault="00EA0D14" w:rsidP="0075543E">
      <w:pPr>
        <w:pStyle w:val="BodyText"/>
      </w:pPr>
      <w:r>
        <w:t>S</w:t>
      </w:r>
      <w:r w:rsidR="000045AF">
        <w:t xml:space="preserve">tudies </w:t>
      </w:r>
      <w:r>
        <w:t>based on cross</w:t>
      </w:r>
      <w:r w:rsidR="0001328D">
        <w:noBreakHyphen/>
      </w:r>
      <w:r>
        <w:t xml:space="preserve">tabulations </w:t>
      </w:r>
      <w:r w:rsidR="000045AF">
        <w:t>show that there are differences between Indigenous and non</w:t>
      </w:r>
      <w:r w:rsidR="000045AF">
        <w:noBreakHyphen/>
        <w:t xml:space="preserve">Indigenous students in </w:t>
      </w:r>
      <w:r w:rsidR="00EC5B50">
        <w:t xml:space="preserve">factors </w:t>
      </w:r>
      <w:r w:rsidR="00573587">
        <w:t>th</w:t>
      </w:r>
      <w:r w:rsidR="0060514D">
        <w:t xml:space="preserve">at could influence achievement, </w:t>
      </w:r>
      <w:r w:rsidR="00573587">
        <w:t>such as</w:t>
      </w:r>
      <w:r w:rsidR="00742834">
        <w:t xml:space="preserve"> </w:t>
      </w:r>
      <w:r w:rsidR="0060514D">
        <w:t>SES</w:t>
      </w:r>
      <w:r w:rsidR="00742834">
        <w:t>, home educational resources, attendance</w:t>
      </w:r>
      <w:r w:rsidR="00B568B2">
        <w:t xml:space="preserve"> and</w:t>
      </w:r>
      <w:r w:rsidR="00742834">
        <w:t xml:space="preserve"> </w:t>
      </w:r>
      <w:r w:rsidR="00AA4E33">
        <w:t>student</w:t>
      </w:r>
      <w:r w:rsidR="00742834">
        <w:t xml:space="preserve"> engagement </w:t>
      </w:r>
      <w:r w:rsidR="008F64BF" w:rsidRPr="008F64BF">
        <w:rPr>
          <w:szCs w:val="24"/>
        </w:rPr>
        <w:t>(De Bortoli and Cresswell 2004; De Bortoli and Thompson 2010)</w:t>
      </w:r>
      <w:r w:rsidR="0049314A">
        <w:t xml:space="preserve">. </w:t>
      </w:r>
    </w:p>
    <w:p w14:paraId="2B0236F6" w14:textId="6625C6DC" w:rsidR="002B6FFA" w:rsidRDefault="00AA4E33" w:rsidP="0075543E">
      <w:pPr>
        <w:pStyle w:val="BodyText"/>
      </w:pPr>
      <w:r>
        <w:t>A number of</w:t>
      </w:r>
      <w:r w:rsidR="00B568B2">
        <w:t xml:space="preserve"> </w:t>
      </w:r>
      <w:r w:rsidR="008F64BF">
        <w:t>the characteristics</w:t>
      </w:r>
      <w:r w:rsidR="00B568B2">
        <w:t xml:space="preserve"> </w:t>
      </w:r>
      <w:r w:rsidR="008F64BF">
        <w:t>that differ between Indigenous and non</w:t>
      </w:r>
      <w:r w:rsidR="008F64BF">
        <w:noBreakHyphen/>
        <w:t xml:space="preserve">Indigenous students </w:t>
      </w:r>
      <w:r w:rsidR="00B568B2">
        <w:t xml:space="preserve">were </w:t>
      </w:r>
      <w:r w:rsidR="008F64BF">
        <w:t xml:space="preserve">found to be </w:t>
      </w:r>
      <w:r w:rsidR="00B568B2">
        <w:t xml:space="preserve">significantly related to achievement </w:t>
      </w:r>
      <w:r w:rsidR="0060514D">
        <w:t>in</w:t>
      </w:r>
      <w:r w:rsidR="00D0645D">
        <w:t xml:space="preserve"> </w:t>
      </w:r>
      <w:r w:rsidR="00EF2C3A">
        <w:t xml:space="preserve">reading, maths and science </w:t>
      </w:r>
      <w:r w:rsidR="0060514D">
        <w:t xml:space="preserve">tests </w:t>
      </w:r>
      <w:r w:rsidR="00BE7D3A">
        <w:t xml:space="preserve">for </w:t>
      </w:r>
      <w:r w:rsidR="00ED1A2A">
        <w:t>15</w:t>
      </w:r>
      <w:r w:rsidR="00ED1A2A">
        <w:noBreakHyphen/>
        <w:t xml:space="preserve">year old </w:t>
      </w:r>
      <w:r w:rsidR="00BE7D3A">
        <w:t>Indigenous students</w:t>
      </w:r>
      <w:r w:rsidR="00B568B2">
        <w:t xml:space="preserve"> after controlling for </w:t>
      </w:r>
      <w:r w:rsidR="00901AF8">
        <w:t xml:space="preserve">other observed </w:t>
      </w:r>
      <w:r w:rsidR="00AD6186">
        <w:t xml:space="preserve">factors </w:t>
      </w:r>
      <w:r w:rsidR="00B8359A">
        <w:t xml:space="preserve">in a regression analysis </w:t>
      </w:r>
      <w:r w:rsidR="00DC2EFB" w:rsidRPr="00DC2EFB">
        <w:rPr>
          <w:szCs w:val="24"/>
        </w:rPr>
        <w:t>(De Bortoli and Thompson 2010)</w:t>
      </w:r>
      <w:r w:rsidR="00901AF8">
        <w:t>.</w:t>
      </w:r>
      <w:r w:rsidR="008F64BF">
        <w:t xml:space="preserve"> For example, home educational resources, engagement in reading and academic self</w:t>
      </w:r>
      <w:r w:rsidR="008F64BF">
        <w:noBreakHyphen/>
        <w:t xml:space="preserve">concept were found to be related to Indigenous students’ reading literacy. </w:t>
      </w:r>
      <w:r w:rsidR="00B8359A">
        <w:t xml:space="preserve">However, there </w:t>
      </w:r>
      <w:r w:rsidR="00ED1A2A">
        <w:t xml:space="preserve">were relatively few </w:t>
      </w:r>
      <w:r w:rsidR="002620CE">
        <w:t xml:space="preserve">Indigenous students included in this analysis — relationships between other observed characteristics and achievement </w:t>
      </w:r>
      <w:r w:rsidR="0003162B">
        <w:t xml:space="preserve">could </w:t>
      </w:r>
      <w:r w:rsidR="002620CE">
        <w:t>exist but might not have been able to be identified in the analysis.</w:t>
      </w:r>
    </w:p>
    <w:p w14:paraId="6004FD6C" w14:textId="24B6FEE5" w:rsidR="000110E3" w:rsidRDefault="00E43FE4" w:rsidP="0075543E">
      <w:pPr>
        <w:pStyle w:val="BodyText"/>
      </w:pPr>
      <w:r>
        <w:t xml:space="preserve">A few </w:t>
      </w:r>
      <w:r w:rsidR="00AC1F7A">
        <w:t xml:space="preserve">recent </w:t>
      </w:r>
      <w:r>
        <w:t xml:space="preserve">studies </w:t>
      </w:r>
      <w:r w:rsidR="00F76653">
        <w:t xml:space="preserve">separate </w:t>
      </w:r>
      <w:r>
        <w:t xml:space="preserve">the gap in </w:t>
      </w:r>
      <w:r w:rsidR="00790E24">
        <w:t>average</w:t>
      </w:r>
      <w:r>
        <w:t xml:space="preserve"> </w:t>
      </w:r>
      <w:r w:rsidR="005331B5">
        <w:t>achievement</w:t>
      </w:r>
      <w:r>
        <w:t xml:space="preserve"> between Indigenous and non</w:t>
      </w:r>
      <w:r>
        <w:noBreakHyphen/>
        <w:t xml:space="preserve">Indigenous students into </w:t>
      </w:r>
      <w:r w:rsidR="008940EF">
        <w:t>a share that is</w:t>
      </w:r>
      <w:r w:rsidR="007106A8">
        <w:t xml:space="preserve"> </w:t>
      </w:r>
      <w:r w:rsidR="009B339D">
        <w:t xml:space="preserve">attributable to </w:t>
      </w:r>
      <w:r w:rsidR="008940EF">
        <w:t xml:space="preserve">differences in </w:t>
      </w:r>
      <w:r w:rsidR="009B339D">
        <w:t xml:space="preserve">the </w:t>
      </w:r>
      <w:r w:rsidR="00BB7FD2">
        <w:t xml:space="preserve">observed </w:t>
      </w:r>
      <w:r w:rsidR="007106A8">
        <w:t xml:space="preserve">characteristics </w:t>
      </w:r>
      <w:r w:rsidR="00BB7FD2">
        <w:t>of Indigenous and non</w:t>
      </w:r>
      <w:r w:rsidR="00BB7FD2">
        <w:noBreakHyphen/>
        <w:t>Indigenous students and the schools they attend</w:t>
      </w:r>
      <w:r w:rsidR="009B339D">
        <w:t xml:space="preserve">, </w:t>
      </w:r>
      <w:r w:rsidR="007106A8">
        <w:t xml:space="preserve">and </w:t>
      </w:r>
      <w:r w:rsidR="006B0052">
        <w:t xml:space="preserve">a share attributable to </w:t>
      </w:r>
      <w:r w:rsidR="007106A8">
        <w:t xml:space="preserve">differences </w:t>
      </w:r>
      <w:r w:rsidR="006B0052">
        <w:t>in</w:t>
      </w:r>
      <w:r w:rsidR="009B339D">
        <w:t xml:space="preserve"> the </w:t>
      </w:r>
      <w:r w:rsidR="00DC2EFB">
        <w:t>relationships between</w:t>
      </w:r>
      <w:r w:rsidR="007106A8">
        <w:t xml:space="preserve"> </w:t>
      </w:r>
      <w:r w:rsidR="008940EF">
        <w:t xml:space="preserve">those </w:t>
      </w:r>
      <w:r w:rsidR="007106A8">
        <w:t>characteristics</w:t>
      </w:r>
      <w:r w:rsidR="000110E3">
        <w:t xml:space="preserve"> </w:t>
      </w:r>
      <w:r w:rsidR="00DC2EFB">
        <w:t xml:space="preserve">and achievement </w:t>
      </w:r>
      <w:r w:rsidR="000110E3">
        <w:t xml:space="preserve">(that is, differences in </w:t>
      </w:r>
      <w:r w:rsidR="000E156B">
        <w:t>regression</w:t>
      </w:r>
      <w:r w:rsidR="000110E3">
        <w:t xml:space="preserve"> coefficients)</w:t>
      </w:r>
      <w:r w:rsidR="007106A8">
        <w:t xml:space="preserve">. </w:t>
      </w:r>
      <w:r w:rsidR="00B64BBA">
        <w:t>For example, i</w:t>
      </w:r>
      <w:r w:rsidR="00354C6B">
        <w:t xml:space="preserve">n a study </w:t>
      </w:r>
      <w:r w:rsidR="00A84A26">
        <w:t>of 15</w:t>
      </w:r>
      <w:r w:rsidR="00B45229">
        <w:noBreakHyphen/>
      </w:r>
      <w:r w:rsidR="00A84A26">
        <w:t xml:space="preserve">year olds using school and student data from the </w:t>
      </w:r>
      <w:r w:rsidR="005C48F5">
        <w:t xml:space="preserve">Programme for International Student Assessment (PISA) </w:t>
      </w:r>
      <w:r w:rsidR="00A84A26">
        <w:t>2009, differences</w:t>
      </w:r>
      <w:r w:rsidR="00BB7FD2">
        <w:t xml:space="preserve"> between Indigenous and non</w:t>
      </w:r>
      <w:r w:rsidR="00BB7FD2">
        <w:noBreakHyphen/>
        <w:t>Indigenous students</w:t>
      </w:r>
      <w:r w:rsidR="00A84A26">
        <w:t xml:space="preserve"> in </w:t>
      </w:r>
      <w:r w:rsidR="00C75474">
        <w:t xml:space="preserve">the </w:t>
      </w:r>
      <w:r w:rsidR="000714CC">
        <w:t xml:space="preserve">observed </w:t>
      </w:r>
      <w:r w:rsidR="00A84A26">
        <w:t>characteristics</w:t>
      </w:r>
      <w:r w:rsidR="000714CC">
        <w:t xml:space="preserve"> of schools and students</w:t>
      </w:r>
      <w:r w:rsidR="00A84A26">
        <w:t xml:space="preserve"> explain</w:t>
      </w:r>
      <w:r w:rsidR="00BE7D3A">
        <w:t>ed</w:t>
      </w:r>
      <w:r w:rsidR="00A84A26">
        <w:t xml:space="preserve"> </w:t>
      </w:r>
      <w:r w:rsidR="00AC1F7A">
        <w:t>44</w:t>
      </w:r>
      <w:r w:rsidR="00F2222B">
        <w:t> </w:t>
      </w:r>
      <w:r w:rsidR="00A84A26">
        <w:t>per</w:t>
      </w:r>
      <w:r w:rsidR="00F2222B">
        <w:t> </w:t>
      </w:r>
      <w:r w:rsidR="00A84A26">
        <w:t xml:space="preserve">cent of the </w:t>
      </w:r>
      <w:r w:rsidR="00AC1F7A">
        <w:t xml:space="preserve">total </w:t>
      </w:r>
      <w:r w:rsidR="00825F83">
        <w:t>gap</w:t>
      </w:r>
      <w:r w:rsidR="00A84A26">
        <w:t xml:space="preserve"> in mean </w:t>
      </w:r>
      <w:r w:rsidR="00005191">
        <w:t>reading test scores</w:t>
      </w:r>
      <w:r w:rsidR="00A84A26">
        <w:t>, and</w:t>
      </w:r>
      <w:r w:rsidR="000E63CF">
        <w:t xml:space="preserve"> differences in </w:t>
      </w:r>
      <w:r w:rsidR="00DC2EFB">
        <w:t>relationships</w:t>
      </w:r>
      <w:r w:rsidR="000E63CF">
        <w:t xml:space="preserve"> explained</w:t>
      </w:r>
      <w:r w:rsidR="009F698D">
        <w:t xml:space="preserve"> </w:t>
      </w:r>
      <w:r w:rsidR="00AC1F7A">
        <w:t xml:space="preserve">37 per cent </w:t>
      </w:r>
      <w:r w:rsidR="00354C6B" w:rsidRPr="00354C6B">
        <w:rPr>
          <w:szCs w:val="24"/>
        </w:rPr>
        <w:t>(Song, Perry and McConney 2014)</w:t>
      </w:r>
      <w:r w:rsidR="00A84A26">
        <w:t>.</w:t>
      </w:r>
      <w:r w:rsidR="007C5C64" w:rsidRPr="00432CFF">
        <w:rPr>
          <w:rStyle w:val="FootnoteReference"/>
        </w:rPr>
        <w:footnoteReference w:id="5"/>
      </w:r>
      <w:r w:rsidR="004D3868">
        <w:t xml:space="preserve"> </w:t>
      </w:r>
      <w:r w:rsidR="000110E3">
        <w:t>A</w:t>
      </w:r>
      <w:r w:rsidR="00C86000">
        <w:t xml:space="preserve">nother </w:t>
      </w:r>
      <w:r w:rsidR="00504297">
        <w:t xml:space="preserve">report analysing </w:t>
      </w:r>
      <w:r w:rsidR="00005191">
        <w:t xml:space="preserve">PISA and LSAY data </w:t>
      </w:r>
      <w:r w:rsidR="00E31608">
        <w:t xml:space="preserve">from 2006 and 2009 found that between </w:t>
      </w:r>
      <w:r w:rsidR="000110E3">
        <w:t xml:space="preserve">50 </w:t>
      </w:r>
      <w:r w:rsidR="00E31608">
        <w:t xml:space="preserve">and </w:t>
      </w:r>
      <w:r w:rsidR="000110E3">
        <w:t>63</w:t>
      </w:r>
      <w:r w:rsidR="00E31608">
        <w:t xml:space="preserve"> per cent of the </w:t>
      </w:r>
      <w:r w:rsidR="00825F83">
        <w:t xml:space="preserve">gap </w:t>
      </w:r>
      <w:r w:rsidR="00E31608">
        <w:t xml:space="preserve">in </w:t>
      </w:r>
      <w:r w:rsidR="000110E3">
        <w:t xml:space="preserve">mean </w:t>
      </w:r>
      <w:r w:rsidR="00E31608">
        <w:t xml:space="preserve">reading scores was explained by </w:t>
      </w:r>
      <w:r w:rsidR="000110E3">
        <w:t xml:space="preserve">differences in characteristics and between 38 and 50 per cent was </w:t>
      </w:r>
      <w:r w:rsidR="00D24C23">
        <w:t>attributed to differences in relationships or other factors</w:t>
      </w:r>
      <w:r w:rsidR="00E31608">
        <w:t xml:space="preserve">, depending </w:t>
      </w:r>
      <w:r w:rsidR="000110E3">
        <w:t xml:space="preserve">on the method of </w:t>
      </w:r>
      <w:r w:rsidR="00F76653">
        <w:t xml:space="preserve">analysis </w:t>
      </w:r>
      <w:r w:rsidR="00504297" w:rsidRPr="00504297">
        <w:rPr>
          <w:szCs w:val="24"/>
        </w:rPr>
        <w:t>(Mahuteau et al. 2015)</w:t>
      </w:r>
      <w:r w:rsidR="008E4707">
        <w:t>.</w:t>
      </w:r>
    </w:p>
    <w:p w14:paraId="73433DB4" w14:textId="4AEB2867" w:rsidR="000110E3" w:rsidRPr="0075543E" w:rsidRDefault="009F698D" w:rsidP="00825F83">
      <w:pPr>
        <w:pStyle w:val="BodyText"/>
      </w:pPr>
      <w:r>
        <w:t>The above</w:t>
      </w:r>
      <w:r w:rsidR="000110E3">
        <w:t xml:space="preserve"> </w:t>
      </w:r>
      <w:r>
        <w:t xml:space="preserve">findings </w:t>
      </w:r>
      <w:r w:rsidR="000110E3">
        <w:t xml:space="preserve">suggest that </w:t>
      </w:r>
      <w:r>
        <w:t>if Indigenous students had the same characteristics as non</w:t>
      </w:r>
      <w:r>
        <w:noBreakHyphen/>
        <w:t>Indigenous students, the</w:t>
      </w:r>
      <w:r w:rsidR="00825F83">
        <w:t xml:space="preserve">n the gap in </w:t>
      </w:r>
      <w:r w:rsidR="00DC2EFB">
        <w:t>average achievement</w:t>
      </w:r>
      <w:r w:rsidR="00825F83">
        <w:t xml:space="preserve"> would be smaller than if </w:t>
      </w:r>
      <w:r>
        <w:t xml:space="preserve">the </w:t>
      </w:r>
      <w:r w:rsidR="00DC2EFB">
        <w:t>relationships between</w:t>
      </w:r>
      <w:r>
        <w:t xml:space="preserve"> </w:t>
      </w:r>
      <w:r w:rsidR="00DC2EFB">
        <w:t xml:space="preserve">those </w:t>
      </w:r>
      <w:r>
        <w:t xml:space="preserve">characteristics </w:t>
      </w:r>
      <w:r w:rsidR="00DC2EFB">
        <w:t xml:space="preserve">and achievement </w:t>
      </w:r>
      <w:r>
        <w:t xml:space="preserve">for Indigenous students were the same as </w:t>
      </w:r>
      <w:r w:rsidR="00CD1356">
        <w:t xml:space="preserve">for </w:t>
      </w:r>
      <w:r>
        <w:t>non</w:t>
      </w:r>
      <w:r>
        <w:noBreakHyphen/>
        <w:t xml:space="preserve">Indigenous students. </w:t>
      </w:r>
      <w:r w:rsidR="000110E3">
        <w:t xml:space="preserve">However, </w:t>
      </w:r>
      <w:r>
        <w:t xml:space="preserve">these studies only </w:t>
      </w:r>
      <w:r w:rsidR="000110E3">
        <w:t>focus</w:t>
      </w:r>
      <w:r w:rsidR="00B06AB7">
        <w:t>ed</w:t>
      </w:r>
      <w:r w:rsidR="000110E3">
        <w:t xml:space="preserve"> on Indigenous students at secondary school. </w:t>
      </w:r>
      <w:r>
        <w:t>The decomposition analysis in this</w:t>
      </w:r>
      <w:r w:rsidR="000110E3">
        <w:t xml:space="preserve"> study complements </w:t>
      </w:r>
      <w:r>
        <w:t>those above</w:t>
      </w:r>
      <w:r w:rsidR="000110E3">
        <w:t xml:space="preserve"> by </w:t>
      </w:r>
      <w:r w:rsidR="00EE62EB">
        <w:t>examining whether the same applies to</w:t>
      </w:r>
      <w:r w:rsidR="000110E3">
        <w:t xml:space="preserve"> Indigenous students</w:t>
      </w:r>
      <w:r w:rsidR="005C48F5">
        <w:t xml:space="preserve"> in primary school</w:t>
      </w:r>
      <w:r>
        <w:t>.</w:t>
      </w:r>
    </w:p>
    <w:p w14:paraId="3B520292" w14:textId="559B3723" w:rsidR="00603EE0" w:rsidRDefault="00FE3CF7" w:rsidP="00603EE0">
      <w:pPr>
        <w:pStyle w:val="Heading2"/>
      </w:pPr>
      <w:bookmarkStart w:id="7" w:name="_Toc453080254"/>
      <w:r>
        <w:rPr>
          <w:noProof/>
        </w:rPr>
        <w:t>4</w:t>
      </w:r>
      <w:r w:rsidR="00603EE0">
        <w:tab/>
        <w:t>Data description</w:t>
      </w:r>
      <w:bookmarkEnd w:id="7"/>
    </w:p>
    <w:p w14:paraId="1BFC43F0" w14:textId="4EE9B15F" w:rsidR="00BE7D3A" w:rsidRDefault="00D765DC" w:rsidP="008B40FF">
      <w:pPr>
        <w:pStyle w:val="BodyText"/>
      </w:pPr>
      <w:r>
        <w:t>As noted above, t</w:t>
      </w:r>
      <w:r w:rsidR="001F2F9E">
        <w:t>he analyse</w:t>
      </w:r>
      <w:r w:rsidR="00BE7D3A">
        <w:t xml:space="preserve">s presented in this paper </w:t>
      </w:r>
      <w:r w:rsidR="001F2F9E">
        <w:t xml:space="preserve">are </w:t>
      </w:r>
      <w:r w:rsidR="00BE7D3A">
        <w:t xml:space="preserve">based on data </w:t>
      </w:r>
      <w:r w:rsidR="001B3D2C">
        <w:t xml:space="preserve">compiled by ACARA </w:t>
      </w:r>
      <w:r w:rsidR="00DB59F5">
        <w:t>for</w:t>
      </w:r>
      <w:r w:rsidR="00BE7D3A">
        <w:t xml:space="preserve"> </w:t>
      </w:r>
      <w:r w:rsidR="00341DFE">
        <w:t>Year</w:t>
      </w:r>
      <w:r w:rsidR="00BE7D3A">
        <w:t xml:space="preserve"> 3 and </w:t>
      </w:r>
      <w:r w:rsidR="00341DFE">
        <w:t>Y</w:t>
      </w:r>
      <w:r w:rsidR="00BE7D3A">
        <w:t>ear</w:t>
      </w:r>
      <w:r w:rsidR="00DC2EFB">
        <w:t> </w:t>
      </w:r>
      <w:r w:rsidR="00BE7D3A">
        <w:t xml:space="preserve">5 students </w:t>
      </w:r>
      <w:r w:rsidR="001F2F9E">
        <w:t xml:space="preserve">in Australia </w:t>
      </w:r>
      <w:r w:rsidR="00BE7D3A">
        <w:t>in 2013 and 2014</w:t>
      </w:r>
      <w:r w:rsidR="00DB59F5">
        <w:t>. The data</w:t>
      </w:r>
      <w:r w:rsidR="00E81AEA">
        <w:t xml:space="preserve"> </w:t>
      </w:r>
      <w:r w:rsidR="00BE7D3A">
        <w:t>are</w:t>
      </w:r>
      <w:r w:rsidR="00BE7D3A" w:rsidDel="00DB59F5">
        <w:t xml:space="preserve"> </w:t>
      </w:r>
      <w:r w:rsidR="00DB59F5">
        <w:t>de</w:t>
      </w:r>
      <w:r w:rsidR="00DB59F5">
        <w:noBreakHyphen/>
        <w:t xml:space="preserve">identified </w:t>
      </w:r>
      <w:r w:rsidR="00BE7D3A">
        <w:t xml:space="preserve">— </w:t>
      </w:r>
      <w:r w:rsidR="00DB59F5">
        <w:t xml:space="preserve">that is, </w:t>
      </w:r>
      <w:r w:rsidR="00BE7D3A">
        <w:t xml:space="preserve">they do not </w:t>
      </w:r>
      <w:r w:rsidR="001F3AE9">
        <w:t>contain</w:t>
      </w:r>
      <w:r w:rsidR="00BE7D3A">
        <w:t xml:space="preserve"> identifying information such as</w:t>
      </w:r>
      <w:r w:rsidR="00FA2748">
        <w:t xml:space="preserve"> the </w:t>
      </w:r>
      <w:r w:rsidR="00BE7D3A">
        <w:t>names or addresses</w:t>
      </w:r>
      <w:r w:rsidR="00FA2748">
        <w:t xml:space="preserve"> of schools or students</w:t>
      </w:r>
      <w:r w:rsidR="00BE7D3A">
        <w:t>.</w:t>
      </w:r>
      <w:r w:rsidR="001F2F9E">
        <w:t xml:space="preserve"> The </w:t>
      </w:r>
      <w:r w:rsidR="003A5DEE">
        <w:t>variables</w:t>
      </w:r>
      <w:r w:rsidR="001F2F9E">
        <w:t xml:space="preserve"> provided include:</w:t>
      </w:r>
    </w:p>
    <w:p w14:paraId="66805538" w14:textId="59EFF55A" w:rsidR="001F2F9E" w:rsidRDefault="001B3D2C" w:rsidP="001F2F9E">
      <w:pPr>
        <w:pStyle w:val="ListBullet"/>
      </w:pPr>
      <w:r>
        <w:t>s</w:t>
      </w:r>
      <w:r w:rsidR="001F2F9E">
        <w:t>tudent</w:t>
      </w:r>
      <w:r>
        <w:t>s’</w:t>
      </w:r>
      <w:r w:rsidR="001F2F9E">
        <w:t xml:space="preserve"> NAPLAN test scores in</w:t>
      </w:r>
      <w:r w:rsidR="00E81AEA">
        <w:t xml:space="preserve"> the </w:t>
      </w:r>
      <w:r w:rsidR="00DB59F5">
        <w:t xml:space="preserve">knowledge </w:t>
      </w:r>
      <w:r w:rsidR="00E81AEA">
        <w:t>domains of</w:t>
      </w:r>
      <w:r w:rsidR="001F2F9E">
        <w:t xml:space="preserve"> reading, writing, numeracy and language conventions (spelling, grammar and punctuation)</w:t>
      </w:r>
    </w:p>
    <w:p w14:paraId="03E6876D" w14:textId="44A629C5" w:rsidR="001F2F9E" w:rsidRDefault="001B3D2C" w:rsidP="001F2F9E">
      <w:pPr>
        <w:pStyle w:val="ListBullet"/>
      </w:pPr>
      <w:r>
        <w:t>s</w:t>
      </w:r>
      <w:r w:rsidR="00170CAF">
        <w:t>tudent</w:t>
      </w:r>
      <w:r>
        <w:t>s’</w:t>
      </w:r>
      <w:r w:rsidR="00170CAF">
        <w:t xml:space="preserve"> characteristics, </w:t>
      </w:r>
      <w:r w:rsidR="001F3AE9">
        <w:t>including</w:t>
      </w:r>
      <w:r w:rsidR="00170CAF">
        <w:t xml:space="preserve"> age, gender, </w:t>
      </w:r>
      <w:r w:rsidR="00E81AEA">
        <w:t xml:space="preserve">Indigenous </w:t>
      </w:r>
      <w:r w:rsidR="00335E37">
        <w:t>background</w:t>
      </w:r>
      <w:r w:rsidR="00E81AEA">
        <w:t>, language background other than English (LBOTE), parental education</w:t>
      </w:r>
      <w:r w:rsidR="00D95E85">
        <w:t>,</w:t>
      </w:r>
      <w:r w:rsidR="00E81AEA">
        <w:t xml:space="preserve"> parental occupation</w:t>
      </w:r>
      <w:r w:rsidR="00D95E85">
        <w:t xml:space="preserve"> and whether they attended the same school in Years 3 and 5 (for Year 5 students only)</w:t>
      </w:r>
    </w:p>
    <w:p w14:paraId="2B3E1993" w14:textId="71D0722C" w:rsidR="00170CAF" w:rsidRDefault="00170CAF" w:rsidP="001F2F9E">
      <w:pPr>
        <w:pStyle w:val="ListBullet"/>
      </w:pPr>
      <w:r>
        <w:t xml:space="preserve">school characteristics, </w:t>
      </w:r>
      <w:r w:rsidR="001F3AE9">
        <w:t xml:space="preserve">including </w:t>
      </w:r>
      <w:r w:rsidR="00E81AEA">
        <w:t>school sector</w:t>
      </w:r>
      <w:r w:rsidR="00DB59F5">
        <w:t xml:space="preserve"> (government, Independent </w:t>
      </w:r>
      <w:r w:rsidR="00D95E85">
        <w:t xml:space="preserve">or </w:t>
      </w:r>
      <w:r w:rsidR="00DB59F5">
        <w:t>Catholic)</w:t>
      </w:r>
      <w:r w:rsidR="00E81AEA">
        <w:t xml:space="preserve">, </w:t>
      </w:r>
      <w:r w:rsidR="009D11A1">
        <w:t>state</w:t>
      </w:r>
      <w:r w:rsidR="003E6995" w:rsidRPr="00432CFF">
        <w:rPr>
          <w:rStyle w:val="FootnoteReference"/>
        </w:rPr>
        <w:footnoteReference w:id="6"/>
      </w:r>
      <w:r w:rsidR="009D11A1">
        <w:t xml:space="preserve">, </w:t>
      </w:r>
      <w:r w:rsidR="00E81AEA">
        <w:t xml:space="preserve">remoteness, staff numbers, </w:t>
      </w:r>
      <w:r w:rsidR="00353E2C">
        <w:t>student numbers</w:t>
      </w:r>
      <w:r w:rsidR="00E81AEA">
        <w:t xml:space="preserve">, proportions of </w:t>
      </w:r>
      <w:r w:rsidR="00353E2C">
        <w:t xml:space="preserve">students </w:t>
      </w:r>
      <w:r w:rsidR="00825F83">
        <w:t xml:space="preserve">who </w:t>
      </w:r>
      <w:r w:rsidR="00353E2C">
        <w:t>are Indigenous</w:t>
      </w:r>
      <w:r w:rsidR="00825F83">
        <w:t xml:space="preserve"> or who</w:t>
      </w:r>
      <w:r w:rsidR="00353E2C">
        <w:t xml:space="preserve"> </w:t>
      </w:r>
      <w:r w:rsidR="00825F83">
        <w:t xml:space="preserve">have a </w:t>
      </w:r>
      <w:r w:rsidR="00353E2C">
        <w:t>LBOTE</w:t>
      </w:r>
      <w:r w:rsidR="00E81AEA">
        <w:t xml:space="preserve">, </w:t>
      </w:r>
      <w:r w:rsidR="00353E2C">
        <w:t xml:space="preserve">school </w:t>
      </w:r>
      <w:r>
        <w:t>finances and attendance rates</w:t>
      </w:r>
      <w:r w:rsidR="00E81AEA">
        <w:t>.</w:t>
      </w:r>
    </w:p>
    <w:p w14:paraId="732D8D94" w14:textId="34F167B9" w:rsidR="00670E38" w:rsidRDefault="00670E38" w:rsidP="00670E38">
      <w:pPr>
        <w:pStyle w:val="BodyText"/>
      </w:pPr>
      <w:r>
        <w:t>In total, the</w:t>
      </w:r>
      <w:r w:rsidR="001B3D2C">
        <w:t xml:space="preserve"> data include</w:t>
      </w:r>
      <w:r>
        <w:t xml:space="preserve"> </w:t>
      </w:r>
      <w:r w:rsidRPr="00F90B35">
        <w:t>over 250 000 students</w:t>
      </w:r>
      <w:r>
        <w:t xml:space="preserve"> per year and year level (with Indigenous students </w:t>
      </w:r>
      <w:r w:rsidR="00B80706">
        <w:t>comprising</w:t>
      </w:r>
      <w:r>
        <w:t xml:space="preserve"> about 5 per cent) </w:t>
      </w:r>
      <w:r w:rsidR="00DB59F5">
        <w:t xml:space="preserve">and </w:t>
      </w:r>
      <w:r>
        <w:t xml:space="preserve">over 7000 schools. </w:t>
      </w:r>
      <w:r w:rsidR="00DB59F5">
        <w:t xml:space="preserve">A profile of </w:t>
      </w:r>
      <w:r w:rsidR="0082490F">
        <w:t xml:space="preserve">both </w:t>
      </w:r>
      <w:r w:rsidR="00DB59F5">
        <w:t>Indigenous and non</w:t>
      </w:r>
      <w:r w:rsidR="00DB59F5">
        <w:noBreakHyphen/>
        <w:t>Indigenous students is</w:t>
      </w:r>
      <w:r>
        <w:t xml:space="preserve"> presented in </w:t>
      </w:r>
      <w:r w:rsidR="000C5EFE">
        <w:t>background paper (</w:t>
      </w:r>
      <w:r w:rsidRPr="000C5EFE">
        <w:t>BP</w:t>
      </w:r>
      <w:r w:rsidR="000C5EFE" w:rsidRPr="000C5EFE">
        <w:t>)</w:t>
      </w:r>
      <w:r w:rsidRPr="004C12B4">
        <w:t xml:space="preserve"> 1</w:t>
      </w:r>
      <w:r>
        <w:t>.</w:t>
      </w:r>
    </w:p>
    <w:p w14:paraId="359D6279" w14:textId="0223CE75" w:rsidR="00670E38" w:rsidRPr="004C12B4" w:rsidRDefault="00670E38" w:rsidP="00670E38">
      <w:pPr>
        <w:pStyle w:val="BodyText"/>
      </w:pPr>
      <w:r>
        <w:t>The analyses in this paper exclude some students because they had missing data or because they were the only student in the</w:t>
      </w:r>
      <w:r w:rsidR="00DB59F5">
        <w:t>ir</w:t>
      </w:r>
      <w:r>
        <w:t xml:space="preserve"> school who sat the relevant NAPLAN test. </w:t>
      </w:r>
      <w:r w:rsidR="003A43D4">
        <w:t>A</w:t>
      </w:r>
      <w:r w:rsidR="003A43D4" w:rsidRPr="0099020B">
        <w:t>bout 19</w:t>
      </w:r>
      <w:r w:rsidR="003A43D4">
        <w:t> </w:t>
      </w:r>
      <w:r w:rsidR="003A43D4" w:rsidRPr="0099020B">
        <w:t>per</w:t>
      </w:r>
      <w:r w:rsidR="003A43D4">
        <w:t> </w:t>
      </w:r>
      <w:r w:rsidR="003A43D4" w:rsidRPr="0099020B">
        <w:t xml:space="preserve">cent of Indigenous students </w:t>
      </w:r>
      <w:r w:rsidR="003A43D4">
        <w:t xml:space="preserve">(corresponding to about a third of all schools with Indigenous students) </w:t>
      </w:r>
      <w:r w:rsidR="003A43D4" w:rsidRPr="0099020B">
        <w:t xml:space="preserve">and </w:t>
      </w:r>
      <w:r w:rsidR="003A43D4">
        <w:t>about</w:t>
      </w:r>
      <w:r w:rsidR="003A43D4" w:rsidRPr="0099020B">
        <w:t xml:space="preserve"> 8 per cent of non</w:t>
      </w:r>
      <w:r w:rsidR="003A43D4" w:rsidRPr="0099020B">
        <w:noBreakHyphen/>
        <w:t xml:space="preserve">Indigenous students </w:t>
      </w:r>
      <w:r w:rsidR="00ED75D8">
        <w:t xml:space="preserve">(corresponding to about 7 per cent of schools) </w:t>
      </w:r>
      <w:r w:rsidR="003A43D4" w:rsidRPr="0099020B">
        <w:t>were excluded</w:t>
      </w:r>
      <w:r w:rsidR="003A43D4">
        <w:t>.</w:t>
      </w:r>
      <w:r w:rsidR="003A43D4" w:rsidRPr="0099020B">
        <w:t xml:space="preserve"> </w:t>
      </w:r>
      <w:r>
        <w:t xml:space="preserve">Furthermore, some </w:t>
      </w:r>
      <w:r w:rsidR="00DB59F5">
        <w:t xml:space="preserve">summary </w:t>
      </w:r>
      <w:r>
        <w:t xml:space="preserve">variables were constructed </w:t>
      </w:r>
      <w:r w:rsidR="00DB59F5">
        <w:t>from</w:t>
      </w:r>
      <w:r>
        <w:t xml:space="preserve"> the </w:t>
      </w:r>
      <w:r w:rsidRPr="004C12B4">
        <w:t xml:space="preserve">available data. Details of the excluded students and the constructed dataset are </w:t>
      </w:r>
      <w:r w:rsidR="001B3D2C" w:rsidRPr="004C12B4">
        <w:t xml:space="preserve">provided </w:t>
      </w:r>
      <w:r w:rsidRPr="004C12B4">
        <w:t xml:space="preserve">in annex A. A table of descriptive statistics for </w:t>
      </w:r>
      <w:r w:rsidR="00DB59F5" w:rsidRPr="004C12B4">
        <w:t>the</w:t>
      </w:r>
      <w:r w:rsidRPr="004C12B4">
        <w:t xml:space="preserve"> samples </w:t>
      </w:r>
      <w:r w:rsidR="00DB59F5" w:rsidRPr="004C12B4">
        <w:t xml:space="preserve">used in the analysis </w:t>
      </w:r>
      <w:r w:rsidRPr="004C12B4">
        <w:t>is also available in annex A.</w:t>
      </w:r>
    </w:p>
    <w:p w14:paraId="66BC9368" w14:textId="1896307C" w:rsidR="00BA0FED" w:rsidRDefault="003638EC" w:rsidP="008B40FF">
      <w:pPr>
        <w:pStyle w:val="BodyText"/>
      </w:pPr>
      <w:r>
        <w:t>One of the</w:t>
      </w:r>
      <w:r w:rsidR="00A73212">
        <w:t xml:space="preserve"> main benefit</w:t>
      </w:r>
      <w:r>
        <w:t>s</w:t>
      </w:r>
      <w:r w:rsidR="00A73212">
        <w:t xml:space="preserve"> of using the ACARA data is that </w:t>
      </w:r>
      <w:r w:rsidR="00891BA7">
        <w:t>they essentially cover</w:t>
      </w:r>
      <w:r w:rsidR="00A73212">
        <w:t xml:space="preserve"> all schools and all students who sat </w:t>
      </w:r>
      <w:r w:rsidR="00017ABA">
        <w:t xml:space="preserve">the NAPLAN </w:t>
      </w:r>
      <w:r w:rsidR="00A73212">
        <w:t>test</w:t>
      </w:r>
      <w:r w:rsidR="00017ABA">
        <w:t>s</w:t>
      </w:r>
      <w:r w:rsidR="00A73212">
        <w:t xml:space="preserve"> (notwithstanding some </w:t>
      </w:r>
      <w:r w:rsidR="00464A97">
        <w:t>exclusions</w:t>
      </w:r>
      <w:r w:rsidR="00A73212">
        <w:t xml:space="preserve">). This means that the results are less susceptible to </w:t>
      </w:r>
      <w:r w:rsidR="00BB2745">
        <w:t>the bias that can arise when analysis is based on a sample</w:t>
      </w:r>
      <w:r w:rsidR="00DC2E1B">
        <w:t xml:space="preserve"> of the </w:t>
      </w:r>
      <w:r w:rsidR="00BB2745">
        <w:t>population</w:t>
      </w:r>
      <w:r w:rsidR="00A73212">
        <w:t>.</w:t>
      </w:r>
      <w:r w:rsidR="00BB2745">
        <w:t xml:space="preserve"> The risk with a sample is that the members are systematically different from the population that they represent.</w:t>
      </w:r>
      <w:r w:rsidR="00034F1F">
        <w:t xml:space="preserve"> </w:t>
      </w:r>
      <w:r w:rsidR="00FF1A37">
        <w:t>T</w:t>
      </w:r>
      <w:r w:rsidR="00034F1F">
        <w:t>he number</w:t>
      </w:r>
      <w:r w:rsidR="00416838">
        <w:t xml:space="preserve"> of </w:t>
      </w:r>
      <w:r w:rsidR="00034F1F">
        <w:t xml:space="preserve">Indigenous students </w:t>
      </w:r>
      <w:r w:rsidR="00017ABA">
        <w:t xml:space="preserve">in the dataset is </w:t>
      </w:r>
      <w:r w:rsidR="00FF1A37">
        <w:t xml:space="preserve">also </w:t>
      </w:r>
      <w:r w:rsidR="00017ABA">
        <w:t>large</w:t>
      </w:r>
      <w:r w:rsidR="00331CA7">
        <w:t xml:space="preserve">, </w:t>
      </w:r>
      <w:r w:rsidR="00BB2745">
        <w:t>meaning that</w:t>
      </w:r>
      <w:r w:rsidR="00CC19BD">
        <w:t xml:space="preserve"> </w:t>
      </w:r>
      <w:r w:rsidR="00BA0FED">
        <w:t xml:space="preserve">Indigenous students </w:t>
      </w:r>
      <w:r w:rsidR="00BB2745">
        <w:t xml:space="preserve">can be </w:t>
      </w:r>
      <w:r w:rsidR="00BA0FED">
        <w:t>analysed separately</w:t>
      </w:r>
      <w:r w:rsidR="00BB55CF">
        <w:t xml:space="preserve"> from non</w:t>
      </w:r>
      <w:r w:rsidR="00BB55CF">
        <w:noBreakHyphen/>
        <w:t>Indigenous students</w:t>
      </w:r>
      <w:r w:rsidR="00BA0FED">
        <w:t>.</w:t>
      </w:r>
      <w:r w:rsidR="00BB2745">
        <w:t xml:space="preserve"> In many datasets, the small number of Indigenous students rules out analysis of this type.</w:t>
      </w:r>
    </w:p>
    <w:p w14:paraId="5D9FF9AA" w14:textId="08E7B3DB" w:rsidR="00BE7D3A" w:rsidRDefault="00A73212" w:rsidP="008B40FF">
      <w:pPr>
        <w:pStyle w:val="BodyText"/>
      </w:pPr>
      <w:r>
        <w:t xml:space="preserve">However, </w:t>
      </w:r>
      <w:r w:rsidR="00464A97">
        <w:t xml:space="preserve">the data </w:t>
      </w:r>
      <w:r w:rsidR="00891BA7">
        <w:t xml:space="preserve">and analyses are </w:t>
      </w:r>
      <w:r>
        <w:t xml:space="preserve">not without </w:t>
      </w:r>
      <w:r w:rsidR="00891BA7">
        <w:t>limitations</w:t>
      </w:r>
      <w:r w:rsidR="00BB2745">
        <w:t xml:space="preserve"> and these need to be borne in mind when considering the results presented in the paper</w:t>
      </w:r>
      <w:r>
        <w:t>.</w:t>
      </w:r>
      <w:r w:rsidR="009B3C29">
        <w:t xml:space="preserve"> First, the results</w:t>
      </w:r>
      <w:r w:rsidR="00891BA7">
        <w:t xml:space="preserve"> </w:t>
      </w:r>
      <w:r w:rsidR="009B3C29">
        <w:t xml:space="preserve">are conditional on </w:t>
      </w:r>
      <w:r w:rsidR="00891BA7">
        <w:t xml:space="preserve">students </w:t>
      </w:r>
      <w:r w:rsidR="009B3C29">
        <w:t xml:space="preserve">sitting the relevant NAPLAN test. </w:t>
      </w:r>
      <w:r w:rsidR="00891BA7">
        <w:t xml:space="preserve">Students who do not </w:t>
      </w:r>
      <w:r w:rsidR="002422E0">
        <w:t xml:space="preserve">participate in </w:t>
      </w:r>
      <w:r w:rsidR="00891BA7">
        <w:t xml:space="preserve">the test </w:t>
      </w:r>
      <w:r w:rsidR="00BB2745">
        <w:t xml:space="preserve">appear to </w:t>
      </w:r>
      <w:r w:rsidR="00891BA7">
        <w:t xml:space="preserve">have characteristics that </w:t>
      </w:r>
      <w:r w:rsidR="00BB2745">
        <w:t xml:space="preserve">are </w:t>
      </w:r>
      <w:r w:rsidR="00891BA7">
        <w:t>systematically differ</w:t>
      </w:r>
      <w:r w:rsidR="00BB2745">
        <w:t>ent from</w:t>
      </w:r>
      <w:r w:rsidR="00891BA7" w:rsidDel="00BB2745">
        <w:t xml:space="preserve"> </w:t>
      </w:r>
      <w:r w:rsidR="0031645C">
        <w:t xml:space="preserve">those of </w:t>
      </w:r>
      <w:r w:rsidR="00891BA7">
        <w:t xml:space="preserve">students who do </w:t>
      </w:r>
      <w:r w:rsidR="002422E0" w:rsidRPr="004C12B4">
        <w:t xml:space="preserve">participate </w:t>
      </w:r>
      <w:r w:rsidR="000658E8" w:rsidRPr="004C12B4">
        <w:t>(</w:t>
      </w:r>
      <w:r w:rsidR="003103BD" w:rsidRPr="004C12B4">
        <w:t>BP</w:t>
      </w:r>
      <w:r w:rsidR="001B3D2C" w:rsidRPr="004C12B4">
        <w:t> </w:t>
      </w:r>
      <w:r w:rsidR="003103BD" w:rsidRPr="004C12B4">
        <w:t>1</w:t>
      </w:r>
      <w:r w:rsidR="000658E8" w:rsidRPr="004C12B4">
        <w:t>)</w:t>
      </w:r>
      <w:r w:rsidR="00BB2745" w:rsidRPr="004C12B4">
        <w:t>.</w:t>
      </w:r>
      <w:r w:rsidR="00BB2745">
        <w:t xml:space="preserve"> The results, </w:t>
      </w:r>
      <w:r w:rsidR="00891BA7">
        <w:t xml:space="preserve">therefore, cannot be generalised </w:t>
      </w:r>
      <w:r w:rsidR="0002493C">
        <w:t xml:space="preserve">to </w:t>
      </w:r>
      <w:r w:rsidR="00BB2745">
        <w:t>all students</w:t>
      </w:r>
      <w:r w:rsidR="000658E8">
        <w:t xml:space="preserve"> but have to be interpreted as applying only to students with characteristics like those of the students who sat the relevant test</w:t>
      </w:r>
      <w:r w:rsidR="00891BA7">
        <w:t xml:space="preserve">. </w:t>
      </w:r>
      <w:r w:rsidR="005331F0">
        <w:t xml:space="preserve">There may also be differences in student cohorts from year to year, which would reduce the </w:t>
      </w:r>
      <w:r w:rsidR="003B1F82">
        <w:t>extent to which</w:t>
      </w:r>
      <w:r w:rsidR="005331F0">
        <w:t xml:space="preserve"> </w:t>
      </w:r>
      <w:r w:rsidR="000658E8">
        <w:t xml:space="preserve">the </w:t>
      </w:r>
      <w:r w:rsidR="005331F0">
        <w:t>results</w:t>
      </w:r>
      <w:r w:rsidR="00BB2745">
        <w:t xml:space="preserve"> </w:t>
      </w:r>
      <w:r w:rsidR="003B1F82">
        <w:t xml:space="preserve">can be generalised </w:t>
      </w:r>
      <w:r w:rsidR="00BB2745">
        <w:t>to students</w:t>
      </w:r>
      <w:r w:rsidR="000658E8">
        <w:t xml:space="preserve"> in a different cohort</w:t>
      </w:r>
      <w:r w:rsidR="005331F0">
        <w:t xml:space="preserve">. Furthermore, </w:t>
      </w:r>
      <w:r w:rsidR="00F33938">
        <w:t xml:space="preserve">questions </w:t>
      </w:r>
      <w:r w:rsidR="00BC46D5">
        <w:t xml:space="preserve">on NAPLAN tests </w:t>
      </w:r>
      <w:r w:rsidR="00F33938">
        <w:t>can favour some particular groups of students more than others</w:t>
      </w:r>
      <w:r w:rsidR="00DD026F">
        <w:t xml:space="preserve"> </w:t>
      </w:r>
      <w:r w:rsidR="00DD026F" w:rsidRPr="004C12B4">
        <w:t>(annex A).</w:t>
      </w:r>
      <w:r w:rsidR="00DD026F">
        <w:t xml:space="preserve"> </w:t>
      </w:r>
      <w:r w:rsidR="00F33938">
        <w:t xml:space="preserve">To the extent that scores reflect </w:t>
      </w:r>
      <w:r w:rsidR="00F03E01">
        <w:t>characteristics</w:t>
      </w:r>
      <w:r w:rsidR="00F33938">
        <w:t xml:space="preserve"> other than student ability, results could be biased.</w:t>
      </w:r>
    </w:p>
    <w:p w14:paraId="6D3C120C" w14:textId="69F19419" w:rsidR="00F40B55" w:rsidRDefault="005331F0" w:rsidP="008B40FF">
      <w:pPr>
        <w:pStyle w:val="BodyText"/>
      </w:pPr>
      <w:r>
        <w:t>Another downside is that</w:t>
      </w:r>
      <w:r w:rsidR="00891BA7">
        <w:t xml:space="preserve"> the ACARA data</w:t>
      </w:r>
      <w:r w:rsidR="003A0A41">
        <w:t xml:space="preserve"> do not contain information on </w:t>
      </w:r>
      <w:r w:rsidR="001F3AE9">
        <w:t xml:space="preserve">some </w:t>
      </w:r>
      <w:r w:rsidR="003A0A41">
        <w:t xml:space="preserve">potentially important </w:t>
      </w:r>
      <w:r w:rsidR="0002493C">
        <w:t xml:space="preserve">student </w:t>
      </w:r>
      <w:r w:rsidR="00D03A73">
        <w:t>characteristics related</w:t>
      </w:r>
      <w:r w:rsidR="001F3AE9">
        <w:t xml:space="preserve"> </w:t>
      </w:r>
      <w:r w:rsidR="00D03A73">
        <w:t xml:space="preserve">to </w:t>
      </w:r>
      <w:r w:rsidR="001F3AE9">
        <w:t xml:space="preserve">achievement, </w:t>
      </w:r>
      <w:r w:rsidR="003A0A41">
        <w:t>such as health, cognitive and non</w:t>
      </w:r>
      <w:r w:rsidR="003A0A41">
        <w:noBreakHyphen/>
        <w:t xml:space="preserve">cognitive </w:t>
      </w:r>
      <w:r w:rsidR="0002493C">
        <w:t>functioning</w:t>
      </w:r>
      <w:r w:rsidR="003A0A41">
        <w:t xml:space="preserve">, </w:t>
      </w:r>
      <w:r w:rsidR="001F3AE9">
        <w:t>learning disabilities</w:t>
      </w:r>
      <w:r w:rsidR="0002493C">
        <w:t xml:space="preserve">, </w:t>
      </w:r>
      <w:r w:rsidR="001F3AE9">
        <w:t>home educational resources</w:t>
      </w:r>
      <w:r w:rsidR="003C7154">
        <w:t xml:space="preserve"> and</w:t>
      </w:r>
      <w:r w:rsidR="003638EC">
        <w:t xml:space="preserve"> student attendance</w:t>
      </w:r>
      <w:r w:rsidR="003B1F82">
        <w:t xml:space="preserve"> (</w:t>
      </w:r>
      <w:r w:rsidR="003B1F82" w:rsidRPr="004C12B4">
        <w:t>figure 1</w:t>
      </w:r>
      <w:r w:rsidR="003B1F82">
        <w:t>)</w:t>
      </w:r>
      <w:r w:rsidR="0002493C">
        <w:t>.</w:t>
      </w:r>
      <w:r w:rsidR="0002493C" w:rsidDel="00D03A73">
        <w:t xml:space="preserve"> </w:t>
      </w:r>
      <w:r w:rsidR="00D03A73">
        <w:t xml:space="preserve">The data </w:t>
      </w:r>
      <w:r w:rsidR="0002493C">
        <w:t xml:space="preserve">also </w:t>
      </w:r>
      <w:r w:rsidR="00D03A73">
        <w:t>lack</w:t>
      </w:r>
      <w:r w:rsidR="0002493C">
        <w:t xml:space="preserve"> information</w:t>
      </w:r>
      <w:r w:rsidR="0002493C" w:rsidDel="00D03A73">
        <w:t xml:space="preserve"> </w:t>
      </w:r>
      <w:r w:rsidR="00D03A73">
        <w:t xml:space="preserve">about </w:t>
      </w:r>
      <w:r w:rsidR="0002493C">
        <w:t xml:space="preserve">some </w:t>
      </w:r>
      <w:r w:rsidR="001F3AE9">
        <w:t>school</w:t>
      </w:r>
      <w:r w:rsidR="001F3AE9">
        <w:noBreakHyphen/>
        <w:t xml:space="preserve">related </w:t>
      </w:r>
      <w:r w:rsidR="00F33938">
        <w:t>characteristics</w:t>
      </w:r>
      <w:r w:rsidR="001F3AE9">
        <w:t xml:space="preserve"> such as teacher </w:t>
      </w:r>
      <w:r w:rsidR="00111961">
        <w:t xml:space="preserve">quality and </w:t>
      </w:r>
      <w:r w:rsidR="0002493C">
        <w:t>school educational resources</w:t>
      </w:r>
      <w:r w:rsidR="00D03A73">
        <w:t xml:space="preserve"> (but do include data on attendance rates at a school level)</w:t>
      </w:r>
      <w:r w:rsidR="00891BA7">
        <w:t xml:space="preserve">. </w:t>
      </w:r>
      <w:r w:rsidR="003A1C9C">
        <w:t xml:space="preserve">As described above, some of these </w:t>
      </w:r>
      <w:r w:rsidR="00F33938">
        <w:t>characteristics</w:t>
      </w:r>
      <w:r w:rsidR="003A1C9C">
        <w:t xml:space="preserve"> have been analysed in studies using survey data, but </w:t>
      </w:r>
      <w:r w:rsidR="003C7154">
        <w:t xml:space="preserve">not all studies report how much of </w:t>
      </w:r>
      <w:r w:rsidR="003A1C9C">
        <w:t xml:space="preserve">the variation in achievement </w:t>
      </w:r>
      <w:r w:rsidR="004F1385">
        <w:t>was</w:t>
      </w:r>
      <w:r w:rsidR="003C7154">
        <w:t xml:space="preserve"> explained by these </w:t>
      </w:r>
      <w:r w:rsidR="00B74D9F">
        <w:t>characteristics</w:t>
      </w:r>
      <w:r w:rsidR="003C7154">
        <w:t>.</w:t>
      </w:r>
      <w:r w:rsidR="003A1C9C">
        <w:t xml:space="preserve"> Where shares of explained variation </w:t>
      </w:r>
      <w:r w:rsidR="00F90B35">
        <w:t xml:space="preserve">were </w:t>
      </w:r>
      <w:r w:rsidR="003A1C9C">
        <w:t xml:space="preserve">reported, these </w:t>
      </w:r>
      <w:r w:rsidR="00B74D9F">
        <w:t xml:space="preserve">characteristics </w:t>
      </w:r>
      <w:r w:rsidR="003A1C9C">
        <w:t xml:space="preserve">were found to explain relatively little of the total variation. </w:t>
      </w:r>
    </w:p>
    <w:p w14:paraId="64C78E22" w14:textId="3BEB92EE" w:rsidR="0082490F" w:rsidRDefault="00F40B55" w:rsidP="008B40FF">
      <w:pPr>
        <w:pStyle w:val="BodyText"/>
      </w:pPr>
      <w:r>
        <w:t xml:space="preserve">The fact that these </w:t>
      </w:r>
      <w:r w:rsidR="005D65BF">
        <w:t>characteristics</w:t>
      </w:r>
      <w:r>
        <w:t xml:space="preserve"> are not included within the ACARA data raises the possibility that the relationship</w:t>
      </w:r>
      <w:r w:rsidR="004F1385">
        <w:t>s</w:t>
      </w:r>
      <w:r>
        <w:t xml:space="preserve"> that are estimated between </w:t>
      </w:r>
      <w:r w:rsidR="005D65BF">
        <w:t xml:space="preserve">achievement and </w:t>
      </w:r>
      <w:r w:rsidR="003B1F82">
        <w:t xml:space="preserve">observed </w:t>
      </w:r>
      <w:r w:rsidR="005D65BF">
        <w:t>characteristics</w:t>
      </w:r>
      <w:r>
        <w:t xml:space="preserve"> might be biased. This will be the case if </w:t>
      </w:r>
      <w:r w:rsidR="008E4707">
        <w:t xml:space="preserve">there is an association between </w:t>
      </w:r>
      <w:r>
        <w:t xml:space="preserve">omitted and observed </w:t>
      </w:r>
      <w:r w:rsidR="005D65BF" w:rsidRPr="004C12B4">
        <w:t>characteristics</w:t>
      </w:r>
      <w:r w:rsidR="00B74D9F" w:rsidRPr="004C12B4">
        <w:t xml:space="preserve"> (annex A</w:t>
      </w:r>
      <w:r w:rsidR="00B74D9F">
        <w:t>)</w:t>
      </w:r>
      <w:r w:rsidR="001B3D2C">
        <w:t>.</w:t>
      </w:r>
    </w:p>
    <w:p w14:paraId="18F824F3" w14:textId="008CDE00" w:rsidR="0082490F" w:rsidRDefault="0082490F" w:rsidP="008B40FF">
      <w:pPr>
        <w:pStyle w:val="BodyText"/>
      </w:pPr>
      <w:r>
        <w:t>One further point</w:t>
      </w:r>
      <w:r w:rsidR="004F1385">
        <w:t xml:space="preserve"> is that i</w:t>
      </w:r>
      <w:r>
        <w:t xml:space="preserve">t was anticipated that the ACARA data would support separate analyses by state and </w:t>
      </w:r>
      <w:r w:rsidR="004F1385">
        <w:t xml:space="preserve">remoteness </w:t>
      </w:r>
      <w:r>
        <w:t xml:space="preserve">region for Indigenous students because the number of students in the data is relatively large. However, multilevel models </w:t>
      </w:r>
      <w:r w:rsidR="00CB1663">
        <w:t>draw on</w:t>
      </w:r>
      <w:r>
        <w:t xml:space="preserve"> information about students within each school. Many schools have a very small Indigenous enrolment (</w:t>
      </w:r>
      <w:r w:rsidR="001B3D2C">
        <w:t>and the extent to which this is the case</w:t>
      </w:r>
      <w:r>
        <w:t xml:space="preserve"> only came to light when ACARA data on students and schools w</w:t>
      </w:r>
      <w:r w:rsidR="00CB1663">
        <w:t>ere</w:t>
      </w:r>
      <w:r>
        <w:t xml:space="preserve"> linked). Tests of the effect of this data characteristic on </w:t>
      </w:r>
      <w:r w:rsidR="00CB1663">
        <w:t>multilevel model</w:t>
      </w:r>
      <w:r w:rsidR="004F1385">
        <w:t>ling</w:t>
      </w:r>
      <w:r w:rsidR="00CB1663">
        <w:t xml:space="preserve"> results</w:t>
      </w:r>
      <w:r>
        <w:t xml:space="preserve"> led to a conclusion that the </w:t>
      </w:r>
      <w:r w:rsidR="00CB1663">
        <w:t xml:space="preserve">ACARA data could support </w:t>
      </w:r>
      <w:r>
        <w:t xml:space="preserve">national level </w:t>
      </w:r>
      <w:r w:rsidR="00CB1663">
        <w:t xml:space="preserve">analysis </w:t>
      </w:r>
      <w:r>
        <w:t xml:space="preserve">but </w:t>
      </w:r>
      <w:r w:rsidR="00CB1663">
        <w:t>not</w:t>
      </w:r>
      <w:r>
        <w:t xml:space="preserve"> state or </w:t>
      </w:r>
      <w:r w:rsidR="004F1385">
        <w:t>remoteness</w:t>
      </w:r>
      <w:r>
        <w:t xml:space="preserve"> level </w:t>
      </w:r>
      <w:r w:rsidR="00CB1663" w:rsidRPr="004C12B4">
        <w:t>analysis (annex A</w:t>
      </w:r>
      <w:r w:rsidR="00CB1663">
        <w:t>)</w:t>
      </w:r>
      <w:r>
        <w:t>.</w:t>
      </w:r>
    </w:p>
    <w:p w14:paraId="2EBB48D5" w14:textId="7B316E38" w:rsidR="00C050B4" w:rsidRPr="004C12B4" w:rsidRDefault="00483BB8" w:rsidP="00C050B4">
      <w:pPr>
        <w:pStyle w:val="BodyText"/>
      </w:pPr>
      <w:r w:rsidRPr="004F1385">
        <w:t xml:space="preserve">Despite these limitations, the ACARA dataset is a very useful source of information </w:t>
      </w:r>
      <w:r w:rsidR="00A42792" w:rsidRPr="004F1385">
        <w:t xml:space="preserve">and </w:t>
      </w:r>
      <w:r w:rsidR="008B078E" w:rsidRPr="004F1385">
        <w:t>shed</w:t>
      </w:r>
      <w:r w:rsidR="00F40B55" w:rsidRPr="004F1385">
        <w:t>s</w:t>
      </w:r>
      <w:r w:rsidR="008B078E" w:rsidRPr="004F1385">
        <w:t xml:space="preserve"> </w:t>
      </w:r>
      <w:r w:rsidR="0031645C" w:rsidRPr="004F1385">
        <w:t xml:space="preserve">some </w:t>
      </w:r>
      <w:r w:rsidR="008B078E" w:rsidRPr="004F1385">
        <w:t>light on Indigenous and non</w:t>
      </w:r>
      <w:r w:rsidR="008B078E" w:rsidRPr="004F1385">
        <w:noBreakHyphen/>
        <w:t>Indigenous primary school outcomes.</w:t>
      </w:r>
      <w:r w:rsidR="00C050B4">
        <w:t xml:space="preserve"> The results and conclusions in the following sections are for Year 5 students. </w:t>
      </w:r>
      <w:r w:rsidR="00D95E85">
        <w:t xml:space="preserve">Year 5 students were chosen as the main focus because they enable conclusions to be made about student mobility, as measured by whether the student attended the same school when they were in Year 3 and Year 5. </w:t>
      </w:r>
      <w:r w:rsidR="00C050B4">
        <w:t xml:space="preserve">Comprehensive tables of these results can be found in </w:t>
      </w:r>
      <w:r w:rsidR="00C050B4" w:rsidRPr="004C12B4">
        <w:t xml:space="preserve">annex A. </w:t>
      </w:r>
    </w:p>
    <w:p w14:paraId="64B8A46A" w14:textId="53C5C0B1" w:rsidR="00EF2A83" w:rsidRDefault="00FE3CF7" w:rsidP="001B3D2C">
      <w:pPr>
        <w:pStyle w:val="Heading2"/>
      </w:pPr>
      <w:bookmarkStart w:id="8" w:name="_Toc453080255"/>
      <w:r w:rsidRPr="00BE7769">
        <w:rPr>
          <w:noProof/>
        </w:rPr>
        <w:t>5</w:t>
      </w:r>
      <w:r w:rsidR="00EF2A83">
        <w:tab/>
        <w:t xml:space="preserve">How much of the variation in </w:t>
      </w:r>
      <w:r w:rsidR="0049372B">
        <w:t xml:space="preserve">student </w:t>
      </w:r>
      <w:r w:rsidR="00EF2A83">
        <w:t>achievement is attribu</w:t>
      </w:r>
      <w:r w:rsidR="0049372B">
        <w:t>table</w:t>
      </w:r>
      <w:r w:rsidR="00EF2A83">
        <w:t xml:space="preserve"> to school</w:t>
      </w:r>
      <w:r w:rsidR="0049372B">
        <w:t>s</w:t>
      </w:r>
      <w:r w:rsidR="00EF2A83">
        <w:t>?</w:t>
      </w:r>
      <w:bookmarkEnd w:id="8"/>
    </w:p>
    <w:p w14:paraId="4D87939E" w14:textId="5E593D24" w:rsidR="00B90ADE" w:rsidRDefault="00D940E2" w:rsidP="00E44239">
      <w:pPr>
        <w:pStyle w:val="BodyText"/>
      </w:pPr>
      <w:r>
        <w:t xml:space="preserve">Consistent with </w:t>
      </w:r>
      <w:r w:rsidR="001750BE">
        <w:t xml:space="preserve">past </w:t>
      </w:r>
      <w:r>
        <w:t xml:space="preserve">studies, the majority of the variation in </w:t>
      </w:r>
      <w:r w:rsidR="004D7816">
        <w:t xml:space="preserve">students’ reading and numeracy </w:t>
      </w:r>
      <w:r w:rsidR="00B320D7">
        <w:t>scores</w:t>
      </w:r>
      <w:r>
        <w:t xml:space="preserve"> is attribut</w:t>
      </w:r>
      <w:r w:rsidR="00142F9B">
        <w:t>able</w:t>
      </w:r>
      <w:r>
        <w:t xml:space="preserve"> to </w:t>
      </w:r>
      <w:r w:rsidR="004D7816">
        <w:t>students’ characteristics</w:t>
      </w:r>
      <w:r>
        <w:t xml:space="preserve"> rather than </w:t>
      </w:r>
      <w:r w:rsidR="004D7816">
        <w:t>the characteristics of the schools that they attend</w:t>
      </w:r>
      <w:r w:rsidR="008859CE">
        <w:t xml:space="preserve"> (</w:t>
      </w:r>
      <w:r w:rsidR="008859CE" w:rsidRPr="004C12B4">
        <w:t>figure</w:t>
      </w:r>
      <w:r w:rsidR="00BF35C8" w:rsidRPr="004C12B4">
        <w:t> </w:t>
      </w:r>
      <w:r w:rsidR="00686D0D" w:rsidRPr="004C12B4">
        <w:t>2</w:t>
      </w:r>
      <w:r w:rsidR="008859CE" w:rsidRPr="004C12B4">
        <w:t>)</w:t>
      </w:r>
      <w:r w:rsidRPr="004C12B4">
        <w:t>.</w:t>
      </w:r>
      <w:r w:rsidR="00E44239">
        <w:t xml:space="preserve"> </w:t>
      </w:r>
      <w:r w:rsidR="001C0AE9">
        <w:t>This suggests that policies aimed at targeting the needs of individual students are likely to be important in improving student achievement.</w:t>
      </w:r>
      <w:r w:rsidR="003D4543">
        <w:t xml:space="preserve"> An individualised approach to improving student achievement could involve, for example, </w:t>
      </w:r>
      <w:r w:rsidR="00D73C40">
        <w:t xml:space="preserve">teachers </w:t>
      </w:r>
      <w:r w:rsidR="003D4543">
        <w:t xml:space="preserve">assessing what each student knows, </w:t>
      </w:r>
      <w:r w:rsidR="00EB4FDF">
        <w:t xml:space="preserve">adapting </w:t>
      </w:r>
      <w:r w:rsidR="00D73C40">
        <w:t xml:space="preserve">their </w:t>
      </w:r>
      <w:r w:rsidR="003D4543">
        <w:t xml:space="preserve">teaching methods to the needs of </w:t>
      </w:r>
      <w:r w:rsidR="00EB4FDF">
        <w:t>the individual student</w:t>
      </w:r>
      <w:r w:rsidR="003D4543">
        <w:t xml:space="preserve">, and </w:t>
      </w:r>
      <w:r w:rsidR="00D73C40">
        <w:t xml:space="preserve">then </w:t>
      </w:r>
      <w:r w:rsidR="003D4543">
        <w:t>evaluating the impact on student achievement (chapter 4).</w:t>
      </w:r>
    </w:p>
    <w:p w14:paraId="0FF4815C" w14:textId="22D40C0D" w:rsidR="00D73C40" w:rsidRDefault="00D73C40" w:rsidP="00E44239">
      <w:pPr>
        <w:pStyle w:val="BodyText"/>
      </w:pPr>
      <w:r>
        <w:t xml:space="preserve">Also consistent with previous research, a large proportion (about 70 per cent) of the variation attributable to schools is estimated to be explained by characteristics that are observed in the data, while very little (less than 10 per cent) of the variation attributable to student characteristics is estimated to be explained by observed characteristics. </w:t>
      </w:r>
      <w:r w:rsidR="001107A3">
        <w:t>This means that</w:t>
      </w:r>
      <w:r>
        <w:t xml:space="preserve"> most of the variation in achievement is </w:t>
      </w:r>
      <w:r w:rsidR="001107A3">
        <w:t>unexplained. There could be a vast range of factors that contribute to the unexplained components of both student</w:t>
      </w:r>
      <w:r w:rsidR="001107A3">
        <w:noBreakHyphen/>
        <w:t>level and school</w:t>
      </w:r>
      <w:r w:rsidR="001107A3">
        <w:noBreakHyphen/>
        <w:t xml:space="preserve">level variation, not all of which can be identified or observed. Some of the unexplained variation could be </w:t>
      </w:r>
      <w:r>
        <w:t>due to student characteristics that are not available in the data, for example, cognitive abilities and attitudes. At the school level, the unexplained variation partly captures unobserved characteristics like school culture and teacher quality (to the extent that they are constant across all students at the school), but these explain relatively little of the overall variation in NAPLAN test scores.</w:t>
      </w:r>
      <w:r w:rsidRPr="00432CFF">
        <w:rPr>
          <w:rStyle w:val="FootnoteReference"/>
        </w:rPr>
        <w:footnoteReference w:id="7"/>
      </w:r>
      <w:r>
        <w:t xml:space="preserve"> </w:t>
      </w:r>
    </w:p>
    <w:p w14:paraId="7DD7FC96" w14:textId="1FDAFB97" w:rsidR="00EF2A83" w:rsidRDefault="00EF2A83" w:rsidP="006A388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F2A83" w14:paraId="1D7F81C2" w14:textId="77777777" w:rsidTr="006A3889">
        <w:tc>
          <w:tcPr>
            <w:tcW w:w="8771" w:type="dxa"/>
            <w:tcBorders>
              <w:top w:val="single" w:sz="6" w:space="0" w:color="78A22F"/>
              <w:left w:val="nil"/>
              <w:bottom w:val="nil"/>
              <w:right w:val="nil"/>
            </w:tcBorders>
            <w:shd w:val="clear" w:color="auto" w:fill="auto"/>
          </w:tcPr>
          <w:p w14:paraId="62020FF9" w14:textId="74F2370D" w:rsidR="00EF2A83" w:rsidRDefault="00EF2A83" w:rsidP="006A3889">
            <w:pPr>
              <w:pStyle w:val="FigureTitle"/>
            </w:pPr>
            <w:r w:rsidRPr="00784A05">
              <w:rPr>
                <w:b w:val="0"/>
              </w:rPr>
              <w:t xml:space="preserve">Figure </w:t>
            </w:r>
            <w:r w:rsidR="00FE3CF7">
              <w:rPr>
                <w:b w:val="0"/>
                <w:noProof/>
              </w:rPr>
              <w:t>2</w:t>
            </w:r>
            <w:r>
              <w:tab/>
            </w:r>
            <w:r w:rsidR="00384851">
              <w:t>School</w:t>
            </w:r>
            <w:r w:rsidR="00825B0F">
              <w:t xml:space="preserve"> characteristics</w:t>
            </w:r>
            <w:r w:rsidR="00F734EC">
              <w:t xml:space="preserve"> </w:t>
            </w:r>
            <w:r w:rsidR="00384851">
              <w:t>explain a relatively small pr</w:t>
            </w:r>
            <w:r w:rsidR="005262E5">
              <w:t>oportion of the overall variation</w:t>
            </w:r>
            <w:r w:rsidR="00384851">
              <w:t xml:space="preserve"> in students’ test scores</w:t>
            </w:r>
          </w:p>
          <w:p w14:paraId="042BC05E" w14:textId="26C650A1" w:rsidR="00EF2A83" w:rsidRPr="00176D3F" w:rsidRDefault="004664CC" w:rsidP="00A8287B">
            <w:pPr>
              <w:pStyle w:val="Subtitle"/>
            </w:pPr>
            <w:r>
              <w:t>R</w:t>
            </w:r>
            <w:r w:rsidR="00384851">
              <w:t xml:space="preserve">eading and numeracy, by </w:t>
            </w:r>
            <w:r w:rsidR="00A8287B">
              <w:t>Indigenous status</w:t>
            </w:r>
            <w:r>
              <w:t xml:space="preserve"> (Year 5, 2013 and 2014 pooled)</w:t>
            </w:r>
          </w:p>
        </w:tc>
      </w:tr>
      <w:tr w:rsidR="00EF2A83" w14:paraId="51DAB494" w14:textId="77777777" w:rsidTr="006A3889">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EF2A83" w14:paraId="3B114CFB" w14:textId="77777777" w:rsidTr="006A3889">
              <w:trPr>
                <w:jc w:val="center"/>
              </w:trPr>
              <w:tc>
                <w:tcPr>
                  <w:tcW w:w="5000" w:type="pct"/>
                  <w:tcBorders>
                    <w:top w:val="nil"/>
                    <w:bottom w:val="nil"/>
                  </w:tcBorders>
                </w:tcPr>
                <w:p w14:paraId="3FA1BE60" w14:textId="0CD187D7" w:rsidR="00EF2A83" w:rsidRDefault="00962606" w:rsidP="006A3889">
                  <w:pPr>
                    <w:pStyle w:val="Figure"/>
                    <w:spacing w:before="60" w:after="60"/>
                  </w:pPr>
                  <w:r w:rsidRPr="00A2203F">
                    <w:rPr>
                      <w:noProof/>
                    </w:rPr>
                    <w:drawing>
                      <wp:inline distT="0" distB="0" distL="0" distR="0" wp14:anchorId="734F4438" wp14:editId="0CF97D45">
                        <wp:extent cx="5429250" cy="3219450"/>
                        <wp:effectExtent l="0" t="0" r="0" b="0"/>
                        <wp:docPr id="3" name="Picture 3" descr="This chart shows the percentage of total variation attributable to explained school variation, unexplained school variation, explained student variation and unexplained student variation. The chart compares these percentages for Indigenous and non-Indigenous students in reading and numeracy. More details are provided in the surrounding text." title="School characteristics explain a relatively small proportion of the overall variation in students' test sc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29250" cy="3219450"/>
                                </a:xfrm>
                                <a:prstGeom prst="rect">
                                  <a:avLst/>
                                </a:prstGeom>
                                <a:noFill/>
                                <a:ln>
                                  <a:noFill/>
                                </a:ln>
                              </pic:spPr>
                            </pic:pic>
                          </a:graphicData>
                        </a:graphic>
                      </wp:inline>
                    </w:drawing>
                  </w:r>
                </w:p>
              </w:tc>
            </w:tr>
          </w:tbl>
          <w:p w14:paraId="21C30670" w14:textId="77777777" w:rsidR="00EF2A83" w:rsidRDefault="00EF2A83" w:rsidP="006A3889">
            <w:pPr>
              <w:pStyle w:val="Figure"/>
            </w:pPr>
          </w:p>
        </w:tc>
      </w:tr>
      <w:tr w:rsidR="00EF2A83" w:rsidRPr="00176D3F" w14:paraId="51E51147" w14:textId="77777777" w:rsidTr="006A3889">
        <w:tc>
          <w:tcPr>
            <w:tcW w:w="8771" w:type="dxa"/>
            <w:tcBorders>
              <w:top w:val="nil"/>
              <w:left w:val="nil"/>
              <w:bottom w:val="nil"/>
              <w:right w:val="nil"/>
            </w:tcBorders>
            <w:shd w:val="clear" w:color="auto" w:fill="auto"/>
          </w:tcPr>
          <w:p w14:paraId="4770EA9B" w14:textId="1066A6FF" w:rsidR="00EF2A83" w:rsidRPr="00176D3F" w:rsidRDefault="008A37FE" w:rsidP="00812623">
            <w:pPr>
              <w:pStyle w:val="Source"/>
            </w:pPr>
            <w:r>
              <w:rPr>
                <w:i/>
              </w:rPr>
              <w:t>S</w:t>
            </w:r>
            <w:r w:rsidR="00EF2A83" w:rsidRPr="00784A05">
              <w:rPr>
                <w:i/>
              </w:rPr>
              <w:t>ource</w:t>
            </w:r>
            <w:r w:rsidR="00EF2A83" w:rsidRPr="00176D3F">
              <w:t xml:space="preserve">: </w:t>
            </w:r>
            <w:r w:rsidRPr="008A37FE">
              <w:t>Commission estimates based on ACARA data (unpublished</w:t>
            </w:r>
            <w:r w:rsidRPr="009F666D">
              <w:rPr>
                <w:szCs w:val="18"/>
              </w:rPr>
              <w:t>).</w:t>
            </w:r>
          </w:p>
        </w:tc>
      </w:tr>
      <w:tr w:rsidR="00EF2A83" w14:paraId="08861BD2" w14:textId="77777777" w:rsidTr="006A3889">
        <w:tc>
          <w:tcPr>
            <w:tcW w:w="8771" w:type="dxa"/>
            <w:tcBorders>
              <w:top w:val="nil"/>
              <w:left w:val="nil"/>
              <w:bottom w:val="single" w:sz="6" w:space="0" w:color="78A22F"/>
              <w:right w:val="nil"/>
            </w:tcBorders>
            <w:shd w:val="clear" w:color="auto" w:fill="auto"/>
          </w:tcPr>
          <w:p w14:paraId="5BD4A9E2" w14:textId="77777777" w:rsidR="00EF2A83" w:rsidRDefault="00EF2A83" w:rsidP="006A3889">
            <w:pPr>
              <w:pStyle w:val="Figurespace"/>
            </w:pPr>
          </w:p>
        </w:tc>
      </w:tr>
      <w:tr w:rsidR="00EF2A83" w:rsidRPr="000863A5" w14:paraId="612DFEBC" w14:textId="77777777" w:rsidTr="006A3889">
        <w:tc>
          <w:tcPr>
            <w:tcW w:w="8771" w:type="dxa"/>
            <w:tcBorders>
              <w:top w:val="single" w:sz="6" w:space="0" w:color="78A22F"/>
              <w:left w:val="nil"/>
              <w:bottom w:val="nil"/>
              <w:right w:val="nil"/>
            </w:tcBorders>
          </w:tcPr>
          <w:p w14:paraId="1BE5FD2A" w14:textId="03EC798F" w:rsidR="00EF2A83" w:rsidRPr="00626D32" w:rsidRDefault="00EF2A83" w:rsidP="006A3889">
            <w:pPr>
              <w:pStyle w:val="BoxSpaceBelow"/>
            </w:pPr>
          </w:p>
        </w:tc>
      </w:tr>
    </w:tbl>
    <w:p w14:paraId="7C5AEBCD" w14:textId="4939A2E4" w:rsidR="00E417BE" w:rsidRDefault="001107A3" w:rsidP="00E417BE">
      <w:pPr>
        <w:pStyle w:val="BodyText"/>
      </w:pPr>
      <w:r>
        <w:t>T</w:t>
      </w:r>
      <w:r w:rsidR="00E417BE">
        <w:t xml:space="preserve">he </w:t>
      </w:r>
      <w:r>
        <w:t xml:space="preserve">total </w:t>
      </w:r>
      <w:r w:rsidR="00E417BE">
        <w:t>percentage of variation explained by observed characteristics</w:t>
      </w:r>
      <w:r w:rsidR="004476BC">
        <w:t>,</w:t>
      </w:r>
      <w:r w:rsidR="00E417BE">
        <w:t xml:space="preserve"> </w:t>
      </w:r>
      <w:r>
        <w:t xml:space="preserve">as represented by the </w:t>
      </w:r>
      <m:oMath>
        <m:sSup>
          <m:sSupPr>
            <m:ctrlPr>
              <w:rPr>
                <w:rFonts w:ascii="Cambria Math" w:hAnsi="Cambria Math"/>
                <w:i/>
              </w:rPr>
            </m:ctrlPr>
          </m:sSupPr>
          <m:e>
            <m:r>
              <w:rPr>
                <w:rFonts w:ascii="Cambria Math" w:hAnsi="Cambria Math"/>
              </w:rPr>
              <m:t>R</m:t>
            </m:r>
          </m:e>
          <m:sup>
            <m:r>
              <w:rPr>
                <w:rFonts w:ascii="Cambria Math" w:hAnsi="Cambria Math"/>
              </w:rPr>
              <m:t>2</m:t>
            </m:r>
          </m:sup>
        </m:sSup>
      </m:oMath>
      <w:r>
        <w:t xml:space="preserve"> of the multilevel model, </w:t>
      </w:r>
      <w:r w:rsidR="00E417BE">
        <w:t xml:space="preserve">is estimated to be 31 per cent for Indigenous students in reading </w:t>
      </w:r>
      <w:r w:rsidR="00E417BE" w:rsidRPr="004C12B4">
        <w:t>(annex A).</w:t>
      </w:r>
      <w:r w:rsidR="00E417BE">
        <w:t xml:space="preserve"> Including </w:t>
      </w:r>
      <w:r w:rsidR="004476BC">
        <w:t xml:space="preserve">the variation explained by </w:t>
      </w:r>
      <w:r w:rsidR="00E417BE">
        <w:t>unobserved school characteristics, this only increases to 36 per cent.</w:t>
      </w:r>
    </w:p>
    <w:p w14:paraId="053E4420" w14:textId="43EC77F6" w:rsidR="00CF0B18" w:rsidRDefault="005843C8" w:rsidP="005843C8">
      <w:pPr>
        <w:pStyle w:val="BodyText"/>
      </w:pPr>
      <w:r>
        <w:t>In examining the results for Indigenous and non</w:t>
      </w:r>
      <w:r>
        <w:noBreakHyphen/>
        <w:t xml:space="preserve">Indigenous students separately, a notable difference is that a greater proportion of </w:t>
      </w:r>
      <w:r w:rsidR="005262E5">
        <w:t xml:space="preserve">the </w:t>
      </w:r>
      <w:r>
        <w:t xml:space="preserve">total variation </w:t>
      </w:r>
      <w:r w:rsidR="005262E5">
        <w:t xml:space="preserve">in students’ test scores </w:t>
      </w:r>
      <w:r>
        <w:t>is attribut</w:t>
      </w:r>
      <w:r w:rsidR="005262E5">
        <w:t>able</w:t>
      </w:r>
      <w:r>
        <w:t xml:space="preserve"> to school</w:t>
      </w:r>
      <w:r w:rsidR="005262E5">
        <w:t>s</w:t>
      </w:r>
      <w:r w:rsidDel="005262E5">
        <w:t xml:space="preserve"> </w:t>
      </w:r>
      <w:r>
        <w:t xml:space="preserve">for Indigenous students than </w:t>
      </w:r>
      <w:r w:rsidR="005262E5">
        <w:t xml:space="preserve">for </w:t>
      </w:r>
      <w:r>
        <w:t>non</w:t>
      </w:r>
      <w:r>
        <w:noBreakHyphen/>
        <w:t>Indigenous students — 26 per cent compared with 16 per cent for both reading and numeracy. Therefore, even though student</w:t>
      </w:r>
      <w:r w:rsidR="005262E5">
        <w:t xml:space="preserve"> characteristics</w:t>
      </w:r>
      <w:r>
        <w:t xml:space="preserve"> matter more to achievement than </w:t>
      </w:r>
      <w:r w:rsidR="005262E5">
        <w:t xml:space="preserve">the characteristics of the </w:t>
      </w:r>
      <w:r>
        <w:t>school</w:t>
      </w:r>
      <w:r w:rsidR="005262E5">
        <w:t>s that they attend</w:t>
      </w:r>
      <w:r>
        <w:t xml:space="preserve">, school </w:t>
      </w:r>
      <w:r w:rsidR="0088137C">
        <w:t>characteristics</w:t>
      </w:r>
      <w:r>
        <w:t xml:space="preserve"> matter relatively more for Indigenous students than </w:t>
      </w:r>
      <w:r w:rsidR="00247AC6">
        <w:t xml:space="preserve">for </w:t>
      </w:r>
      <w:r>
        <w:t>non</w:t>
      </w:r>
      <w:r>
        <w:noBreakHyphen/>
        <w:t>Indigenous students.</w:t>
      </w:r>
    </w:p>
    <w:p w14:paraId="2669215B" w14:textId="6F1F73D2" w:rsidR="00B26FCE" w:rsidRDefault="005262E5" w:rsidP="005843C8">
      <w:pPr>
        <w:pStyle w:val="BodyText"/>
      </w:pPr>
      <w:r>
        <w:t xml:space="preserve">That said, </w:t>
      </w:r>
      <w:r w:rsidR="001107A3">
        <w:t xml:space="preserve">a </w:t>
      </w:r>
      <w:r>
        <w:t xml:space="preserve">preliminary </w:t>
      </w:r>
      <w:r w:rsidR="001107A3">
        <w:t xml:space="preserve">analysis indicates </w:t>
      </w:r>
      <w:r w:rsidR="0088137C">
        <w:t xml:space="preserve">that </w:t>
      </w:r>
      <w:r>
        <w:t xml:space="preserve">the result for Indigenous students </w:t>
      </w:r>
      <w:r w:rsidR="001107A3">
        <w:t xml:space="preserve">is </w:t>
      </w:r>
      <w:r>
        <w:t xml:space="preserve">strongly influenced by very remote </w:t>
      </w:r>
      <w:r w:rsidRPr="004C12B4">
        <w:t>schools</w:t>
      </w:r>
      <w:r w:rsidR="00CF0B18" w:rsidRPr="004C12B4">
        <w:t xml:space="preserve"> (annex A</w:t>
      </w:r>
      <w:r w:rsidR="00CF0B18">
        <w:t>)</w:t>
      </w:r>
      <w:r>
        <w:t xml:space="preserve">. When schools in very remote regions are excluded from the analysis, the </w:t>
      </w:r>
      <w:r w:rsidR="00CF0B18">
        <w:t xml:space="preserve">share of the </w:t>
      </w:r>
      <w:r>
        <w:t>variation in Indigenous students’ test scores that is attributable to the characteristics of the schools that they attend drop</w:t>
      </w:r>
      <w:r w:rsidR="00CF0B18">
        <w:t>s</w:t>
      </w:r>
      <w:r>
        <w:t xml:space="preserve"> to </w:t>
      </w:r>
      <w:r w:rsidR="00697D9F">
        <w:t xml:space="preserve">about </w:t>
      </w:r>
      <w:r w:rsidR="001107A3">
        <w:t>17 </w:t>
      </w:r>
      <w:r>
        <w:t>per cent</w:t>
      </w:r>
      <w:r w:rsidR="00E425E7">
        <w:t xml:space="preserve"> — very similar to the share for </w:t>
      </w:r>
      <w:r w:rsidR="00A36FAE">
        <w:t xml:space="preserve">all </w:t>
      </w:r>
      <w:r w:rsidR="00E425E7">
        <w:t>non</w:t>
      </w:r>
      <w:r w:rsidR="00E425E7">
        <w:noBreakHyphen/>
        <w:t>Indigenous students</w:t>
      </w:r>
      <w:r>
        <w:t>.</w:t>
      </w:r>
      <w:r w:rsidR="00CF0B18">
        <w:t xml:space="preserve"> Among schools in very remote areas it would appear to be considerably higher. </w:t>
      </w:r>
      <w:r w:rsidR="00B26FCE">
        <w:t>Such a difference between levels of remoteness is not observed for non</w:t>
      </w:r>
      <w:r w:rsidR="00B26FCE">
        <w:noBreakHyphen/>
        <w:t>Indigenous students because few non</w:t>
      </w:r>
      <w:r w:rsidR="00B26FCE">
        <w:noBreakHyphen/>
        <w:t>Indigenous students attend very remote schools relative to metropolitan or provincial schools. Excluding remote schools from the analysis of non</w:t>
      </w:r>
      <w:r w:rsidR="00B26FCE">
        <w:noBreakHyphen/>
        <w:t>Indigenous students led to a drop of less than one per cent in the proportion of variation attributable to schools.</w:t>
      </w:r>
    </w:p>
    <w:p w14:paraId="11F5AE74" w14:textId="24AB3FA5" w:rsidR="00CD2B7E" w:rsidRDefault="00CF0B18" w:rsidP="005843C8">
      <w:pPr>
        <w:pStyle w:val="BodyText"/>
      </w:pPr>
      <w:r>
        <w:t>Th</w:t>
      </w:r>
      <w:r w:rsidR="00B26FCE">
        <w:t>e idea that the school</w:t>
      </w:r>
      <w:r w:rsidR="00B26FCE">
        <w:noBreakHyphen/>
        <w:t>level variation may be larger for Indigenous students in very remote schools</w:t>
      </w:r>
      <w:r>
        <w:t xml:space="preserve"> is probably not surprising. The analysis suggests that Indigenous students attending very remote schools are more alike than those attending schools in other </w:t>
      </w:r>
      <w:r w:rsidR="009C7DC1">
        <w:t xml:space="preserve">remoteness areas </w:t>
      </w:r>
      <w:r>
        <w:t xml:space="preserve">and that there are larger differences between </w:t>
      </w:r>
      <w:r w:rsidR="001071D6">
        <w:t xml:space="preserve">very remote </w:t>
      </w:r>
      <w:r>
        <w:t>schools in their effects on students</w:t>
      </w:r>
      <w:r w:rsidR="00656113">
        <w:t>’</w:t>
      </w:r>
      <w:r>
        <w:t xml:space="preserve"> achievement.</w:t>
      </w:r>
      <w:r w:rsidR="00A649F3">
        <w:t xml:space="preserve"> </w:t>
      </w:r>
      <w:r w:rsidR="009C7DC1">
        <w:t xml:space="preserve">This could be for a number of reasons. </w:t>
      </w:r>
    </w:p>
    <w:p w14:paraId="5B0DE10B" w14:textId="3FBB2075" w:rsidR="00CD2B7E" w:rsidRDefault="00CD2B7E" w:rsidP="005843C8">
      <w:pPr>
        <w:pStyle w:val="BodyText"/>
      </w:pPr>
      <w:r>
        <w:t>One reason is that i</w:t>
      </w:r>
      <w:r w:rsidR="00B26FCE">
        <w:t>t is likely that Indigenous students within the same very remote communities have similar observed and unobserved characteristics</w:t>
      </w:r>
      <w:r w:rsidR="002F0C16">
        <w:t xml:space="preserve"> — t</w:t>
      </w:r>
      <w:r w:rsidR="00B26FCE">
        <w:t xml:space="preserve">hey may </w:t>
      </w:r>
      <w:r w:rsidR="00656113">
        <w:t xml:space="preserve">be from smaller communities in which people </w:t>
      </w:r>
      <w:r w:rsidR="00B26FCE">
        <w:t xml:space="preserve">have very similar </w:t>
      </w:r>
      <w:r w:rsidR="00656113">
        <w:t xml:space="preserve">family characteristics, </w:t>
      </w:r>
      <w:r w:rsidR="00B26FCE">
        <w:t>customs and</w:t>
      </w:r>
      <w:r w:rsidR="00656113">
        <w:t xml:space="preserve"> habits,</w:t>
      </w:r>
      <w:r w:rsidR="00B26FCE">
        <w:t xml:space="preserve"> and </w:t>
      </w:r>
      <w:r w:rsidR="00656113">
        <w:t>face the same community resources</w:t>
      </w:r>
      <w:r w:rsidR="00B26FCE">
        <w:t xml:space="preserve">. </w:t>
      </w:r>
    </w:p>
    <w:p w14:paraId="37D3F1DC" w14:textId="27D00C3E" w:rsidR="00CD2B7E" w:rsidRDefault="00AF0C1F" w:rsidP="005843C8">
      <w:pPr>
        <w:pStyle w:val="BodyText"/>
      </w:pPr>
      <w:r>
        <w:t xml:space="preserve">In </w:t>
      </w:r>
      <w:r w:rsidR="00360E7E">
        <w:t xml:space="preserve">addition to having more similar social </w:t>
      </w:r>
      <w:r w:rsidR="002F0C16">
        <w:t xml:space="preserve">and family </w:t>
      </w:r>
      <w:r w:rsidR="00360E7E">
        <w:t xml:space="preserve">influences, </w:t>
      </w:r>
      <w:r w:rsidR="00CD2B7E">
        <w:t xml:space="preserve">another reason is that very remote schools may be smaller, so </w:t>
      </w:r>
      <w:r w:rsidR="00360E7E">
        <w:t xml:space="preserve">students attending </w:t>
      </w:r>
      <w:r w:rsidR="002F0C16">
        <w:t>the same school</w:t>
      </w:r>
      <w:r>
        <w:t xml:space="preserve"> in </w:t>
      </w:r>
      <w:r w:rsidR="002F0C16">
        <w:t>a very remote area</w:t>
      </w:r>
      <w:r>
        <w:t xml:space="preserve"> </w:t>
      </w:r>
      <w:r w:rsidR="00360E7E">
        <w:t xml:space="preserve">may be more likely to have been taught by the same teachers. </w:t>
      </w:r>
      <w:r w:rsidR="00CD2B7E">
        <w:t>Therefore, the influence of teachers may be more likely to be captured in school</w:t>
      </w:r>
      <w:r w:rsidR="00CD2B7E">
        <w:noBreakHyphen/>
        <w:t>level variation than student</w:t>
      </w:r>
      <w:r w:rsidR="00CD2B7E">
        <w:noBreakHyphen/>
        <w:t xml:space="preserve">level variation. </w:t>
      </w:r>
    </w:p>
    <w:p w14:paraId="1E4A4A72" w14:textId="05FCD582" w:rsidR="00B26FCE" w:rsidRDefault="00CD2B7E" w:rsidP="005843C8">
      <w:pPr>
        <w:pStyle w:val="BodyText"/>
      </w:pPr>
      <w:r>
        <w:t>Overall, t</w:t>
      </w:r>
      <w:r w:rsidR="00656113">
        <w:t xml:space="preserve">he characteristics of some very remote communities </w:t>
      </w:r>
      <w:r>
        <w:t xml:space="preserve">and teachers at very remote schools </w:t>
      </w:r>
      <w:r w:rsidR="00656113">
        <w:t xml:space="preserve">may be beneficial for </w:t>
      </w:r>
      <w:r w:rsidR="002F0C16">
        <w:t xml:space="preserve">student </w:t>
      </w:r>
      <w:r w:rsidR="00656113">
        <w:t xml:space="preserve">achievement, while others may </w:t>
      </w:r>
      <w:r w:rsidR="00E70D56">
        <w:t>make it more difficult to</w:t>
      </w:r>
      <w:r w:rsidR="00F616F3">
        <w:t xml:space="preserve"> </w:t>
      </w:r>
      <w:r w:rsidR="00E70D56">
        <w:t>perform well at school</w:t>
      </w:r>
      <w:r w:rsidR="00656113">
        <w:t>. This school</w:t>
      </w:r>
      <w:r w:rsidR="00656113">
        <w:noBreakHyphen/>
        <w:t>level homogeneity may be less likely to be present for students in metropolitan areas, where communities tend to be larger and may encompass a wide range of</w:t>
      </w:r>
      <w:r w:rsidR="002874C3">
        <w:t xml:space="preserve"> socioeconomic and family circumstances,</w:t>
      </w:r>
      <w:r w:rsidR="00656113">
        <w:t xml:space="preserve"> customs and cultures</w:t>
      </w:r>
      <w:r>
        <w:t>. Students attending the same school in metropolitan areas may</w:t>
      </w:r>
      <w:r w:rsidR="00AF0C1F">
        <w:t xml:space="preserve"> </w:t>
      </w:r>
      <w:r>
        <w:t>also have been taught by different teachers, because schools tend to be larger</w:t>
      </w:r>
      <w:r w:rsidR="00656113">
        <w:t xml:space="preserve">. </w:t>
      </w:r>
    </w:p>
    <w:p w14:paraId="303A35CD" w14:textId="37303C98" w:rsidR="00EF2A83" w:rsidRDefault="00FE3CF7" w:rsidP="005843C8">
      <w:pPr>
        <w:pStyle w:val="Heading2"/>
      </w:pPr>
      <w:bookmarkStart w:id="9" w:name="_Toc453080256"/>
      <w:r>
        <w:rPr>
          <w:noProof/>
        </w:rPr>
        <w:t>6</w:t>
      </w:r>
      <w:r w:rsidR="009F4526">
        <w:tab/>
        <w:t xml:space="preserve">How do observed </w:t>
      </w:r>
      <w:r w:rsidR="00734D9A">
        <w:t xml:space="preserve">characteristics </w:t>
      </w:r>
      <w:r w:rsidR="009F4526">
        <w:t>relate to achievement?</w:t>
      </w:r>
      <w:bookmarkEnd w:id="9"/>
    </w:p>
    <w:p w14:paraId="4E37C11D" w14:textId="2278F9B6" w:rsidR="003B1F82" w:rsidRDefault="00CD2B7E" w:rsidP="009E65D4">
      <w:pPr>
        <w:pStyle w:val="BodyText"/>
      </w:pPr>
      <w:r>
        <w:t xml:space="preserve">The results presented in this section </w:t>
      </w:r>
      <w:r w:rsidR="007A1599">
        <w:t xml:space="preserve">illustrate how specific observed characteristics are related to student achievement. For each characteristic, </w:t>
      </w:r>
      <w:r w:rsidR="00E6597E">
        <w:t xml:space="preserve">the analysis </w:t>
      </w:r>
      <w:r w:rsidR="007A1599">
        <w:t xml:space="preserve">examines whether there is a statistically significant relationship with achievement, and if </w:t>
      </w:r>
      <w:r w:rsidR="00E6597E">
        <w:t>so</w:t>
      </w:r>
      <w:r w:rsidR="007A1599">
        <w:t xml:space="preserve">, </w:t>
      </w:r>
      <w:r w:rsidR="00E6597E">
        <w:t xml:space="preserve">it </w:t>
      </w:r>
      <w:r w:rsidR="00C21CFD">
        <w:t>discusses</w:t>
      </w:r>
      <w:r w:rsidR="00E6597E">
        <w:t xml:space="preserve"> </w:t>
      </w:r>
      <w:r w:rsidR="007A1599">
        <w:t xml:space="preserve">the direction </w:t>
      </w:r>
      <w:r w:rsidR="00E6597E">
        <w:t xml:space="preserve">and </w:t>
      </w:r>
      <w:r w:rsidR="007A1599">
        <w:t xml:space="preserve">strength of the relationship in terms of NAPLAN score points. </w:t>
      </w:r>
      <w:r w:rsidR="008B6B6C" w:rsidRPr="008B6B6C">
        <w:t xml:space="preserve">In this paper, the </w:t>
      </w:r>
      <w:r w:rsidR="00E6597E">
        <w:t>strength</w:t>
      </w:r>
      <w:r w:rsidR="00E6597E" w:rsidRPr="008B6B6C">
        <w:t xml:space="preserve"> </w:t>
      </w:r>
      <w:r w:rsidR="008B6B6C" w:rsidRPr="008B6B6C">
        <w:t xml:space="preserve">of the relationship </w:t>
      </w:r>
      <w:r w:rsidR="00E6597E">
        <w:t xml:space="preserve">(or size of the coefficient) </w:t>
      </w:r>
      <w:r w:rsidR="008B6B6C" w:rsidRPr="008B6B6C">
        <w:t xml:space="preserve">between a given </w:t>
      </w:r>
      <w:r w:rsidR="00AD1A0A">
        <w:t xml:space="preserve">characteristic and achievement </w:t>
      </w:r>
      <w:r w:rsidR="008B6B6C" w:rsidRPr="008B6B6C">
        <w:t>is interpreted relative to the standard deviation of test scores for the sample</w:t>
      </w:r>
      <w:r w:rsidR="008B6B6C">
        <w:t xml:space="preserve"> (</w:t>
      </w:r>
      <w:r w:rsidR="008B6B6C" w:rsidRPr="004C12B4">
        <w:t>box</w:t>
      </w:r>
      <w:r w:rsidR="00BF35C8" w:rsidRPr="004C12B4">
        <w:t> </w:t>
      </w:r>
      <w:r w:rsidR="00686D0D" w:rsidRPr="004C12B4">
        <w:t>2</w:t>
      </w:r>
      <w:r w:rsidR="008B6B6C">
        <w:t>)</w:t>
      </w:r>
      <w:r w:rsidR="008B6B6C" w:rsidRPr="008B6B6C">
        <w:t>.</w:t>
      </w:r>
    </w:p>
    <w:p w14:paraId="008EB721" w14:textId="49D80217" w:rsidR="009E65D4" w:rsidRDefault="009E65D4">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71"/>
      </w:tblGrid>
      <w:tr w:rsidR="009E65D4" w14:paraId="64599079" w14:textId="77777777" w:rsidTr="00257AB4">
        <w:tc>
          <w:tcPr>
            <w:tcW w:w="8771" w:type="dxa"/>
            <w:tcBorders>
              <w:top w:val="single" w:sz="6" w:space="0" w:color="78A22F"/>
              <w:left w:val="nil"/>
              <w:bottom w:val="nil"/>
              <w:right w:val="nil"/>
            </w:tcBorders>
            <w:shd w:val="clear" w:color="auto" w:fill="F2F2F2"/>
          </w:tcPr>
          <w:p w14:paraId="7E141AEA" w14:textId="6CD993F9" w:rsidR="009E65D4" w:rsidRDefault="009E65D4" w:rsidP="00BE7769">
            <w:pPr>
              <w:pStyle w:val="BoxTitle"/>
            </w:pPr>
            <w:r>
              <w:rPr>
                <w:b w:val="0"/>
              </w:rPr>
              <w:t xml:space="preserve">Box </w:t>
            </w:r>
            <w:r w:rsidR="00FE3CF7">
              <w:rPr>
                <w:b w:val="0"/>
                <w:noProof/>
              </w:rPr>
              <w:t>2</w:t>
            </w:r>
            <w:r>
              <w:tab/>
            </w:r>
            <w:r w:rsidR="00957341">
              <w:t>Interpreting</w:t>
            </w:r>
            <w:r>
              <w:t xml:space="preserve"> the size of a </w:t>
            </w:r>
            <w:r w:rsidR="00CD2B7E">
              <w:t>coefficient</w:t>
            </w:r>
          </w:p>
        </w:tc>
      </w:tr>
      <w:tr w:rsidR="009E65D4" w14:paraId="69AF5300" w14:textId="77777777" w:rsidTr="00257AB4">
        <w:trPr>
          <w:cantSplit/>
        </w:trPr>
        <w:tc>
          <w:tcPr>
            <w:tcW w:w="8771" w:type="dxa"/>
            <w:tcBorders>
              <w:top w:val="nil"/>
              <w:left w:val="nil"/>
              <w:bottom w:val="nil"/>
              <w:right w:val="nil"/>
            </w:tcBorders>
            <w:shd w:val="clear" w:color="auto" w:fill="F2F2F2"/>
          </w:tcPr>
          <w:p w14:paraId="4D2D85C6" w14:textId="4988FA90" w:rsidR="008254E5" w:rsidRPr="00AD04FF" w:rsidRDefault="008254E5" w:rsidP="00AD04FF">
            <w:pPr>
              <w:pStyle w:val="Box"/>
            </w:pPr>
            <w:r w:rsidRPr="00AD04FF">
              <w:t xml:space="preserve">Whether a </w:t>
            </w:r>
            <w:r w:rsidR="00CD2B7E" w:rsidRPr="00AD04FF">
              <w:t xml:space="preserve">coefficient that describes the </w:t>
            </w:r>
            <w:r w:rsidRPr="00AD04FF">
              <w:t xml:space="preserve">relationship between a characteristic and an outcome is considered to be </w:t>
            </w:r>
            <w:r w:rsidR="00CD2B7E" w:rsidRPr="00AD04FF">
              <w:t xml:space="preserve">large </w:t>
            </w:r>
            <w:r w:rsidR="0016152C" w:rsidRPr="00AD04FF">
              <w:t>or small is subjective</w:t>
            </w:r>
            <w:r w:rsidR="00CD2B7E" w:rsidRPr="00AD04FF">
              <w:t xml:space="preserve">. The interpretation is guided by </w:t>
            </w:r>
            <w:r w:rsidR="0016152C" w:rsidRPr="00AD04FF">
              <w:t>the context of the analysis.</w:t>
            </w:r>
          </w:p>
          <w:p w14:paraId="4AEE28C5" w14:textId="27013FB4" w:rsidR="009E65D4" w:rsidRPr="00AD04FF" w:rsidRDefault="00AD1A0A" w:rsidP="00AD04FF">
            <w:pPr>
              <w:pStyle w:val="Box"/>
            </w:pPr>
            <w:r w:rsidRPr="00AD04FF">
              <w:t>In this study, a</w:t>
            </w:r>
            <w:r w:rsidR="00A85695" w:rsidRPr="00AD04FF">
              <w:t xml:space="preserve"> large </w:t>
            </w:r>
            <w:r w:rsidR="00CD2B7E" w:rsidRPr="00AD04FF">
              <w:t xml:space="preserve">coefficient </w:t>
            </w:r>
            <w:r w:rsidRPr="00AD04FF">
              <w:t xml:space="preserve">between a characteristic and achievement, in terms of test scores, </w:t>
            </w:r>
            <w:r w:rsidR="00A85695" w:rsidRPr="00AD04FF">
              <w:t xml:space="preserve">is considered to be </w:t>
            </w:r>
            <w:r w:rsidR="00B31FC4" w:rsidRPr="00AD04FF">
              <w:t xml:space="preserve">the equivalent of </w:t>
            </w:r>
            <w:r w:rsidR="007D4083" w:rsidRPr="00AD04FF">
              <w:t xml:space="preserve">about </w:t>
            </w:r>
            <w:r w:rsidR="00257AB4" w:rsidRPr="00AD04FF">
              <w:t>one quarter of a</w:t>
            </w:r>
            <w:r w:rsidR="00A85695" w:rsidRPr="00AD04FF">
              <w:t xml:space="preserve"> standard deviation. </w:t>
            </w:r>
            <w:r w:rsidR="00383759" w:rsidRPr="00AD04FF">
              <w:t>Assuming a normally distributed sample, a</w:t>
            </w:r>
            <w:r w:rsidR="00257AB4" w:rsidRPr="00AD04FF">
              <w:t>n increase in test score of a quarter of a standard deviation for a student who was at the 50th percentile of scores would bring them up 10 percentage points to the 60th percentile.</w:t>
            </w:r>
          </w:p>
          <w:p w14:paraId="268AA721" w14:textId="6C9F3B26" w:rsidR="00383759" w:rsidRPr="00AD04FF" w:rsidRDefault="00B31FC4" w:rsidP="00AD04FF">
            <w:pPr>
              <w:pStyle w:val="Box"/>
            </w:pPr>
            <w:r w:rsidRPr="00AD04FF">
              <w:t xml:space="preserve">A small </w:t>
            </w:r>
            <w:r w:rsidR="00CD2B7E" w:rsidRPr="00AD04FF">
              <w:t xml:space="preserve">coefficient </w:t>
            </w:r>
            <w:r w:rsidRPr="00AD04FF">
              <w:t xml:space="preserve">is considered to be </w:t>
            </w:r>
            <w:r w:rsidR="003C7B05" w:rsidRPr="00AD04FF">
              <w:t xml:space="preserve">less than </w:t>
            </w:r>
            <w:r w:rsidRPr="00AD04FF">
              <w:t xml:space="preserve">one tenth of a standard deviation. </w:t>
            </w:r>
            <w:r w:rsidR="00383759" w:rsidRPr="00AD04FF">
              <w:t>Again assuming a normally distributed sample, a</w:t>
            </w:r>
            <w:r w:rsidRPr="00AD04FF">
              <w:t xml:space="preserve">n increase in </w:t>
            </w:r>
            <w:r w:rsidR="00383759" w:rsidRPr="00AD04FF">
              <w:t>test score of one tenth of a standard deviation would bring a student who was at the 50th percentile of scores up to the 54th</w:t>
            </w:r>
            <w:r w:rsidR="00CA5E9C" w:rsidRPr="00AD04FF">
              <w:t> </w:t>
            </w:r>
            <w:r w:rsidR="00383759" w:rsidRPr="00AD04FF">
              <w:t>percentile.</w:t>
            </w:r>
          </w:p>
          <w:p w14:paraId="399E317C" w14:textId="33AD1339" w:rsidR="00383759" w:rsidRPr="00AD04FF" w:rsidRDefault="00257AB4" w:rsidP="006F4E65">
            <w:pPr>
              <w:pStyle w:val="Box"/>
              <w:spacing w:after="240"/>
            </w:pPr>
            <w:r w:rsidRPr="00AD04FF">
              <w:t xml:space="preserve">The following table shows </w:t>
            </w:r>
            <w:r w:rsidR="00B31FC4" w:rsidRPr="00AD04FF">
              <w:t xml:space="preserve">the </w:t>
            </w:r>
            <w:r w:rsidR="00383759" w:rsidRPr="00AD04FF">
              <w:t xml:space="preserve">size of small and large </w:t>
            </w:r>
            <w:r w:rsidR="00CD2B7E" w:rsidRPr="00AD04FF">
              <w:t xml:space="preserve">coefficients </w:t>
            </w:r>
            <w:r w:rsidRPr="00AD04FF">
              <w:t xml:space="preserve">in terms of score points for </w:t>
            </w:r>
            <w:r w:rsidR="00CA5E9C" w:rsidRPr="00AD04FF">
              <w:t xml:space="preserve">Year 5 </w:t>
            </w:r>
            <w:r w:rsidRPr="00AD04FF">
              <w:t>Indigenous and non</w:t>
            </w:r>
            <w:r w:rsidRPr="00AD04FF">
              <w:noBreakHyphen/>
              <w:t>Indigenous students in reading and numeracy</w:t>
            </w:r>
            <w:r w:rsidR="0016152C" w:rsidRPr="00AD04FF">
              <w:t xml:space="preserve">, based on </w:t>
            </w:r>
            <w:r w:rsidR="000C3C7B" w:rsidRPr="00AD04FF">
              <w:t>the standard deviation of test scores for students included in the sample</w:t>
            </w:r>
            <w:r w:rsidRPr="00AD04FF">
              <w:t>.</w:t>
            </w:r>
          </w:p>
          <w:tbl>
            <w:tblPr>
              <w:tblW w:w="5000" w:type="pct"/>
              <w:tblCellMar>
                <w:top w:w="28" w:type="dxa"/>
                <w:left w:w="0" w:type="dxa"/>
                <w:right w:w="0" w:type="dxa"/>
              </w:tblCellMar>
              <w:tblLook w:val="0000" w:firstRow="0" w:lastRow="0" w:firstColumn="0" w:lastColumn="0" w:noHBand="0" w:noVBand="0"/>
            </w:tblPr>
            <w:tblGrid>
              <w:gridCol w:w="2829"/>
              <w:gridCol w:w="1416"/>
              <w:gridCol w:w="1416"/>
              <w:gridCol w:w="1412"/>
              <w:gridCol w:w="1414"/>
            </w:tblGrid>
            <w:tr w:rsidR="00383759" w14:paraId="6236BF9A" w14:textId="77777777" w:rsidTr="00DE2996">
              <w:tc>
                <w:tcPr>
                  <w:tcW w:w="1667" w:type="pct"/>
                  <w:tcBorders>
                    <w:top w:val="single" w:sz="6" w:space="0" w:color="BFBFBF"/>
                    <w:bottom w:val="single" w:sz="6" w:space="0" w:color="BFBFBF"/>
                  </w:tcBorders>
                  <w:shd w:val="clear" w:color="auto" w:fill="auto"/>
                  <w:tcMar>
                    <w:top w:w="28" w:type="dxa"/>
                  </w:tcMar>
                </w:tcPr>
                <w:p w14:paraId="0069AB6C" w14:textId="77777777" w:rsidR="00383759" w:rsidRDefault="00383759" w:rsidP="002F009A">
                  <w:pPr>
                    <w:pStyle w:val="TableColumnHeading"/>
                    <w:jc w:val="left"/>
                  </w:pPr>
                </w:p>
              </w:tc>
              <w:tc>
                <w:tcPr>
                  <w:tcW w:w="1668" w:type="pct"/>
                  <w:gridSpan w:val="2"/>
                  <w:tcBorders>
                    <w:top w:val="single" w:sz="6" w:space="0" w:color="BFBFBF"/>
                    <w:bottom w:val="single" w:sz="6" w:space="0" w:color="BFBFBF"/>
                  </w:tcBorders>
                  <w:shd w:val="clear" w:color="auto" w:fill="auto"/>
                  <w:tcMar>
                    <w:top w:w="28" w:type="dxa"/>
                  </w:tcMar>
                </w:tcPr>
                <w:p w14:paraId="70E20993" w14:textId="77777777" w:rsidR="00383759" w:rsidRDefault="00383759" w:rsidP="002F009A">
                  <w:pPr>
                    <w:pStyle w:val="TableColumnHeading"/>
                  </w:pPr>
                  <w:r>
                    <w:t>Indigenous</w:t>
                  </w:r>
                </w:p>
              </w:tc>
              <w:tc>
                <w:tcPr>
                  <w:tcW w:w="1665" w:type="pct"/>
                  <w:gridSpan w:val="2"/>
                  <w:tcBorders>
                    <w:top w:val="single" w:sz="6" w:space="0" w:color="BFBFBF"/>
                    <w:bottom w:val="single" w:sz="6" w:space="0" w:color="BFBFBF"/>
                  </w:tcBorders>
                  <w:shd w:val="clear" w:color="auto" w:fill="auto"/>
                  <w:tcMar>
                    <w:top w:w="28" w:type="dxa"/>
                  </w:tcMar>
                </w:tcPr>
                <w:p w14:paraId="2A964737" w14:textId="3EBCB3A0" w:rsidR="00383759" w:rsidRDefault="00383759" w:rsidP="002F009A">
                  <w:pPr>
                    <w:pStyle w:val="TableColumnHeading"/>
                    <w:ind w:right="28"/>
                  </w:pPr>
                  <w:r>
                    <w:t>Non</w:t>
                  </w:r>
                  <w:r w:rsidR="00BF35C8">
                    <w:noBreakHyphen/>
                  </w:r>
                  <w:r>
                    <w:t>Indigenous</w:t>
                  </w:r>
                </w:p>
              </w:tc>
            </w:tr>
            <w:tr w:rsidR="00DE2996" w14:paraId="2C5A92B7" w14:textId="77777777" w:rsidTr="006F4E65">
              <w:tc>
                <w:tcPr>
                  <w:tcW w:w="1667" w:type="pct"/>
                  <w:tcBorders>
                    <w:top w:val="single" w:sz="6" w:space="0" w:color="BFBFBF"/>
                  </w:tcBorders>
                </w:tcPr>
                <w:p w14:paraId="696160BE" w14:textId="54D538ED" w:rsidR="00DE2996" w:rsidRDefault="00DE2996" w:rsidP="002F009A">
                  <w:pPr>
                    <w:pStyle w:val="TableUnitsRow"/>
                    <w:jc w:val="left"/>
                  </w:pPr>
                </w:p>
              </w:tc>
              <w:tc>
                <w:tcPr>
                  <w:tcW w:w="834" w:type="pct"/>
                  <w:tcBorders>
                    <w:top w:val="single" w:sz="6" w:space="0" w:color="BFBFBF"/>
                  </w:tcBorders>
                </w:tcPr>
                <w:p w14:paraId="7F6A6FAE" w14:textId="400EACB3" w:rsidR="00DE2996" w:rsidRDefault="00DE2996" w:rsidP="002F009A">
                  <w:pPr>
                    <w:pStyle w:val="TableUnitsRow"/>
                  </w:pPr>
                  <w:r>
                    <w:t>Small</w:t>
                  </w:r>
                </w:p>
              </w:tc>
              <w:tc>
                <w:tcPr>
                  <w:tcW w:w="834" w:type="pct"/>
                  <w:tcBorders>
                    <w:top w:val="single" w:sz="6" w:space="0" w:color="BFBFBF"/>
                  </w:tcBorders>
                </w:tcPr>
                <w:p w14:paraId="57C94525" w14:textId="26AE0B5E" w:rsidR="00DE2996" w:rsidRDefault="00DE2996" w:rsidP="002F009A">
                  <w:pPr>
                    <w:pStyle w:val="TableUnitsRow"/>
                  </w:pPr>
                  <w:r>
                    <w:t>Large</w:t>
                  </w:r>
                </w:p>
              </w:tc>
              <w:tc>
                <w:tcPr>
                  <w:tcW w:w="832" w:type="pct"/>
                  <w:tcBorders>
                    <w:top w:val="single" w:sz="6" w:space="0" w:color="BFBFBF"/>
                  </w:tcBorders>
                </w:tcPr>
                <w:p w14:paraId="7F9C8381" w14:textId="18182863" w:rsidR="00DE2996" w:rsidRDefault="00DE2996" w:rsidP="00DE2996">
                  <w:pPr>
                    <w:pStyle w:val="TableUnitsRow"/>
                  </w:pPr>
                  <w:r>
                    <w:t>Small</w:t>
                  </w:r>
                </w:p>
              </w:tc>
              <w:tc>
                <w:tcPr>
                  <w:tcW w:w="833" w:type="pct"/>
                  <w:tcBorders>
                    <w:top w:val="single" w:sz="6" w:space="0" w:color="BFBFBF"/>
                  </w:tcBorders>
                </w:tcPr>
                <w:p w14:paraId="5F6E7A66" w14:textId="6BE0F2A8" w:rsidR="00DE2996" w:rsidRDefault="00DE2996" w:rsidP="002F009A">
                  <w:pPr>
                    <w:pStyle w:val="TableUnitsRow"/>
                    <w:ind w:right="28"/>
                  </w:pPr>
                  <w:r>
                    <w:t>Large</w:t>
                  </w:r>
                </w:p>
              </w:tc>
            </w:tr>
            <w:tr w:rsidR="00DE2996" w14:paraId="1064B585" w14:textId="77777777" w:rsidTr="006F4E65">
              <w:tc>
                <w:tcPr>
                  <w:tcW w:w="1667" w:type="pct"/>
                </w:tcPr>
                <w:p w14:paraId="29BB5365" w14:textId="5059E3C7" w:rsidR="00DE2996" w:rsidRDefault="00DE2996" w:rsidP="002F009A">
                  <w:pPr>
                    <w:pStyle w:val="TableBodyText"/>
                    <w:jc w:val="left"/>
                  </w:pPr>
                  <w:r>
                    <w:t>Reading</w:t>
                  </w:r>
                </w:p>
              </w:tc>
              <w:tc>
                <w:tcPr>
                  <w:tcW w:w="834" w:type="pct"/>
                </w:tcPr>
                <w:p w14:paraId="69C80AE1" w14:textId="00E5B11C" w:rsidR="00DE2996" w:rsidRDefault="00DE2996" w:rsidP="002F009A">
                  <w:pPr>
                    <w:pStyle w:val="TableBodyText"/>
                  </w:pPr>
                  <w:r>
                    <w:t>8.0</w:t>
                  </w:r>
                </w:p>
              </w:tc>
              <w:tc>
                <w:tcPr>
                  <w:tcW w:w="834" w:type="pct"/>
                </w:tcPr>
                <w:p w14:paraId="127B0629" w14:textId="670EA38E" w:rsidR="00DE2996" w:rsidRDefault="00DE2996" w:rsidP="002F009A">
                  <w:pPr>
                    <w:pStyle w:val="TableBodyText"/>
                  </w:pPr>
                  <w:r>
                    <w:t>20.0</w:t>
                  </w:r>
                </w:p>
              </w:tc>
              <w:tc>
                <w:tcPr>
                  <w:tcW w:w="832" w:type="pct"/>
                </w:tcPr>
                <w:p w14:paraId="24BFD8C7" w14:textId="06C8295C" w:rsidR="00DE2996" w:rsidRDefault="00DE2996" w:rsidP="00DE2996">
                  <w:pPr>
                    <w:pStyle w:val="TableBodyText"/>
                  </w:pPr>
                  <w:r>
                    <w:t>7.5</w:t>
                  </w:r>
                </w:p>
              </w:tc>
              <w:tc>
                <w:tcPr>
                  <w:tcW w:w="833" w:type="pct"/>
                </w:tcPr>
                <w:p w14:paraId="14A81CC7" w14:textId="47E76C04" w:rsidR="00DE2996" w:rsidRDefault="00DE2996" w:rsidP="002F009A">
                  <w:pPr>
                    <w:pStyle w:val="TableBodyText"/>
                    <w:ind w:right="28"/>
                  </w:pPr>
                  <w:r>
                    <w:t>18.8</w:t>
                  </w:r>
                </w:p>
              </w:tc>
            </w:tr>
            <w:tr w:rsidR="00DE2996" w14:paraId="4B2D14BC" w14:textId="77777777" w:rsidTr="006F4E65">
              <w:tc>
                <w:tcPr>
                  <w:tcW w:w="1667" w:type="pct"/>
                  <w:tcBorders>
                    <w:bottom w:val="single" w:sz="4" w:space="0" w:color="BFBFBF" w:themeColor="background2"/>
                  </w:tcBorders>
                </w:tcPr>
                <w:p w14:paraId="3E8FA958" w14:textId="7E5F3FD4" w:rsidR="00DE2996" w:rsidRDefault="00DE2996" w:rsidP="002F009A">
                  <w:pPr>
                    <w:pStyle w:val="TableBodyText"/>
                    <w:jc w:val="left"/>
                  </w:pPr>
                  <w:r>
                    <w:t>Numeracy</w:t>
                  </w:r>
                </w:p>
              </w:tc>
              <w:tc>
                <w:tcPr>
                  <w:tcW w:w="834" w:type="pct"/>
                  <w:tcBorders>
                    <w:bottom w:val="single" w:sz="4" w:space="0" w:color="BFBFBF" w:themeColor="background2"/>
                  </w:tcBorders>
                </w:tcPr>
                <w:p w14:paraId="6D2C3F5B" w14:textId="278CA535" w:rsidR="00DE2996" w:rsidRDefault="00DE2996" w:rsidP="002F009A">
                  <w:pPr>
                    <w:pStyle w:val="TableBodyText"/>
                  </w:pPr>
                  <w:r>
                    <w:t>6.9</w:t>
                  </w:r>
                </w:p>
              </w:tc>
              <w:tc>
                <w:tcPr>
                  <w:tcW w:w="834" w:type="pct"/>
                  <w:tcBorders>
                    <w:bottom w:val="single" w:sz="4" w:space="0" w:color="BFBFBF" w:themeColor="background2"/>
                  </w:tcBorders>
                </w:tcPr>
                <w:p w14:paraId="2860782D" w14:textId="37A572BA" w:rsidR="00DE2996" w:rsidRDefault="00DE2996" w:rsidP="002F009A">
                  <w:pPr>
                    <w:pStyle w:val="TableBodyText"/>
                  </w:pPr>
                  <w:r>
                    <w:t>17.3</w:t>
                  </w:r>
                </w:p>
              </w:tc>
              <w:tc>
                <w:tcPr>
                  <w:tcW w:w="832" w:type="pct"/>
                  <w:tcBorders>
                    <w:bottom w:val="single" w:sz="4" w:space="0" w:color="BFBFBF" w:themeColor="background2"/>
                  </w:tcBorders>
                </w:tcPr>
                <w:p w14:paraId="53C78317" w14:textId="4F3C4BE2" w:rsidR="00DE2996" w:rsidRDefault="00DE2996" w:rsidP="00DE2996">
                  <w:pPr>
                    <w:pStyle w:val="TableBodyText"/>
                  </w:pPr>
                  <w:r>
                    <w:t>7.5</w:t>
                  </w:r>
                </w:p>
              </w:tc>
              <w:tc>
                <w:tcPr>
                  <w:tcW w:w="833" w:type="pct"/>
                  <w:tcBorders>
                    <w:bottom w:val="single" w:sz="4" w:space="0" w:color="BFBFBF" w:themeColor="background2"/>
                  </w:tcBorders>
                </w:tcPr>
                <w:p w14:paraId="17EF1CB5" w14:textId="1427A046" w:rsidR="00DE2996" w:rsidRDefault="00DE2996" w:rsidP="002F009A">
                  <w:pPr>
                    <w:pStyle w:val="TableBodyText"/>
                    <w:ind w:right="28"/>
                  </w:pPr>
                  <w:r>
                    <w:t>18.7</w:t>
                  </w:r>
                </w:p>
              </w:tc>
            </w:tr>
          </w:tbl>
          <w:p w14:paraId="5B0854F0" w14:textId="04DD3FC9" w:rsidR="00383759" w:rsidRDefault="00383759" w:rsidP="00383759">
            <w:pPr>
              <w:pStyle w:val="Box"/>
            </w:pPr>
          </w:p>
        </w:tc>
      </w:tr>
      <w:tr w:rsidR="009E65D4" w14:paraId="0D17D374" w14:textId="77777777" w:rsidTr="00257AB4">
        <w:trPr>
          <w:cantSplit/>
        </w:trPr>
        <w:tc>
          <w:tcPr>
            <w:tcW w:w="8771" w:type="dxa"/>
            <w:tcBorders>
              <w:top w:val="nil"/>
              <w:left w:val="nil"/>
              <w:bottom w:val="single" w:sz="6" w:space="0" w:color="78A22F"/>
              <w:right w:val="nil"/>
            </w:tcBorders>
            <w:shd w:val="clear" w:color="auto" w:fill="F2F2F2"/>
          </w:tcPr>
          <w:p w14:paraId="70BFE742" w14:textId="77777777" w:rsidR="009E65D4" w:rsidRDefault="009E65D4">
            <w:pPr>
              <w:pStyle w:val="Box"/>
              <w:spacing w:before="0" w:line="120" w:lineRule="exact"/>
            </w:pPr>
          </w:p>
        </w:tc>
      </w:tr>
      <w:tr w:rsidR="009E65D4" w:rsidRPr="000863A5" w14:paraId="387AC1C2" w14:textId="77777777" w:rsidTr="00257AB4">
        <w:tc>
          <w:tcPr>
            <w:tcW w:w="8771" w:type="dxa"/>
            <w:tcBorders>
              <w:top w:val="single" w:sz="6" w:space="0" w:color="78A22F"/>
              <w:left w:val="nil"/>
              <w:bottom w:val="nil"/>
              <w:right w:val="nil"/>
            </w:tcBorders>
          </w:tcPr>
          <w:p w14:paraId="6617C202" w14:textId="484EAA48" w:rsidR="009E65D4" w:rsidRPr="00626D32" w:rsidRDefault="009E65D4" w:rsidP="002F009A">
            <w:pPr>
              <w:pStyle w:val="BoxSpaceBelow"/>
            </w:pPr>
          </w:p>
        </w:tc>
      </w:tr>
    </w:tbl>
    <w:p w14:paraId="58A30769" w14:textId="766B3538" w:rsidR="004476BC" w:rsidRDefault="00211198" w:rsidP="004476BC">
      <w:pPr>
        <w:pStyle w:val="Heading3"/>
      </w:pPr>
      <w:r>
        <w:t>How do Indigenous students perform relative to non</w:t>
      </w:r>
      <w:r>
        <w:noBreakHyphen/>
        <w:t>Indigenous students?</w:t>
      </w:r>
    </w:p>
    <w:p w14:paraId="4CE7292A" w14:textId="4FE6F743" w:rsidR="004476BC" w:rsidRDefault="004476BC" w:rsidP="009E65D4">
      <w:pPr>
        <w:pStyle w:val="BodyText"/>
        <w:rPr>
          <w:spacing w:val="-2"/>
        </w:rPr>
      </w:pPr>
      <w:r>
        <w:t>Data for Indigenous and non</w:t>
      </w:r>
      <w:r>
        <w:noBreakHyphen/>
        <w:t>Indigenous students were pooled to examine how Indigeneity is associated with NAPLAN test scores. These regression analyses (using multilevel models) took into account other student characteristics as well as a range of school characteristics, described in table</w:t>
      </w:r>
      <w:r w:rsidR="00BF35C8">
        <w:t> </w:t>
      </w:r>
      <w:r w:rsidRPr="004C12B4">
        <w:t>1</w:t>
      </w:r>
      <w:r>
        <w:t>.</w:t>
      </w:r>
    </w:p>
    <w:p w14:paraId="473C52DC" w14:textId="0089EBEF" w:rsidR="009E65D4" w:rsidRDefault="0095788A" w:rsidP="009E65D4">
      <w:pPr>
        <w:pStyle w:val="BodyText"/>
        <w:rPr>
          <w:spacing w:val="-2"/>
        </w:rPr>
      </w:pPr>
      <w:r w:rsidRPr="007C6E34">
        <w:rPr>
          <w:spacing w:val="-2"/>
        </w:rPr>
        <w:t>In t</w:t>
      </w:r>
      <w:r w:rsidR="00197817" w:rsidRPr="007C6E34">
        <w:rPr>
          <w:spacing w:val="-2"/>
        </w:rPr>
        <w:t xml:space="preserve">he </w:t>
      </w:r>
      <w:r w:rsidRPr="007C6E34">
        <w:rPr>
          <w:spacing w:val="-2"/>
        </w:rPr>
        <w:t xml:space="preserve">analysis using </w:t>
      </w:r>
      <w:r w:rsidR="00EA36BA" w:rsidRPr="007C6E34">
        <w:rPr>
          <w:spacing w:val="-2"/>
        </w:rPr>
        <w:t>Y</w:t>
      </w:r>
      <w:r w:rsidRPr="007C6E34">
        <w:rPr>
          <w:spacing w:val="-2"/>
        </w:rPr>
        <w:t xml:space="preserve">ear 5 data, </w:t>
      </w:r>
      <w:r w:rsidR="00197817" w:rsidRPr="007C6E34">
        <w:rPr>
          <w:spacing w:val="-2"/>
        </w:rPr>
        <w:t>Indigenous students in a metropolitan area and with an English</w:t>
      </w:r>
      <w:r w:rsidR="00197817" w:rsidRPr="007C6E34">
        <w:rPr>
          <w:spacing w:val="-2"/>
        </w:rPr>
        <w:noBreakHyphen/>
        <w:t xml:space="preserve">speaking background score an average of 21 points </w:t>
      </w:r>
      <w:r w:rsidR="005671DB" w:rsidRPr="007C6E34">
        <w:rPr>
          <w:spacing w:val="-2"/>
        </w:rPr>
        <w:t xml:space="preserve">less </w:t>
      </w:r>
      <w:r w:rsidR="00197817" w:rsidRPr="007C6E34">
        <w:rPr>
          <w:spacing w:val="-2"/>
        </w:rPr>
        <w:t xml:space="preserve">on </w:t>
      </w:r>
      <w:r w:rsidR="007A10CA" w:rsidRPr="007C6E34">
        <w:rPr>
          <w:spacing w:val="-2"/>
        </w:rPr>
        <w:t xml:space="preserve">the </w:t>
      </w:r>
      <w:r w:rsidR="00197817" w:rsidRPr="007C6E34">
        <w:rPr>
          <w:spacing w:val="-2"/>
        </w:rPr>
        <w:t xml:space="preserve">NAPLAN reading </w:t>
      </w:r>
      <w:r w:rsidR="00244618" w:rsidRPr="007C6E34">
        <w:rPr>
          <w:spacing w:val="-2"/>
        </w:rPr>
        <w:t xml:space="preserve">and numeracy </w:t>
      </w:r>
      <w:r w:rsidR="00197817" w:rsidRPr="007C6E34">
        <w:rPr>
          <w:spacing w:val="-2"/>
        </w:rPr>
        <w:t>test</w:t>
      </w:r>
      <w:r w:rsidR="00244618" w:rsidRPr="007C6E34">
        <w:rPr>
          <w:spacing w:val="-2"/>
        </w:rPr>
        <w:t>s</w:t>
      </w:r>
      <w:r w:rsidR="00197817" w:rsidRPr="007C6E34">
        <w:rPr>
          <w:spacing w:val="-2"/>
        </w:rPr>
        <w:t xml:space="preserve"> than </w:t>
      </w:r>
      <w:r w:rsidR="00966140" w:rsidRPr="007C6E34">
        <w:rPr>
          <w:spacing w:val="-2"/>
        </w:rPr>
        <w:t>their</w:t>
      </w:r>
      <w:r w:rsidR="00197817" w:rsidRPr="007C6E34">
        <w:rPr>
          <w:spacing w:val="-2"/>
        </w:rPr>
        <w:t xml:space="preserve"> non</w:t>
      </w:r>
      <w:r w:rsidR="00197817" w:rsidRPr="007C6E34">
        <w:rPr>
          <w:spacing w:val="-2"/>
        </w:rPr>
        <w:noBreakHyphen/>
        <w:t xml:space="preserve">Indigenous </w:t>
      </w:r>
      <w:r w:rsidR="00966140" w:rsidRPr="007C6E34">
        <w:rPr>
          <w:spacing w:val="-2"/>
        </w:rPr>
        <w:t>peers</w:t>
      </w:r>
      <w:r w:rsidR="00197817" w:rsidRPr="007C6E34">
        <w:rPr>
          <w:spacing w:val="-2"/>
        </w:rPr>
        <w:t>, other</w:t>
      </w:r>
      <w:r w:rsidR="007A10CA" w:rsidRPr="007C6E34">
        <w:rPr>
          <w:spacing w:val="-2"/>
        </w:rPr>
        <w:t xml:space="preserve"> observed</w:t>
      </w:r>
      <w:r w:rsidR="00197817" w:rsidRPr="007C6E34">
        <w:rPr>
          <w:spacing w:val="-2"/>
        </w:rPr>
        <w:t xml:space="preserve"> </w:t>
      </w:r>
      <w:r w:rsidR="00330D63" w:rsidRPr="007C6E34">
        <w:rPr>
          <w:spacing w:val="-2"/>
        </w:rPr>
        <w:t>characteristics</w:t>
      </w:r>
      <w:r w:rsidR="00197817" w:rsidRPr="007C6E34">
        <w:rPr>
          <w:spacing w:val="-2"/>
        </w:rPr>
        <w:t xml:space="preserve"> held constant</w:t>
      </w:r>
      <w:r w:rsidR="00E86292" w:rsidRPr="007C6E34">
        <w:rPr>
          <w:spacing w:val="-2"/>
        </w:rPr>
        <w:t xml:space="preserve"> (figure</w:t>
      </w:r>
      <w:r w:rsidR="00BF35C8">
        <w:rPr>
          <w:spacing w:val="-2"/>
        </w:rPr>
        <w:t> </w:t>
      </w:r>
      <w:r w:rsidR="00686D0D" w:rsidRPr="004C12B4">
        <w:t>3</w:t>
      </w:r>
      <w:r w:rsidR="00E86292" w:rsidRPr="004C12B4">
        <w:t>)</w:t>
      </w:r>
      <w:r w:rsidR="00197817" w:rsidRPr="004C12B4">
        <w:t xml:space="preserve">. </w:t>
      </w:r>
      <w:r w:rsidR="00330D63" w:rsidRPr="004C12B4">
        <w:t>That</w:t>
      </w:r>
      <w:r w:rsidR="00330D63" w:rsidRPr="007C6E34">
        <w:rPr>
          <w:spacing w:val="-2"/>
        </w:rPr>
        <w:t xml:space="preserve"> is</w:t>
      </w:r>
      <w:r w:rsidR="005671DB" w:rsidRPr="007C6E34">
        <w:rPr>
          <w:spacing w:val="-2"/>
        </w:rPr>
        <w:t xml:space="preserve">, a </w:t>
      </w:r>
      <w:r w:rsidR="00F11BE0">
        <w:rPr>
          <w:spacing w:val="-2"/>
        </w:rPr>
        <w:t xml:space="preserve">statistically </w:t>
      </w:r>
      <w:r w:rsidR="00330D63" w:rsidRPr="007C6E34">
        <w:rPr>
          <w:spacing w:val="-2"/>
        </w:rPr>
        <w:t xml:space="preserve">significant </w:t>
      </w:r>
      <w:r w:rsidR="00F11BE0">
        <w:rPr>
          <w:spacing w:val="-2"/>
        </w:rPr>
        <w:t xml:space="preserve">difference in achievement </w:t>
      </w:r>
      <w:r w:rsidR="005671DB" w:rsidRPr="007C6E34">
        <w:rPr>
          <w:spacing w:val="-2"/>
        </w:rPr>
        <w:t xml:space="preserve">between </w:t>
      </w:r>
      <w:r w:rsidR="00F11BE0">
        <w:rPr>
          <w:spacing w:val="-2"/>
        </w:rPr>
        <w:t>Indigenous and non</w:t>
      </w:r>
      <w:r w:rsidR="00F11BE0">
        <w:rPr>
          <w:spacing w:val="-2"/>
        </w:rPr>
        <w:noBreakHyphen/>
        <w:t xml:space="preserve">Indigenous students </w:t>
      </w:r>
      <w:r w:rsidR="005671DB" w:rsidRPr="007C6E34">
        <w:rPr>
          <w:spacing w:val="-2"/>
        </w:rPr>
        <w:t xml:space="preserve">remains </w:t>
      </w:r>
      <w:r w:rsidR="00AB59EA" w:rsidRPr="007C6E34">
        <w:rPr>
          <w:spacing w:val="-2"/>
        </w:rPr>
        <w:t xml:space="preserve">after </w:t>
      </w:r>
      <w:r w:rsidR="005671DB" w:rsidRPr="007C6E34">
        <w:rPr>
          <w:spacing w:val="-2"/>
        </w:rPr>
        <w:t xml:space="preserve">other </w:t>
      </w:r>
      <w:r w:rsidR="00CA4601">
        <w:rPr>
          <w:spacing w:val="-2"/>
        </w:rPr>
        <w:t>characteristics</w:t>
      </w:r>
      <w:r w:rsidR="00CA4601" w:rsidRPr="007C6E34">
        <w:rPr>
          <w:spacing w:val="-2"/>
        </w:rPr>
        <w:t xml:space="preserve"> </w:t>
      </w:r>
      <w:r w:rsidR="005671DB" w:rsidRPr="007C6E34">
        <w:rPr>
          <w:spacing w:val="-2"/>
        </w:rPr>
        <w:t xml:space="preserve">like parental education and occupation </w:t>
      </w:r>
      <w:r w:rsidR="00AB59EA" w:rsidRPr="007C6E34">
        <w:rPr>
          <w:spacing w:val="-2"/>
        </w:rPr>
        <w:t>are taken into account</w:t>
      </w:r>
      <w:r w:rsidR="000D6AB8" w:rsidRPr="007C6E34">
        <w:rPr>
          <w:spacing w:val="-2"/>
        </w:rPr>
        <w:t>.</w:t>
      </w:r>
      <w:r w:rsidR="000D6AB8" w:rsidRPr="007C6E34" w:rsidDel="005671DB">
        <w:rPr>
          <w:spacing w:val="-2"/>
        </w:rPr>
        <w:t xml:space="preserve"> </w:t>
      </w:r>
      <w:r w:rsidR="00CE58A4">
        <w:rPr>
          <w:spacing w:val="-2"/>
        </w:rPr>
        <w:t>This finding reflects unobserved characteristics related to being Indigenous and could include characteristics such as discrimination, expectations</w:t>
      </w:r>
      <w:r w:rsidR="00B524FE">
        <w:rPr>
          <w:spacing w:val="-2"/>
        </w:rPr>
        <w:t xml:space="preserve"> and attitudes towards education</w:t>
      </w:r>
      <w:r w:rsidR="00CE58A4">
        <w:rPr>
          <w:spacing w:val="-2"/>
        </w:rPr>
        <w:t>.</w:t>
      </w:r>
    </w:p>
    <w:p w14:paraId="2812B322" w14:textId="2403BBA9" w:rsidR="00A32505" w:rsidRPr="00E75498" w:rsidRDefault="00A32505" w:rsidP="00A32505">
      <w:pPr>
        <w:pStyle w:val="BodyText"/>
        <w:rPr>
          <w:spacing w:val="-2"/>
        </w:rPr>
      </w:pPr>
      <w:r w:rsidRPr="00E75498">
        <w:rPr>
          <w:spacing w:val="-2"/>
        </w:rPr>
        <w:t xml:space="preserve">Indigenous students also </w:t>
      </w:r>
      <w:r w:rsidR="00F11BE0">
        <w:rPr>
          <w:spacing w:val="-2"/>
        </w:rPr>
        <w:t>achieve lower scores</w:t>
      </w:r>
      <w:r w:rsidRPr="00E75498">
        <w:rPr>
          <w:spacing w:val="-2"/>
        </w:rPr>
        <w:t xml:space="preserve"> than non</w:t>
      </w:r>
      <w:r w:rsidRPr="00E75498">
        <w:rPr>
          <w:spacing w:val="-2"/>
        </w:rPr>
        <w:noBreakHyphen/>
        <w:t xml:space="preserve">Indigenous students in metropolitan </w:t>
      </w:r>
      <w:r w:rsidR="00F11BE0">
        <w:rPr>
          <w:spacing w:val="-2"/>
        </w:rPr>
        <w:t xml:space="preserve">areas </w:t>
      </w:r>
      <w:r w:rsidRPr="00E75498">
        <w:rPr>
          <w:spacing w:val="-2"/>
        </w:rPr>
        <w:t>the more remote they are (</w:t>
      </w:r>
      <w:r w:rsidR="006D0D1A">
        <w:t>figure </w:t>
      </w:r>
      <w:r w:rsidRPr="004C12B4">
        <w:t>3).</w:t>
      </w:r>
      <w:r w:rsidRPr="00E75498">
        <w:rPr>
          <w:spacing w:val="-2"/>
        </w:rPr>
        <w:t xml:space="preserve"> Indigenous students in very remote areas are expected to score 37 points less than non</w:t>
      </w:r>
      <w:r w:rsidRPr="00E75498">
        <w:rPr>
          <w:spacing w:val="-2"/>
        </w:rPr>
        <w:noBreakHyphen/>
        <w:t>Indigenous students in metropolitan areas. In contrast, the results suggest that non</w:t>
      </w:r>
      <w:r w:rsidRPr="00E75498">
        <w:rPr>
          <w:spacing w:val="-2"/>
        </w:rPr>
        <w:noBreakHyphen/>
        <w:t>Indigenous students in more remote areas perform better than those in metropolitan areas, after other characteristics are taken into account.</w:t>
      </w:r>
      <w:r w:rsidR="00E25237">
        <w:rPr>
          <w:spacing w:val="-2"/>
        </w:rPr>
        <w:t xml:space="preserve"> Further discussion on this point is presented below.</w:t>
      </w:r>
    </w:p>
    <w:p w14:paraId="453C1688" w14:textId="2ECC06D3" w:rsidR="00AB59EA" w:rsidRDefault="00AB59EA" w:rsidP="006A388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AB59EA" w14:paraId="3579174E" w14:textId="77777777" w:rsidTr="006A3889">
        <w:tc>
          <w:tcPr>
            <w:tcW w:w="8771" w:type="dxa"/>
            <w:tcBorders>
              <w:top w:val="single" w:sz="6" w:space="0" w:color="78A22F"/>
              <w:left w:val="nil"/>
              <w:bottom w:val="nil"/>
              <w:right w:val="nil"/>
            </w:tcBorders>
            <w:shd w:val="clear" w:color="auto" w:fill="auto"/>
          </w:tcPr>
          <w:p w14:paraId="2D39331A" w14:textId="41496844" w:rsidR="00AB59EA" w:rsidRDefault="00AB59EA" w:rsidP="006A3889">
            <w:pPr>
              <w:pStyle w:val="FigureTitle"/>
            </w:pPr>
            <w:r w:rsidRPr="00784A05">
              <w:rPr>
                <w:b w:val="0"/>
              </w:rPr>
              <w:t xml:space="preserve">Figure </w:t>
            </w:r>
            <w:r w:rsidR="00FE3CF7">
              <w:rPr>
                <w:b w:val="0"/>
                <w:noProof/>
              </w:rPr>
              <w:t>3</w:t>
            </w:r>
            <w:r>
              <w:tab/>
            </w:r>
            <w:r w:rsidR="009B647A">
              <w:t xml:space="preserve">Indigenous students in more remote areas perform </w:t>
            </w:r>
            <w:r w:rsidR="00F11BE0">
              <w:t>less well, relative to</w:t>
            </w:r>
            <w:r w:rsidR="009B647A">
              <w:t xml:space="preserve"> their non</w:t>
            </w:r>
            <w:r w:rsidR="009B647A">
              <w:noBreakHyphen/>
              <w:t xml:space="preserve">Indigenous </w:t>
            </w:r>
            <w:r w:rsidR="00EA695E">
              <w:t>peers</w:t>
            </w:r>
            <w:r w:rsidR="00F94946" w:rsidRPr="00F94946">
              <w:rPr>
                <w:rStyle w:val="NoteLabel"/>
                <w:b/>
              </w:rPr>
              <w:t>a</w:t>
            </w:r>
            <w:r w:rsidR="0020387D">
              <w:rPr>
                <w:rStyle w:val="NoteLabel"/>
                <w:b/>
              </w:rPr>
              <w:t>,b,c</w:t>
            </w:r>
          </w:p>
          <w:p w14:paraId="066A422B" w14:textId="454B46FD" w:rsidR="00AB59EA" w:rsidRPr="00176D3F" w:rsidRDefault="004664CC" w:rsidP="006A3889">
            <w:pPr>
              <w:pStyle w:val="Subtitle"/>
            </w:pPr>
            <w:r>
              <w:t>R</w:t>
            </w:r>
            <w:r w:rsidR="009B647A">
              <w:t>eading and numeracy</w:t>
            </w:r>
            <w:r>
              <w:t xml:space="preserve"> (Year 5, 2013 and 2014 pooled)</w:t>
            </w:r>
          </w:p>
        </w:tc>
      </w:tr>
      <w:tr w:rsidR="00AB59EA" w14:paraId="1A024E3D" w14:textId="77777777" w:rsidTr="006A3889">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AB59EA" w14:paraId="21EF67E0" w14:textId="77777777" w:rsidTr="006A3889">
              <w:trPr>
                <w:jc w:val="center"/>
              </w:trPr>
              <w:tc>
                <w:tcPr>
                  <w:tcW w:w="5000" w:type="pct"/>
                  <w:tcBorders>
                    <w:top w:val="nil"/>
                    <w:bottom w:val="nil"/>
                  </w:tcBorders>
                </w:tcPr>
                <w:p w14:paraId="017FE135" w14:textId="1DC0EB32" w:rsidR="00E86292" w:rsidRDefault="00962606" w:rsidP="006A3889">
                  <w:pPr>
                    <w:pStyle w:val="Figure"/>
                    <w:spacing w:before="60" w:after="60"/>
                  </w:pPr>
                  <w:r w:rsidRPr="006D047F">
                    <w:rPr>
                      <w:noProof/>
                    </w:rPr>
                    <w:drawing>
                      <wp:inline distT="0" distB="0" distL="0" distR="0" wp14:anchorId="7ED7FBB5" wp14:editId="7F74E111">
                        <wp:extent cx="5400675" cy="3000375"/>
                        <wp:effectExtent l="0" t="0" r="9525" b="9525"/>
                        <wp:docPr id="1" name="Picture 1" descr="This chart shows the average difference in NAPLAN score (holding other characteristics constant) between Indigenous students and non-Indigenous students in each remoteness category, relative to a default category of non-Indigenous students in metropolitan areas. More details are provided in the surrounding text." title="Indigenous students in more remote areas perform less well, relative to their non-Indigenous p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0675" cy="3000375"/>
                                </a:xfrm>
                                <a:prstGeom prst="rect">
                                  <a:avLst/>
                                </a:prstGeom>
                                <a:noFill/>
                                <a:ln>
                                  <a:noFill/>
                                </a:ln>
                              </pic:spPr>
                            </pic:pic>
                          </a:graphicData>
                        </a:graphic>
                      </wp:inline>
                    </w:drawing>
                  </w:r>
                </w:p>
              </w:tc>
            </w:tr>
          </w:tbl>
          <w:p w14:paraId="7870CA00" w14:textId="77777777" w:rsidR="00AB59EA" w:rsidRDefault="00AB59EA" w:rsidP="006A3889">
            <w:pPr>
              <w:pStyle w:val="Figure"/>
            </w:pPr>
          </w:p>
        </w:tc>
      </w:tr>
      <w:tr w:rsidR="00AB59EA" w:rsidRPr="00176D3F" w14:paraId="00B15FE9" w14:textId="77777777" w:rsidTr="006A3889">
        <w:tc>
          <w:tcPr>
            <w:tcW w:w="8771" w:type="dxa"/>
            <w:tcBorders>
              <w:top w:val="nil"/>
              <w:left w:val="nil"/>
              <w:bottom w:val="nil"/>
              <w:right w:val="nil"/>
            </w:tcBorders>
            <w:shd w:val="clear" w:color="auto" w:fill="auto"/>
          </w:tcPr>
          <w:p w14:paraId="658028FD" w14:textId="27BA7F69" w:rsidR="00AB59EA" w:rsidRPr="00176D3F" w:rsidRDefault="00AB59EA" w:rsidP="00BA4FEF">
            <w:pPr>
              <w:pStyle w:val="Note"/>
            </w:pPr>
            <w:r>
              <w:rPr>
                <w:rStyle w:val="NoteLabel"/>
              </w:rPr>
              <w:t>a</w:t>
            </w:r>
            <w:r>
              <w:t xml:space="preserve"> </w:t>
            </w:r>
            <w:r w:rsidR="008D25A9">
              <w:t>Regression c</w:t>
            </w:r>
            <w:r w:rsidR="00CB60B7">
              <w:t xml:space="preserve">oefficients on Indigenous status and </w:t>
            </w:r>
            <w:r w:rsidR="008D25A9">
              <w:t xml:space="preserve">on </w:t>
            </w:r>
            <w:r w:rsidR="0044018A" w:rsidRPr="0020387D">
              <w:rPr>
                <w:szCs w:val="18"/>
              </w:rPr>
              <w:t xml:space="preserve">Indigenous </w:t>
            </w:r>
            <w:r w:rsidR="0044018A" w:rsidRPr="0020387D">
              <w:rPr>
                <w:rFonts w:cs="Arial"/>
                <w:szCs w:val="18"/>
              </w:rPr>
              <w:t>×</w:t>
            </w:r>
            <w:r w:rsidR="0044018A" w:rsidRPr="0020387D">
              <w:rPr>
                <w:szCs w:val="18"/>
              </w:rPr>
              <w:t xml:space="preserve"> remoteness </w:t>
            </w:r>
            <w:r w:rsidR="007C5C66" w:rsidRPr="0020387D">
              <w:rPr>
                <w:szCs w:val="18"/>
              </w:rPr>
              <w:t xml:space="preserve">interaction terms have been </w:t>
            </w:r>
            <w:r w:rsidR="00CB60B7" w:rsidRPr="0020387D">
              <w:rPr>
                <w:szCs w:val="18"/>
              </w:rPr>
              <w:t>summed together</w:t>
            </w:r>
            <w:r w:rsidR="007C5C66" w:rsidRPr="0020387D">
              <w:rPr>
                <w:szCs w:val="18"/>
              </w:rPr>
              <w:t xml:space="preserve"> where relevant</w:t>
            </w:r>
            <w:r w:rsidR="001E23F4" w:rsidRPr="0020387D">
              <w:rPr>
                <w:szCs w:val="18"/>
              </w:rPr>
              <w:t xml:space="preserve"> to produce these estimates</w:t>
            </w:r>
            <w:r w:rsidR="007C5C66" w:rsidRPr="0020387D">
              <w:rPr>
                <w:szCs w:val="18"/>
              </w:rPr>
              <w:t>.</w:t>
            </w:r>
            <w:r w:rsidR="0020387D">
              <w:rPr>
                <w:szCs w:val="18"/>
              </w:rPr>
              <w:t xml:space="preserve"> </w:t>
            </w:r>
            <w:r w:rsidR="0020387D">
              <w:rPr>
                <w:rStyle w:val="NoteLabel"/>
              </w:rPr>
              <w:t>b</w:t>
            </w:r>
            <w:r w:rsidR="0020387D">
              <w:t xml:space="preserve"> Vertical lines represent 95 per cent confidence intervals (box</w:t>
            </w:r>
            <w:r w:rsidR="00BF35C8">
              <w:t> </w:t>
            </w:r>
            <w:r w:rsidR="0020387D" w:rsidRPr="004C12B4">
              <w:t>1).</w:t>
            </w:r>
            <w:r w:rsidR="0020387D" w:rsidRPr="0020387D">
              <w:rPr>
                <w:szCs w:val="18"/>
              </w:rPr>
              <w:t xml:space="preserve"> </w:t>
            </w:r>
            <w:r w:rsidR="0020387D">
              <w:rPr>
                <w:rStyle w:val="NoteLabel"/>
              </w:rPr>
              <w:t>c</w:t>
            </w:r>
            <w:r w:rsidR="0020387D">
              <w:t xml:space="preserve"> Relationships for categorical variables should be interpreted relative to the default category </w:t>
            </w:r>
            <w:r w:rsidR="00F76F65">
              <w:t>of non</w:t>
            </w:r>
            <w:r w:rsidR="00F76F65">
              <w:noBreakHyphen/>
              <w:t xml:space="preserve">Indigenous students in metropolitan regions </w:t>
            </w:r>
            <w:r w:rsidR="0020387D">
              <w:t>(</w:t>
            </w:r>
            <w:r w:rsidR="0020387D" w:rsidRPr="004C12B4">
              <w:t>box</w:t>
            </w:r>
            <w:r w:rsidR="00BF35C8" w:rsidRPr="004C12B4">
              <w:t> </w:t>
            </w:r>
            <w:r w:rsidR="0020387D" w:rsidRPr="004C12B4">
              <w:t>1).</w:t>
            </w:r>
          </w:p>
        </w:tc>
      </w:tr>
      <w:tr w:rsidR="00AB59EA" w:rsidRPr="00176D3F" w14:paraId="6A330B36" w14:textId="77777777" w:rsidTr="006A3889">
        <w:tc>
          <w:tcPr>
            <w:tcW w:w="8771" w:type="dxa"/>
            <w:tcBorders>
              <w:top w:val="nil"/>
              <w:left w:val="nil"/>
              <w:bottom w:val="nil"/>
              <w:right w:val="nil"/>
            </w:tcBorders>
            <w:shd w:val="clear" w:color="auto" w:fill="auto"/>
          </w:tcPr>
          <w:p w14:paraId="2FB913A2" w14:textId="6FCC5F31" w:rsidR="00AB59EA" w:rsidRPr="00176D3F" w:rsidRDefault="00003004" w:rsidP="006A3889">
            <w:pPr>
              <w:pStyle w:val="Source"/>
            </w:pPr>
            <w:r>
              <w:rPr>
                <w:i/>
              </w:rPr>
              <w:t>S</w:t>
            </w:r>
            <w:r w:rsidRPr="00784A05">
              <w:rPr>
                <w:i/>
              </w:rPr>
              <w:t>ource</w:t>
            </w:r>
            <w:r w:rsidRPr="00176D3F">
              <w:t xml:space="preserve">: </w:t>
            </w:r>
            <w:r w:rsidRPr="008A37FE">
              <w:t>Commission estimates based on ACARA data (unpublished).</w:t>
            </w:r>
          </w:p>
        </w:tc>
      </w:tr>
      <w:tr w:rsidR="00AB59EA" w14:paraId="5748F0E4" w14:textId="77777777" w:rsidTr="006A3889">
        <w:tc>
          <w:tcPr>
            <w:tcW w:w="8771" w:type="dxa"/>
            <w:tcBorders>
              <w:top w:val="nil"/>
              <w:left w:val="nil"/>
              <w:bottom w:val="single" w:sz="6" w:space="0" w:color="78A22F"/>
              <w:right w:val="nil"/>
            </w:tcBorders>
            <w:shd w:val="clear" w:color="auto" w:fill="auto"/>
          </w:tcPr>
          <w:p w14:paraId="43420865" w14:textId="77777777" w:rsidR="00AB59EA" w:rsidRDefault="00AB59EA" w:rsidP="006A3889">
            <w:pPr>
              <w:pStyle w:val="Figurespace"/>
            </w:pPr>
          </w:p>
        </w:tc>
      </w:tr>
      <w:tr w:rsidR="00AB59EA" w:rsidRPr="000863A5" w14:paraId="6BA2A39D" w14:textId="77777777" w:rsidTr="006A3889">
        <w:tc>
          <w:tcPr>
            <w:tcW w:w="8771" w:type="dxa"/>
            <w:tcBorders>
              <w:top w:val="single" w:sz="6" w:space="0" w:color="78A22F"/>
              <w:left w:val="nil"/>
              <w:bottom w:val="nil"/>
              <w:right w:val="nil"/>
            </w:tcBorders>
          </w:tcPr>
          <w:p w14:paraId="244E51BE" w14:textId="5862D76E" w:rsidR="00AB59EA" w:rsidRPr="00626D32" w:rsidRDefault="00AB59EA" w:rsidP="006A3889">
            <w:pPr>
              <w:pStyle w:val="BoxSpaceBelow"/>
            </w:pPr>
          </w:p>
        </w:tc>
      </w:tr>
    </w:tbl>
    <w:p w14:paraId="5700CDB6" w14:textId="13731C8A" w:rsidR="005D577E" w:rsidRDefault="005D577E" w:rsidP="006847DB">
      <w:pPr>
        <w:pStyle w:val="Heading3"/>
      </w:pPr>
      <w:r>
        <w:t>How are student</w:t>
      </w:r>
      <w:r w:rsidR="00192E75">
        <w:t xml:space="preserve"> characteristics</w:t>
      </w:r>
      <w:r>
        <w:t xml:space="preserve"> related to achievement for Indigenous students and non</w:t>
      </w:r>
      <w:r>
        <w:noBreakHyphen/>
        <w:t>Indigenous students?</w:t>
      </w:r>
    </w:p>
    <w:p w14:paraId="54E0ABD6" w14:textId="35F3B53E" w:rsidR="005D577E" w:rsidRPr="001959BA" w:rsidRDefault="001F67D6" w:rsidP="005D577E">
      <w:pPr>
        <w:pStyle w:val="BodyText"/>
      </w:pPr>
      <w:r w:rsidRPr="001959BA">
        <w:t>For</w:t>
      </w:r>
      <w:r w:rsidR="0023049A" w:rsidRPr="001959BA">
        <w:t xml:space="preserve"> this part of the analysis, regressions </w:t>
      </w:r>
      <w:r w:rsidR="005D577E" w:rsidRPr="001959BA">
        <w:t xml:space="preserve">were performed </w:t>
      </w:r>
      <w:r w:rsidR="004664CC" w:rsidRPr="001959BA">
        <w:t>for Indigenous and non</w:t>
      </w:r>
      <w:r w:rsidR="004664CC" w:rsidRPr="001959BA">
        <w:noBreakHyphen/>
        <w:t xml:space="preserve">Indigenous students separately </w:t>
      </w:r>
      <w:r w:rsidR="005D577E" w:rsidRPr="001959BA">
        <w:t xml:space="preserve">to </w:t>
      </w:r>
      <w:r w:rsidR="002A2F64" w:rsidRPr="001959BA">
        <w:t>see</w:t>
      </w:r>
      <w:r w:rsidR="005D577E" w:rsidRPr="001959BA">
        <w:t xml:space="preserve"> how observed </w:t>
      </w:r>
      <w:r w:rsidR="00251DB1" w:rsidRPr="001959BA">
        <w:t>characteristics</w:t>
      </w:r>
      <w:r w:rsidR="005D577E" w:rsidRPr="001959BA">
        <w:t xml:space="preserve"> </w:t>
      </w:r>
      <w:r w:rsidR="004664CC" w:rsidRPr="001959BA">
        <w:t xml:space="preserve">relate to </w:t>
      </w:r>
      <w:r w:rsidR="005D577E" w:rsidRPr="001959BA">
        <w:t xml:space="preserve">NAPLAN scores for </w:t>
      </w:r>
      <w:r w:rsidR="004664CC" w:rsidRPr="001959BA">
        <w:t>each group</w:t>
      </w:r>
      <w:r w:rsidR="005D577E" w:rsidRPr="001959BA">
        <w:t>.</w:t>
      </w:r>
      <w:r w:rsidR="00543BFF">
        <w:t xml:space="preserve"> </w:t>
      </w:r>
      <w:r w:rsidR="00786E66">
        <w:t xml:space="preserve">In many cases, the interpretations of results </w:t>
      </w:r>
      <w:r w:rsidR="00543BFF">
        <w:t xml:space="preserve">refer to </w:t>
      </w:r>
      <w:r w:rsidR="00786E66">
        <w:t xml:space="preserve">studies cited </w:t>
      </w:r>
      <w:r w:rsidR="00543BFF">
        <w:t>in table</w:t>
      </w:r>
      <w:r w:rsidR="00786E66">
        <w:t> </w:t>
      </w:r>
      <w:r w:rsidR="00543BFF" w:rsidRPr="004C12B4">
        <w:t>1</w:t>
      </w:r>
      <w:r w:rsidR="00543BFF">
        <w:t>.</w:t>
      </w:r>
    </w:p>
    <w:p w14:paraId="1CC788D9" w14:textId="47737F1D" w:rsidR="00A36FAE" w:rsidRDefault="005D577E" w:rsidP="005D577E">
      <w:pPr>
        <w:pStyle w:val="BodyText"/>
      </w:pPr>
      <w:r>
        <w:t xml:space="preserve">With respect to student demographic </w:t>
      </w:r>
      <w:r w:rsidR="004664CC">
        <w:t>characteristics</w:t>
      </w:r>
      <w:r>
        <w:t xml:space="preserve">, age, gender and language background </w:t>
      </w:r>
      <w:r w:rsidR="000E1D56">
        <w:t xml:space="preserve">are </w:t>
      </w:r>
      <w:r>
        <w:t xml:space="preserve">all found to be </w:t>
      </w:r>
      <w:r w:rsidR="004664CC">
        <w:t xml:space="preserve">related to </w:t>
      </w:r>
      <w:r>
        <w:t xml:space="preserve">NAPLAN reading and numeracy </w:t>
      </w:r>
      <w:r w:rsidR="0087023D">
        <w:t>scores</w:t>
      </w:r>
      <w:r>
        <w:t xml:space="preserve"> for both Indigenous and non</w:t>
      </w:r>
      <w:r w:rsidR="00BF35C8">
        <w:noBreakHyphen/>
      </w:r>
      <w:r>
        <w:t>Indigenous students (</w:t>
      </w:r>
      <w:r w:rsidR="006847DB" w:rsidRPr="004C12B4">
        <w:t>figures </w:t>
      </w:r>
      <w:r w:rsidR="00686D0D" w:rsidRPr="004C12B4">
        <w:t>4</w:t>
      </w:r>
      <w:r w:rsidR="006847DB" w:rsidRPr="004C12B4">
        <w:t xml:space="preserve"> and </w:t>
      </w:r>
      <w:r w:rsidR="00686D0D" w:rsidRPr="004C12B4">
        <w:t>5</w:t>
      </w:r>
      <w:r>
        <w:t xml:space="preserve">). Results are </w:t>
      </w:r>
      <w:r w:rsidR="002A2F64">
        <w:t>generally</w:t>
      </w:r>
      <w:r>
        <w:t xml:space="preserve"> similar </w:t>
      </w:r>
      <w:r w:rsidR="001F67D6">
        <w:t xml:space="preserve">for </w:t>
      </w:r>
      <w:r>
        <w:t xml:space="preserve">reading and numeracy, but there are </w:t>
      </w:r>
      <w:r w:rsidR="001F67D6">
        <w:t xml:space="preserve">a few areas of </w:t>
      </w:r>
      <w:r>
        <w:t>differenc</w:t>
      </w:r>
      <w:r w:rsidR="001F67D6">
        <w:t>e</w:t>
      </w:r>
      <w:r w:rsidR="00A36FAE">
        <w:t xml:space="preserve"> in the influences of gender and language background</w:t>
      </w:r>
      <w:r>
        <w:t xml:space="preserve">. </w:t>
      </w:r>
    </w:p>
    <w:p w14:paraId="13B0A84D" w14:textId="0B86FFDB" w:rsidR="00A36FAE" w:rsidRDefault="005D577E" w:rsidP="005D577E">
      <w:pPr>
        <w:pStyle w:val="BodyText"/>
      </w:pPr>
      <w:r>
        <w:t>Both Indigenous and non</w:t>
      </w:r>
      <w:r>
        <w:noBreakHyphen/>
        <w:t xml:space="preserve">Indigenous boys tend to </w:t>
      </w:r>
      <w:r w:rsidR="00CE58A4">
        <w:t xml:space="preserve">achieve lower average scores </w:t>
      </w:r>
      <w:r>
        <w:t xml:space="preserve">than girls in reading and </w:t>
      </w:r>
      <w:r w:rsidR="00CE58A4">
        <w:t xml:space="preserve">higher scores </w:t>
      </w:r>
      <w:r>
        <w:t xml:space="preserve">than girls in numeracy. </w:t>
      </w:r>
      <w:r w:rsidR="006847DB">
        <w:t>This may be because girls experience more anxiety over mathematical subjects (table</w:t>
      </w:r>
      <w:r w:rsidR="00BF35C8">
        <w:t> </w:t>
      </w:r>
      <w:r w:rsidR="006847DB" w:rsidRPr="004C12B4">
        <w:t>1</w:t>
      </w:r>
      <w:r w:rsidR="006847DB">
        <w:t xml:space="preserve">). </w:t>
      </w:r>
    </w:p>
    <w:p w14:paraId="4A2D2016" w14:textId="32D3673F" w:rsidR="005D577E" w:rsidRDefault="005D577E" w:rsidP="005D577E">
      <w:pPr>
        <w:pStyle w:val="BodyText"/>
      </w:pPr>
      <w:r>
        <w:t>Indigenous and non</w:t>
      </w:r>
      <w:r>
        <w:noBreakHyphen/>
        <w:t xml:space="preserve">Indigenous students with a LBOTE both </w:t>
      </w:r>
      <w:r w:rsidR="00CE58A4">
        <w:t>achieve lower scores</w:t>
      </w:r>
      <w:r>
        <w:t xml:space="preserve"> in reading</w:t>
      </w:r>
      <w:r w:rsidR="00A32505">
        <w:t>,</w:t>
      </w:r>
      <w:r>
        <w:t xml:space="preserve"> compared with students with an English language background</w:t>
      </w:r>
      <w:r w:rsidR="0087023D">
        <w:t>.</w:t>
      </w:r>
      <w:r>
        <w:t xml:space="preserve"> </w:t>
      </w:r>
      <w:r w:rsidRPr="00E75498">
        <w:rPr>
          <w:spacing w:val="-2"/>
        </w:rPr>
        <w:t xml:space="preserve">Indigenous students with a LBOTE </w:t>
      </w:r>
      <w:r w:rsidR="0087023D" w:rsidRPr="00E75498">
        <w:rPr>
          <w:spacing w:val="-2"/>
        </w:rPr>
        <w:t xml:space="preserve">also perform less well </w:t>
      </w:r>
      <w:r w:rsidRPr="00E75498">
        <w:rPr>
          <w:spacing w:val="-2"/>
        </w:rPr>
        <w:t>in numeracy, but non</w:t>
      </w:r>
      <w:r w:rsidRPr="00E75498">
        <w:rPr>
          <w:spacing w:val="-2"/>
        </w:rPr>
        <w:noBreakHyphen/>
        <w:t>Indigenous students with a LBOTE perform better than those with an English</w:t>
      </w:r>
      <w:r w:rsidRPr="00E75498">
        <w:rPr>
          <w:spacing w:val="-2"/>
        </w:rPr>
        <w:noBreakHyphen/>
        <w:t>speaking background</w:t>
      </w:r>
      <w:r w:rsidR="001F67D6" w:rsidRPr="00E75498">
        <w:rPr>
          <w:spacing w:val="-2"/>
        </w:rPr>
        <w:t>,</w:t>
      </w:r>
      <w:r w:rsidRPr="00E75498">
        <w:rPr>
          <w:spacing w:val="-2"/>
        </w:rPr>
        <w:t xml:space="preserve"> on average.</w:t>
      </w:r>
      <w:r w:rsidR="00A32505" w:rsidRPr="00E75498">
        <w:rPr>
          <w:spacing w:val="-2"/>
        </w:rPr>
        <w:t xml:space="preserve"> </w:t>
      </w:r>
      <w:r w:rsidR="00A32505" w:rsidRPr="00A32505">
        <w:t>It may be that non</w:t>
      </w:r>
      <w:r w:rsidR="00A32505" w:rsidRPr="00A32505">
        <w:noBreakHyphen/>
        <w:t xml:space="preserve">Indigenous students with a LBOTE </w:t>
      </w:r>
      <w:r w:rsidR="00A32505">
        <w:t>predominantly come from backgrounds with high parental expectations (</w:t>
      </w:r>
      <w:r w:rsidR="00302925">
        <w:t>table </w:t>
      </w:r>
      <w:r w:rsidR="00A32505" w:rsidRPr="004C12B4">
        <w:t>1),</w:t>
      </w:r>
      <w:r w:rsidR="00A32505">
        <w:t xml:space="preserve"> and that difficulties associated with achieving high scores in subjects that rely on a good understanding of the English language, such as reading, are not as salient in numeracy.</w:t>
      </w:r>
    </w:p>
    <w:p w14:paraId="3E64957E" w14:textId="44B57DCD" w:rsidR="00A8615C" w:rsidRDefault="00A8615C" w:rsidP="006A388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A8615C" w14:paraId="090C46D3" w14:textId="77777777" w:rsidTr="006A3889">
        <w:tc>
          <w:tcPr>
            <w:tcW w:w="8771" w:type="dxa"/>
            <w:tcBorders>
              <w:top w:val="single" w:sz="6" w:space="0" w:color="78A22F"/>
              <w:left w:val="nil"/>
              <w:bottom w:val="nil"/>
              <w:right w:val="nil"/>
            </w:tcBorders>
            <w:shd w:val="clear" w:color="auto" w:fill="auto"/>
          </w:tcPr>
          <w:p w14:paraId="33C7C589" w14:textId="11B0FF8B" w:rsidR="00A8615C" w:rsidRDefault="00A8615C" w:rsidP="006A3889">
            <w:pPr>
              <w:pStyle w:val="FigureTitle"/>
            </w:pPr>
            <w:r w:rsidRPr="00784A05">
              <w:rPr>
                <w:b w:val="0"/>
              </w:rPr>
              <w:t xml:space="preserve">Figure </w:t>
            </w:r>
            <w:r w:rsidR="00FE3CF7">
              <w:rPr>
                <w:b w:val="0"/>
                <w:noProof/>
              </w:rPr>
              <w:t>4</w:t>
            </w:r>
            <w:r>
              <w:tab/>
            </w:r>
            <w:r w:rsidR="00067781">
              <w:t xml:space="preserve">Indigenous students’ </w:t>
            </w:r>
            <w:r w:rsidR="0082161D">
              <w:t xml:space="preserve">demographic </w:t>
            </w:r>
            <w:r w:rsidR="002819AE">
              <w:t xml:space="preserve">characteristics </w:t>
            </w:r>
            <w:r w:rsidR="00067781">
              <w:t>a</w:t>
            </w:r>
            <w:r w:rsidR="002819AE">
              <w:t>re related to achievement</w:t>
            </w:r>
            <w:r w:rsidR="00B3409D" w:rsidRPr="00B3409D">
              <w:rPr>
                <w:rStyle w:val="NoteLabel"/>
                <w:b/>
              </w:rPr>
              <w:t>a</w:t>
            </w:r>
            <w:r w:rsidR="00B3409D">
              <w:rPr>
                <w:rStyle w:val="NoteLabel"/>
                <w:b/>
              </w:rPr>
              <w:t>,b</w:t>
            </w:r>
          </w:p>
          <w:p w14:paraId="11F1EC8B" w14:textId="21329D79" w:rsidR="00A8615C" w:rsidRPr="00176D3F" w:rsidRDefault="004644FE" w:rsidP="002C353C">
            <w:pPr>
              <w:pStyle w:val="Subtitle"/>
              <w:spacing w:line="264" w:lineRule="auto"/>
            </w:pPr>
            <w:r>
              <w:t>Average d</w:t>
            </w:r>
            <w:r w:rsidR="00B3409D">
              <w:t>ifference in NAPLAN score</w:t>
            </w:r>
            <w:r w:rsidR="00820E78">
              <w:t>, reading and numeracy (</w:t>
            </w:r>
            <w:r w:rsidR="00942E09">
              <w:t xml:space="preserve">Indigenous, </w:t>
            </w:r>
            <w:r w:rsidR="00820E78">
              <w:t>Year 5, 2013 and 2014 pooled)</w:t>
            </w:r>
          </w:p>
        </w:tc>
      </w:tr>
      <w:tr w:rsidR="00A8615C" w14:paraId="4230F401" w14:textId="77777777" w:rsidTr="006A3889">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A8615C" w14:paraId="70DF7838" w14:textId="77777777" w:rsidTr="006A3889">
              <w:trPr>
                <w:jc w:val="center"/>
              </w:trPr>
              <w:tc>
                <w:tcPr>
                  <w:tcW w:w="5000" w:type="pct"/>
                  <w:tcBorders>
                    <w:top w:val="nil"/>
                    <w:bottom w:val="nil"/>
                  </w:tcBorders>
                </w:tcPr>
                <w:p w14:paraId="3705B437" w14:textId="05FECB65" w:rsidR="00A8615C" w:rsidRDefault="001F154A" w:rsidP="006A3889">
                  <w:pPr>
                    <w:pStyle w:val="Figure"/>
                    <w:spacing w:before="60" w:after="60"/>
                  </w:pPr>
                  <w:r>
                    <w:rPr>
                      <w:noProof/>
                    </w:rPr>
                    <w:drawing>
                      <wp:inline distT="0" distB="0" distL="0" distR="0" wp14:anchorId="00760BB6" wp14:editId="2C9354B8">
                        <wp:extent cx="5358765" cy="1924685"/>
                        <wp:effectExtent l="0" t="0" r="0" b="0"/>
                        <wp:docPr id="2" name="Picture 2" descr="This chart shows the average difference in NAPLAN score associated with age, gender and language background for Indigenous students in reading and numeracy. More details are provided in the surrounding text." title="Indigenous students' demographic characteristics are related to achie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58765" cy="1924685"/>
                                </a:xfrm>
                                <a:prstGeom prst="rect">
                                  <a:avLst/>
                                </a:prstGeom>
                                <a:noFill/>
                                <a:ln>
                                  <a:noFill/>
                                </a:ln>
                              </pic:spPr>
                            </pic:pic>
                          </a:graphicData>
                        </a:graphic>
                      </wp:inline>
                    </w:drawing>
                  </w:r>
                </w:p>
              </w:tc>
            </w:tr>
          </w:tbl>
          <w:p w14:paraId="4813FF2B" w14:textId="77777777" w:rsidR="00A8615C" w:rsidRDefault="00A8615C" w:rsidP="006A3889">
            <w:pPr>
              <w:pStyle w:val="Figure"/>
            </w:pPr>
          </w:p>
        </w:tc>
      </w:tr>
      <w:tr w:rsidR="00A8615C" w:rsidRPr="00176D3F" w14:paraId="06B1816F" w14:textId="77777777" w:rsidTr="006A3889">
        <w:tc>
          <w:tcPr>
            <w:tcW w:w="8771" w:type="dxa"/>
            <w:tcBorders>
              <w:top w:val="nil"/>
              <w:left w:val="nil"/>
              <w:bottom w:val="nil"/>
              <w:right w:val="nil"/>
            </w:tcBorders>
            <w:shd w:val="clear" w:color="auto" w:fill="auto"/>
          </w:tcPr>
          <w:p w14:paraId="6B0DACF7" w14:textId="10AA8F1B" w:rsidR="00A8615C" w:rsidRPr="00176D3F" w:rsidRDefault="00A8615C" w:rsidP="00302925">
            <w:pPr>
              <w:pStyle w:val="Note"/>
            </w:pPr>
            <w:r>
              <w:rPr>
                <w:rStyle w:val="NoteLabel"/>
              </w:rPr>
              <w:t>a</w:t>
            </w:r>
            <w:r>
              <w:t xml:space="preserve"> </w:t>
            </w:r>
            <w:r w:rsidR="0087023D">
              <w:t>Vertical lines represent 95 </w:t>
            </w:r>
            <w:r w:rsidR="00902CBE">
              <w:t xml:space="preserve">per cent </w:t>
            </w:r>
            <w:r w:rsidR="0087023D">
              <w:t>confidence intervals (box</w:t>
            </w:r>
            <w:r w:rsidR="00BF35C8">
              <w:t> </w:t>
            </w:r>
            <w:r w:rsidR="0087023D" w:rsidRPr="004C12B4">
              <w:t>1).</w:t>
            </w:r>
            <w:r w:rsidR="00B3409D">
              <w:t xml:space="preserve"> </w:t>
            </w:r>
            <w:r w:rsidR="00B3409D" w:rsidRPr="00B3409D">
              <w:rPr>
                <w:rStyle w:val="NoteLabel"/>
              </w:rPr>
              <w:t>b</w:t>
            </w:r>
            <w:r w:rsidR="00B3409D">
              <w:t xml:space="preserve"> Relationships for categorical variables should be interpreted relative to the default category (</w:t>
            </w:r>
            <w:r w:rsidR="00B3409D" w:rsidRPr="004C12B4">
              <w:t>box</w:t>
            </w:r>
            <w:r w:rsidR="00BF35C8" w:rsidRPr="004C12B4">
              <w:t> </w:t>
            </w:r>
            <w:r w:rsidR="00B3409D" w:rsidRPr="004C12B4">
              <w:t>1</w:t>
            </w:r>
            <w:r w:rsidR="00B3409D">
              <w:t xml:space="preserve">). </w:t>
            </w:r>
          </w:p>
        </w:tc>
      </w:tr>
      <w:tr w:rsidR="00A8615C" w:rsidRPr="00176D3F" w14:paraId="5E799835" w14:textId="77777777" w:rsidTr="006A3889">
        <w:tc>
          <w:tcPr>
            <w:tcW w:w="8771" w:type="dxa"/>
            <w:tcBorders>
              <w:top w:val="nil"/>
              <w:left w:val="nil"/>
              <w:bottom w:val="nil"/>
              <w:right w:val="nil"/>
            </w:tcBorders>
            <w:shd w:val="clear" w:color="auto" w:fill="auto"/>
          </w:tcPr>
          <w:p w14:paraId="62BF42FC" w14:textId="57989F76" w:rsidR="00A8615C" w:rsidRPr="00176D3F" w:rsidRDefault="00003004" w:rsidP="006A3889">
            <w:pPr>
              <w:pStyle w:val="Source"/>
            </w:pPr>
            <w:r>
              <w:rPr>
                <w:i/>
              </w:rPr>
              <w:t>S</w:t>
            </w:r>
            <w:r w:rsidRPr="00784A05">
              <w:rPr>
                <w:i/>
              </w:rPr>
              <w:t>ource</w:t>
            </w:r>
            <w:r w:rsidRPr="00176D3F">
              <w:t xml:space="preserve">: </w:t>
            </w:r>
            <w:r w:rsidRPr="008A37FE">
              <w:t>Commission estimates based on ACARA data (unpublished).</w:t>
            </w:r>
          </w:p>
        </w:tc>
      </w:tr>
      <w:tr w:rsidR="00A8615C" w14:paraId="66F40D66" w14:textId="77777777" w:rsidTr="006A3889">
        <w:tc>
          <w:tcPr>
            <w:tcW w:w="8771" w:type="dxa"/>
            <w:tcBorders>
              <w:top w:val="nil"/>
              <w:left w:val="nil"/>
              <w:bottom w:val="single" w:sz="6" w:space="0" w:color="78A22F"/>
              <w:right w:val="nil"/>
            </w:tcBorders>
            <w:shd w:val="clear" w:color="auto" w:fill="auto"/>
          </w:tcPr>
          <w:p w14:paraId="79D12136" w14:textId="77777777" w:rsidR="00A8615C" w:rsidRDefault="00A8615C" w:rsidP="006A3889">
            <w:pPr>
              <w:pStyle w:val="Figurespace"/>
            </w:pPr>
          </w:p>
        </w:tc>
      </w:tr>
      <w:tr w:rsidR="00A8615C" w:rsidRPr="000863A5" w14:paraId="5C4AFC94" w14:textId="77777777" w:rsidTr="006A3889">
        <w:tc>
          <w:tcPr>
            <w:tcW w:w="8771" w:type="dxa"/>
            <w:tcBorders>
              <w:top w:val="single" w:sz="6" w:space="0" w:color="78A22F"/>
              <w:left w:val="nil"/>
              <w:bottom w:val="nil"/>
              <w:right w:val="nil"/>
            </w:tcBorders>
          </w:tcPr>
          <w:p w14:paraId="3BB2FAC4" w14:textId="0693F47E" w:rsidR="00A8615C" w:rsidRPr="00626D32" w:rsidRDefault="00A8615C" w:rsidP="006A3889">
            <w:pPr>
              <w:pStyle w:val="BoxSpaceBelow"/>
            </w:pPr>
          </w:p>
        </w:tc>
      </w:tr>
    </w:tbl>
    <w:p w14:paraId="620AA3C0" w14:textId="30DA9985" w:rsidR="00974046" w:rsidRPr="00974046" w:rsidRDefault="00057821" w:rsidP="00974046">
      <w:pPr>
        <w:pStyle w:val="BodyText"/>
      </w:pPr>
      <w:r>
        <w:t>Student SES, as reflected by p</w:t>
      </w:r>
      <w:r w:rsidR="00974046">
        <w:t>arental education and occupation</w:t>
      </w:r>
      <w:r>
        <w:t>,</w:t>
      </w:r>
      <w:r w:rsidR="00974046">
        <w:t xml:space="preserve"> </w:t>
      </w:r>
      <w:r>
        <w:t xml:space="preserve">is </w:t>
      </w:r>
      <w:r w:rsidR="00974046">
        <w:t xml:space="preserve">also significantly related to NAPLAN scores. As estimated relationships tend to be </w:t>
      </w:r>
      <w:r w:rsidR="00467DCB">
        <w:t xml:space="preserve">stronger </w:t>
      </w:r>
      <w:r w:rsidR="00974046">
        <w:t xml:space="preserve">for mother’s education than father’s education and for father’s occupation than mother’s occupation, these characteristics were chosen to be depicted in </w:t>
      </w:r>
      <w:r w:rsidR="00974046" w:rsidRPr="004C12B4">
        <w:t>figures 6 and 7</w:t>
      </w:r>
      <w:r w:rsidR="00974046">
        <w:t xml:space="preserve">. </w:t>
      </w:r>
    </w:p>
    <w:p w14:paraId="0920CE15" w14:textId="37FC764E" w:rsidR="0089632E" w:rsidRDefault="0089632E" w:rsidP="006A388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9632E" w14:paraId="57A0657A" w14:textId="77777777" w:rsidTr="006A3889">
        <w:tc>
          <w:tcPr>
            <w:tcW w:w="8771" w:type="dxa"/>
            <w:tcBorders>
              <w:top w:val="single" w:sz="6" w:space="0" w:color="78A22F"/>
              <w:left w:val="nil"/>
              <w:bottom w:val="nil"/>
              <w:right w:val="nil"/>
            </w:tcBorders>
            <w:shd w:val="clear" w:color="auto" w:fill="auto"/>
          </w:tcPr>
          <w:p w14:paraId="4A8EA8A9" w14:textId="07FFE22A" w:rsidR="0089632E" w:rsidRDefault="0089632E" w:rsidP="006A3889">
            <w:pPr>
              <w:pStyle w:val="FigureTitle"/>
            </w:pPr>
            <w:r w:rsidRPr="00784A05">
              <w:rPr>
                <w:b w:val="0"/>
              </w:rPr>
              <w:t xml:space="preserve">Figure </w:t>
            </w:r>
            <w:r w:rsidR="00FE3CF7">
              <w:rPr>
                <w:b w:val="0"/>
                <w:noProof/>
              </w:rPr>
              <w:t>5</w:t>
            </w:r>
            <w:r>
              <w:tab/>
            </w:r>
            <w:r w:rsidR="00BF523D">
              <w:t>Non</w:t>
            </w:r>
            <w:r w:rsidR="00BF523D">
              <w:noBreakHyphen/>
              <w:t>Indigenous students’ demographic characteristics are also related to achievement</w:t>
            </w:r>
            <w:r w:rsidR="00BF523D" w:rsidRPr="00B3409D">
              <w:rPr>
                <w:rStyle w:val="NoteLabel"/>
                <w:b/>
              </w:rPr>
              <w:t>a</w:t>
            </w:r>
            <w:r w:rsidR="00BF523D">
              <w:rPr>
                <w:rStyle w:val="NoteLabel"/>
                <w:b/>
              </w:rPr>
              <w:t>,b</w:t>
            </w:r>
          </w:p>
          <w:p w14:paraId="5DE93B9A" w14:textId="08739AFD" w:rsidR="0089632E" w:rsidRPr="00176D3F" w:rsidRDefault="00BF523D" w:rsidP="002C353C">
            <w:pPr>
              <w:pStyle w:val="Subtitle"/>
              <w:spacing w:line="264" w:lineRule="auto"/>
            </w:pPr>
            <w:r>
              <w:t>Average difference in NAPLAN score, reading and numeracy (</w:t>
            </w:r>
            <w:r w:rsidR="00FA7E0B">
              <w:t>n</w:t>
            </w:r>
            <w:r w:rsidR="00942E09">
              <w:t>on</w:t>
            </w:r>
            <w:r w:rsidR="00942E09">
              <w:noBreakHyphen/>
              <w:t xml:space="preserve">Indigenous, </w:t>
            </w:r>
            <w:r>
              <w:t>Year 5, 2013 and 2014 pooled)</w:t>
            </w:r>
          </w:p>
        </w:tc>
      </w:tr>
      <w:tr w:rsidR="0089632E" w14:paraId="0616849A" w14:textId="77777777" w:rsidTr="006A3889">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89632E" w14:paraId="261CC702" w14:textId="77777777" w:rsidTr="006A3889">
              <w:trPr>
                <w:jc w:val="center"/>
              </w:trPr>
              <w:tc>
                <w:tcPr>
                  <w:tcW w:w="5000" w:type="pct"/>
                  <w:tcBorders>
                    <w:top w:val="nil"/>
                    <w:bottom w:val="nil"/>
                  </w:tcBorders>
                </w:tcPr>
                <w:p w14:paraId="3F61CDB1" w14:textId="2FFD26E2" w:rsidR="0089632E" w:rsidRDefault="007E4600" w:rsidP="006A3889">
                  <w:pPr>
                    <w:pStyle w:val="Figure"/>
                    <w:spacing w:before="60" w:after="60"/>
                  </w:pPr>
                  <w:r>
                    <w:rPr>
                      <w:noProof/>
                    </w:rPr>
                    <w:drawing>
                      <wp:inline distT="0" distB="0" distL="0" distR="0" wp14:anchorId="3A1B6966" wp14:editId="5497BD94">
                        <wp:extent cx="5347970" cy="1967230"/>
                        <wp:effectExtent l="0" t="0" r="5080" b="0"/>
                        <wp:docPr id="5" name="Picture 5" descr="This chart shows the average difference in NAPLAN score associated with age, gender and language background for non-Indigenous students in reading and numeracy. More details are provided in the surrounding text." title="Non-Indigenous students' demographic characteristics are also related to achie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47970" cy="1967230"/>
                                </a:xfrm>
                                <a:prstGeom prst="rect">
                                  <a:avLst/>
                                </a:prstGeom>
                                <a:noFill/>
                                <a:ln>
                                  <a:noFill/>
                                </a:ln>
                              </pic:spPr>
                            </pic:pic>
                          </a:graphicData>
                        </a:graphic>
                      </wp:inline>
                    </w:drawing>
                  </w:r>
                </w:p>
              </w:tc>
            </w:tr>
          </w:tbl>
          <w:p w14:paraId="390B6B0C" w14:textId="77777777" w:rsidR="0089632E" w:rsidRDefault="0089632E" w:rsidP="006A3889">
            <w:pPr>
              <w:pStyle w:val="Figure"/>
            </w:pPr>
          </w:p>
        </w:tc>
      </w:tr>
      <w:tr w:rsidR="0089632E" w:rsidRPr="00176D3F" w14:paraId="2BB379CB" w14:textId="77777777" w:rsidTr="006A3889">
        <w:tc>
          <w:tcPr>
            <w:tcW w:w="8771" w:type="dxa"/>
            <w:tcBorders>
              <w:top w:val="nil"/>
              <w:left w:val="nil"/>
              <w:bottom w:val="nil"/>
              <w:right w:val="nil"/>
            </w:tcBorders>
            <w:shd w:val="clear" w:color="auto" w:fill="auto"/>
          </w:tcPr>
          <w:p w14:paraId="28E9C83C" w14:textId="649D90D8" w:rsidR="0089632E" w:rsidRPr="00176D3F" w:rsidRDefault="00647360" w:rsidP="00302925">
            <w:pPr>
              <w:pStyle w:val="Note"/>
            </w:pPr>
            <w:r>
              <w:rPr>
                <w:rStyle w:val="NoteLabel"/>
              </w:rPr>
              <w:t>a</w:t>
            </w:r>
            <w:r>
              <w:t xml:space="preserve"> Vertical lines represent 95 </w:t>
            </w:r>
            <w:r w:rsidR="00902CBE">
              <w:t xml:space="preserve">per cent </w:t>
            </w:r>
            <w:r>
              <w:t>confidence intervals (</w:t>
            </w:r>
            <w:r w:rsidRPr="004C12B4">
              <w:t>box</w:t>
            </w:r>
            <w:r w:rsidR="00BF35C8" w:rsidRPr="004C12B4">
              <w:t> </w:t>
            </w:r>
            <w:r w:rsidRPr="004C12B4">
              <w:t>1).</w:t>
            </w:r>
            <w:r>
              <w:t xml:space="preserve"> </w:t>
            </w:r>
            <w:r w:rsidRPr="00B3409D">
              <w:rPr>
                <w:rStyle w:val="NoteLabel"/>
              </w:rPr>
              <w:t>b</w:t>
            </w:r>
            <w:r>
              <w:t xml:space="preserve"> Relationships for categorical variables should be interpreted relative to the default category (box</w:t>
            </w:r>
            <w:r w:rsidR="00BF35C8">
              <w:t> </w:t>
            </w:r>
            <w:r w:rsidRPr="004C12B4">
              <w:t>1</w:t>
            </w:r>
            <w:r>
              <w:t>).</w:t>
            </w:r>
          </w:p>
        </w:tc>
      </w:tr>
      <w:tr w:rsidR="0089632E" w:rsidRPr="00176D3F" w14:paraId="7B27D761" w14:textId="77777777" w:rsidTr="006A3889">
        <w:tc>
          <w:tcPr>
            <w:tcW w:w="8771" w:type="dxa"/>
            <w:tcBorders>
              <w:top w:val="nil"/>
              <w:left w:val="nil"/>
              <w:bottom w:val="nil"/>
              <w:right w:val="nil"/>
            </w:tcBorders>
            <w:shd w:val="clear" w:color="auto" w:fill="auto"/>
          </w:tcPr>
          <w:p w14:paraId="1F542BFA" w14:textId="0EDADBBE" w:rsidR="0089632E" w:rsidRPr="00176D3F" w:rsidRDefault="00003004" w:rsidP="006A3889">
            <w:pPr>
              <w:pStyle w:val="Source"/>
            </w:pPr>
            <w:r>
              <w:rPr>
                <w:i/>
              </w:rPr>
              <w:t>S</w:t>
            </w:r>
            <w:r w:rsidRPr="00784A05">
              <w:rPr>
                <w:i/>
              </w:rPr>
              <w:t>ource</w:t>
            </w:r>
            <w:r w:rsidRPr="00176D3F">
              <w:t xml:space="preserve">: </w:t>
            </w:r>
            <w:r w:rsidRPr="008A37FE">
              <w:t>Commission estimates based on ACARA data (unpublished).</w:t>
            </w:r>
          </w:p>
        </w:tc>
      </w:tr>
      <w:tr w:rsidR="0089632E" w14:paraId="0F1878FE" w14:textId="77777777" w:rsidTr="006A3889">
        <w:tc>
          <w:tcPr>
            <w:tcW w:w="8771" w:type="dxa"/>
            <w:tcBorders>
              <w:top w:val="nil"/>
              <w:left w:val="nil"/>
              <w:bottom w:val="single" w:sz="6" w:space="0" w:color="78A22F"/>
              <w:right w:val="nil"/>
            </w:tcBorders>
            <w:shd w:val="clear" w:color="auto" w:fill="auto"/>
          </w:tcPr>
          <w:p w14:paraId="427EA1F8" w14:textId="77777777" w:rsidR="0089632E" w:rsidRDefault="0089632E" w:rsidP="006A3889">
            <w:pPr>
              <w:pStyle w:val="Figurespace"/>
            </w:pPr>
          </w:p>
        </w:tc>
      </w:tr>
      <w:tr w:rsidR="0089632E" w:rsidRPr="000863A5" w14:paraId="7B6B631D" w14:textId="77777777" w:rsidTr="006A3889">
        <w:tc>
          <w:tcPr>
            <w:tcW w:w="8771" w:type="dxa"/>
            <w:tcBorders>
              <w:top w:val="single" w:sz="6" w:space="0" w:color="78A22F"/>
              <w:left w:val="nil"/>
              <w:bottom w:val="nil"/>
              <w:right w:val="nil"/>
            </w:tcBorders>
          </w:tcPr>
          <w:p w14:paraId="38E67035" w14:textId="11B9EAE4" w:rsidR="0089632E" w:rsidRPr="00626D32" w:rsidRDefault="0089632E" w:rsidP="006A3889">
            <w:pPr>
              <w:pStyle w:val="BoxSpaceBelow"/>
            </w:pPr>
          </w:p>
        </w:tc>
      </w:tr>
    </w:tbl>
    <w:p w14:paraId="2D14E0F3" w14:textId="78821AD4" w:rsidR="00694A2C" w:rsidRDefault="00694A2C" w:rsidP="00694A2C">
      <w:pPr>
        <w:pStyle w:val="BodyText"/>
      </w:pPr>
      <w:r>
        <w:t>In general, students perform better in reading and numeracy the higher their parents’ level of education.</w:t>
      </w:r>
      <w:r w:rsidR="00E95CD9" w:rsidRPr="00E95CD9">
        <w:t xml:space="preserve"> </w:t>
      </w:r>
      <w:r w:rsidR="00460984">
        <w:t>For example, o</w:t>
      </w:r>
      <w:r w:rsidR="00E95CD9">
        <w:t>n average, Indigenous and non</w:t>
      </w:r>
      <w:r w:rsidR="00E95CD9">
        <w:noBreakHyphen/>
        <w:t xml:space="preserve">Indigenous children with a mother whose highest level of education </w:t>
      </w:r>
      <w:r w:rsidR="00F550F5">
        <w:t>is</w:t>
      </w:r>
      <w:r w:rsidR="00E95CD9">
        <w:t xml:space="preserve"> </w:t>
      </w:r>
      <w:r w:rsidR="00E14D70">
        <w:t>Y</w:t>
      </w:r>
      <w:r w:rsidR="00E95CD9">
        <w:t xml:space="preserve">ear 12 </w:t>
      </w:r>
      <w:r w:rsidR="001F67D6">
        <w:t xml:space="preserve">have reading test scores </w:t>
      </w:r>
      <w:r w:rsidR="00E95CD9">
        <w:t xml:space="preserve">19 points </w:t>
      </w:r>
      <w:r w:rsidR="001F67D6">
        <w:t xml:space="preserve">higher </w:t>
      </w:r>
      <w:r w:rsidR="00E95CD9">
        <w:t xml:space="preserve">than children with a mother whose highest level of education </w:t>
      </w:r>
      <w:r w:rsidR="00F550F5">
        <w:t xml:space="preserve">is </w:t>
      </w:r>
      <w:r w:rsidR="00E14D70">
        <w:t>Y</w:t>
      </w:r>
      <w:r w:rsidR="00E95CD9">
        <w:t>ear 9</w:t>
      </w:r>
      <w:r w:rsidR="001F67D6">
        <w:t xml:space="preserve"> or below, when other characteristics are taken into account</w:t>
      </w:r>
      <w:r w:rsidR="00E95CD9">
        <w:t>.</w:t>
      </w:r>
      <w:r>
        <w:t xml:space="preserve"> </w:t>
      </w:r>
      <w:r w:rsidR="00E95CD9">
        <w:t xml:space="preserve">These results </w:t>
      </w:r>
      <w:r>
        <w:t>could</w:t>
      </w:r>
      <w:r w:rsidR="000E0E88">
        <w:t>, for example,</w:t>
      </w:r>
      <w:r>
        <w:t xml:space="preserve"> </w:t>
      </w:r>
      <w:r w:rsidR="007372DB">
        <w:t>reflect parental attitudes towards education</w:t>
      </w:r>
      <w:r w:rsidR="006623A6">
        <w:t xml:space="preserve"> </w:t>
      </w:r>
      <w:r w:rsidR="003E10B7">
        <w:t>(</w:t>
      </w:r>
      <w:r w:rsidR="003E10B7" w:rsidRPr="004C12B4">
        <w:t>table</w:t>
      </w:r>
      <w:r w:rsidR="00BF35C8" w:rsidRPr="004C12B4">
        <w:t> </w:t>
      </w:r>
      <w:r w:rsidR="003E10B7" w:rsidRPr="004C12B4">
        <w:t>1)</w:t>
      </w:r>
      <w:r w:rsidR="007372DB" w:rsidRPr="004C12B4">
        <w:t>.</w:t>
      </w:r>
      <w:r w:rsidR="00E95CD9">
        <w:t xml:space="preserve"> </w:t>
      </w:r>
      <w:r w:rsidR="001F67D6">
        <w:t xml:space="preserve">They might also reflect </w:t>
      </w:r>
      <w:r w:rsidR="00586635">
        <w:t>a parents’ ability to help their child with their study, both directly (for example, through help with homework) and indirectly (for example, through reading to children).</w:t>
      </w:r>
    </w:p>
    <w:p w14:paraId="67DEBCCD" w14:textId="3C4EC74D" w:rsidR="0089632E" w:rsidRDefault="00460984" w:rsidP="003659A8">
      <w:pPr>
        <w:pStyle w:val="BodyText"/>
      </w:pPr>
      <w:r>
        <w:t xml:space="preserve">Children whose parents </w:t>
      </w:r>
      <w:r w:rsidR="00586635">
        <w:t xml:space="preserve">are </w:t>
      </w:r>
      <w:r>
        <w:t xml:space="preserve">employed </w:t>
      </w:r>
      <w:r w:rsidR="009C2BFB">
        <w:t>also tend</w:t>
      </w:r>
      <w:r>
        <w:t xml:space="preserve"> to perform better than students</w:t>
      </w:r>
      <w:r w:rsidR="00C31C51">
        <w:t xml:space="preserve"> </w:t>
      </w:r>
      <w:r w:rsidR="00C77AAB">
        <w:t xml:space="preserve">with parents who </w:t>
      </w:r>
      <w:r w:rsidR="00586635">
        <w:t xml:space="preserve">are </w:t>
      </w:r>
      <w:r w:rsidR="00C77AAB">
        <w:t>not in paid work</w:t>
      </w:r>
      <w:r w:rsidR="00F944E4">
        <w:t xml:space="preserve">, and the </w:t>
      </w:r>
      <w:r w:rsidR="00974046">
        <w:t xml:space="preserve">estimated </w:t>
      </w:r>
      <w:r w:rsidR="00F944E4">
        <w:t xml:space="preserve">relationships </w:t>
      </w:r>
      <w:r w:rsidR="00974046">
        <w:t xml:space="preserve">between parental occupation and achievement </w:t>
      </w:r>
      <w:r w:rsidR="00F944E4">
        <w:t>are larger for more highly skilled occupations</w:t>
      </w:r>
      <w:r w:rsidR="00C31C51">
        <w:t>.</w:t>
      </w:r>
      <w:r w:rsidR="00A36FAE">
        <w:t xml:space="preserve"> </w:t>
      </w:r>
      <w:r w:rsidR="00E13737">
        <w:t>These results might reflect the impact of employment on the availability of resources that are relevant to education in a child’s home (for example, books and good nutrition) (</w:t>
      </w:r>
      <w:r w:rsidR="00E13737" w:rsidRPr="004C12B4">
        <w:t>table</w:t>
      </w:r>
      <w:r w:rsidR="00BF35C8" w:rsidRPr="004C12B4">
        <w:t> </w:t>
      </w:r>
      <w:r w:rsidR="00E13737" w:rsidRPr="004C12B4">
        <w:t>1). Parents in more highly skilled occupations might earn more and be better able to fin</w:t>
      </w:r>
      <w:r w:rsidR="00E13737">
        <w:t>ancially provide for their children’s education</w:t>
      </w:r>
      <w:r w:rsidR="00831567">
        <w:t xml:space="preserve">. They may also act as positive role models and encourage their children to </w:t>
      </w:r>
      <w:r w:rsidR="009E2105">
        <w:t>perform better (table</w:t>
      </w:r>
      <w:r w:rsidR="00BF35C8">
        <w:t> </w:t>
      </w:r>
      <w:r w:rsidR="009E2105" w:rsidRPr="004C12B4">
        <w:t>1</w:t>
      </w:r>
      <w:r w:rsidR="009E2105">
        <w:t>)</w:t>
      </w:r>
      <w:r w:rsidR="00E13737">
        <w:t xml:space="preserve">. </w:t>
      </w:r>
      <w:r w:rsidR="00776A81">
        <w:t>The observation that e</w:t>
      </w:r>
      <w:r w:rsidR="00F550F5">
        <w:t>stimated relationships tend</w:t>
      </w:r>
      <w:r w:rsidR="0036068D">
        <w:t xml:space="preserve"> to be larger for fathers’ occupations than mothers’ occupations</w:t>
      </w:r>
      <w:r w:rsidR="00776A81">
        <w:t xml:space="preserve"> could</w:t>
      </w:r>
      <w:r w:rsidR="003659A8">
        <w:t xml:space="preserve"> reflect the fact that some mothers who are not in paid work have skills that </w:t>
      </w:r>
      <w:r w:rsidR="00247AC6">
        <w:t xml:space="preserve">would </w:t>
      </w:r>
      <w:r w:rsidR="003659A8">
        <w:t>enable them to acquire paid work, but choose to stay at home to care for their children.</w:t>
      </w:r>
      <w:r w:rsidR="00586635">
        <w:t xml:space="preserve"> </w:t>
      </w:r>
    </w:p>
    <w:p w14:paraId="5ABF6EED" w14:textId="520E8CD8" w:rsidR="0060044A" w:rsidRDefault="0060044A" w:rsidP="0094564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60044A" w14:paraId="682D8A23" w14:textId="77777777" w:rsidTr="0094564B">
        <w:tc>
          <w:tcPr>
            <w:tcW w:w="8771" w:type="dxa"/>
            <w:tcBorders>
              <w:top w:val="single" w:sz="6" w:space="0" w:color="78A22F"/>
              <w:left w:val="nil"/>
              <w:bottom w:val="nil"/>
              <w:right w:val="nil"/>
            </w:tcBorders>
            <w:shd w:val="clear" w:color="auto" w:fill="auto"/>
          </w:tcPr>
          <w:p w14:paraId="7D0F6611" w14:textId="49045DEA" w:rsidR="0060044A" w:rsidRDefault="0060044A" w:rsidP="0094564B">
            <w:pPr>
              <w:pStyle w:val="FigureTitle"/>
            </w:pPr>
            <w:r w:rsidRPr="00784A05">
              <w:rPr>
                <w:b w:val="0"/>
              </w:rPr>
              <w:t xml:space="preserve">Figure </w:t>
            </w:r>
            <w:r w:rsidR="00FE3CF7">
              <w:rPr>
                <w:b w:val="0"/>
                <w:noProof/>
              </w:rPr>
              <w:t>6</w:t>
            </w:r>
            <w:r>
              <w:tab/>
            </w:r>
            <w:r w:rsidR="00074021">
              <w:t xml:space="preserve">Indigenous students </w:t>
            </w:r>
            <w:r w:rsidR="00C77AAB">
              <w:t xml:space="preserve">achieve higher scores </w:t>
            </w:r>
            <w:r w:rsidR="00F8641D">
              <w:t xml:space="preserve">on average if their parents are </w:t>
            </w:r>
            <w:r w:rsidR="00FA637B">
              <w:t xml:space="preserve">more highly </w:t>
            </w:r>
            <w:r w:rsidR="00F8641D">
              <w:t>educated and employed</w:t>
            </w:r>
            <w:r w:rsidR="00F8641D" w:rsidRPr="00B3409D">
              <w:rPr>
                <w:rStyle w:val="NoteLabel"/>
                <w:b/>
              </w:rPr>
              <w:t>a</w:t>
            </w:r>
            <w:r w:rsidR="00F8641D">
              <w:rPr>
                <w:rStyle w:val="NoteLabel"/>
                <w:b/>
              </w:rPr>
              <w:t>,b</w:t>
            </w:r>
          </w:p>
          <w:p w14:paraId="52CB9C07" w14:textId="38221271" w:rsidR="0060044A" w:rsidRPr="00176D3F" w:rsidRDefault="002A2F64" w:rsidP="00F8641D">
            <w:pPr>
              <w:pStyle w:val="Subtitle"/>
              <w:spacing w:line="264" w:lineRule="auto"/>
            </w:pPr>
            <w:r>
              <w:t>Average difference in NAPLAN score, reading and numeracy (</w:t>
            </w:r>
            <w:r w:rsidR="00942E09">
              <w:t xml:space="preserve">Indigenous, </w:t>
            </w:r>
            <w:r>
              <w:t>Year 5, 2013 and 2014 pooled)</w:t>
            </w:r>
          </w:p>
        </w:tc>
      </w:tr>
      <w:tr w:rsidR="0060044A" w14:paraId="5791B41D" w14:textId="77777777" w:rsidTr="0094564B">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60044A" w14:paraId="058B55DA" w14:textId="77777777" w:rsidTr="0094564B">
              <w:trPr>
                <w:jc w:val="center"/>
              </w:trPr>
              <w:tc>
                <w:tcPr>
                  <w:tcW w:w="5000" w:type="pct"/>
                  <w:tcBorders>
                    <w:top w:val="nil"/>
                    <w:bottom w:val="nil"/>
                  </w:tcBorders>
                </w:tcPr>
                <w:p w14:paraId="36195980" w14:textId="60350A97" w:rsidR="0060044A" w:rsidRDefault="00731682" w:rsidP="0094564B">
                  <w:pPr>
                    <w:pStyle w:val="Figure"/>
                    <w:spacing w:before="60" w:after="60"/>
                  </w:pPr>
                  <w:r>
                    <w:rPr>
                      <w:noProof/>
                    </w:rPr>
                    <w:drawing>
                      <wp:inline distT="0" distB="0" distL="0" distR="0" wp14:anchorId="3D030EEF" wp14:editId="659D6E45">
                        <wp:extent cx="5380355" cy="6687820"/>
                        <wp:effectExtent l="0" t="0" r="0" b="0"/>
                        <wp:docPr id="6" name="Picture 6" descr="This chart shows the average difference in NAPLAN score associated with mother's highest education level and father's occupation for Indigenous students in reading and numeracy. More details are provided in the surrounding text." title="Indigenous students achieve higher scores on average if their parents are more highly educated and employ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80355" cy="6687820"/>
                                </a:xfrm>
                                <a:prstGeom prst="rect">
                                  <a:avLst/>
                                </a:prstGeom>
                                <a:noFill/>
                                <a:ln>
                                  <a:noFill/>
                                </a:ln>
                              </pic:spPr>
                            </pic:pic>
                          </a:graphicData>
                        </a:graphic>
                      </wp:inline>
                    </w:drawing>
                  </w:r>
                </w:p>
              </w:tc>
            </w:tr>
          </w:tbl>
          <w:p w14:paraId="4D693136" w14:textId="77777777" w:rsidR="0060044A" w:rsidRDefault="0060044A" w:rsidP="0094564B">
            <w:pPr>
              <w:pStyle w:val="Figure"/>
            </w:pPr>
          </w:p>
        </w:tc>
      </w:tr>
      <w:tr w:rsidR="0060044A" w:rsidRPr="00176D3F" w14:paraId="213562D4" w14:textId="77777777" w:rsidTr="0094564B">
        <w:tc>
          <w:tcPr>
            <w:tcW w:w="8771" w:type="dxa"/>
            <w:tcBorders>
              <w:top w:val="nil"/>
              <w:left w:val="nil"/>
              <w:bottom w:val="nil"/>
              <w:right w:val="nil"/>
            </w:tcBorders>
            <w:shd w:val="clear" w:color="auto" w:fill="auto"/>
          </w:tcPr>
          <w:p w14:paraId="0BB7B207" w14:textId="2D3EAEE1" w:rsidR="0060044A" w:rsidRPr="00176D3F" w:rsidRDefault="00C77AAB" w:rsidP="00302925">
            <w:pPr>
              <w:pStyle w:val="Note"/>
            </w:pPr>
            <w:r>
              <w:rPr>
                <w:rStyle w:val="NoteLabel"/>
              </w:rPr>
              <w:t>a</w:t>
            </w:r>
            <w:r>
              <w:t xml:space="preserve"> Vertical lines represent 95 </w:t>
            </w:r>
            <w:r w:rsidR="00902CBE">
              <w:t xml:space="preserve">per cent </w:t>
            </w:r>
            <w:r>
              <w:t>confidence intervals (box</w:t>
            </w:r>
            <w:r w:rsidR="00BF35C8">
              <w:t> </w:t>
            </w:r>
            <w:r w:rsidRPr="004C12B4">
              <w:t>1).</w:t>
            </w:r>
            <w:r>
              <w:t xml:space="preserve"> </w:t>
            </w:r>
            <w:r w:rsidRPr="00B3409D">
              <w:rPr>
                <w:rStyle w:val="NoteLabel"/>
              </w:rPr>
              <w:t>b</w:t>
            </w:r>
            <w:r>
              <w:t xml:space="preserve"> Relationships for categorical variables should be interpreted relative to the default category (box</w:t>
            </w:r>
            <w:r w:rsidR="00BF35C8">
              <w:t> </w:t>
            </w:r>
            <w:r w:rsidRPr="004C12B4">
              <w:t>1).</w:t>
            </w:r>
          </w:p>
        </w:tc>
      </w:tr>
      <w:tr w:rsidR="0060044A" w:rsidRPr="00176D3F" w14:paraId="305DC64C" w14:textId="77777777" w:rsidTr="0094564B">
        <w:tc>
          <w:tcPr>
            <w:tcW w:w="8771" w:type="dxa"/>
            <w:tcBorders>
              <w:top w:val="nil"/>
              <w:left w:val="nil"/>
              <w:bottom w:val="nil"/>
              <w:right w:val="nil"/>
            </w:tcBorders>
            <w:shd w:val="clear" w:color="auto" w:fill="auto"/>
          </w:tcPr>
          <w:p w14:paraId="181D1FE8" w14:textId="4A35DD07" w:rsidR="0060044A" w:rsidRPr="00176D3F" w:rsidRDefault="00003004" w:rsidP="0094564B">
            <w:pPr>
              <w:pStyle w:val="Source"/>
            </w:pPr>
            <w:r>
              <w:rPr>
                <w:i/>
              </w:rPr>
              <w:t>S</w:t>
            </w:r>
            <w:r w:rsidRPr="00784A05">
              <w:rPr>
                <w:i/>
              </w:rPr>
              <w:t>ource</w:t>
            </w:r>
            <w:r w:rsidRPr="00176D3F">
              <w:t xml:space="preserve">: </w:t>
            </w:r>
            <w:r w:rsidRPr="008A37FE">
              <w:t>Commission estimates based on ACARA data (unpublished).</w:t>
            </w:r>
          </w:p>
        </w:tc>
      </w:tr>
      <w:tr w:rsidR="0060044A" w14:paraId="79671C5A" w14:textId="77777777" w:rsidTr="0094564B">
        <w:tc>
          <w:tcPr>
            <w:tcW w:w="8771" w:type="dxa"/>
            <w:tcBorders>
              <w:top w:val="nil"/>
              <w:left w:val="nil"/>
              <w:bottom w:val="single" w:sz="6" w:space="0" w:color="78A22F"/>
              <w:right w:val="nil"/>
            </w:tcBorders>
            <w:shd w:val="clear" w:color="auto" w:fill="auto"/>
          </w:tcPr>
          <w:p w14:paraId="188D223C" w14:textId="77777777" w:rsidR="0060044A" w:rsidRDefault="0060044A" w:rsidP="0094564B">
            <w:pPr>
              <w:pStyle w:val="Figurespace"/>
            </w:pPr>
          </w:p>
        </w:tc>
      </w:tr>
      <w:tr w:rsidR="0060044A" w:rsidRPr="000863A5" w14:paraId="38FF63E8" w14:textId="77777777" w:rsidTr="0094564B">
        <w:tc>
          <w:tcPr>
            <w:tcW w:w="8771" w:type="dxa"/>
            <w:tcBorders>
              <w:top w:val="single" w:sz="6" w:space="0" w:color="78A22F"/>
              <w:left w:val="nil"/>
              <w:bottom w:val="nil"/>
              <w:right w:val="nil"/>
            </w:tcBorders>
          </w:tcPr>
          <w:p w14:paraId="03B7B09F" w14:textId="178BA476" w:rsidR="0060044A" w:rsidRPr="00626D32" w:rsidRDefault="0060044A" w:rsidP="0094564B">
            <w:pPr>
              <w:pStyle w:val="BoxSpaceBelow"/>
            </w:pPr>
          </w:p>
        </w:tc>
      </w:tr>
    </w:tbl>
    <w:p w14:paraId="1E054B46" w14:textId="2FDEB66D" w:rsidR="00C40AA2" w:rsidRDefault="00C40AA2" w:rsidP="00C40AA2">
      <w:pPr>
        <w:pStyle w:val="BodyText"/>
      </w:pPr>
      <w:r>
        <w:t xml:space="preserve">The analysis </w:t>
      </w:r>
      <w:r w:rsidR="00F11BE0">
        <w:t>suggests</w:t>
      </w:r>
      <w:r w:rsidR="00362796">
        <w:t xml:space="preserve"> that Y</w:t>
      </w:r>
      <w:r>
        <w:t>ear 5 students w</w:t>
      </w:r>
      <w:r w:rsidR="00362796">
        <w:t>ho attended the same school in Y</w:t>
      </w:r>
      <w:r>
        <w:t xml:space="preserve">ear 3 perform better than those who changed schools, but the size of the association </w:t>
      </w:r>
      <w:r w:rsidR="00CD2946">
        <w:t xml:space="preserve">is </w:t>
      </w:r>
      <w:r>
        <w:t xml:space="preserve">small — for reading, there </w:t>
      </w:r>
      <w:r w:rsidR="00CD2946">
        <w:t xml:space="preserve">is </w:t>
      </w:r>
      <w:r>
        <w:t>about an 8</w:t>
      </w:r>
      <w:r>
        <w:noBreakHyphen/>
        <w:t>point difference in scores for Indigenous students, and a 6</w:t>
      </w:r>
      <w:r>
        <w:noBreakHyphen/>
        <w:t>point difference for non</w:t>
      </w:r>
      <w:r>
        <w:noBreakHyphen/>
        <w:t xml:space="preserve">Indigenous students. This suggests that </w:t>
      </w:r>
      <w:r w:rsidR="008F274B">
        <w:t xml:space="preserve">student </w:t>
      </w:r>
      <w:r>
        <w:t xml:space="preserve">mobility, or </w:t>
      </w:r>
      <w:r w:rsidR="00BF2639">
        <w:t xml:space="preserve">characteristics </w:t>
      </w:r>
      <w:r>
        <w:t xml:space="preserve">associated with mobility, can have a negative but small </w:t>
      </w:r>
      <w:r w:rsidR="00586635">
        <w:t>association with</w:t>
      </w:r>
      <w:r>
        <w:t xml:space="preserve"> </w:t>
      </w:r>
      <w:r w:rsidR="00444EE4">
        <w:t>student</w:t>
      </w:r>
      <w:r>
        <w:t xml:space="preserve"> achievement.</w:t>
      </w:r>
      <w:r w:rsidR="00CD2946">
        <w:t xml:space="preserve"> However, the measure of </w:t>
      </w:r>
      <w:r w:rsidR="008F274B">
        <w:t xml:space="preserve">student </w:t>
      </w:r>
      <w:r w:rsidR="00CD2946">
        <w:t xml:space="preserve">mobility used was a simple indicator of whether the student attended the same school in Years 3 and 5, and the number of school changes was not observed. More sophisticated measures of </w:t>
      </w:r>
      <w:r w:rsidR="008F274B">
        <w:t>student</w:t>
      </w:r>
      <w:r w:rsidR="00CD2946">
        <w:t xml:space="preserve"> mobility that can capture the frequency of moves may find that mobility </w:t>
      </w:r>
      <w:r w:rsidR="003372EF">
        <w:t>has</w:t>
      </w:r>
      <w:r w:rsidR="00CD2946">
        <w:t xml:space="preserve"> larger </w:t>
      </w:r>
      <w:r w:rsidR="003372EF">
        <w:t>influences on</w:t>
      </w:r>
      <w:r w:rsidR="00CD2946">
        <w:t xml:space="preserve"> achievement.</w:t>
      </w:r>
      <w:r w:rsidR="0013719B">
        <w:t xml:space="preserve"> </w:t>
      </w:r>
      <w:r w:rsidR="00D24A7D">
        <w:t>More detailed d</w:t>
      </w:r>
      <w:r w:rsidR="0013719B">
        <w:t xml:space="preserve">ata on student mobility </w:t>
      </w:r>
      <w:r w:rsidR="00D24A7D">
        <w:t>exist</w:t>
      </w:r>
      <w:r w:rsidR="0013719B">
        <w:t xml:space="preserve"> in state records but </w:t>
      </w:r>
      <w:r w:rsidR="00D24A7D">
        <w:t>were</w:t>
      </w:r>
      <w:r w:rsidR="0013719B">
        <w:t xml:space="preserve"> not available for this study.</w:t>
      </w:r>
      <w:r w:rsidR="00A41477">
        <w:t xml:space="preserve"> </w:t>
      </w:r>
      <w:r w:rsidR="00FD2D01">
        <w:t>Further research in this area would be worth pursuing.</w:t>
      </w:r>
    </w:p>
    <w:p w14:paraId="4D49E43D" w14:textId="1DB45FA9" w:rsidR="009E02D5" w:rsidRDefault="009E02D5" w:rsidP="0094564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9E02D5" w14:paraId="32704BF8" w14:textId="77777777" w:rsidTr="0094564B">
        <w:tc>
          <w:tcPr>
            <w:tcW w:w="8771" w:type="dxa"/>
            <w:tcBorders>
              <w:top w:val="single" w:sz="6" w:space="0" w:color="78A22F"/>
              <w:left w:val="nil"/>
              <w:bottom w:val="nil"/>
              <w:right w:val="nil"/>
            </w:tcBorders>
            <w:shd w:val="clear" w:color="auto" w:fill="auto"/>
          </w:tcPr>
          <w:p w14:paraId="26C5D140" w14:textId="5D99C7B0" w:rsidR="009E02D5" w:rsidRDefault="009E02D5" w:rsidP="0094564B">
            <w:pPr>
              <w:pStyle w:val="FigureTitle"/>
            </w:pPr>
            <w:r w:rsidRPr="00784A05">
              <w:rPr>
                <w:b w:val="0"/>
              </w:rPr>
              <w:t xml:space="preserve">Figure </w:t>
            </w:r>
            <w:r w:rsidR="00FE3CF7">
              <w:rPr>
                <w:b w:val="0"/>
                <w:noProof/>
              </w:rPr>
              <w:t>7</w:t>
            </w:r>
            <w:r>
              <w:tab/>
            </w:r>
            <w:r w:rsidR="00FA637B">
              <w:t>Non</w:t>
            </w:r>
            <w:r w:rsidR="00FA637B">
              <w:noBreakHyphen/>
              <w:t xml:space="preserve">Indigenous students also </w:t>
            </w:r>
            <w:r w:rsidR="00C76338">
              <w:t>perform better</w:t>
            </w:r>
            <w:r w:rsidR="00FA637B">
              <w:t xml:space="preserve"> on average if their parents are</w:t>
            </w:r>
            <w:r w:rsidR="00C76338">
              <w:t xml:space="preserve"> more</w:t>
            </w:r>
            <w:r w:rsidR="00FA637B">
              <w:t xml:space="preserve"> highly educated and employed</w:t>
            </w:r>
            <w:r w:rsidR="00FA637B" w:rsidRPr="00B3409D">
              <w:rPr>
                <w:rStyle w:val="NoteLabel"/>
                <w:b/>
              </w:rPr>
              <w:t>a</w:t>
            </w:r>
            <w:r w:rsidR="00FA637B">
              <w:rPr>
                <w:rStyle w:val="NoteLabel"/>
                <w:b/>
              </w:rPr>
              <w:t>,b</w:t>
            </w:r>
          </w:p>
          <w:p w14:paraId="0DF95CF8" w14:textId="703162C7" w:rsidR="009E02D5" w:rsidRPr="00176D3F" w:rsidRDefault="00FA637B" w:rsidP="00FA7E0B">
            <w:pPr>
              <w:pStyle w:val="Subtitle"/>
              <w:spacing w:line="264" w:lineRule="auto"/>
            </w:pPr>
            <w:r>
              <w:t>Average difference in NAPLAN score, reading and numeracy (</w:t>
            </w:r>
            <w:r w:rsidR="00FA7E0B">
              <w:t>n</w:t>
            </w:r>
            <w:r w:rsidR="00942E09">
              <w:t>on</w:t>
            </w:r>
            <w:r w:rsidR="00942E09">
              <w:noBreakHyphen/>
              <w:t xml:space="preserve">Indigenous, </w:t>
            </w:r>
            <w:r>
              <w:t>Year 5, 2013 and 2014 pooled)</w:t>
            </w:r>
          </w:p>
        </w:tc>
      </w:tr>
      <w:tr w:rsidR="009E02D5" w14:paraId="7AF508B3" w14:textId="77777777" w:rsidTr="0094564B">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9E02D5" w14:paraId="5D0A5702" w14:textId="77777777" w:rsidTr="0094564B">
              <w:trPr>
                <w:jc w:val="center"/>
              </w:trPr>
              <w:tc>
                <w:tcPr>
                  <w:tcW w:w="5000" w:type="pct"/>
                  <w:tcBorders>
                    <w:top w:val="nil"/>
                    <w:bottom w:val="nil"/>
                  </w:tcBorders>
                </w:tcPr>
                <w:p w14:paraId="191F3393" w14:textId="6008E94D" w:rsidR="009E02D5" w:rsidRDefault="00F73393" w:rsidP="0094564B">
                  <w:pPr>
                    <w:pStyle w:val="Figure"/>
                    <w:spacing w:before="60" w:after="60"/>
                  </w:pPr>
                  <w:r>
                    <w:rPr>
                      <w:noProof/>
                    </w:rPr>
                    <w:drawing>
                      <wp:inline distT="0" distB="0" distL="0" distR="0" wp14:anchorId="06D22155" wp14:editId="66E2C105">
                        <wp:extent cx="5369560" cy="3700145"/>
                        <wp:effectExtent l="0" t="0" r="2540" b="0"/>
                        <wp:docPr id="8" name="Picture 8" descr="This chart shows the average difference in NAPLAN score associated with mother's highest education level and father's occupation for non-Indigenous students in reading and numeracy. More details are provided in the surrounding text." title="Non-Indigenous students also perform better on average if their parents are more highly educated and employ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69560" cy="3700145"/>
                                </a:xfrm>
                                <a:prstGeom prst="rect">
                                  <a:avLst/>
                                </a:prstGeom>
                                <a:noFill/>
                                <a:ln>
                                  <a:noFill/>
                                </a:ln>
                              </pic:spPr>
                            </pic:pic>
                          </a:graphicData>
                        </a:graphic>
                      </wp:inline>
                    </w:drawing>
                  </w:r>
                </w:p>
              </w:tc>
            </w:tr>
          </w:tbl>
          <w:p w14:paraId="70B8C1F0" w14:textId="77777777" w:rsidR="009E02D5" w:rsidRDefault="009E02D5" w:rsidP="0094564B">
            <w:pPr>
              <w:pStyle w:val="Figure"/>
            </w:pPr>
          </w:p>
        </w:tc>
      </w:tr>
      <w:tr w:rsidR="009E02D5" w:rsidRPr="00176D3F" w14:paraId="4805BC64" w14:textId="77777777" w:rsidTr="0094564B">
        <w:tc>
          <w:tcPr>
            <w:tcW w:w="8771" w:type="dxa"/>
            <w:tcBorders>
              <w:top w:val="nil"/>
              <w:left w:val="nil"/>
              <w:bottom w:val="nil"/>
              <w:right w:val="nil"/>
            </w:tcBorders>
            <w:shd w:val="clear" w:color="auto" w:fill="auto"/>
          </w:tcPr>
          <w:p w14:paraId="255BA640" w14:textId="6036BE3F" w:rsidR="009E02D5" w:rsidRPr="00176D3F" w:rsidRDefault="00144B6B" w:rsidP="00302925">
            <w:pPr>
              <w:pStyle w:val="Note"/>
            </w:pPr>
            <w:r>
              <w:rPr>
                <w:rStyle w:val="NoteLabel"/>
              </w:rPr>
              <w:t>a</w:t>
            </w:r>
            <w:r>
              <w:t xml:space="preserve"> Vertical lines represent 95 </w:t>
            </w:r>
            <w:r w:rsidR="00902CBE">
              <w:t xml:space="preserve">per cent </w:t>
            </w:r>
            <w:r>
              <w:t>confidence intervals (</w:t>
            </w:r>
            <w:r w:rsidRPr="004C12B4">
              <w:t>box</w:t>
            </w:r>
            <w:r w:rsidR="00BF35C8" w:rsidRPr="004C12B4">
              <w:t> </w:t>
            </w:r>
            <w:r w:rsidRPr="004C12B4">
              <w:t>1</w:t>
            </w:r>
            <w:r>
              <w:t xml:space="preserve">). </w:t>
            </w:r>
            <w:r w:rsidRPr="00B3409D">
              <w:rPr>
                <w:rStyle w:val="NoteLabel"/>
              </w:rPr>
              <w:t>b</w:t>
            </w:r>
            <w:r>
              <w:t xml:space="preserve"> Relationships for categorical variables should be interpreted relative to the default category (box</w:t>
            </w:r>
            <w:r w:rsidR="00BF35C8">
              <w:t> </w:t>
            </w:r>
            <w:r w:rsidRPr="004C12B4">
              <w:t>1</w:t>
            </w:r>
            <w:r>
              <w:t>).</w:t>
            </w:r>
          </w:p>
        </w:tc>
      </w:tr>
      <w:tr w:rsidR="009E02D5" w:rsidRPr="00176D3F" w14:paraId="23ADACDF" w14:textId="77777777" w:rsidTr="0094564B">
        <w:tc>
          <w:tcPr>
            <w:tcW w:w="8771" w:type="dxa"/>
            <w:tcBorders>
              <w:top w:val="nil"/>
              <w:left w:val="nil"/>
              <w:bottom w:val="nil"/>
              <w:right w:val="nil"/>
            </w:tcBorders>
            <w:shd w:val="clear" w:color="auto" w:fill="auto"/>
          </w:tcPr>
          <w:p w14:paraId="1F192BAF" w14:textId="45B1C3D5" w:rsidR="009E02D5" w:rsidRPr="00176D3F" w:rsidRDefault="00003004" w:rsidP="0094564B">
            <w:pPr>
              <w:pStyle w:val="Source"/>
            </w:pPr>
            <w:r>
              <w:rPr>
                <w:i/>
              </w:rPr>
              <w:t>S</w:t>
            </w:r>
            <w:r w:rsidRPr="00784A05">
              <w:rPr>
                <w:i/>
              </w:rPr>
              <w:t>ource</w:t>
            </w:r>
            <w:r w:rsidRPr="00176D3F">
              <w:t xml:space="preserve">: </w:t>
            </w:r>
            <w:r w:rsidRPr="008A37FE">
              <w:t>Commission estimates based on ACARA data (unpublished).</w:t>
            </w:r>
          </w:p>
        </w:tc>
      </w:tr>
      <w:tr w:rsidR="009E02D5" w14:paraId="64A94830" w14:textId="77777777" w:rsidTr="0094564B">
        <w:tc>
          <w:tcPr>
            <w:tcW w:w="8771" w:type="dxa"/>
            <w:tcBorders>
              <w:top w:val="nil"/>
              <w:left w:val="nil"/>
              <w:bottom w:val="single" w:sz="6" w:space="0" w:color="78A22F"/>
              <w:right w:val="nil"/>
            </w:tcBorders>
            <w:shd w:val="clear" w:color="auto" w:fill="auto"/>
          </w:tcPr>
          <w:p w14:paraId="58CDA7C0" w14:textId="77777777" w:rsidR="009E02D5" w:rsidRDefault="009E02D5" w:rsidP="0094564B">
            <w:pPr>
              <w:pStyle w:val="Figurespace"/>
            </w:pPr>
          </w:p>
        </w:tc>
      </w:tr>
      <w:tr w:rsidR="009E02D5" w:rsidRPr="000863A5" w14:paraId="2BAD5BEF" w14:textId="77777777" w:rsidTr="0094564B">
        <w:tc>
          <w:tcPr>
            <w:tcW w:w="8771" w:type="dxa"/>
            <w:tcBorders>
              <w:top w:val="single" w:sz="6" w:space="0" w:color="78A22F"/>
              <w:left w:val="nil"/>
              <w:bottom w:val="nil"/>
              <w:right w:val="nil"/>
            </w:tcBorders>
          </w:tcPr>
          <w:p w14:paraId="4D4358AA" w14:textId="6CC4815C" w:rsidR="009E02D5" w:rsidRPr="00626D32" w:rsidRDefault="009E02D5" w:rsidP="0094564B">
            <w:pPr>
              <w:pStyle w:val="BoxSpaceBelow"/>
            </w:pPr>
          </w:p>
        </w:tc>
      </w:tr>
    </w:tbl>
    <w:p w14:paraId="60A6F933" w14:textId="3FD09F3D" w:rsidR="00F81E3E" w:rsidRDefault="00F81E3E" w:rsidP="00F81E3E">
      <w:pPr>
        <w:pStyle w:val="Heading3"/>
      </w:pPr>
      <w:r>
        <w:t>How are school</w:t>
      </w:r>
      <w:r w:rsidR="00192E75">
        <w:t xml:space="preserve"> characteristics</w:t>
      </w:r>
      <w:r>
        <w:t xml:space="preserve"> related to achievement for Indigenous students and non</w:t>
      </w:r>
      <w:r>
        <w:noBreakHyphen/>
        <w:t>Indigenous students?</w:t>
      </w:r>
    </w:p>
    <w:p w14:paraId="5B435F2B" w14:textId="799FB0C5" w:rsidR="00795037" w:rsidRDefault="00F81E3E" w:rsidP="00F81E3E">
      <w:pPr>
        <w:pStyle w:val="BodyText"/>
      </w:pPr>
      <w:r>
        <w:t xml:space="preserve">A range of school </w:t>
      </w:r>
      <w:r w:rsidR="00A41B87">
        <w:t>characteristics</w:t>
      </w:r>
      <w:r>
        <w:t xml:space="preserve"> and their relationships with NAPLAN </w:t>
      </w:r>
      <w:r w:rsidR="00FF6EAF">
        <w:t>scores</w:t>
      </w:r>
      <w:r>
        <w:t xml:space="preserve"> were </w:t>
      </w:r>
      <w:r w:rsidR="00FF6EAF">
        <w:t xml:space="preserve">also </w:t>
      </w:r>
      <w:r>
        <w:t xml:space="preserve">examined. The relationships for a number of </w:t>
      </w:r>
      <w:r w:rsidR="00A335F0">
        <w:t>characteristics</w:t>
      </w:r>
      <w:r>
        <w:t xml:space="preserve"> of interest — some peer</w:t>
      </w:r>
      <w:r w:rsidR="002E46CE">
        <w:t xml:space="preserve"> and school</w:t>
      </w:r>
      <w:r>
        <w:noBreakHyphen/>
        <w:t xml:space="preserve">related </w:t>
      </w:r>
      <w:r w:rsidR="00444EE4">
        <w:t>characteristics</w:t>
      </w:r>
      <w:r>
        <w:t xml:space="preserve"> (percentage of Indigenous students, percentage of students with a LBOTE, school attendance rate) and broader social </w:t>
      </w:r>
      <w:r w:rsidR="00A41B87">
        <w:t>characteristics</w:t>
      </w:r>
      <w:r>
        <w:t xml:space="preserve"> (state and remoteness) — are presented in </w:t>
      </w:r>
      <w:r w:rsidR="006D0D1A">
        <w:t>figure </w:t>
      </w:r>
      <w:r w:rsidR="00BF2639" w:rsidRPr="004C12B4">
        <w:t>8</w:t>
      </w:r>
      <w:r>
        <w:t xml:space="preserve"> for Indigenous students and </w:t>
      </w:r>
      <w:r w:rsidR="006D0D1A">
        <w:t>figure </w:t>
      </w:r>
      <w:r w:rsidR="00BF2639" w:rsidRPr="004C12B4">
        <w:t>9</w:t>
      </w:r>
      <w:r>
        <w:t xml:space="preserve"> for non</w:t>
      </w:r>
      <w:r>
        <w:noBreakHyphen/>
        <w:t>Indigenous students.</w:t>
      </w:r>
      <w:r w:rsidR="00425FC2">
        <w:t xml:space="preserve"> </w:t>
      </w:r>
    </w:p>
    <w:p w14:paraId="4CECC8E8" w14:textId="77777777" w:rsidR="00190070" w:rsidRDefault="00190070" w:rsidP="00190070">
      <w:pPr>
        <w:pStyle w:val="BodyText"/>
      </w:pPr>
      <w:r>
        <w:t>Other school characteristics were also included in the analysis, some of which are related to achievement. For example, Indigenous and non</w:t>
      </w:r>
      <w:r>
        <w:noBreakHyphen/>
        <w:t xml:space="preserve">Indigenous students tend to perform slightly better in reading in Independent schools than in government schools, but there is no significant difference in numeracy. Even though there are some significant relationships, school sector and other characteristics did not make a large contribution to explaining the overall variation in student achievement. Coefficients for these other characteristics are presented in annex </w:t>
      </w:r>
      <w:r w:rsidRPr="004C12B4">
        <w:t>A</w:t>
      </w:r>
      <w:r>
        <w:t xml:space="preserve"> and are not discussed in detail here.</w:t>
      </w:r>
    </w:p>
    <w:p w14:paraId="32E45D0D" w14:textId="77777777" w:rsidR="00190070" w:rsidRDefault="00190070" w:rsidP="00190070">
      <w:pPr>
        <w:pStyle w:val="BodyText"/>
      </w:pPr>
      <w:r>
        <w:t>The results suggest that the percentage of Indigenous students at a school is negatively associated with NAPLAN reading and numeracy scores for both Indigenous and non</w:t>
      </w:r>
      <w:r>
        <w:noBreakHyphen/>
        <w:t>Indigenous students. Indigenous students at schools where 95 to 100 per cent of students are Indigenous are expected to score 28 points less in reading compared with Indigenous students at schools with up to 5 per cent Indigenous students, controlling for other observed characteristics. Non</w:t>
      </w:r>
      <w:r>
        <w:noBreakHyphen/>
        <w:t>Indigenous students at schools with more than 95 per cent Indigenous students are estimated to score, on average, 77 points less than non</w:t>
      </w:r>
      <w:r>
        <w:noBreakHyphen/>
        <w:t xml:space="preserve">Indigenous students at schools with up to 5 per cent Indigenous students. </w:t>
      </w:r>
    </w:p>
    <w:p w14:paraId="7DD27D5B" w14:textId="77777777" w:rsidR="00190070" w:rsidRDefault="00190070" w:rsidP="00190070">
      <w:pPr>
        <w:pStyle w:val="BodyText"/>
      </w:pPr>
      <w:r>
        <w:t>Overall, this suggests that there may be wider disadvantage associated with the proportion of Indigenous students in a school that influences achievement for both Indigenous and non</w:t>
      </w:r>
      <w:r>
        <w:noBreakHyphen/>
        <w:t>Indigenous students, in addition to the influence of Indigenous background at a student level. There may also be other factors at play. For example, if teachers tend to have lower expectations of Indigenous students (consciously or subconsciously), there may be a greater culture of low expectations for students the larger the proportion of Indigenous students at a school (table </w:t>
      </w:r>
      <w:r w:rsidRPr="004C12B4">
        <w:t>1</w:t>
      </w:r>
      <w:r>
        <w:t>). These results also suggest that if teachers do tend to adapt their teaching styles to suit the learning styles of the majority of their students (</w:t>
      </w:r>
      <w:r w:rsidRPr="004C12B4">
        <w:t>table 1</w:t>
      </w:r>
      <w:r>
        <w:t>), it does not appear to be enough to offset the overall negative relationship between the proportion of Indigenous students at a school and achievement on average.</w:t>
      </w:r>
    </w:p>
    <w:p w14:paraId="0F2010C3" w14:textId="77777777" w:rsidR="00190070" w:rsidRDefault="00190070" w:rsidP="00190070">
      <w:pPr>
        <w:pStyle w:val="BodyText"/>
      </w:pPr>
      <w:r>
        <w:t>The percentage of students with a LBOTE is not significantly related to NAPLAN scores for both Indigenous and non</w:t>
      </w:r>
      <w:r>
        <w:noBreakHyphen/>
        <w:t>Indigenous students after controlling for other characteristics. Therefore, even though having a LBOTE tends to be negatively related to scores at the student level, it does not have a significant effect at the school level. That is, there are no peer effects associated with attending a school where a large proportion of students have a LBOTE.</w:t>
      </w:r>
    </w:p>
    <w:p w14:paraId="51B7819A" w14:textId="27DF0A47" w:rsidR="00EC5A19" w:rsidRDefault="00EC5A19" w:rsidP="003A30D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C5A19" w14:paraId="1C9931D6" w14:textId="77777777" w:rsidTr="0094564B">
        <w:tc>
          <w:tcPr>
            <w:tcW w:w="8771" w:type="dxa"/>
            <w:tcBorders>
              <w:top w:val="single" w:sz="6" w:space="0" w:color="78A22F"/>
              <w:left w:val="nil"/>
              <w:bottom w:val="nil"/>
              <w:right w:val="nil"/>
            </w:tcBorders>
            <w:shd w:val="clear" w:color="auto" w:fill="auto"/>
          </w:tcPr>
          <w:p w14:paraId="07F3CC10" w14:textId="09F3C7A8" w:rsidR="00EC5A19" w:rsidRDefault="00EC5A19" w:rsidP="0094564B">
            <w:pPr>
              <w:pStyle w:val="FigureTitle"/>
            </w:pPr>
            <w:r w:rsidRPr="00784A05">
              <w:rPr>
                <w:b w:val="0"/>
              </w:rPr>
              <w:t xml:space="preserve">Figure </w:t>
            </w:r>
            <w:r w:rsidR="00FE3CF7">
              <w:rPr>
                <w:b w:val="0"/>
                <w:noProof/>
              </w:rPr>
              <w:t>8</w:t>
            </w:r>
            <w:r>
              <w:tab/>
            </w:r>
            <w:r w:rsidR="006F73D0">
              <w:t xml:space="preserve">Indigenous students’ </w:t>
            </w:r>
            <w:r w:rsidR="00F45948">
              <w:t xml:space="preserve">achievement is related to the characteristics of their </w:t>
            </w:r>
            <w:r w:rsidR="006F73D0">
              <w:t>school</w:t>
            </w:r>
            <w:r w:rsidR="006F73D0" w:rsidRPr="00B3409D">
              <w:rPr>
                <w:rStyle w:val="NoteLabel"/>
                <w:b/>
              </w:rPr>
              <w:t>a</w:t>
            </w:r>
            <w:r w:rsidR="006F73D0">
              <w:rPr>
                <w:rStyle w:val="NoteLabel"/>
                <w:b/>
              </w:rPr>
              <w:t>,b</w:t>
            </w:r>
          </w:p>
          <w:p w14:paraId="2EE8307F" w14:textId="6DD84BA2" w:rsidR="00EC5A19" w:rsidRPr="00176D3F" w:rsidRDefault="002B3138" w:rsidP="0094564B">
            <w:pPr>
              <w:pStyle w:val="Subtitle"/>
            </w:pPr>
            <w:r>
              <w:t>Average difference in NAPLAN score, reading and numeracy (Indigenous, Year 5, 2013 and 2014 pooled)</w:t>
            </w:r>
          </w:p>
        </w:tc>
      </w:tr>
      <w:tr w:rsidR="00EC5A19" w14:paraId="3A32E880" w14:textId="77777777" w:rsidTr="0094564B">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EC5A19" w14:paraId="3B420912" w14:textId="77777777" w:rsidTr="0094564B">
              <w:trPr>
                <w:jc w:val="center"/>
              </w:trPr>
              <w:tc>
                <w:tcPr>
                  <w:tcW w:w="5000" w:type="pct"/>
                  <w:tcBorders>
                    <w:top w:val="nil"/>
                    <w:bottom w:val="nil"/>
                  </w:tcBorders>
                </w:tcPr>
                <w:p w14:paraId="3C198CF9" w14:textId="1E36FC7F" w:rsidR="00EC5A19" w:rsidRDefault="00AD5EA4" w:rsidP="0094564B">
                  <w:pPr>
                    <w:pStyle w:val="Figure"/>
                    <w:spacing w:before="60" w:after="60"/>
                  </w:pPr>
                  <w:r>
                    <w:rPr>
                      <w:noProof/>
                    </w:rPr>
                    <w:drawing>
                      <wp:inline distT="0" distB="0" distL="0" distR="0" wp14:anchorId="7111BB84" wp14:editId="0553CDC8">
                        <wp:extent cx="5390515" cy="6411595"/>
                        <wp:effectExtent l="0" t="0" r="635" b="8255"/>
                        <wp:docPr id="10" name="Picture 10" descr="This chart shows the average difference in NAPLAN score associated with the percentage of Indigenous students at the school, percentage of students with a language background other than English, school attendance rate, school remoteness category, and state for Indigenous students in reading and numeracy. More details are provided in the surrounding text." title="Indigenous students' achievement is related to the characteristics of their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90515" cy="6411595"/>
                                </a:xfrm>
                                <a:prstGeom prst="rect">
                                  <a:avLst/>
                                </a:prstGeom>
                                <a:noFill/>
                                <a:ln>
                                  <a:noFill/>
                                </a:ln>
                              </pic:spPr>
                            </pic:pic>
                          </a:graphicData>
                        </a:graphic>
                      </wp:inline>
                    </w:drawing>
                  </w:r>
                </w:p>
              </w:tc>
            </w:tr>
          </w:tbl>
          <w:p w14:paraId="6F62BE7E" w14:textId="77777777" w:rsidR="00EC5A19" w:rsidRDefault="00EC5A19" w:rsidP="0094564B">
            <w:pPr>
              <w:pStyle w:val="Figure"/>
            </w:pPr>
          </w:p>
        </w:tc>
      </w:tr>
      <w:tr w:rsidR="00EC5A19" w:rsidRPr="00176D3F" w14:paraId="16832766" w14:textId="77777777" w:rsidTr="0094564B">
        <w:tc>
          <w:tcPr>
            <w:tcW w:w="8771" w:type="dxa"/>
            <w:tcBorders>
              <w:top w:val="nil"/>
              <w:left w:val="nil"/>
              <w:bottom w:val="nil"/>
              <w:right w:val="nil"/>
            </w:tcBorders>
            <w:shd w:val="clear" w:color="auto" w:fill="auto"/>
          </w:tcPr>
          <w:p w14:paraId="4E0E5296" w14:textId="072747E7" w:rsidR="00EC5A19" w:rsidRPr="00176D3F" w:rsidRDefault="006F73D0" w:rsidP="00302925">
            <w:pPr>
              <w:pStyle w:val="Note"/>
            </w:pPr>
            <w:r>
              <w:rPr>
                <w:rStyle w:val="NoteLabel"/>
              </w:rPr>
              <w:t>a</w:t>
            </w:r>
            <w:r>
              <w:t xml:space="preserve"> Vertical lines represent 95 </w:t>
            </w:r>
            <w:r w:rsidR="00902CBE">
              <w:t xml:space="preserve">per cent </w:t>
            </w:r>
            <w:r>
              <w:t>confidence intervals (box</w:t>
            </w:r>
            <w:r w:rsidR="00BF35C8">
              <w:t> </w:t>
            </w:r>
            <w:r w:rsidRPr="004C12B4">
              <w:t>1</w:t>
            </w:r>
            <w:r>
              <w:t xml:space="preserve">). </w:t>
            </w:r>
            <w:r w:rsidRPr="00B3409D">
              <w:rPr>
                <w:rStyle w:val="NoteLabel"/>
              </w:rPr>
              <w:t>b</w:t>
            </w:r>
            <w:r>
              <w:t xml:space="preserve"> Relationships for categorical variables should be interpreted relative to the default category (box</w:t>
            </w:r>
            <w:r w:rsidR="00BF35C8">
              <w:t> </w:t>
            </w:r>
            <w:r w:rsidRPr="004C12B4">
              <w:t>1</w:t>
            </w:r>
            <w:r>
              <w:t>).</w:t>
            </w:r>
          </w:p>
        </w:tc>
      </w:tr>
      <w:tr w:rsidR="00EC5A19" w:rsidRPr="00176D3F" w14:paraId="39DF2B62" w14:textId="77777777" w:rsidTr="0094564B">
        <w:tc>
          <w:tcPr>
            <w:tcW w:w="8771" w:type="dxa"/>
            <w:tcBorders>
              <w:top w:val="nil"/>
              <w:left w:val="nil"/>
              <w:bottom w:val="nil"/>
              <w:right w:val="nil"/>
            </w:tcBorders>
            <w:shd w:val="clear" w:color="auto" w:fill="auto"/>
          </w:tcPr>
          <w:p w14:paraId="408B44E7" w14:textId="4A45684A" w:rsidR="00EC5A19" w:rsidRPr="00176D3F" w:rsidRDefault="00003004" w:rsidP="0094564B">
            <w:pPr>
              <w:pStyle w:val="Source"/>
            </w:pPr>
            <w:r>
              <w:rPr>
                <w:i/>
              </w:rPr>
              <w:t>S</w:t>
            </w:r>
            <w:r w:rsidRPr="00784A05">
              <w:rPr>
                <w:i/>
              </w:rPr>
              <w:t>ource</w:t>
            </w:r>
            <w:r w:rsidRPr="00176D3F">
              <w:t xml:space="preserve">: </w:t>
            </w:r>
            <w:r w:rsidRPr="008A37FE">
              <w:t>Commission estimates based on ACARA data (unpublished).</w:t>
            </w:r>
          </w:p>
        </w:tc>
      </w:tr>
      <w:tr w:rsidR="00EC5A19" w14:paraId="51BA10BD" w14:textId="77777777" w:rsidTr="0094564B">
        <w:tc>
          <w:tcPr>
            <w:tcW w:w="8771" w:type="dxa"/>
            <w:tcBorders>
              <w:top w:val="nil"/>
              <w:left w:val="nil"/>
              <w:bottom w:val="single" w:sz="6" w:space="0" w:color="78A22F"/>
              <w:right w:val="nil"/>
            </w:tcBorders>
            <w:shd w:val="clear" w:color="auto" w:fill="auto"/>
          </w:tcPr>
          <w:p w14:paraId="419023CC" w14:textId="77777777" w:rsidR="00EC5A19" w:rsidRDefault="00EC5A19" w:rsidP="0094564B">
            <w:pPr>
              <w:pStyle w:val="Figurespace"/>
            </w:pPr>
          </w:p>
        </w:tc>
      </w:tr>
      <w:tr w:rsidR="00EC5A19" w:rsidRPr="000863A5" w14:paraId="123DE13D" w14:textId="77777777" w:rsidTr="0094564B">
        <w:tc>
          <w:tcPr>
            <w:tcW w:w="8771" w:type="dxa"/>
            <w:tcBorders>
              <w:top w:val="single" w:sz="6" w:space="0" w:color="78A22F"/>
              <w:left w:val="nil"/>
              <w:bottom w:val="nil"/>
              <w:right w:val="nil"/>
            </w:tcBorders>
          </w:tcPr>
          <w:p w14:paraId="6A211560" w14:textId="5A09718D" w:rsidR="00EC5A19" w:rsidRPr="00626D32" w:rsidRDefault="00EC5A19" w:rsidP="0094564B">
            <w:pPr>
              <w:pStyle w:val="BoxSpaceBelow"/>
            </w:pPr>
          </w:p>
        </w:tc>
      </w:tr>
    </w:tbl>
    <w:p w14:paraId="6FE91DBF" w14:textId="47A4C2E4" w:rsidR="00661FDB" w:rsidRDefault="00661FDB" w:rsidP="0094564B">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661FDB" w14:paraId="0484489F" w14:textId="77777777" w:rsidTr="0094564B">
        <w:tc>
          <w:tcPr>
            <w:tcW w:w="8771" w:type="dxa"/>
            <w:tcBorders>
              <w:top w:val="single" w:sz="6" w:space="0" w:color="78A22F"/>
              <w:left w:val="nil"/>
              <w:bottom w:val="nil"/>
              <w:right w:val="nil"/>
            </w:tcBorders>
            <w:shd w:val="clear" w:color="auto" w:fill="auto"/>
          </w:tcPr>
          <w:p w14:paraId="5D272C7C" w14:textId="07519BF9" w:rsidR="00661FDB" w:rsidRDefault="00661FDB" w:rsidP="0094564B">
            <w:pPr>
              <w:pStyle w:val="FigureTitle"/>
            </w:pPr>
            <w:r w:rsidRPr="00784A05">
              <w:rPr>
                <w:b w:val="0"/>
              </w:rPr>
              <w:t xml:space="preserve">Figure </w:t>
            </w:r>
            <w:r w:rsidR="00FE3CF7">
              <w:rPr>
                <w:b w:val="0"/>
                <w:noProof/>
              </w:rPr>
              <w:t>9</w:t>
            </w:r>
            <w:r>
              <w:tab/>
            </w:r>
            <w:r w:rsidR="006F73D0">
              <w:t>Non</w:t>
            </w:r>
            <w:r w:rsidR="006F73D0">
              <w:noBreakHyphen/>
              <w:t xml:space="preserve">Indigenous students’ </w:t>
            </w:r>
            <w:r w:rsidR="00F45948">
              <w:t xml:space="preserve">achievement is also related to the characteristics of their </w:t>
            </w:r>
            <w:r w:rsidR="006F73D0">
              <w:t>school</w:t>
            </w:r>
            <w:r w:rsidR="006F73D0" w:rsidRPr="00B3409D">
              <w:rPr>
                <w:rStyle w:val="NoteLabel"/>
                <w:b/>
              </w:rPr>
              <w:t>a</w:t>
            </w:r>
            <w:r w:rsidR="006F73D0">
              <w:rPr>
                <w:rStyle w:val="NoteLabel"/>
                <w:b/>
              </w:rPr>
              <w:t>,b</w:t>
            </w:r>
          </w:p>
          <w:p w14:paraId="42E273E1" w14:textId="2EE55272" w:rsidR="00661FDB" w:rsidRPr="00176D3F" w:rsidRDefault="00ED3D54" w:rsidP="0094564B">
            <w:pPr>
              <w:pStyle w:val="Subtitle"/>
            </w:pPr>
            <w:r>
              <w:t>Average difference in NAPLAN score, reading and numeracy (non</w:t>
            </w:r>
            <w:r>
              <w:noBreakHyphen/>
              <w:t>Indigenous, Year 5, 2013 and 2014 pooled)</w:t>
            </w:r>
          </w:p>
        </w:tc>
      </w:tr>
      <w:tr w:rsidR="00661FDB" w14:paraId="48B0F9EE" w14:textId="77777777" w:rsidTr="0094564B">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661FDB" w14:paraId="50F9425D" w14:textId="77777777" w:rsidTr="0094564B">
              <w:trPr>
                <w:jc w:val="center"/>
              </w:trPr>
              <w:tc>
                <w:tcPr>
                  <w:tcW w:w="5000" w:type="pct"/>
                  <w:tcBorders>
                    <w:top w:val="nil"/>
                    <w:bottom w:val="nil"/>
                  </w:tcBorders>
                </w:tcPr>
                <w:p w14:paraId="61E2B2FB" w14:textId="540E8B1E" w:rsidR="00661FDB" w:rsidRDefault="00CD23EE" w:rsidP="0094564B">
                  <w:pPr>
                    <w:pStyle w:val="Figure"/>
                    <w:spacing w:before="60" w:after="60"/>
                  </w:pPr>
                  <w:r>
                    <w:rPr>
                      <w:noProof/>
                    </w:rPr>
                    <w:drawing>
                      <wp:inline distT="0" distB="0" distL="0" distR="0" wp14:anchorId="63BBCD41" wp14:editId="74BB5D64">
                        <wp:extent cx="5369560" cy="6432550"/>
                        <wp:effectExtent l="0" t="0" r="2540" b="6350"/>
                        <wp:docPr id="11" name="Picture 11" descr="This chart shows the average difference in NAPLAN score associated with the percentage of Indigenous students at the school, percentage of students with a language background other than English, school attendance rate, school remoteness category, and state for non-Indigenous students in reading and numeracy. More details are provided in the surrounding text." title="Non-Indigenous students' achievement is also related to the characteristics of their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69560" cy="6432550"/>
                                </a:xfrm>
                                <a:prstGeom prst="rect">
                                  <a:avLst/>
                                </a:prstGeom>
                                <a:noFill/>
                                <a:ln>
                                  <a:noFill/>
                                </a:ln>
                              </pic:spPr>
                            </pic:pic>
                          </a:graphicData>
                        </a:graphic>
                      </wp:inline>
                    </w:drawing>
                  </w:r>
                </w:p>
              </w:tc>
            </w:tr>
          </w:tbl>
          <w:p w14:paraId="0573DB4E" w14:textId="77777777" w:rsidR="00661FDB" w:rsidRDefault="00661FDB" w:rsidP="0094564B">
            <w:pPr>
              <w:pStyle w:val="Figure"/>
            </w:pPr>
          </w:p>
        </w:tc>
      </w:tr>
      <w:tr w:rsidR="00661FDB" w:rsidRPr="00176D3F" w14:paraId="31580DCD" w14:textId="77777777" w:rsidTr="0094564B">
        <w:tc>
          <w:tcPr>
            <w:tcW w:w="8771" w:type="dxa"/>
            <w:tcBorders>
              <w:top w:val="nil"/>
              <w:left w:val="nil"/>
              <w:bottom w:val="nil"/>
              <w:right w:val="nil"/>
            </w:tcBorders>
            <w:shd w:val="clear" w:color="auto" w:fill="auto"/>
          </w:tcPr>
          <w:p w14:paraId="4870FAF3" w14:textId="5A1DDC81" w:rsidR="00661FDB" w:rsidRPr="00176D3F" w:rsidRDefault="006F73D0" w:rsidP="00302925">
            <w:pPr>
              <w:pStyle w:val="Note"/>
            </w:pPr>
            <w:r>
              <w:rPr>
                <w:rStyle w:val="NoteLabel"/>
              </w:rPr>
              <w:t>a</w:t>
            </w:r>
            <w:r>
              <w:t xml:space="preserve"> Vertical lines represent 95 </w:t>
            </w:r>
            <w:r w:rsidR="00902CBE">
              <w:t xml:space="preserve">per cent </w:t>
            </w:r>
            <w:r>
              <w:t>confidence intervals (box</w:t>
            </w:r>
            <w:r w:rsidR="00BF35C8">
              <w:t> </w:t>
            </w:r>
            <w:r w:rsidRPr="004C12B4">
              <w:t>1).</w:t>
            </w:r>
            <w:r>
              <w:t xml:space="preserve"> </w:t>
            </w:r>
            <w:r w:rsidRPr="00B3409D">
              <w:rPr>
                <w:rStyle w:val="NoteLabel"/>
              </w:rPr>
              <w:t>b</w:t>
            </w:r>
            <w:r>
              <w:t xml:space="preserve"> Relationships for categorical variables should be interpreted relative to the default category (box</w:t>
            </w:r>
            <w:r w:rsidR="00BF35C8">
              <w:t> </w:t>
            </w:r>
            <w:r w:rsidRPr="004C12B4">
              <w:t>1).</w:t>
            </w:r>
          </w:p>
        </w:tc>
      </w:tr>
      <w:tr w:rsidR="00661FDB" w:rsidRPr="00176D3F" w14:paraId="622C2690" w14:textId="77777777" w:rsidTr="0094564B">
        <w:tc>
          <w:tcPr>
            <w:tcW w:w="8771" w:type="dxa"/>
            <w:tcBorders>
              <w:top w:val="nil"/>
              <w:left w:val="nil"/>
              <w:bottom w:val="nil"/>
              <w:right w:val="nil"/>
            </w:tcBorders>
            <w:shd w:val="clear" w:color="auto" w:fill="auto"/>
          </w:tcPr>
          <w:p w14:paraId="1A163CEE" w14:textId="7FACEC26" w:rsidR="00661FDB" w:rsidRPr="00176D3F" w:rsidRDefault="00003004" w:rsidP="0094564B">
            <w:pPr>
              <w:pStyle w:val="Source"/>
            </w:pPr>
            <w:r>
              <w:rPr>
                <w:i/>
              </w:rPr>
              <w:t>S</w:t>
            </w:r>
            <w:r w:rsidRPr="00784A05">
              <w:rPr>
                <w:i/>
              </w:rPr>
              <w:t>ource</w:t>
            </w:r>
            <w:r w:rsidRPr="00176D3F">
              <w:t xml:space="preserve">: </w:t>
            </w:r>
            <w:r w:rsidRPr="008A37FE">
              <w:t>Commission estimates based on ACARA data (unpublished).</w:t>
            </w:r>
          </w:p>
        </w:tc>
      </w:tr>
      <w:tr w:rsidR="00661FDB" w14:paraId="1D270D3C" w14:textId="77777777" w:rsidTr="0094564B">
        <w:tc>
          <w:tcPr>
            <w:tcW w:w="8771" w:type="dxa"/>
            <w:tcBorders>
              <w:top w:val="nil"/>
              <w:left w:val="nil"/>
              <w:bottom w:val="single" w:sz="6" w:space="0" w:color="78A22F"/>
              <w:right w:val="nil"/>
            </w:tcBorders>
            <w:shd w:val="clear" w:color="auto" w:fill="auto"/>
          </w:tcPr>
          <w:p w14:paraId="52D053AE" w14:textId="77777777" w:rsidR="00661FDB" w:rsidRDefault="00661FDB" w:rsidP="0094564B">
            <w:pPr>
              <w:pStyle w:val="Figurespace"/>
            </w:pPr>
          </w:p>
        </w:tc>
      </w:tr>
      <w:tr w:rsidR="00661FDB" w:rsidRPr="000863A5" w14:paraId="16FC4009" w14:textId="77777777" w:rsidTr="0094564B">
        <w:tc>
          <w:tcPr>
            <w:tcW w:w="8771" w:type="dxa"/>
            <w:tcBorders>
              <w:top w:val="single" w:sz="6" w:space="0" w:color="78A22F"/>
              <w:left w:val="nil"/>
              <w:bottom w:val="nil"/>
              <w:right w:val="nil"/>
            </w:tcBorders>
          </w:tcPr>
          <w:p w14:paraId="7E337429" w14:textId="3ACC7A5A" w:rsidR="00661FDB" w:rsidRPr="00626D32" w:rsidRDefault="00661FDB" w:rsidP="0094564B">
            <w:pPr>
              <w:pStyle w:val="BoxSpaceBelow"/>
            </w:pPr>
          </w:p>
        </w:tc>
      </w:tr>
    </w:tbl>
    <w:p w14:paraId="453E777D" w14:textId="1AF55AEB" w:rsidR="00B7509C" w:rsidRDefault="00B7509C" w:rsidP="00B7509C">
      <w:pPr>
        <w:pStyle w:val="BodyText"/>
      </w:pPr>
      <w:r>
        <w:t>The attendance rate for a school is positively related to NAPLAN reading and numeracy for Indigenous and non</w:t>
      </w:r>
      <w:r>
        <w:noBreakHyphen/>
        <w:t>Indigenous students — a 1 per cent increase in the attendance rate of a school is associated with about a 2</w:t>
      </w:r>
      <w:r>
        <w:noBreakHyphen/>
        <w:t xml:space="preserve">point increase in score on average. In other words, students in a school with an attendance rate of 95 per cent are expected to have a test score that is </w:t>
      </w:r>
      <w:r w:rsidR="00C94F83">
        <w:t xml:space="preserve">about </w:t>
      </w:r>
      <w:r>
        <w:t xml:space="preserve">10 points higher, other characteristics equal, </w:t>
      </w:r>
      <w:r w:rsidR="004D1E70">
        <w:t xml:space="preserve">than </w:t>
      </w:r>
      <w:r>
        <w:t>those in schools with an attendance rate of 90 per cent. It may be, for example, that higher attendance rates enable teachers to teach more effectively</w:t>
      </w:r>
      <w:r w:rsidR="008D6228">
        <w:t>, or that having better teachers, or some other unobserved characteristics of the school, induces a higher attendance rate</w:t>
      </w:r>
      <w:r w:rsidR="004D1E70">
        <w:t xml:space="preserve"> (</w:t>
      </w:r>
      <w:r w:rsidR="004D1E70" w:rsidRPr="004C12B4">
        <w:t>table</w:t>
      </w:r>
      <w:r w:rsidR="00BF35C8" w:rsidRPr="004C12B4">
        <w:t> </w:t>
      </w:r>
      <w:r w:rsidR="004D1E70" w:rsidRPr="004C12B4">
        <w:t>1</w:t>
      </w:r>
      <w:r w:rsidR="004D1E70">
        <w:t>)</w:t>
      </w:r>
      <w:r w:rsidR="008D6228">
        <w:t>.</w:t>
      </w:r>
      <w:r w:rsidR="006623A6">
        <w:t xml:space="preserve"> It may also be that </w:t>
      </w:r>
      <w:r w:rsidR="00CA1B75">
        <w:t xml:space="preserve">the </w:t>
      </w:r>
      <w:r w:rsidR="006623A6">
        <w:t>school attendance</w:t>
      </w:r>
      <w:r w:rsidR="00CA1B75">
        <w:t xml:space="preserve"> rate</w:t>
      </w:r>
      <w:r w:rsidR="006623A6">
        <w:t xml:space="preserve"> is a proxy for attendance at a student level — it is likely to be difficult for students to learn as well if they miss too much school.</w:t>
      </w:r>
    </w:p>
    <w:p w14:paraId="087AC9E2" w14:textId="73A13535" w:rsidR="00B7509C" w:rsidRDefault="00B7509C" w:rsidP="00B7509C">
      <w:pPr>
        <w:pStyle w:val="BodyText"/>
      </w:pPr>
      <w:r>
        <w:t>As for broader community characteristics, school remoteness is not significant in explaining Indigenous student achievement after other characteristics are taken into account, despite there being large differences in the medians of NAPLAN scores by remoteness in a simple analysis (</w:t>
      </w:r>
      <w:r w:rsidRPr="004C12B4">
        <w:t>BP 1).</w:t>
      </w:r>
      <w:r>
        <w:t xml:space="preserve"> This suggests that it is mainly observed characteristics that are associated with remoteness, such as the percentage of Indigenous students and school attendance rates, that explain variation in educational achievement, rather than other aspects of remoteness. </w:t>
      </w:r>
      <w:r w:rsidR="008D6228">
        <w:t xml:space="preserve">Although preliminary results </w:t>
      </w:r>
      <w:r w:rsidR="00A10E34">
        <w:t>described in section </w:t>
      </w:r>
      <w:r w:rsidR="00575186" w:rsidRPr="004C12B4">
        <w:t>5</w:t>
      </w:r>
      <w:r w:rsidR="00A10E34" w:rsidRPr="004C12B4">
        <w:t xml:space="preserve"> </w:t>
      </w:r>
      <w:r w:rsidR="008D6228" w:rsidRPr="004C12B4">
        <w:t>suggested</w:t>
      </w:r>
      <w:r w:rsidR="008D6228">
        <w:t xml:space="preserve"> that </w:t>
      </w:r>
      <w:r w:rsidR="007A7044">
        <w:t xml:space="preserve">there was much more </w:t>
      </w:r>
      <w:r w:rsidR="008D6228">
        <w:t>school</w:t>
      </w:r>
      <w:r w:rsidR="008D6228">
        <w:noBreakHyphen/>
        <w:t>level variation in scores for Indigenous students</w:t>
      </w:r>
      <w:r w:rsidR="007A7044">
        <w:t xml:space="preserve"> in very remote schools</w:t>
      </w:r>
      <w:r w:rsidR="008D6228">
        <w:t xml:space="preserve">, these results suggest that the </w:t>
      </w:r>
      <w:r w:rsidR="00A10E34">
        <w:t xml:space="preserve">average </w:t>
      </w:r>
      <w:r w:rsidR="007A7044">
        <w:t xml:space="preserve">change in NAPLAN score associated with </w:t>
      </w:r>
      <w:r w:rsidR="00575186">
        <w:t>attending</w:t>
      </w:r>
      <w:r w:rsidR="007A7044">
        <w:t xml:space="preserve"> a very remote school</w:t>
      </w:r>
      <w:r w:rsidR="00A10E34">
        <w:t xml:space="preserve"> </w:t>
      </w:r>
      <w:r w:rsidR="008D6228">
        <w:t xml:space="preserve">is no </w:t>
      </w:r>
      <w:r w:rsidR="00A10E34">
        <w:t xml:space="preserve">different to </w:t>
      </w:r>
      <w:r w:rsidR="00575186">
        <w:t xml:space="preserve">attending a </w:t>
      </w:r>
      <w:r w:rsidR="00877DE2">
        <w:t>less remote school</w:t>
      </w:r>
      <w:r w:rsidR="007A7044">
        <w:t xml:space="preserve"> </w:t>
      </w:r>
      <w:r w:rsidR="008D6228">
        <w:t>after other characteristics have been controlled for</w:t>
      </w:r>
      <w:r w:rsidR="00575186">
        <w:t>, even if there is greater variation around the average</w:t>
      </w:r>
      <w:r w:rsidR="008D6228">
        <w:t>.</w:t>
      </w:r>
    </w:p>
    <w:p w14:paraId="699FA3EA" w14:textId="2D1FE1D9" w:rsidR="00B7509C" w:rsidRDefault="00B7509C" w:rsidP="00B7509C">
      <w:pPr>
        <w:pStyle w:val="BodyText"/>
      </w:pPr>
      <w:r>
        <w:t>The results suggest that remoteness is associated with achievement for non</w:t>
      </w:r>
      <w:r>
        <w:noBreakHyphen/>
        <w:t>Indigenous students but positively rather than negatively. That is, non</w:t>
      </w:r>
      <w:r>
        <w:noBreakHyphen/>
        <w:t xml:space="preserve">Indigenous students in more remote areas are expected to perform better than those in less remote areas, after other </w:t>
      </w:r>
      <w:r w:rsidR="007F28C6">
        <w:t xml:space="preserve">observed </w:t>
      </w:r>
      <w:r>
        <w:t>characteristics are taken into account. It is not clear why this might be the case.</w:t>
      </w:r>
      <w:r w:rsidR="00565918">
        <w:t xml:space="preserve"> </w:t>
      </w:r>
      <w:r w:rsidR="007F28C6">
        <w:t>One possibility is that non</w:t>
      </w:r>
      <w:r w:rsidR="007F28C6">
        <w:noBreakHyphen/>
        <w:t xml:space="preserve">Indigenous students in more remote areas </w:t>
      </w:r>
      <w:r w:rsidR="00A47BBC">
        <w:t>could be</w:t>
      </w:r>
      <w:r w:rsidR="007F28C6">
        <w:t xml:space="preserve"> more likely to have unobserved characteristics that have a</w:t>
      </w:r>
      <w:r w:rsidR="00A47BBC">
        <w:t xml:space="preserve"> positive impact on achievement</w:t>
      </w:r>
      <w:r w:rsidR="007F28C6">
        <w:t xml:space="preserve">. </w:t>
      </w:r>
      <w:r w:rsidR="00E25D11">
        <w:t xml:space="preserve">Despite the positive relationship, it is not very strong, according to the </w:t>
      </w:r>
      <w:r w:rsidR="008B4FEE">
        <w:t>interpretations</w:t>
      </w:r>
      <w:r w:rsidR="00E25D11">
        <w:t xml:space="preserve"> in </w:t>
      </w:r>
      <w:r w:rsidR="00E25D11" w:rsidRPr="004C12B4">
        <w:t>box</w:t>
      </w:r>
      <w:r w:rsidR="00BF35C8" w:rsidRPr="004C12B4">
        <w:t> </w:t>
      </w:r>
      <w:r w:rsidR="00E25D11" w:rsidRPr="004C12B4">
        <w:t>2.</w:t>
      </w:r>
      <w:r w:rsidR="00E25D11">
        <w:t xml:space="preserve"> </w:t>
      </w:r>
      <w:r w:rsidR="00565918">
        <w:t xml:space="preserve">It is </w:t>
      </w:r>
      <w:r w:rsidR="00E25D11">
        <w:t xml:space="preserve">also </w:t>
      </w:r>
      <w:r w:rsidR="00565918">
        <w:t>important to keep in mind that many very remote schools have</w:t>
      </w:r>
      <w:r w:rsidR="006265FE">
        <w:t xml:space="preserve"> observed</w:t>
      </w:r>
      <w:r w:rsidR="00565918">
        <w:t xml:space="preserve"> </w:t>
      </w:r>
      <w:r w:rsidR="00D23939">
        <w:t xml:space="preserve">characteristics that are associated with lower test scores, such as </w:t>
      </w:r>
      <w:r w:rsidR="00565918">
        <w:t>a high proportion of Indigenous students and relatively low attendance rates. Non</w:t>
      </w:r>
      <w:r w:rsidR="00565918">
        <w:noBreakHyphen/>
        <w:t xml:space="preserve">Indigenous students in very remote schools may not </w:t>
      </w:r>
      <w:r w:rsidR="00D4290E">
        <w:t xml:space="preserve">necessarily </w:t>
      </w:r>
      <w:r w:rsidR="00565918">
        <w:t xml:space="preserve">perform better than those in metropolitan schools in absolute terms, but they may perform better on average given </w:t>
      </w:r>
      <w:r w:rsidR="00D23939">
        <w:t xml:space="preserve">these </w:t>
      </w:r>
      <w:r w:rsidR="00565918">
        <w:t>other characteristics.</w:t>
      </w:r>
      <w:r w:rsidR="00A62C0A">
        <w:t xml:space="preserve"> </w:t>
      </w:r>
    </w:p>
    <w:p w14:paraId="2C60266B" w14:textId="5E4F0B37" w:rsidR="00B7509C" w:rsidRDefault="00B7509C" w:rsidP="00B7509C">
      <w:pPr>
        <w:pStyle w:val="BodyText"/>
      </w:pPr>
      <w:r>
        <w:t xml:space="preserve">Although remoteness is not significant for Indigenous students, reading and numeracy scores do differ depending on state. Indigenous students in Victoria and Queensland perform better on average in reading than those in New South Wales, while those in Western Australia and the Northern Territory perform less well. In numeracy, Indigenous students in Victoria </w:t>
      </w:r>
      <w:r w:rsidR="00361DFB">
        <w:t xml:space="preserve">achieve higher scores </w:t>
      </w:r>
      <w:r>
        <w:t xml:space="preserve">than those in New South Wales, and those in South Australia and Western Australia </w:t>
      </w:r>
      <w:r w:rsidR="00361DFB">
        <w:t>achieve lower scores</w:t>
      </w:r>
      <w:r>
        <w:t>. That said, although these relationships are significant, they are not particularly large. Students in other states do not perform significantly better or worse than those in New South Wales.</w:t>
      </w:r>
    </w:p>
    <w:p w14:paraId="7FAEAB9D" w14:textId="3114D4F4" w:rsidR="00B7509C" w:rsidRDefault="00B7509C" w:rsidP="00B7509C">
      <w:pPr>
        <w:pStyle w:val="BodyText"/>
      </w:pPr>
      <w:r>
        <w:t>Some of these associations appear to differ for non</w:t>
      </w:r>
      <w:r>
        <w:noBreakHyphen/>
        <w:t>Indigenous students. For example, non</w:t>
      </w:r>
      <w:r>
        <w:noBreakHyphen/>
        <w:t xml:space="preserve">Indigenous students in Victoria, Tasmania and the Northern Territory </w:t>
      </w:r>
      <w:r w:rsidR="001C3894">
        <w:t>achieve higher scores</w:t>
      </w:r>
      <w:r>
        <w:t xml:space="preserve"> in reading compared with New South Wales, whereas those in South Australia and Western Australia </w:t>
      </w:r>
      <w:r w:rsidR="001C3894">
        <w:t>achieve lower scores</w:t>
      </w:r>
      <w:r>
        <w:t>. In numeracy, the directions of these relationships are the same, except non</w:t>
      </w:r>
      <w:r>
        <w:noBreakHyphen/>
        <w:t xml:space="preserve">Indigenous students in Tasmania and Northern Territory do not perform better or worse than those in New South Wales. </w:t>
      </w:r>
    </w:p>
    <w:p w14:paraId="497DAA11" w14:textId="2112DDF1" w:rsidR="00A8615C" w:rsidRDefault="00FE3CF7" w:rsidP="00A8615C">
      <w:pPr>
        <w:pStyle w:val="Heading2"/>
      </w:pPr>
      <w:bookmarkStart w:id="10" w:name="_Toc453080257"/>
      <w:r>
        <w:rPr>
          <w:noProof/>
        </w:rPr>
        <w:t>7</w:t>
      </w:r>
      <w:r w:rsidR="00A8615C">
        <w:tab/>
        <w:t xml:space="preserve">Which observed </w:t>
      </w:r>
      <w:r w:rsidR="00354BF9">
        <w:t>characteristics</w:t>
      </w:r>
      <w:r w:rsidR="00A8615C">
        <w:t xml:space="preserve"> are most important in explaining achievement?</w:t>
      </w:r>
      <w:bookmarkEnd w:id="10"/>
    </w:p>
    <w:p w14:paraId="6C1FD53A" w14:textId="073A4FB0" w:rsidR="009F0E39" w:rsidRPr="007E26D1" w:rsidRDefault="00DC293F" w:rsidP="00A8615C">
      <w:pPr>
        <w:pStyle w:val="BodyText"/>
        <w:rPr>
          <w:spacing w:val="-2"/>
        </w:rPr>
      </w:pPr>
      <w:r w:rsidRPr="007E26D1">
        <w:rPr>
          <w:spacing w:val="-2"/>
        </w:rPr>
        <w:t xml:space="preserve">While the previous section </w:t>
      </w:r>
      <w:r w:rsidR="00775F35" w:rsidRPr="007E26D1">
        <w:rPr>
          <w:spacing w:val="-2"/>
        </w:rPr>
        <w:t>examined</w:t>
      </w:r>
      <w:r w:rsidRPr="007E26D1">
        <w:rPr>
          <w:spacing w:val="-2"/>
        </w:rPr>
        <w:t xml:space="preserve"> </w:t>
      </w:r>
      <w:r w:rsidR="00354BF9" w:rsidRPr="007E26D1">
        <w:rPr>
          <w:spacing w:val="-2"/>
        </w:rPr>
        <w:t>characteristics</w:t>
      </w:r>
      <w:r w:rsidRPr="007E26D1">
        <w:rPr>
          <w:spacing w:val="-2"/>
        </w:rPr>
        <w:t xml:space="preserve"> </w:t>
      </w:r>
      <w:r w:rsidR="00775F35" w:rsidRPr="007E26D1">
        <w:rPr>
          <w:spacing w:val="-2"/>
        </w:rPr>
        <w:t xml:space="preserve">that </w:t>
      </w:r>
      <w:r w:rsidR="005E492B" w:rsidRPr="007E26D1">
        <w:rPr>
          <w:spacing w:val="-2"/>
        </w:rPr>
        <w:t>are</w:t>
      </w:r>
      <w:r w:rsidRPr="007E26D1">
        <w:rPr>
          <w:spacing w:val="-2"/>
        </w:rPr>
        <w:t xml:space="preserve"> significantly related to achievement, </w:t>
      </w:r>
      <w:r w:rsidR="00546430" w:rsidRPr="007E26D1">
        <w:rPr>
          <w:spacing w:val="-2"/>
        </w:rPr>
        <w:t>that analysis does not shed light on</w:t>
      </w:r>
      <w:r w:rsidRPr="007E26D1">
        <w:rPr>
          <w:spacing w:val="-2"/>
        </w:rPr>
        <w:t xml:space="preserve"> how important </w:t>
      </w:r>
      <w:r w:rsidR="00314963" w:rsidRPr="007E26D1">
        <w:rPr>
          <w:spacing w:val="-2"/>
        </w:rPr>
        <w:t xml:space="preserve">those </w:t>
      </w:r>
      <w:r w:rsidR="00354BF9" w:rsidRPr="007E26D1">
        <w:rPr>
          <w:spacing w:val="-2"/>
        </w:rPr>
        <w:t>characteristics</w:t>
      </w:r>
      <w:r w:rsidR="00314963" w:rsidRPr="007E26D1">
        <w:rPr>
          <w:spacing w:val="-2"/>
        </w:rPr>
        <w:t xml:space="preserve"> </w:t>
      </w:r>
      <w:r w:rsidR="005E492B" w:rsidRPr="007E26D1">
        <w:rPr>
          <w:spacing w:val="-2"/>
        </w:rPr>
        <w:t>are</w:t>
      </w:r>
      <w:r w:rsidRPr="007E26D1">
        <w:rPr>
          <w:spacing w:val="-2"/>
        </w:rPr>
        <w:t xml:space="preserve"> to explaining achievement</w:t>
      </w:r>
      <w:r w:rsidR="001757F5" w:rsidRPr="007E26D1">
        <w:rPr>
          <w:spacing w:val="-2"/>
        </w:rPr>
        <w:t xml:space="preserve"> — that is, which characteristics </w:t>
      </w:r>
      <w:r w:rsidR="00546430" w:rsidRPr="007E26D1">
        <w:rPr>
          <w:spacing w:val="-2"/>
        </w:rPr>
        <w:t xml:space="preserve">make the largest contribution to explaining the </w:t>
      </w:r>
      <w:r w:rsidR="001757F5" w:rsidRPr="007E26D1">
        <w:rPr>
          <w:spacing w:val="-2"/>
        </w:rPr>
        <w:t>variation</w:t>
      </w:r>
      <w:r w:rsidR="00546430" w:rsidRPr="007E26D1">
        <w:rPr>
          <w:spacing w:val="-2"/>
        </w:rPr>
        <w:t xml:space="preserve"> in achievement</w:t>
      </w:r>
      <w:r w:rsidRPr="007E26D1">
        <w:rPr>
          <w:spacing w:val="-2"/>
        </w:rPr>
        <w:t xml:space="preserve">. </w:t>
      </w:r>
      <w:r w:rsidR="009F0E39" w:rsidRPr="007E26D1">
        <w:rPr>
          <w:spacing w:val="-2"/>
        </w:rPr>
        <w:t xml:space="preserve">A </w:t>
      </w:r>
      <w:r w:rsidR="003E6BD3">
        <w:rPr>
          <w:spacing w:val="-2"/>
        </w:rPr>
        <w:t>strong</w:t>
      </w:r>
      <w:r w:rsidR="003E6BD3" w:rsidRPr="007E26D1">
        <w:rPr>
          <w:spacing w:val="-2"/>
        </w:rPr>
        <w:t xml:space="preserve"> </w:t>
      </w:r>
      <w:r w:rsidR="009F0E39" w:rsidRPr="007E26D1">
        <w:rPr>
          <w:spacing w:val="-2"/>
        </w:rPr>
        <w:t xml:space="preserve">average relationship does not necessarily mean that </w:t>
      </w:r>
      <w:r w:rsidR="00481EB9" w:rsidRPr="007E26D1">
        <w:rPr>
          <w:spacing w:val="-2"/>
        </w:rPr>
        <w:t>a characteristic</w:t>
      </w:r>
      <w:r w:rsidR="009F0E39" w:rsidRPr="007E26D1">
        <w:rPr>
          <w:spacing w:val="-2"/>
        </w:rPr>
        <w:t xml:space="preserve"> makes a large contribution. This is because the characteristic may only represent a small proportion of students</w:t>
      </w:r>
      <w:r w:rsidR="00481EB9" w:rsidRPr="007E26D1">
        <w:rPr>
          <w:spacing w:val="-2"/>
        </w:rPr>
        <w:t xml:space="preserve"> and thus</w:t>
      </w:r>
      <w:r w:rsidR="009F0E39" w:rsidRPr="007E26D1">
        <w:rPr>
          <w:spacing w:val="-2"/>
        </w:rPr>
        <w:t xml:space="preserve"> only explains a small </w:t>
      </w:r>
      <w:r w:rsidR="00481EB9" w:rsidRPr="007E26D1">
        <w:rPr>
          <w:spacing w:val="-2"/>
        </w:rPr>
        <w:t>share</w:t>
      </w:r>
      <w:r w:rsidR="009F0E39" w:rsidRPr="007E26D1">
        <w:rPr>
          <w:spacing w:val="-2"/>
        </w:rPr>
        <w:t xml:space="preserve"> of total variation. Furthermore, </w:t>
      </w:r>
      <w:r w:rsidR="00A35D80" w:rsidRPr="007E26D1">
        <w:rPr>
          <w:spacing w:val="-2"/>
        </w:rPr>
        <w:t>if the achievement of students with a characteristic varies a lot, the average relationship will not be a good description for many students with that characteristic, and therefore the characteristic will not explain a large proportion of total variation.</w:t>
      </w:r>
    </w:p>
    <w:p w14:paraId="14491C5D" w14:textId="28232F8D" w:rsidR="00583304" w:rsidRDefault="008156A6" w:rsidP="00A8615C">
      <w:pPr>
        <w:pStyle w:val="BodyText"/>
      </w:pPr>
      <w:r>
        <w:t xml:space="preserve">This section discusses the results of the dominance analysis to see which observed </w:t>
      </w:r>
      <w:r w:rsidR="00354BF9">
        <w:t>characteristics</w:t>
      </w:r>
      <w:r>
        <w:t xml:space="preserve"> are most important</w:t>
      </w:r>
      <w:r w:rsidR="002655D0">
        <w:t xml:space="preserve"> for Indigenous and non</w:t>
      </w:r>
      <w:r w:rsidR="002655D0">
        <w:noBreakHyphen/>
        <w:t>Indigenous students</w:t>
      </w:r>
      <w:r>
        <w:t xml:space="preserve">. </w:t>
      </w:r>
      <w:r w:rsidR="00583304">
        <w:t xml:space="preserve">Dominance analysis involves estimating </w:t>
      </w:r>
      <w:r w:rsidR="0079444C">
        <w:t>the contribution of a particular characteristic to explained variation, by examining the change in explained variation that occurs when the characteristic is added to the mode</w:t>
      </w:r>
      <w:r w:rsidR="00106DA2">
        <w:t xml:space="preserve">l. Because of relationships between characteristics, the estimated contribution of a characteristic depends on which other characteristics have already been included in the model. In order to </w:t>
      </w:r>
      <w:r w:rsidR="00FE0C5C">
        <w:t>obtain</w:t>
      </w:r>
      <w:r w:rsidR="00106DA2">
        <w:t xml:space="preserve"> an overall estimate of the contribution of a characteristic, multiple estimates of the contribution are generated with varying combinations of characteristics included in the model, and an average is taken</w:t>
      </w:r>
      <w:r w:rsidR="00FE0C5C">
        <w:t>.</w:t>
      </w:r>
    </w:p>
    <w:p w14:paraId="0204152B" w14:textId="0E060634" w:rsidR="00A8615C" w:rsidRDefault="00FE0C5C" w:rsidP="00A8615C">
      <w:pPr>
        <w:pStyle w:val="BodyText"/>
      </w:pPr>
      <w:r>
        <w:t>This procedure</w:t>
      </w:r>
      <w:r w:rsidR="003F128E">
        <w:t xml:space="preserve"> is computationally demanding, </w:t>
      </w:r>
      <w:r>
        <w:t xml:space="preserve">so </w:t>
      </w:r>
      <w:r w:rsidR="003F128E">
        <w:t xml:space="preserve">characteristics </w:t>
      </w:r>
      <w:r w:rsidR="00481EB9">
        <w:t>were</w:t>
      </w:r>
      <w:r w:rsidR="003F128E">
        <w:t xml:space="preserve"> grouped into ten sets to reduce the computational load. For example, parental education and occupation characteristics were grouped into a set relating to ‘student SES’. Similarly</w:t>
      </w:r>
      <w:r w:rsidR="00A361A6">
        <w:t xml:space="preserve">, characteristics relating to the socioeconomic compositions of school communities were grouped into a </w:t>
      </w:r>
      <w:r w:rsidR="009616D5">
        <w:t xml:space="preserve">set relating to </w:t>
      </w:r>
      <w:r w:rsidR="00A361A6">
        <w:t xml:space="preserve">‘school SES’. </w:t>
      </w:r>
    </w:p>
    <w:p w14:paraId="7A950E44" w14:textId="1C4D4A53" w:rsidR="00A42EA3" w:rsidRDefault="00907096" w:rsidP="00A8615C">
      <w:pPr>
        <w:pStyle w:val="BodyText"/>
      </w:pPr>
      <w:r>
        <w:t xml:space="preserve">Overall, </w:t>
      </w:r>
      <w:r w:rsidR="00546430">
        <w:t xml:space="preserve">as noted above, </w:t>
      </w:r>
      <w:r>
        <w:t xml:space="preserve">more of the variation in NAPLAN scores is explained </w:t>
      </w:r>
      <w:r w:rsidR="00EA3411">
        <w:t xml:space="preserve">by observed </w:t>
      </w:r>
      <w:r w:rsidR="00354BF9">
        <w:t>characteristics</w:t>
      </w:r>
      <w:r w:rsidR="00EA3411">
        <w:t xml:space="preserve"> </w:t>
      </w:r>
      <w:r>
        <w:t xml:space="preserve">for Indigenous students than </w:t>
      </w:r>
      <w:r w:rsidR="008C20B6">
        <w:t xml:space="preserve">for </w:t>
      </w:r>
      <w:r w:rsidR="00AD71DA">
        <w:t>non</w:t>
      </w:r>
      <w:r w:rsidR="00AD71DA">
        <w:noBreakHyphen/>
        <w:t xml:space="preserve">Indigenous students — </w:t>
      </w:r>
      <w:r w:rsidR="0025184B">
        <w:t>in</w:t>
      </w:r>
      <w:r w:rsidR="00AD71DA">
        <w:t xml:space="preserve"> reading, </w:t>
      </w:r>
      <w:r w:rsidR="004F149A">
        <w:t xml:space="preserve">about </w:t>
      </w:r>
      <w:r w:rsidR="00AD71DA">
        <w:t xml:space="preserve">31 per cent of variation is explained for Indigenous students, compared with </w:t>
      </w:r>
      <w:r w:rsidR="004F149A">
        <w:t xml:space="preserve">about </w:t>
      </w:r>
      <w:r w:rsidR="00AD71DA">
        <w:t>18 per cent for non</w:t>
      </w:r>
      <w:r w:rsidR="00AD71DA">
        <w:noBreakHyphen/>
        <w:t>Indigenous students.</w:t>
      </w:r>
      <w:r w:rsidR="00503366">
        <w:t xml:space="preserve"> However,</w:t>
      </w:r>
      <w:r w:rsidR="00795037">
        <w:t xml:space="preserve"> as the</w:t>
      </w:r>
      <w:r w:rsidR="00203F37">
        <w:t>se</w:t>
      </w:r>
      <w:r w:rsidR="00795037">
        <w:t xml:space="preserve"> </w:t>
      </w:r>
      <w:r w:rsidR="00795037" w:rsidRPr="000E0E88">
        <w:rPr>
          <w:i/>
        </w:rPr>
        <w:t>R</w:t>
      </w:r>
      <w:r w:rsidR="00795037" w:rsidRPr="000E0E88">
        <w:rPr>
          <w:i/>
          <w:vertAlign w:val="superscript"/>
        </w:rPr>
        <w:t>2</w:t>
      </w:r>
      <w:r w:rsidR="00795037">
        <w:t xml:space="preserve"> estimates show,</w:t>
      </w:r>
      <w:r w:rsidR="00503366">
        <w:t xml:space="preserve"> most of the variation still remains unexplained.</w:t>
      </w:r>
    </w:p>
    <w:p w14:paraId="5DE43F97" w14:textId="79A3BB3A" w:rsidR="00B01706" w:rsidRDefault="00B01706" w:rsidP="00A8615C">
      <w:pPr>
        <w:pStyle w:val="BodyText"/>
      </w:pPr>
      <w:r w:rsidRPr="0025184B">
        <w:t xml:space="preserve">Of the sets of observed </w:t>
      </w:r>
      <w:r>
        <w:t>characteristics</w:t>
      </w:r>
      <w:r w:rsidRPr="0025184B">
        <w:t xml:space="preserve">, the most important for both </w:t>
      </w:r>
      <w:r>
        <w:t xml:space="preserve">student </w:t>
      </w:r>
      <w:r w:rsidRPr="0025184B">
        <w:t xml:space="preserve">groups is student </w:t>
      </w:r>
      <w:r w:rsidR="003E6BD3">
        <w:t>SES</w:t>
      </w:r>
      <w:r w:rsidR="00474FC8">
        <w:t xml:space="preserve"> (</w:t>
      </w:r>
      <w:r w:rsidR="006D0D1A">
        <w:t>figure </w:t>
      </w:r>
      <w:r w:rsidR="00474FC8" w:rsidRPr="004C12B4">
        <w:t>10)</w:t>
      </w:r>
      <w:r w:rsidRPr="004C12B4">
        <w:t>.</w:t>
      </w:r>
      <w:r w:rsidRPr="0025184B">
        <w:t xml:space="preserve"> However, there </w:t>
      </w:r>
      <w:r>
        <w:t>are</w:t>
      </w:r>
      <w:r w:rsidRPr="0025184B">
        <w:t xml:space="preserve"> differences between Indigenous and non</w:t>
      </w:r>
      <w:r w:rsidRPr="0025184B">
        <w:noBreakHyphen/>
        <w:t xml:space="preserve">Indigenous </w:t>
      </w:r>
      <w:r>
        <w:t>students</w:t>
      </w:r>
      <w:r w:rsidRPr="0025184B">
        <w:t xml:space="preserve"> in </w:t>
      </w:r>
      <w:r>
        <w:t>the</w:t>
      </w:r>
      <w:r w:rsidRPr="0025184B">
        <w:t xml:space="preserve"> importance </w:t>
      </w:r>
      <w:r>
        <w:t xml:space="preserve">of SES </w:t>
      </w:r>
      <w:r w:rsidRPr="0025184B">
        <w:t xml:space="preserve">relative to other observed </w:t>
      </w:r>
      <w:r>
        <w:t>characteristics</w:t>
      </w:r>
      <w:r w:rsidRPr="0025184B">
        <w:t xml:space="preserve"> —</w:t>
      </w:r>
      <w:r>
        <w:t xml:space="preserve"> students’ </w:t>
      </w:r>
      <w:r w:rsidRPr="0025184B">
        <w:t xml:space="preserve">SES only accounts for about </w:t>
      </w:r>
      <w:r w:rsidR="0032796D">
        <w:t>5</w:t>
      </w:r>
      <w:r w:rsidR="0032796D" w:rsidRPr="0025184B">
        <w:t> </w:t>
      </w:r>
      <w:r w:rsidRPr="0025184B">
        <w:t xml:space="preserve">per cent of </w:t>
      </w:r>
      <w:r w:rsidR="0032796D">
        <w:t>total</w:t>
      </w:r>
      <w:r w:rsidRPr="0025184B">
        <w:t xml:space="preserve"> variation in reading scores for Indigenous students, but </w:t>
      </w:r>
      <w:r w:rsidR="009C397C">
        <w:t>9 per cent of total variation for</w:t>
      </w:r>
      <w:r w:rsidRPr="0025184B">
        <w:t xml:space="preserve"> non</w:t>
      </w:r>
      <w:r w:rsidRPr="0025184B">
        <w:noBreakHyphen/>
        <w:t xml:space="preserve">Indigenous students. </w:t>
      </w:r>
      <w:r>
        <w:t>It is noted that estimates of the contribution of student SES that are generated when school SES is not taken into account incorporate the contributions of both sets of characteristics. Therefore, the average estimated contribution of student SES is overstated — it incorporates some of the contribution of school SES.</w:t>
      </w:r>
    </w:p>
    <w:p w14:paraId="6A9B2371" w14:textId="77777777" w:rsidR="00190070" w:rsidRDefault="00190070" w:rsidP="00190070">
      <w:pPr>
        <w:pStyle w:val="BodyText"/>
      </w:pPr>
      <w:r>
        <w:t>School SES also represents a large proportion of total variation for non</w:t>
      </w:r>
      <w:r>
        <w:noBreakHyphen/>
        <w:t>Indigenous students, ranking second with a contribution of 5 per cent. This means that SES</w:t>
      </w:r>
      <w:r>
        <w:noBreakHyphen/>
        <w:t>related characteristics account for nearly three</w:t>
      </w:r>
      <w:r>
        <w:noBreakHyphen/>
        <w:t>quarters of the variation in reading scores that is explained by observed characteristics for non</w:t>
      </w:r>
      <w:r>
        <w:noBreakHyphen/>
        <w:t>Indigenous students. This is consistent with other studies that find SES to be an important characteristic for students generally.</w:t>
      </w:r>
    </w:p>
    <w:p w14:paraId="5CAB8B5A" w14:textId="77777777" w:rsidR="00190070" w:rsidRPr="004C12B4" w:rsidRDefault="00190070" w:rsidP="00190070">
      <w:pPr>
        <w:pStyle w:val="BodyText"/>
      </w:pPr>
      <w:r>
        <w:t xml:space="preserve">Although SES is important for Indigenous students, other characteristics also represent relatively large shares of explained variation. For Indigenous students, the attendance rate of a school is the second most important characteristic, contributing about 5 per cent of the total variation in reading scores. This suggests that initiatives that aim to improve attendance among Indigenous students could have a large effect on achievement, relative to initiatives that lead to changes in some of the other observed characteristics. </w:t>
      </w:r>
    </w:p>
    <w:p w14:paraId="3C0DEBB7" w14:textId="77777777" w:rsidR="00190070" w:rsidRDefault="00190070" w:rsidP="00190070">
      <w:pPr>
        <w:pStyle w:val="BodyText"/>
      </w:pPr>
      <w:r>
        <w:t>The result also points to the potential value to researchers of access to data on attendance at a student level. Given school attendance rates explain a relatively large share of the variation in Indigenous students’ reading scores, this raises the question of whether the result reflects the influence of the attendance of individual students, or the attendance rate at the school level (</w:t>
      </w:r>
      <w:r w:rsidRPr="004C12B4">
        <w:t>table 1).</w:t>
      </w:r>
      <w:r>
        <w:t xml:space="preserve"> These have different policy implications, as the former suggests that action to encourage individual children to attend school will have an influence, while the latter points to a different set of questions around why the school cannot achieve higher attendance rates. For example, if schools tend to have low attendance rates because teachers have difficulties engaging their students, then changes in teaching methods and curricula may help to improve attendance. </w:t>
      </w:r>
    </w:p>
    <w:p w14:paraId="7D189428" w14:textId="77777777" w:rsidR="00190070" w:rsidRDefault="00190070" w:rsidP="00190070">
      <w:pPr>
        <w:pStyle w:val="BodyText"/>
      </w:pPr>
      <w:r>
        <w:t>Attendance is closely followed by the percentage of Indigenous students at a school and school SES, which each contribute about 4 per cent to total variation, reflecting the importance of concentrated social disadvantage to educational achievement. These characteristics could have important impacts on achievement through teacher expectations, for example (table </w:t>
      </w:r>
      <w:r w:rsidRPr="004C12B4">
        <w:t>1).</w:t>
      </w:r>
    </w:p>
    <w:p w14:paraId="32F8CA14" w14:textId="77777777" w:rsidR="00190070" w:rsidRDefault="00190070" w:rsidP="00190070">
      <w:pPr>
        <w:pStyle w:val="BodyText"/>
      </w:pPr>
      <w:r>
        <w:t>Attendance rates and the percentage of Indigenous students are also relatively important for non</w:t>
      </w:r>
      <w:r>
        <w:noBreakHyphen/>
        <w:t xml:space="preserve">indigenous students, ranking third and fifth respectively in the list of sets of characteristics, but they are much less important when compared with the large contribution of SES. </w:t>
      </w:r>
    </w:p>
    <w:p w14:paraId="25A87F92" w14:textId="0953D37B" w:rsidR="008655CE" w:rsidRDefault="008655CE" w:rsidP="008655C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8655CE" w14:paraId="10C38B8A" w14:textId="77777777" w:rsidTr="00E626C1">
        <w:tc>
          <w:tcPr>
            <w:tcW w:w="8771" w:type="dxa"/>
            <w:tcBorders>
              <w:top w:val="single" w:sz="6" w:space="0" w:color="78A22F"/>
              <w:left w:val="nil"/>
              <w:bottom w:val="nil"/>
              <w:right w:val="nil"/>
            </w:tcBorders>
            <w:shd w:val="clear" w:color="auto" w:fill="auto"/>
          </w:tcPr>
          <w:p w14:paraId="4C32B808" w14:textId="57CD6847" w:rsidR="008655CE" w:rsidRDefault="008655CE" w:rsidP="00E626C1">
            <w:pPr>
              <w:pStyle w:val="FigureTitle"/>
            </w:pPr>
            <w:r w:rsidRPr="00784A05">
              <w:rPr>
                <w:b w:val="0"/>
              </w:rPr>
              <w:t xml:space="preserve">Figure </w:t>
            </w:r>
            <w:r w:rsidR="00FE3CF7">
              <w:rPr>
                <w:b w:val="0"/>
                <w:noProof/>
              </w:rPr>
              <w:t>10</w:t>
            </w:r>
            <w:r>
              <w:tab/>
              <w:t xml:space="preserve">Socioeconomic status and attendance are important characteristics in explaining </w:t>
            </w:r>
            <w:r w:rsidR="00591F86">
              <w:t xml:space="preserve">reading </w:t>
            </w:r>
            <w:r w:rsidRPr="00944CBC">
              <w:t>achievement</w:t>
            </w:r>
            <w:r w:rsidRPr="00944CBC">
              <w:rPr>
                <w:rStyle w:val="NoteLabel"/>
                <w:b/>
              </w:rPr>
              <w:t>a,b</w:t>
            </w:r>
          </w:p>
          <w:p w14:paraId="50CAD7BF" w14:textId="33BA83FC" w:rsidR="008655CE" w:rsidRPr="00176D3F" w:rsidRDefault="00962606" w:rsidP="00AF4D7F">
            <w:pPr>
              <w:pStyle w:val="Subtitle"/>
            </w:pPr>
            <w:r>
              <w:t>R</w:t>
            </w:r>
            <w:r w:rsidR="008655CE">
              <w:t xml:space="preserve">eading by </w:t>
            </w:r>
            <w:r w:rsidR="00AF4D7F">
              <w:t>Indigenous status</w:t>
            </w:r>
            <w:r w:rsidR="008655CE">
              <w:t xml:space="preserve"> (Year 5, 2013 and 2014 pooled)</w:t>
            </w:r>
            <w:r w:rsidR="008655CE">
              <w:rPr>
                <w:rStyle w:val="NoteLabel"/>
              </w:rPr>
              <w:t xml:space="preserve"> </w:t>
            </w:r>
          </w:p>
        </w:tc>
      </w:tr>
      <w:tr w:rsidR="008655CE" w14:paraId="14021140" w14:textId="77777777" w:rsidTr="00E626C1">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8655CE" w14:paraId="2530C519" w14:textId="77777777" w:rsidTr="00E626C1">
              <w:trPr>
                <w:jc w:val="center"/>
              </w:trPr>
              <w:tc>
                <w:tcPr>
                  <w:tcW w:w="5000" w:type="pct"/>
                  <w:tcBorders>
                    <w:top w:val="nil"/>
                    <w:bottom w:val="nil"/>
                  </w:tcBorders>
                </w:tcPr>
                <w:p w14:paraId="38CCD5BF" w14:textId="2DFB98B8" w:rsidR="008655CE" w:rsidRDefault="00487264" w:rsidP="00E626C1">
                  <w:pPr>
                    <w:pStyle w:val="Figure"/>
                    <w:spacing w:before="60" w:after="60"/>
                  </w:pPr>
                  <w:r>
                    <w:rPr>
                      <w:noProof/>
                    </w:rPr>
                    <w:drawing>
                      <wp:inline distT="0" distB="0" distL="0" distR="0" wp14:anchorId="3E74156F" wp14:editId="37538545">
                        <wp:extent cx="5401310" cy="5667375"/>
                        <wp:effectExtent l="0" t="0" r="8890" b="9525"/>
                        <wp:docPr id="14" name="Picture 14" descr="This chart shows the percentage contribution of each set of characteristics to total variation in reading achievement, for Indigenous and non-Indigenous students. The sets of characteristics (in descending order of their contribution to Indigenous reading achievement) are: student SES, school attendance rate, percentage of Indigenous students, school SES, other characteristics, school finances, remoteness, state, language background and age and gender. More details are provided in the surrounding text." title="Socioeconomic status and attendance are important characteristics in explaining reading achie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1310" cy="5667375"/>
                                </a:xfrm>
                                <a:prstGeom prst="rect">
                                  <a:avLst/>
                                </a:prstGeom>
                                <a:noFill/>
                                <a:ln>
                                  <a:noFill/>
                                </a:ln>
                              </pic:spPr>
                            </pic:pic>
                          </a:graphicData>
                        </a:graphic>
                      </wp:inline>
                    </w:drawing>
                  </w:r>
                </w:p>
              </w:tc>
            </w:tr>
          </w:tbl>
          <w:p w14:paraId="5B061936" w14:textId="77777777" w:rsidR="008655CE" w:rsidRDefault="008655CE" w:rsidP="00E626C1">
            <w:pPr>
              <w:pStyle w:val="Figure"/>
            </w:pPr>
          </w:p>
        </w:tc>
      </w:tr>
      <w:tr w:rsidR="008655CE" w:rsidRPr="00176D3F" w14:paraId="2C168FFF" w14:textId="77777777" w:rsidTr="00E626C1">
        <w:tc>
          <w:tcPr>
            <w:tcW w:w="8771" w:type="dxa"/>
            <w:tcBorders>
              <w:top w:val="nil"/>
              <w:left w:val="nil"/>
              <w:bottom w:val="nil"/>
              <w:right w:val="nil"/>
            </w:tcBorders>
            <w:shd w:val="clear" w:color="auto" w:fill="auto"/>
          </w:tcPr>
          <w:p w14:paraId="2E5C758E" w14:textId="77AC0F27" w:rsidR="008655CE" w:rsidRPr="00F05009" w:rsidRDefault="008655CE" w:rsidP="003C0506">
            <w:pPr>
              <w:pStyle w:val="Note"/>
            </w:pPr>
            <w:r>
              <w:rPr>
                <w:rStyle w:val="NoteLabel"/>
              </w:rPr>
              <w:t>a</w:t>
            </w:r>
            <w:r>
              <w:t xml:space="preserve"> </w:t>
            </w:r>
            <w:r w:rsidR="005F18EF">
              <w:t xml:space="preserve">Results presented are general dominance statistics, which </w:t>
            </w:r>
            <w:r>
              <w:t xml:space="preserve">reflect the average contribution of a set of </w:t>
            </w:r>
            <w:r w:rsidR="003753AA">
              <w:t>observed characteristics</w:t>
            </w:r>
            <w:r w:rsidR="005F18EF">
              <w:t xml:space="preserve"> </w:t>
            </w:r>
            <w:r>
              <w:t xml:space="preserve">to the model’s explained variation. </w:t>
            </w:r>
            <w:r>
              <w:rPr>
                <w:rStyle w:val="NoteLabel"/>
              </w:rPr>
              <w:t>b</w:t>
            </w:r>
            <w:r>
              <w:t xml:space="preserve"> The relative importance of calendar year was not examined, but was included in all dominance analysis regressions. Calendar year explained 1 per cent or less of the variation in NAPLAN scores.</w:t>
            </w:r>
            <w:r w:rsidR="0088103E">
              <w:rPr>
                <w:rStyle w:val="NoteLabel"/>
              </w:rPr>
              <w:t xml:space="preserve"> c</w:t>
            </w:r>
            <w:r w:rsidR="003C0506">
              <w:t xml:space="preserve"> Student socioeconomic status: m</w:t>
            </w:r>
            <w:r w:rsidR="003C0506" w:rsidRPr="003C0506">
              <w:t>other</w:t>
            </w:r>
            <w:r w:rsidR="009C76B1">
              <w:t>’</w:t>
            </w:r>
            <w:r w:rsidR="003C0506" w:rsidRPr="003C0506">
              <w:t>s</w:t>
            </w:r>
            <w:r w:rsidR="003C0506">
              <w:t xml:space="preserve"> and </w:t>
            </w:r>
            <w:r w:rsidR="003C0506" w:rsidRPr="003C0506">
              <w:t>father</w:t>
            </w:r>
            <w:r w:rsidR="009C76B1">
              <w:t>’</w:t>
            </w:r>
            <w:r w:rsidR="003C0506" w:rsidRPr="003C0506">
              <w:t>s hi</w:t>
            </w:r>
            <w:r w:rsidR="003C0506">
              <w:t>ghest education level, mother</w:t>
            </w:r>
            <w:r w:rsidR="009C76B1">
              <w:t>’</w:t>
            </w:r>
            <w:r w:rsidR="003C0506">
              <w:t xml:space="preserve">s and </w:t>
            </w:r>
            <w:r w:rsidR="003C0506" w:rsidRPr="003C0506">
              <w:t>father</w:t>
            </w:r>
            <w:r w:rsidR="009C76B1">
              <w:t>’</w:t>
            </w:r>
            <w:r w:rsidR="003C0506" w:rsidRPr="003C0506">
              <w:t>s occupation</w:t>
            </w:r>
            <w:r w:rsidR="003C0506">
              <w:t xml:space="preserve">. </w:t>
            </w:r>
            <w:r w:rsidR="003C0506">
              <w:rPr>
                <w:rStyle w:val="NoteLabel"/>
              </w:rPr>
              <w:t>d</w:t>
            </w:r>
            <w:r w:rsidR="003C0506">
              <w:t xml:space="preserve"> School socioeconomic status: percentage of mothers and </w:t>
            </w:r>
            <w:r w:rsidR="003C0506" w:rsidRPr="003C0506">
              <w:t>fathers by highest educati</w:t>
            </w:r>
            <w:r w:rsidR="003C0506">
              <w:t xml:space="preserve">on level, percentage of mothers and </w:t>
            </w:r>
            <w:r w:rsidR="003C0506" w:rsidRPr="003C0506">
              <w:t>fathers by occupation, school fees and parent contributions per student (standardised by school sector) interacted with school sector</w:t>
            </w:r>
            <w:r w:rsidR="003C0506">
              <w:t xml:space="preserve">. </w:t>
            </w:r>
            <w:r w:rsidR="003C0506">
              <w:rPr>
                <w:rStyle w:val="NoteLabel"/>
              </w:rPr>
              <w:t>e</w:t>
            </w:r>
            <w:r w:rsidR="003C0506">
              <w:t xml:space="preserve"> Other characteristics: s</w:t>
            </w:r>
            <w:r w:rsidR="003C0506" w:rsidRPr="003C0506">
              <w:t>chool sector, combined school indicator, average class size, non</w:t>
            </w:r>
            <w:r w:rsidR="00BF35C8">
              <w:noBreakHyphen/>
            </w:r>
            <w:r w:rsidR="003C0506" w:rsidRPr="003C0506">
              <w:t xml:space="preserve">teaching staff per student, number of enrolments, percentage LBOTE students, test participation rate, </w:t>
            </w:r>
            <w:r w:rsidR="003C0506">
              <w:t xml:space="preserve">student mobility indicator. </w:t>
            </w:r>
            <w:r w:rsidR="003C0506">
              <w:rPr>
                <w:rStyle w:val="NoteLabel"/>
              </w:rPr>
              <w:t>f</w:t>
            </w:r>
            <w:r w:rsidR="003C0506">
              <w:t xml:space="preserve"> School finances per student: r</w:t>
            </w:r>
            <w:r w:rsidR="003C0506" w:rsidRPr="003C0506">
              <w:t>ecurrent funding (less school fees), capital income deductions, capital expenditure</w:t>
            </w:r>
            <w:r w:rsidR="003C0506">
              <w:t>.</w:t>
            </w:r>
          </w:p>
        </w:tc>
      </w:tr>
      <w:tr w:rsidR="008655CE" w:rsidRPr="00176D3F" w14:paraId="022DCC5B" w14:textId="77777777" w:rsidTr="00E626C1">
        <w:tc>
          <w:tcPr>
            <w:tcW w:w="8771" w:type="dxa"/>
            <w:tcBorders>
              <w:top w:val="nil"/>
              <w:left w:val="nil"/>
              <w:bottom w:val="nil"/>
              <w:right w:val="nil"/>
            </w:tcBorders>
            <w:shd w:val="clear" w:color="auto" w:fill="auto"/>
          </w:tcPr>
          <w:p w14:paraId="789EE115" w14:textId="77777777" w:rsidR="008655CE" w:rsidRPr="00176D3F" w:rsidRDefault="008655CE" w:rsidP="00E626C1">
            <w:pPr>
              <w:pStyle w:val="Source"/>
            </w:pPr>
            <w:r>
              <w:rPr>
                <w:i/>
              </w:rPr>
              <w:t>S</w:t>
            </w:r>
            <w:r w:rsidRPr="00784A05">
              <w:rPr>
                <w:i/>
              </w:rPr>
              <w:t>ource</w:t>
            </w:r>
            <w:r w:rsidRPr="00176D3F">
              <w:t xml:space="preserve">: </w:t>
            </w:r>
            <w:r w:rsidRPr="008A37FE">
              <w:t>Commission estimates based on ACARA data (unpublished).</w:t>
            </w:r>
          </w:p>
        </w:tc>
      </w:tr>
      <w:tr w:rsidR="008655CE" w14:paraId="17BCAFCA" w14:textId="77777777" w:rsidTr="00E626C1">
        <w:tc>
          <w:tcPr>
            <w:tcW w:w="8771" w:type="dxa"/>
            <w:tcBorders>
              <w:top w:val="nil"/>
              <w:left w:val="nil"/>
              <w:bottom w:val="single" w:sz="6" w:space="0" w:color="78A22F"/>
              <w:right w:val="nil"/>
            </w:tcBorders>
            <w:shd w:val="clear" w:color="auto" w:fill="auto"/>
          </w:tcPr>
          <w:p w14:paraId="32057DED" w14:textId="77777777" w:rsidR="008655CE" w:rsidRDefault="008655CE" w:rsidP="00E626C1">
            <w:pPr>
              <w:pStyle w:val="Figurespace"/>
            </w:pPr>
          </w:p>
        </w:tc>
      </w:tr>
      <w:tr w:rsidR="008655CE" w:rsidRPr="000863A5" w14:paraId="5D709764" w14:textId="77777777" w:rsidTr="00E626C1">
        <w:tc>
          <w:tcPr>
            <w:tcW w:w="8771" w:type="dxa"/>
            <w:tcBorders>
              <w:top w:val="single" w:sz="6" w:space="0" w:color="78A22F"/>
              <w:left w:val="nil"/>
              <w:bottom w:val="nil"/>
              <w:right w:val="nil"/>
            </w:tcBorders>
          </w:tcPr>
          <w:p w14:paraId="3CB095D3" w14:textId="4C760440" w:rsidR="008655CE" w:rsidRPr="00626D32" w:rsidRDefault="008655CE" w:rsidP="00E626C1">
            <w:pPr>
              <w:pStyle w:val="BoxSpaceBelow"/>
            </w:pPr>
          </w:p>
        </w:tc>
      </w:tr>
    </w:tbl>
    <w:p w14:paraId="0C037841" w14:textId="759C8396" w:rsidR="00262B39" w:rsidRDefault="00262B39" w:rsidP="00262B39">
      <w:pPr>
        <w:pStyle w:val="BodyText"/>
      </w:pPr>
      <w:r>
        <w:t xml:space="preserve">The measures of broad social </w:t>
      </w:r>
      <w:r w:rsidR="007659DD">
        <w:t>characteristics</w:t>
      </w:r>
      <w:r>
        <w:t xml:space="preserve"> included in the analysis </w:t>
      </w:r>
      <w:r w:rsidR="00086D2D">
        <w:t>(</w:t>
      </w:r>
      <w:r>
        <w:t>state and remoteness</w:t>
      </w:r>
      <w:r w:rsidR="00086D2D">
        <w:t>)</w:t>
      </w:r>
      <w:r>
        <w:t xml:space="preserve"> are comparatively unimportant in explaining variation in achievement, but are relatively more important for Indigenous students than non</w:t>
      </w:r>
      <w:r>
        <w:noBreakHyphen/>
        <w:t xml:space="preserve">Indigenous students. State and remoteness </w:t>
      </w:r>
      <w:r w:rsidR="0025184B">
        <w:t xml:space="preserve">are estimated to </w:t>
      </w:r>
      <w:r>
        <w:t xml:space="preserve">contribute </w:t>
      </w:r>
      <w:r w:rsidR="00D53CC1">
        <w:t xml:space="preserve">2 </w:t>
      </w:r>
      <w:r>
        <w:t xml:space="preserve">per cent </w:t>
      </w:r>
      <w:r w:rsidR="00D53CC1">
        <w:t xml:space="preserve">each </w:t>
      </w:r>
      <w:r>
        <w:t xml:space="preserve">to </w:t>
      </w:r>
      <w:r w:rsidR="00D53CC1">
        <w:t xml:space="preserve">the total </w:t>
      </w:r>
      <w:r>
        <w:t xml:space="preserve">variation in reading scores for Indigenous students, and </w:t>
      </w:r>
      <w:r w:rsidR="00851BEC">
        <w:t>less than 1 </w:t>
      </w:r>
      <w:r>
        <w:t>per cent in total for non</w:t>
      </w:r>
      <w:r>
        <w:noBreakHyphen/>
        <w:t>Indigenous students. It is likely that SES</w:t>
      </w:r>
      <w:r w:rsidR="00CC2912">
        <w:noBreakHyphen/>
        <w:t>related characteristics</w:t>
      </w:r>
      <w:r>
        <w:t xml:space="preserve"> capture much of the disadvantage associated with remoteness. </w:t>
      </w:r>
      <w:r w:rsidR="00A155AF">
        <w:t xml:space="preserve">The relatively small contribution of states suggests that differences in state curriculums are not </w:t>
      </w:r>
      <w:r w:rsidR="00060357">
        <w:t>very</w:t>
      </w:r>
      <w:r w:rsidR="00E07BAE">
        <w:t xml:space="preserve"> important. The larger contribution of state and remoteness to explained variation in </w:t>
      </w:r>
      <w:r w:rsidR="009223EB">
        <w:t xml:space="preserve">the </w:t>
      </w:r>
      <w:r w:rsidR="00E07BAE">
        <w:t>scores for Indigenous students compared with non</w:t>
      </w:r>
      <w:r w:rsidR="00E07BAE">
        <w:noBreakHyphen/>
        <w:t>Indigenous students could reflect greater cultural differences between Indigenous communities in different locations, or differences in Indigenous</w:t>
      </w:r>
      <w:r w:rsidR="00E07BAE">
        <w:noBreakHyphen/>
        <w:t xml:space="preserve">specific interventions between </w:t>
      </w:r>
      <w:r w:rsidR="00AE6E2B">
        <w:t xml:space="preserve">different </w:t>
      </w:r>
      <w:r w:rsidR="00E07BAE">
        <w:t xml:space="preserve">states and remoteness </w:t>
      </w:r>
      <w:r w:rsidR="005062E7">
        <w:t>areas</w:t>
      </w:r>
      <w:r w:rsidR="00E07BAE">
        <w:t xml:space="preserve">. </w:t>
      </w:r>
    </w:p>
    <w:p w14:paraId="35D5E888" w14:textId="671698F2" w:rsidR="00A8615C" w:rsidRDefault="009029AD" w:rsidP="00A8615C">
      <w:pPr>
        <w:pStyle w:val="BodyText"/>
      </w:pPr>
      <w:r>
        <w:t xml:space="preserve">The other sets </w:t>
      </w:r>
      <w:r w:rsidR="005062E7">
        <w:t>of characteristics</w:t>
      </w:r>
      <w:r>
        <w:t xml:space="preserve"> examined, including age and gender, language background, school finances and factors that </w:t>
      </w:r>
      <w:r w:rsidR="008B5926">
        <w:t>individually</w:t>
      </w:r>
      <w:r>
        <w:t xml:space="preserve"> </w:t>
      </w:r>
      <w:r w:rsidR="008B5926">
        <w:t>explained relatively small proportions of variation, are not as important as SES, attendance and percentage Indigenous students in explaining reading achievement. These overall conclusions are generally similar for NAPLAN numeracy achievement.</w:t>
      </w:r>
    </w:p>
    <w:p w14:paraId="32A9F4C6" w14:textId="11AC86EC" w:rsidR="008B5926" w:rsidRDefault="00FE3CF7" w:rsidP="00DC22DF">
      <w:pPr>
        <w:pStyle w:val="Heading2"/>
      </w:pPr>
      <w:bookmarkStart w:id="11" w:name="_Toc453080258"/>
      <w:r>
        <w:rPr>
          <w:noProof/>
        </w:rPr>
        <w:t>8</w:t>
      </w:r>
      <w:r w:rsidR="00DC22DF">
        <w:tab/>
      </w:r>
      <w:r w:rsidR="00F244D3">
        <w:t>Is</w:t>
      </w:r>
      <w:r w:rsidR="00DC22DF">
        <w:t xml:space="preserve"> the </w:t>
      </w:r>
      <w:r w:rsidR="00F244D3">
        <w:t xml:space="preserve">achievement </w:t>
      </w:r>
      <w:r w:rsidR="00DC22DF">
        <w:t xml:space="preserve">gap </w:t>
      </w:r>
      <w:r w:rsidR="00F244D3">
        <w:t xml:space="preserve">mostly explained by differences in characteristics or </w:t>
      </w:r>
      <w:r w:rsidR="00843950">
        <w:t xml:space="preserve">differences in </w:t>
      </w:r>
      <w:r w:rsidR="00F244D3">
        <w:t>relationships</w:t>
      </w:r>
      <w:r w:rsidR="00DC22DF">
        <w:t>?</w:t>
      </w:r>
      <w:bookmarkEnd w:id="11"/>
    </w:p>
    <w:p w14:paraId="3D66B619" w14:textId="63CF3FB8" w:rsidR="000E2F32" w:rsidRDefault="00912B5E" w:rsidP="00DC22DF">
      <w:pPr>
        <w:pStyle w:val="BodyText"/>
      </w:pPr>
      <w:r>
        <w:t xml:space="preserve">The difference in mean NAPLAN </w:t>
      </w:r>
      <w:r w:rsidR="00587F03">
        <w:t>scores</w:t>
      </w:r>
      <w:r>
        <w:t xml:space="preserve"> between Indigenous and non</w:t>
      </w:r>
      <w:r>
        <w:noBreakHyphen/>
        <w:t>Indigenous students was analysed by performing Blinder</w:t>
      </w:r>
      <w:r>
        <w:noBreakHyphen/>
        <w:t>Oaxaca decompositions.</w:t>
      </w:r>
      <w:r w:rsidR="00BA3281">
        <w:t xml:space="preserve"> </w:t>
      </w:r>
      <w:r w:rsidR="00993A2F">
        <w:t xml:space="preserve">As mentioned in </w:t>
      </w:r>
      <w:r w:rsidR="00993A2F" w:rsidRPr="004C12B4">
        <w:t>section 2,</w:t>
      </w:r>
      <w:r w:rsidR="00993A2F">
        <w:t xml:space="preserve"> t</w:t>
      </w:r>
      <w:r w:rsidR="00A27FCD">
        <w:t xml:space="preserve">his technique involves </w:t>
      </w:r>
      <w:r w:rsidR="00F76653">
        <w:t xml:space="preserve">splitting </w:t>
      </w:r>
      <w:r w:rsidR="00EB520E">
        <w:t xml:space="preserve">the gap </w:t>
      </w:r>
      <w:r w:rsidR="00712329">
        <w:t xml:space="preserve">in mean scores </w:t>
      </w:r>
      <w:r w:rsidR="00EB520E">
        <w:t xml:space="preserve">into </w:t>
      </w:r>
      <w:r w:rsidR="00712329">
        <w:t>three components</w:t>
      </w:r>
      <w:r w:rsidR="000E2F32">
        <w:t>.</w:t>
      </w:r>
    </w:p>
    <w:p w14:paraId="3A855083" w14:textId="5A2DA33F" w:rsidR="000E2F32" w:rsidRDefault="000E2F32" w:rsidP="000E2F32">
      <w:pPr>
        <w:pStyle w:val="BodyText"/>
      </w:pPr>
      <w:r>
        <w:t xml:space="preserve">One part of the gap is attributed to differences in the average </w:t>
      </w:r>
      <w:r w:rsidR="00C72C44">
        <w:t xml:space="preserve">school and student </w:t>
      </w:r>
      <w:r>
        <w:t xml:space="preserve">characteristics observed for each group of students. This is known as the endowment effect. For example, if parental education is a characteristic included in the model, the technique identifies how much of the gap </w:t>
      </w:r>
      <w:r w:rsidR="006C2A09">
        <w:t xml:space="preserve">in mean NAPLAN scores </w:t>
      </w:r>
      <w:r>
        <w:t>is due to the difference between Indigenous and non</w:t>
      </w:r>
      <w:r>
        <w:noBreakHyphen/>
        <w:t>Indigenous students in their average levels of parental education. This is done for each observed characteristic analysed</w:t>
      </w:r>
      <w:r w:rsidR="00D117CB">
        <w:t xml:space="preserve"> and the</w:t>
      </w:r>
      <w:r w:rsidR="005E4C8F">
        <w:t xml:space="preserve"> portions of the gap explained by differences in each characteristic are </w:t>
      </w:r>
      <w:r w:rsidR="00D117CB">
        <w:t>sum</w:t>
      </w:r>
      <w:r w:rsidR="005E4C8F">
        <w:t>med together</w:t>
      </w:r>
      <w:r w:rsidR="00D117CB">
        <w:t xml:space="preserve">. This </w:t>
      </w:r>
      <w:r w:rsidR="00173494">
        <w:t xml:space="preserve">sum </w:t>
      </w:r>
      <w:r>
        <w:t xml:space="preserve">is interpreted as the </w:t>
      </w:r>
      <w:r w:rsidR="005E4C8F">
        <w:t xml:space="preserve">total </w:t>
      </w:r>
      <w:r>
        <w:t xml:space="preserve">portion of the gap that is </w:t>
      </w:r>
      <w:r w:rsidR="0087059D">
        <w:t>explained by</w:t>
      </w:r>
      <w:r>
        <w:t xml:space="preserve"> differences in average characteristics between Indigenous and non</w:t>
      </w:r>
      <w:r>
        <w:noBreakHyphen/>
        <w:t xml:space="preserve">Indigenous students. </w:t>
      </w:r>
    </w:p>
    <w:p w14:paraId="276E7ACC" w14:textId="5C1672B1" w:rsidR="000E2F32" w:rsidRDefault="000E2F32" w:rsidP="000E2F32">
      <w:pPr>
        <w:pStyle w:val="BodyText"/>
      </w:pPr>
      <w:r>
        <w:t xml:space="preserve">Another portion of the gap is attributed to differences in the relationships between observed characteristics and achievement — the coefficient effect. This component takes into account the fact that the relationship between a particular characteristic </w:t>
      </w:r>
      <w:r w:rsidR="00C75474">
        <w:t>(</w:t>
      </w:r>
      <w:r>
        <w:t>such as parental education</w:t>
      </w:r>
      <w:r w:rsidR="00C75474">
        <w:t>)</w:t>
      </w:r>
      <w:r>
        <w:t xml:space="preserve"> and achievement could be larger or smaller for Indigenous students than for non</w:t>
      </w:r>
      <w:r>
        <w:noBreakHyphen/>
        <w:t>Indigenous students on average. As an example, Indigenous students with a parent who has completed Year 12 might perform 10 points better on average than Indigenous students with a parent who has completed Year 9, while</w:t>
      </w:r>
      <w:r w:rsidR="0087059D">
        <w:t xml:space="preserve"> for</w:t>
      </w:r>
      <w:r>
        <w:t xml:space="preserve"> non</w:t>
      </w:r>
      <w:r>
        <w:noBreakHyphen/>
        <w:t xml:space="preserve">Indigenous students </w:t>
      </w:r>
      <w:r w:rsidR="0087059D">
        <w:t xml:space="preserve">the relationship might be 20 points. </w:t>
      </w:r>
      <w:r>
        <w:t>These differences in relationships between each characteristic and achievement may contribute to the gap in average scores between Indigenous and non</w:t>
      </w:r>
      <w:r>
        <w:noBreakHyphen/>
        <w:t xml:space="preserve">Indigenous students. </w:t>
      </w:r>
      <w:r w:rsidR="00164820">
        <w:t xml:space="preserve">Differences in </w:t>
      </w:r>
      <w:r w:rsidR="0077379B">
        <w:t>un</w:t>
      </w:r>
      <w:r w:rsidR="00164820">
        <w:t>observed characteristics between Indigenous and non</w:t>
      </w:r>
      <w:r w:rsidR="00164820">
        <w:noBreakHyphen/>
        <w:t>Indigenous students are also captured in the coefficient effect.</w:t>
      </w:r>
    </w:p>
    <w:p w14:paraId="5469A958" w14:textId="474A7177" w:rsidR="000E2F32" w:rsidRDefault="000E2F32" w:rsidP="000E2F32">
      <w:pPr>
        <w:pStyle w:val="BodyText"/>
      </w:pPr>
      <w:r>
        <w:t xml:space="preserve">A remaining part of the gap in average test scores is attributed to differences in characteristics and differences in relationships that can occur </w:t>
      </w:r>
      <w:r w:rsidR="00C72C44">
        <w:t>simultaneously</w:t>
      </w:r>
      <w:r>
        <w:t xml:space="preserve"> — the interaction term. This term is an artefact of the decomposition method and cannot be interpreted intuitively.</w:t>
      </w:r>
    </w:p>
    <w:p w14:paraId="6B4A0AC5" w14:textId="28F05599" w:rsidR="00DC22DF" w:rsidRDefault="00BA3281" w:rsidP="00DC22DF">
      <w:pPr>
        <w:pStyle w:val="BodyText"/>
      </w:pPr>
      <w:r>
        <w:t xml:space="preserve">This section presents the results of decompositions for </w:t>
      </w:r>
      <w:r w:rsidR="00C9505B">
        <w:t>Y</w:t>
      </w:r>
      <w:r>
        <w:t>ear 5 students in 2014.</w:t>
      </w:r>
    </w:p>
    <w:p w14:paraId="2853C3E8" w14:textId="12DE238A" w:rsidR="00F56F60" w:rsidRDefault="00D27B00" w:rsidP="00BD407C">
      <w:pPr>
        <w:pStyle w:val="BodyText"/>
      </w:pPr>
      <w:r>
        <w:t xml:space="preserve">The total gap in mean </w:t>
      </w:r>
      <w:r w:rsidR="000C01B7">
        <w:t xml:space="preserve">reading </w:t>
      </w:r>
      <w:r>
        <w:t>scores</w:t>
      </w:r>
      <w:r w:rsidR="005B75BA">
        <w:t xml:space="preserve"> between Indigenous and non</w:t>
      </w:r>
      <w:r w:rsidR="005B75BA">
        <w:noBreakHyphen/>
        <w:t>Indigenous students</w:t>
      </w:r>
      <w:r>
        <w:t xml:space="preserve"> </w:t>
      </w:r>
      <w:r w:rsidR="005B75BA">
        <w:t>was</w:t>
      </w:r>
      <w:r>
        <w:t xml:space="preserve"> 98 points. </w:t>
      </w:r>
      <w:r w:rsidR="0046312B">
        <w:t xml:space="preserve">The results suggest that </w:t>
      </w:r>
      <w:r w:rsidR="000C581B">
        <w:t>59 points</w:t>
      </w:r>
      <w:r w:rsidR="000C01B7">
        <w:t xml:space="preserve"> </w:t>
      </w:r>
      <w:r w:rsidR="0046312B">
        <w:t xml:space="preserve">is due </w:t>
      </w:r>
      <w:r w:rsidR="000C581B">
        <w:t xml:space="preserve">solely </w:t>
      </w:r>
      <w:r w:rsidR="0046312B">
        <w:t xml:space="preserve">to differences in </w:t>
      </w:r>
      <w:r w:rsidR="000714CC">
        <w:t xml:space="preserve">school and student </w:t>
      </w:r>
      <w:r w:rsidR="0046312B">
        <w:t xml:space="preserve">characteristics between </w:t>
      </w:r>
      <w:r w:rsidR="005B75BA">
        <w:t>the two groups</w:t>
      </w:r>
      <w:r w:rsidR="00C72C44">
        <w:t xml:space="preserve"> (the endowment effect) (</w:t>
      </w:r>
      <w:r w:rsidR="006D0D1A">
        <w:t>figure </w:t>
      </w:r>
      <w:r w:rsidR="00C72C44" w:rsidRPr="004C12B4">
        <w:t>11</w:t>
      </w:r>
      <w:r w:rsidR="00C72C44">
        <w:t>). This indicates that, if the average Indigenous student had the same characteristics as the average non</w:t>
      </w:r>
      <w:r w:rsidR="00C72C44">
        <w:noBreakHyphen/>
        <w:t>Indigenous student, the gap in mean reading scores would be expected to more than halve.</w:t>
      </w:r>
      <w:r w:rsidR="00F56F60">
        <w:t xml:space="preserve"> </w:t>
      </w:r>
      <w:r w:rsidR="000C581B">
        <w:t xml:space="preserve">About 51 points of </w:t>
      </w:r>
      <w:r w:rsidR="00C72C44">
        <w:t>the gap</w:t>
      </w:r>
      <w:r w:rsidR="00F56F60">
        <w:t xml:space="preserve"> is due </w:t>
      </w:r>
      <w:r w:rsidR="000C581B">
        <w:t xml:space="preserve">solely </w:t>
      </w:r>
      <w:r w:rsidR="00F56F60">
        <w:t>to differences in the relationships between those characteristics and reading scores (the coefficient effect)</w:t>
      </w:r>
      <w:r w:rsidR="00FD033F">
        <w:t xml:space="preserve">. </w:t>
      </w:r>
      <w:r w:rsidR="00C72C44">
        <w:t xml:space="preserve">This suggests that </w:t>
      </w:r>
      <w:r w:rsidR="00F56F60">
        <w:t xml:space="preserve">if Indigenous students faced the same </w:t>
      </w:r>
      <w:r w:rsidR="002800E2">
        <w:t xml:space="preserve">relationships between </w:t>
      </w:r>
      <w:r w:rsidR="00F56F60">
        <w:t xml:space="preserve">characteristics </w:t>
      </w:r>
      <w:r w:rsidR="002800E2">
        <w:t xml:space="preserve">and reading scores </w:t>
      </w:r>
      <w:r w:rsidR="00F56F60">
        <w:t>as non</w:t>
      </w:r>
      <w:r w:rsidR="00F56F60">
        <w:noBreakHyphen/>
        <w:t xml:space="preserve">Indigenous students, the gap would be expected to reduce by about half. </w:t>
      </w:r>
      <w:r w:rsidR="00516B81">
        <w:t xml:space="preserve">Similar conclusions arise from the analysis of numeracy scores. </w:t>
      </w:r>
    </w:p>
    <w:p w14:paraId="558F7286" w14:textId="5E18E4B2" w:rsidR="00985E6C" w:rsidRDefault="00985E6C" w:rsidP="00985E6C">
      <w:pPr>
        <w:pStyle w:val="BodyText"/>
      </w:pPr>
      <w:r>
        <w:t>The coefficient effect results indicate that, to fully reduce the gap between Indigenous and non</w:t>
      </w:r>
      <w:r>
        <w:noBreakHyphen/>
        <w:t>Indigenous students, policy makers must address the reasons for the differences in relationships between characteristics and achievement. However, as mentioned in section </w:t>
      </w:r>
      <w:r w:rsidRPr="004C12B4">
        <w:t>6,</w:t>
      </w:r>
      <w:r>
        <w:t xml:space="preserve"> the relationships between particular observed characteristics and achievement are fairly similar between both Indigenous and non</w:t>
      </w:r>
      <w:r>
        <w:noBreakHyphen/>
        <w:t xml:space="preserve">Indigenous students. As a result, a large proportion of the coefficient effect may be due to the effect of unobserved characteristics </w:t>
      </w:r>
      <w:r w:rsidR="00CE7684">
        <w:t xml:space="preserve">(such as discrimination) </w:t>
      </w:r>
      <w:r>
        <w:t>that are related to being Indigenous.</w:t>
      </w:r>
      <w:r w:rsidR="00CE7684">
        <w:t xml:space="preserve"> </w:t>
      </w:r>
    </w:p>
    <w:p w14:paraId="756AC0B6" w14:textId="593457D2" w:rsidR="00B2265C" w:rsidRDefault="00B2265C" w:rsidP="0047643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B2265C" w14:paraId="6EBCF1CF" w14:textId="77777777" w:rsidTr="00476435">
        <w:tc>
          <w:tcPr>
            <w:tcW w:w="8771" w:type="dxa"/>
            <w:tcBorders>
              <w:top w:val="single" w:sz="6" w:space="0" w:color="78A22F"/>
              <w:left w:val="nil"/>
              <w:bottom w:val="nil"/>
              <w:right w:val="nil"/>
            </w:tcBorders>
            <w:shd w:val="clear" w:color="auto" w:fill="auto"/>
          </w:tcPr>
          <w:p w14:paraId="120F82CD" w14:textId="6AE02A2B" w:rsidR="00902CBE" w:rsidRDefault="00B2265C" w:rsidP="00902CBE">
            <w:pPr>
              <w:pStyle w:val="FigureTitle"/>
              <w:rPr>
                <w:rStyle w:val="NoteLabel"/>
                <w:b/>
              </w:rPr>
            </w:pPr>
            <w:r w:rsidRPr="00784A05">
              <w:rPr>
                <w:b w:val="0"/>
              </w:rPr>
              <w:t xml:space="preserve">Figure </w:t>
            </w:r>
            <w:r w:rsidR="00FE3CF7">
              <w:rPr>
                <w:b w:val="0"/>
                <w:noProof/>
              </w:rPr>
              <w:t>11</w:t>
            </w:r>
            <w:r>
              <w:tab/>
            </w:r>
            <w:r w:rsidR="00902CBE">
              <w:t xml:space="preserve">Differences in characteristics explain more of the average gap in </w:t>
            </w:r>
            <w:r w:rsidR="009C6B5D">
              <w:t>achievement</w:t>
            </w:r>
            <w:r w:rsidR="00902CBE">
              <w:t xml:space="preserve"> than differences in </w:t>
            </w:r>
            <w:r w:rsidR="00A30F00">
              <w:t xml:space="preserve">the </w:t>
            </w:r>
            <w:r w:rsidR="00902CBE">
              <w:t>relationships between characteristics and scores</w:t>
            </w:r>
            <w:r w:rsidR="00BA3281" w:rsidRPr="00BA3281">
              <w:rPr>
                <w:rStyle w:val="NoteLabel"/>
                <w:b/>
              </w:rPr>
              <w:t>a</w:t>
            </w:r>
          </w:p>
          <w:p w14:paraId="3261D88A" w14:textId="0AB7D8F6" w:rsidR="00B2265C" w:rsidRPr="00176D3F" w:rsidRDefault="00902CBE" w:rsidP="00476435">
            <w:pPr>
              <w:pStyle w:val="Subtitle"/>
            </w:pPr>
            <w:r>
              <w:t>Reading and numeracy (Year 5, 2014)</w:t>
            </w:r>
          </w:p>
        </w:tc>
      </w:tr>
      <w:tr w:rsidR="00B2265C" w14:paraId="70C5E121" w14:textId="77777777" w:rsidTr="00476435">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B2265C" w14:paraId="3EFF2F1E" w14:textId="77777777" w:rsidTr="00476435">
              <w:trPr>
                <w:jc w:val="center"/>
              </w:trPr>
              <w:tc>
                <w:tcPr>
                  <w:tcW w:w="5000" w:type="pct"/>
                  <w:tcBorders>
                    <w:top w:val="nil"/>
                    <w:bottom w:val="nil"/>
                  </w:tcBorders>
                </w:tcPr>
                <w:p w14:paraId="61957D92" w14:textId="61D19121" w:rsidR="00B2265C" w:rsidRDefault="00E50877" w:rsidP="00476435">
                  <w:pPr>
                    <w:pStyle w:val="Figure"/>
                    <w:spacing w:before="60" w:after="60"/>
                  </w:pPr>
                  <w:r>
                    <w:rPr>
                      <w:noProof/>
                    </w:rPr>
                    <w:drawing>
                      <wp:inline distT="0" distB="0" distL="0" distR="0" wp14:anchorId="3F42ED89" wp14:editId="54E35310">
                        <wp:extent cx="5400675" cy="2876550"/>
                        <wp:effectExtent l="0" t="0" r="9525" b="0"/>
                        <wp:docPr id="7" name="Picture 7" descr="This chart shows the gap in the mean NAPLAN score between Indigenous and non-Indigenous students that is explained by the endowment effect, coefficient effect and the interaction term for reading and numeracy. More details are provided in the surrounding text." title="Differences in characteristics explain more of the average gap in achievement than differences in the relationships between characteristics and sc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00675" cy="2876550"/>
                                </a:xfrm>
                                <a:prstGeom prst="rect">
                                  <a:avLst/>
                                </a:prstGeom>
                                <a:noFill/>
                                <a:ln>
                                  <a:noFill/>
                                </a:ln>
                              </pic:spPr>
                            </pic:pic>
                          </a:graphicData>
                        </a:graphic>
                      </wp:inline>
                    </w:drawing>
                  </w:r>
                </w:p>
              </w:tc>
            </w:tr>
          </w:tbl>
          <w:p w14:paraId="5EBF6D02" w14:textId="77777777" w:rsidR="00B2265C" w:rsidRDefault="00B2265C" w:rsidP="00476435">
            <w:pPr>
              <w:pStyle w:val="Figure"/>
            </w:pPr>
          </w:p>
        </w:tc>
      </w:tr>
      <w:tr w:rsidR="00B2265C" w:rsidRPr="00176D3F" w14:paraId="1CEE51BE" w14:textId="77777777" w:rsidTr="00476435">
        <w:tc>
          <w:tcPr>
            <w:tcW w:w="8771" w:type="dxa"/>
            <w:tcBorders>
              <w:top w:val="nil"/>
              <w:left w:val="nil"/>
              <w:bottom w:val="nil"/>
              <w:right w:val="nil"/>
            </w:tcBorders>
            <w:shd w:val="clear" w:color="auto" w:fill="auto"/>
          </w:tcPr>
          <w:p w14:paraId="725AB568" w14:textId="0C83C99E" w:rsidR="00B2265C" w:rsidRPr="00176D3F" w:rsidRDefault="00B2265C" w:rsidP="00302925">
            <w:pPr>
              <w:pStyle w:val="Note"/>
            </w:pPr>
            <w:r>
              <w:rPr>
                <w:rStyle w:val="NoteLabel"/>
              </w:rPr>
              <w:t>a</w:t>
            </w:r>
            <w:r>
              <w:t xml:space="preserve"> </w:t>
            </w:r>
            <w:r w:rsidR="00C0316E">
              <w:t>Vertical lines represent 95 </w:t>
            </w:r>
            <w:r w:rsidR="00902CBE">
              <w:t xml:space="preserve">per cent </w:t>
            </w:r>
            <w:r w:rsidR="00C0316E">
              <w:t>confidence intervals (box</w:t>
            </w:r>
            <w:r w:rsidR="00BF35C8">
              <w:t> </w:t>
            </w:r>
            <w:r w:rsidR="00C0316E" w:rsidRPr="004C12B4">
              <w:t>1).</w:t>
            </w:r>
          </w:p>
        </w:tc>
      </w:tr>
      <w:tr w:rsidR="00B2265C" w:rsidRPr="00176D3F" w14:paraId="2DF4D042" w14:textId="77777777" w:rsidTr="00476435">
        <w:tc>
          <w:tcPr>
            <w:tcW w:w="8771" w:type="dxa"/>
            <w:tcBorders>
              <w:top w:val="nil"/>
              <w:left w:val="nil"/>
              <w:bottom w:val="nil"/>
              <w:right w:val="nil"/>
            </w:tcBorders>
            <w:shd w:val="clear" w:color="auto" w:fill="auto"/>
          </w:tcPr>
          <w:p w14:paraId="7DC29C58" w14:textId="5987BD47" w:rsidR="00B2265C" w:rsidRPr="00176D3F" w:rsidRDefault="00E87823" w:rsidP="00476435">
            <w:pPr>
              <w:pStyle w:val="Source"/>
            </w:pPr>
            <w:r>
              <w:rPr>
                <w:i/>
              </w:rPr>
              <w:t>S</w:t>
            </w:r>
            <w:r w:rsidRPr="00784A05">
              <w:rPr>
                <w:i/>
              </w:rPr>
              <w:t>ource</w:t>
            </w:r>
            <w:r w:rsidRPr="00176D3F">
              <w:t xml:space="preserve">: </w:t>
            </w:r>
            <w:r w:rsidRPr="008A37FE">
              <w:t>Commission estimates based on ACARA data (unpublished).</w:t>
            </w:r>
          </w:p>
        </w:tc>
      </w:tr>
      <w:tr w:rsidR="00B2265C" w14:paraId="54BA22CE" w14:textId="77777777" w:rsidTr="00476435">
        <w:tc>
          <w:tcPr>
            <w:tcW w:w="8771" w:type="dxa"/>
            <w:tcBorders>
              <w:top w:val="nil"/>
              <w:left w:val="nil"/>
              <w:bottom w:val="single" w:sz="6" w:space="0" w:color="78A22F"/>
              <w:right w:val="nil"/>
            </w:tcBorders>
            <w:shd w:val="clear" w:color="auto" w:fill="auto"/>
          </w:tcPr>
          <w:p w14:paraId="23E64A39" w14:textId="77777777" w:rsidR="00B2265C" w:rsidRDefault="00B2265C" w:rsidP="00476435">
            <w:pPr>
              <w:pStyle w:val="Figurespace"/>
            </w:pPr>
          </w:p>
        </w:tc>
      </w:tr>
      <w:tr w:rsidR="00B2265C" w:rsidRPr="000863A5" w14:paraId="476BFEF3" w14:textId="77777777" w:rsidTr="00476435">
        <w:tc>
          <w:tcPr>
            <w:tcW w:w="8771" w:type="dxa"/>
            <w:tcBorders>
              <w:top w:val="single" w:sz="6" w:space="0" w:color="78A22F"/>
              <w:left w:val="nil"/>
              <w:bottom w:val="nil"/>
              <w:right w:val="nil"/>
            </w:tcBorders>
          </w:tcPr>
          <w:p w14:paraId="03D61839" w14:textId="3E6D7831" w:rsidR="00B2265C" w:rsidRPr="00626D32" w:rsidRDefault="00B2265C" w:rsidP="00476435">
            <w:pPr>
              <w:pStyle w:val="BoxSpaceBelow"/>
            </w:pPr>
          </w:p>
        </w:tc>
      </w:tr>
    </w:tbl>
    <w:p w14:paraId="311A1CF8" w14:textId="77777777" w:rsidR="00985E6C" w:rsidRDefault="00985E6C" w:rsidP="00985E6C">
      <w:pPr>
        <w:pStyle w:val="BodyText"/>
      </w:pPr>
      <w:r>
        <w:t>The interaction term, which accounts for differences in endowments and coefficients that occur at the same time, is relatively small for reading scores and is not statistically different from zero in the analysis of numeracy scores. As mentioned, this term cannot be interpreted intuitively.</w:t>
      </w:r>
    </w:p>
    <w:p w14:paraId="0766D77A" w14:textId="2FCF5C27" w:rsidR="00F403EF" w:rsidRDefault="001B34AA" w:rsidP="00F403EF">
      <w:pPr>
        <w:pStyle w:val="Heading3"/>
      </w:pPr>
      <w:r>
        <w:t>H</w:t>
      </w:r>
      <w:r w:rsidR="0034513A">
        <w:t xml:space="preserve">ow much of the gap is explained by school and student </w:t>
      </w:r>
      <w:r w:rsidR="00902CBE">
        <w:t>characteristics</w:t>
      </w:r>
      <w:r w:rsidR="0034513A">
        <w:t>?</w:t>
      </w:r>
    </w:p>
    <w:p w14:paraId="4C042FE5" w14:textId="5ACDA91B" w:rsidR="00476435" w:rsidRDefault="00B42824" w:rsidP="0034513A">
      <w:pPr>
        <w:pStyle w:val="BodyText"/>
      </w:pPr>
      <w:r>
        <w:t xml:space="preserve">The endowment effect can be further </w:t>
      </w:r>
      <w:r w:rsidR="00F76653">
        <w:t xml:space="preserve">separated </w:t>
      </w:r>
      <w:r>
        <w:t xml:space="preserve">into the effects of each </w:t>
      </w:r>
      <w:r w:rsidR="00D21F10">
        <w:t>observed</w:t>
      </w:r>
      <w:r>
        <w:t xml:space="preserve"> characteristic.</w:t>
      </w:r>
      <w:r w:rsidR="0034513A">
        <w:t xml:space="preserve"> </w:t>
      </w:r>
      <w:r w:rsidR="00550BD9">
        <w:t xml:space="preserve">Overall, differences in school </w:t>
      </w:r>
      <w:r w:rsidR="009D4D4B">
        <w:t>characteristics</w:t>
      </w:r>
      <w:r w:rsidR="00550BD9">
        <w:t xml:space="preserve"> account for a greater share of the effect </w:t>
      </w:r>
      <w:r w:rsidR="00476435">
        <w:t xml:space="preserve">(about </w:t>
      </w:r>
      <w:r w:rsidR="009059FF">
        <w:t>58</w:t>
      </w:r>
      <w:r w:rsidR="00476435">
        <w:t xml:space="preserve"> per cent) </w:t>
      </w:r>
      <w:r w:rsidR="00550BD9">
        <w:t>than student</w:t>
      </w:r>
      <w:r w:rsidR="009D4D4B">
        <w:t xml:space="preserve"> characteristics</w:t>
      </w:r>
      <w:r w:rsidR="00550BD9">
        <w:t xml:space="preserve"> </w:t>
      </w:r>
      <w:r w:rsidR="00476435">
        <w:t>(about 4</w:t>
      </w:r>
      <w:r w:rsidR="009059FF">
        <w:t>2</w:t>
      </w:r>
      <w:r w:rsidR="00476435">
        <w:t xml:space="preserve"> per cent) </w:t>
      </w:r>
      <w:r w:rsidR="00550BD9">
        <w:t>for both reading and numeracy tests</w:t>
      </w:r>
      <w:r w:rsidR="00056B52">
        <w:t xml:space="preserve"> (</w:t>
      </w:r>
      <w:r w:rsidR="006D0D1A">
        <w:t>figure </w:t>
      </w:r>
      <w:r w:rsidR="00A534C6" w:rsidRPr="004C12B4">
        <w:t>1</w:t>
      </w:r>
      <w:r w:rsidR="00790306" w:rsidRPr="004C12B4">
        <w:t>2</w:t>
      </w:r>
      <w:r w:rsidR="00056B52" w:rsidRPr="004C12B4">
        <w:t>)</w:t>
      </w:r>
      <w:r w:rsidR="00550BD9" w:rsidRPr="004C12B4">
        <w:t>.</w:t>
      </w:r>
      <w:r w:rsidR="00550BD9">
        <w:t xml:space="preserve"> </w:t>
      </w:r>
    </w:p>
    <w:p w14:paraId="0859746B" w14:textId="15B5B2A1" w:rsidR="00550BD9" w:rsidRDefault="00550BD9" w:rsidP="0047643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550BD9" w14:paraId="38B5F36F" w14:textId="77777777" w:rsidTr="00476435">
        <w:tc>
          <w:tcPr>
            <w:tcW w:w="8771" w:type="dxa"/>
            <w:tcBorders>
              <w:top w:val="single" w:sz="6" w:space="0" w:color="78A22F"/>
              <w:left w:val="nil"/>
              <w:bottom w:val="nil"/>
              <w:right w:val="nil"/>
            </w:tcBorders>
            <w:shd w:val="clear" w:color="auto" w:fill="auto"/>
          </w:tcPr>
          <w:p w14:paraId="6AD3D2DC" w14:textId="0AD3C017" w:rsidR="00550BD9" w:rsidRDefault="00550BD9" w:rsidP="00476435">
            <w:pPr>
              <w:pStyle w:val="FigureTitle"/>
            </w:pPr>
            <w:r w:rsidRPr="00784A05">
              <w:rPr>
                <w:b w:val="0"/>
              </w:rPr>
              <w:t xml:space="preserve">Figure </w:t>
            </w:r>
            <w:r w:rsidR="00FE3CF7">
              <w:rPr>
                <w:b w:val="0"/>
                <w:noProof/>
              </w:rPr>
              <w:t>12</w:t>
            </w:r>
            <w:r>
              <w:tab/>
              <w:t>D</w:t>
            </w:r>
            <w:r w:rsidR="00F50FA6">
              <w:t xml:space="preserve">ifferences in school characteristics </w:t>
            </w:r>
            <w:r w:rsidR="00055153">
              <w:t xml:space="preserve">explain </w:t>
            </w:r>
            <w:r w:rsidR="00F50FA6">
              <w:t xml:space="preserve">more of </w:t>
            </w:r>
            <w:r w:rsidR="00055153">
              <w:t>the average gap in achievement than differences in student characteristics</w:t>
            </w:r>
          </w:p>
          <w:p w14:paraId="5B4D1F48" w14:textId="0646D94A" w:rsidR="00550BD9" w:rsidRPr="00176D3F" w:rsidRDefault="00055153" w:rsidP="00476435">
            <w:pPr>
              <w:pStyle w:val="Subtitle"/>
            </w:pPr>
            <w:r>
              <w:t>Reading and numeracy (Year 5, 2014)</w:t>
            </w:r>
          </w:p>
        </w:tc>
      </w:tr>
      <w:tr w:rsidR="00550BD9" w14:paraId="30722523" w14:textId="77777777" w:rsidTr="00476435">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550BD9" w14:paraId="7D1AD7EF" w14:textId="77777777" w:rsidTr="00476435">
              <w:trPr>
                <w:jc w:val="center"/>
              </w:trPr>
              <w:tc>
                <w:tcPr>
                  <w:tcW w:w="5000" w:type="pct"/>
                  <w:tcBorders>
                    <w:top w:val="nil"/>
                    <w:bottom w:val="nil"/>
                  </w:tcBorders>
                </w:tcPr>
                <w:p w14:paraId="3748C0D7" w14:textId="371E7D26" w:rsidR="00550BD9" w:rsidRDefault="00055153" w:rsidP="00476435">
                  <w:pPr>
                    <w:pStyle w:val="Figure"/>
                    <w:spacing w:before="60" w:after="60"/>
                  </w:pPr>
                  <w:r>
                    <w:rPr>
                      <w:noProof/>
                    </w:rPr>
                    <w:drawing>
                      <wp:inline distT="0" distB="0" distL="0" distR="0" wp14:anchorId="2689EC38" wp14:editId="235782DD">
                        <wp:extent cx="5400675" cy="2876550"/>
                        <wp:effectExtent l="0" t="0" r="9525" b="0"/>
                        <wp:docPr id="9" name="Picture 9" descr="This chart shows the gap in mean reading and numeracy NAPLAN scores between Indigenous and non-Indigenous students explained by the endowment effect, split according to school characteristics and student characteristics. More details are provided in the surrounding text." title="Differences in school characteristics explain more of the average gap in achievement than differences in student character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00675" cy="2876550"/>
                                </a:xfrm>
                                <a:prstGeom prst="rect">
                                  <a:avLst/>
                                </a:prstGeom>
                                <a:noFill/>
                                <a:ln>
                                  <a:noFill/>
                                </a:ln>
                              </pic:spPr>
                            </pic:pic>
                          </a:graphicData>
                        </a:graphic>
                      </wp:inline>
                    </w:drawing>
                  </w:r>
                </w:p>
              </w:tc>
            </w:tr>
          </w:tbl>
          <w:p w14:paraId="09DAF83E" w14:textId="77777777" w:rsidR="00550BD9" w:rsidRDefault="00550BD9" w:rsidP="00476435">
            <w:pPr>
              <w:pStyle w:val="Figure"/>
            </w:pPr>
          </w:p>
        </w:tc>
      </w:tr>
      <w:tr w:rsidR="00550BD9" w:rsidRPr="00176D3F" w14:paraId="0F3C353D" w14:textId="77777777" w:rsidTr="00476435">
        <w:tc>
          <w:tcPr>
            <w:tcW w:w="8771" w:type="dxa"/>
            <w:tcBorders>
              <w:top w:val="nil"/>
              <w:left w:val="nil"/>
              <w:bottom w:val="nil"/>
              <w:right w:val="nil"/>
            </w:tcBorders>
            <w:shd w:val="clear" w:color="auto" w:fill="auto"/>
          </w:tcPr>
          <w:p w14:paraId="25CEF290" w14:textId="50E63F0D" w:rsidR="00550BD9" w:rsidRPr="00176D3F" w:rsidRDefault="00E87823" w:rsidP="00476435">
            <w:pPr>
              <w:pStyle w:val="Source"/>
            </w:pPr>
            <w:r>
              <w:rPr>
                <w:i/>
              </w:rPr>
              <w:t>S</w:t>
            </w:r>
            <w:r w:rsidRPr="00784A05">
              <w:rPr>
                <w:i/>
              </w:rPr>
              <w:t>ource</w:t>
            </w:r>
            <w:r w:rsidRPr="00176D3F">
              <w:t xml:space="preserve">: </w:t>
            </w:r>
            <w:r w:rsidRPr="008A37FE">
              <w:t>Commission estimates based on ACARA data (unpublished).</w:t>
            </w:r>
          </w:p>
        </w:tc>
      </w:tr>
      <w:tr w:rsidR="00550BD9" w14:paraId="2536CD73" w14:textId="77777777" w:rsidTr="00476435">
        <w:tc>
          <w:tcPr>
            <w:tcW w:w="8771" w:type="dxa"/>
            <w:tcBorders>
              <w:top w:val="nil"/>
              <w:left w:val="nil"/>
              <w:bottom w:val="single" w:sz="6" w:space="0" w:color="78A22F"/>
              <w:right w:val="nil"/>
            </w:tcBorders>
            <w:shd w:val="clear" w:color="auto" w:fill="auto"/>
          </w:tcPr>
          <w:p w14:paraId="13D31E1C" w14:textId="77777777" w:rsidR="00550BD9" w:rsidRDefault="00550BD9" w:rsidP="00476435">
            <w:pPr>
              <w:pStyle w:val="Figurespace"/>
            </w:pPr>
          </w:p>
        </w:tc>
      </w:tr>
      <w:tr w:rsidR="00550BD9" w:rsidRPr="000863A5" w14:paraId="07A7ED97" w14:textId="77777777" w:rsidTr="00476435">
        <w:tc>
          <w:tcPr>
            <w:tcW w:w="8771" w:type="dxa"/>
            <w:tcBorders>
              <w:top w:val="single" w:sz="6" w:space="0" w:color="78A22F"/>
              <w:left w:val="nil"/>
              <w:bottom w:val="nil"/>
              <w:right w:val="nil"/>
            </w:tcBorders>
          </w:tcPr>
          <w:p w14:paraId="42746DDF" w14:textId="152371B1" w:rsidR="00550BD9" w:rsidRPr="00626D32" w:rsidRDefault="00550BD9" w:rsidP="00476435">
            <w:pPr>
              <w:pStyle w:val="BoxSpaceBelow"/>
            </w:pPr>
          </w:p>
        </w:tc>
      </w:tr>
    </w:tbl>
    <w:p w14:paraId="5C437372" w14:textId="222B0E39" w:rsidR="009160DE" w:rsidRDefault="009160DE" w:rsidP="009160DE">
      <w:pPr>
        <w:pStyle w:val="BodyText"/>
      </w:pPr>
      <w:r>
        <w:t>The two characteristics that represent the largest proportion</w:t>
      </w:r>
      <w:r w:rsidR="005A65EE">
        <w:t>s</w:t>
      </w:r>
      <w:r>
        <w:t xml:space="preserve"> of the gap explained by observed school characteristics are the percentage of Indigenous students and the school attendance rate. These each account for about a third of the total endowment effect attributable to school characteristics. The results suggest that if Indigenous students were distributed in the same way as non</w:t>
      </w:r>
      <w:r>
        <w:noBreakHyphen/>
        <w:t>Indigenous students across schools according to the percentage of Indigenous students and school attendance rates, the gap in mean reading scores would be expected to close by 24 points — a quarter of the total gap in mean scores. While this scenario is likely infeasible in practice, it re</w:t>
      </w:r>
      <w:r>
        <w:noBreakHyphen/>
        <w:t>iterates findings from the previous section about the importance of attendance and the percentage of Indigenous students in a school. The results illustrate the potential value to education achievement of improving attendance and addressing characteristics that are likely related to the percentage of Indigenous students at a school (such as Indigenous disadvantage, expectations and attitudes towards education).</w:t>
      </w:r>
    </w:p>
    <w:p w14:paraId="7CD57EC5" w14:textId="68CD58D3" w:rsidR="00D214BD" w:rsidRDefault="00BB2EFA" w:rsidP="006B51E4">
      <w:pPr>
        <w:pStyle w:val="BodyText"/>
      </w:pPr>
      <w:r>
        <w:t>Among student</w:t>
      </w:r>
      <w:r w:rsidR="008678F0">
        <w:t xml:space="preserve"> characteristics</w:t>
      </w:r>
      <w:r>
        <w:t xml:space="preserve">, </w:t>
      </w:r>
      <w:r w:rsidR="007E6CFE">
        <w:t>differences between Indigenous and non</w:t>
      </w:r>
      <w:r w:rsidR="007E6CFE">
        <w:noBreakHyphen/>
        <w:t xml:space="preserve">Indigenous </w:t>
      </w:r>
      <w:r w:rsidR="00F92365">
        <w:t>students</w:t>
      </w:r>
      <w:r w:rsidR="007E6CFE">
        <w:t xml:space="preserve"> in </w:t>
      </w:r>
      <w:r w:rsidR="00F92365">
        <w:t xml:space="preserve">the </w:t>
      </w:r>
      <w:r w:rsidR="007E6CFE">
        <w:t xml:space="preserve">highest level of education </w:t>
      </w:r>
      <w:r w:rsidR="00F92365">
        <w:t xml:space="preserve">of mothers </w:t>
      </w:r>
      <w:r w:rsidR="007E6CFE">
        <w:t xml:space="preserve">account for </w:t>
      </w:r>
      <w:r w:rsidR="00F92365">
        <w:t xml:space="preserve">over </w:t>
      </w:r>
      <w:r w:rsidR="007E6CFE">
        <w:t>a third of the endowment effect</w:t>
      </w:r>
      <w:r w:rsidR="00F92365">
        <w:t xml:space="preserve"> </w:t>
      </w:r>
      <w:r w:rsidR="008678F0">
        <w:t xml:space="preserve">attributable to </w:t>
      </w:r>
      <w:r w:rsidR="007E6CFE">
        <w:t>student</w:t>
      </w:r>
      <w:r w:rsidR="008678F0">
        <w:t xml:space="preserve"> characteristics</w:t>
      </w:r>
      <w:r w:rsidR="00F92365">
        <w:t xml:space="preserve"> for reading scores</w:t>
      </w:r>
      <w:r w:rsidR="003A5CFF">
        <w:t xml:space="preserve">. </w:t>
      </w:r>
      <w:r w:rsidR="00941A3B">
        <w:t>Mother’s education is followed closely by differences in father’s occupation. Together, t</w:t>
      </w:r>
      <w:r w:rsidR="00D529D1">
        <w:t xml:space="preserve">his suggests that </w:t>
      </w:r>
      <w:r w:rsidR="00941A3B">
        <w:t xml:space="preserve">having positive parent role models and </w:t>
      </w:r>
      <w:r w:rsidR="00D529D1">
        <w:t xml:space="preserve">breaking the cycle of </w:t>
      </w:r>
      <w:r w:rsidR="006B51E4">
        <w:t>educational disadvantage</w:t>
      </w:r>
      <w:r w:rsidR="00D529D1">
        <w:t xml:space="preserve"> is important to closing the gap in </w:t>
      </w:r>
      <w:r w:rsidR="00183AE0">
        <w:t xml:space="preserve">average </w:t>
      </w:r>
      <w:r w:rsidR="008678F0">
        <w:t>achievement</w:t>
      </w:r>
      <w:r w:rsidR="00D529D1">
        <w:t xml:space="preserve"> </w:t>
      </w:r>
      <w:r w:rsidR="00183AE0">
        <w:t xml:space="preserve">levels </w:t>
      </w:r>
      <w:r w:rsidR="00D529D1">
        <w:t xml:space="preserve">for future generations of Indigenous children. </w:t>
      </w:r>
    </w:p>
    <w:p w14:paraId="2B4462F2" w14:textId="28D598BB" w:rsidR="00BB2EFA" w:rsidRPr="00D214BD" w:rsidRDefault="00D214BD" w:rsidP="006B51E4">
      <w:pPr>
        <w:pStyle w:val="BodyText"/>
      </w:pPr>
      <w:r w:rsidRPr="00F97A89">
        <w:t xml:space="preserve">In theory, the coefficient effect can also be </w:t>
      </w:r>
      <w:r w:rsidR="00F76653">
        <w:t>separated</w:t>
      </w:r>
      <w:r w:rsidR="00F76653" w:rsidRPr="00F97A89">
        <w:t xml:space="preserve"> </w:t>
      </w:r>
      <w:r w:rsidRPr="00F97A89">
        <w:t xml:space="preserve">according to specific characteristics. In practice, the </w:t>
      </w:r>
      <w:r>
        <w:t xml:space="preserve">coefficient effect </w:t>
      </w:r>
      <w:r w:rsidRPr="00F97A89">
        <w:t xml:space="preserve">for each characteristic </w:t>
      </w:r>
      <w:r>
        <w:t>is highly dependent on how the characteristics</w:t>
      </w:r>
      <w:r w:rsidRPr="00F97A89">
        <w:t xml:space="preserve"> are scaled or measured, though the overall estimate of the coefficient effect remains the same.</w:t>
      </w:r>
      <w:r w:rsidRPr="00432CFF">
        <w:rPr>
          <w:rStyle w:val="FootnoteReference"/>
        </w:rPr>
        <w:footnoteReference w:id="8"/>
      </w:r>
      <w:r w:rsidRPr="00F97A89">
        <w:t xml:space="preserve"> </w:t>
      </w:r>
      <w:r w:rsidRPr="00D214BD">
        <w:t>Given</w:t>
      </w:r>
      <w:r w:rsidRPr="0003298D">
        <w:t xml:space="preserve"> th</w:t>
      </w:r>
      <w:r w:rsidR="0003298D">
        <w:t>is</w:t>
      </w:r>
      <w:r w:rsidRPr="0003298D">
        <w:t xml:space="preserve"> sensitivity </w:t>
      </w:r>
      <w:r>
        <w:t xml:space="preserve">to </w:t>
      </w:r>
      <w:r w:rsidRPr="00D214BD">
        <w:t>scal</w:t>
      </w:r>
      <w:r w:rsidRPr="0003298D">
        <w:t xml:space="preserve">ing, </w:t>
      </w:r>
      <w:r w:rsidR="00D24C23">
        <w:t>detailed results of the coefficient effect</w:t>
      </w:r>
      <w:r w:rsidR="0003298D">
        <w:t xml:space="preserve"> are not discussed in this paper.</w:t>
      </w:r>
    </w:p>
    <w:p w14:paraId="4178EAD8" w14:textId="1D4236F8" w:rsidR="00550BD9" w:rsidRDefault="00FE3CF7" w:rsidP="00442430">
      <w:pPr>
        <w:pStyle w:val="Heading2"/>
      </w:pPr>
      <w:bookmarkStart w:id="12" w:name="_Toc453080259"/>
      <w:r>
        <w:rPr>
          <w:noProof/>
        </w:rPr>
        <w:t>9</w:t>
      </w:r>
      <w:r w:rsidR="000C01B7">
        <w:tab/>
      </w:r>
      <w:r w:rsidR="00A70305">
        <w:t>How well do schools perform relative to their predicted performance?</w:t>
      </w:r>
      <w:bookmarkEnd w:id="12"/>
      <w:r w:rsidR="00A70305">
        <w:t xml:space="preserve"> </w:t>
      </w:r>
    </w:p>
    <w:p w14:paraId="1BE841FF" w14:textId="5CFB9CB7" w:rsidR="000C01B7" w:rsidRDefault="00583B8D" w:rsidP="000C01B7">
      <w:pPr>
        <w:pStyle w:val="BodyText"/>
      </w:pPr>
      <w:r w:rsidRPr="00597F2D">
        <w:t>Given the</w:t>
      </w:r>
      <w:r w:rsidR="000B091F">
        <w:t xml:space="preserve"> observed </w:t>
      </w:r>
      <w:r w:rsidR="002974E1">
        <w:t>characteristics</w:t>
      </w:r>
      <w:r w:rsidRPr="00597F2D">
        <w:t xml:space="preserve"> of </w:t>
      </w:r>
      <w:r w:rsidR="000B091F" w:rsidRPr="00597F2D">
        <w:t>school</w:t>
      </w:r>
      <w:r w:rsidRPr="00597F2D">
        <w:t>s</w:t>
      </w:r>
      <w:r w:rsidR="002974E1" w:rsidRPr="00597F2D">
        <w:t xml:space="preserve"> and student</w:t>
      </w:r>
      <w:r w:rsidRPr="00597F2D">
        <w:t>s</w:t>
      </w:r>
      <w:r w:rsidR="000B091F" w:rsidRPr="00597F2D">
        <w:t xml:space="preserve">, </w:t>
      </w:r>
      <w:r w:rsidR="00597F2D">
        <w:t>students at</w:t>
      </w:r>
      <w:r w:rsidR="000B091F">
        <w:t xml:space="preserve"> some schools perform better than expected while </w:t>
      </w:r>
      <w:r w:rsidR="00597F2D">
        <w:t xml:space="preserve">students at </w:t>
      </w:r>
      <w:r w:rsidR="000B091F">
        <w:t xml:space="preserve">other schools perform worse than expected. </w:t>
      </w:r>
      <w:r w:rsidR="0038453F">
        <w:t xml:space="preserve">As noted above, researchers interpret </w:t>
      </w:r>
      <w:r w:rsidR="00827990">
        <w:t>‘</w:t>
      </w:r>
      <w:r w:rsidR="0038453F">
        <w:t>s</w:t>
      </w:r>
      <w:r w:rsidR="00827990">
        <w:t xml:space="preserve">chool effects’ </w:t>
      </w:r>
      <w:r w:rsidR="0038453F">
        <w:t xml:space="preserve">as </w:t>
      </w:r>
      <w:r w:rsidR="00827990">
        <w:t>reflect</w:t>
      </w:r>
      <w:r w:rsidR="0038453F">
        <w:t>ing</w:t>
      </w:r>
      <w:r w:rsidR="00827990">
        <w:t xml:space="preserve"> how much better or worse schools perform relative to their predicted performance. </w:t>
      </w:r>
      <w:r w:rsidR="00CF3EF9">
        <w:t>A school effect equal to zero indicates that the school is performing exactly as predicted</w:t>
      </w:r>
      <w:r w:rsidR="00687E9A">
        <w:t xml:space="preserve"> by their observed characteristics</w:t>
      </w:r>
      <w:r w:rsidR="00CF3EF9">
        <w:t xml:space="preserve">. </w:t>
      </w:r>
      <w:r w:rsidR="0087059D">
        <w:t>The s</w:t>
      </w:r>
      <w:r w:rsidR="00CF3EF9">
        <w:t>chool</w:t>
      </w:r>
      <w:r w:rsidR="0087059D">
        <w:t xml:space="preserve"> effect</w:t>
      </w:r>
      <w:r w:rsidR="000B091F">
        <w:t xml:space="preserve"> </w:t>
      </w:r>
      <w:r w:rsidR="0087059D">
        <w:t xml:space="preserve">is </w:t>
      </w:r>
      <w:r w:rsidR="002E6525">
        <w:t xml:space="preserve">not explained by observed characteristics and is </w:t>
      </w:r>
      <w:r w:rsidR="00E96208">
        <w:t xml:space="preserve">at least partly </w:t>
      </w:r>
      <w:r w:rsidR="0087059D">
        <w:t xml:space="preserve">attributed to a school’s </w:t>
      </w:r>
      <w:r w:rsidR="00107F2E">
        <w:t xml:space="preserve">unobserved </w:t>
      </w:r>
      <w:r w:rsidR="002974E1">
        <w:t>characteristics</w:t>
      </w:r>
      <w:r w:rsidR="002E6525">
        <w:t xml:space="preserve">. This </w:t>
      </w:r>
      <w:r w:rsidR="00107F2E">
        <w:t>could include important elements such as school culture</w:t>
      </w:r>
      <w:r w:rsidR="00C51350">
        <w:t xml:space="preserve"> and teacher quality</w:t>
      </w:r>
      <w:r w:rsidR="002E6525">
        <w:t>, to the extent that they are constant within a school</w:t>
      </w:r>
      <w:r w:rsidR="00107F2E">
        <w:t xml:space="preserve">. </w:t>
      </w:r>
      <w:r w:rsidR="002A15BD">
        <w:t>School effects could also reflect social and community influences that are common across all students attending the same school, not just the characteristics of the school itself.</w:t>
      </w:r>
    </w:p>
    <w:p w14:paraId="7DA02726" w14:textId="2CB8FAA1" w:rsidR="002765E2" w:rsidRDefault="00557D48" w:rsidP="000C01B7">
      <w:pPr>
        <w:pStyle w:val="BodyText"/>
      </w:pPr>
      <w:r>
        <w:t xml:space="preserve">The </w:t>
      </w:r>
      <w:r w:rsidR="00E96208">
        <w:t xml:space="preserve">spread of the </w:t>
      </w:r>
      <w:r>
        <w:t xml:space="preserve">distributions of school effects appear fairly similar across the schools with Indigenous </w:t>
      </w:r>
      <w:r w:rsidR="00153CB5">
        <w:t xml:space="preserve">students </w:t>
      </w:r>
      <w:r>
        <w:t>and</w:t>
      </w:r>
      <w:r w:rsidR="0087059D">
        <w:t xml:space="preserve"> the</w:t>
      </w:r>
      <w:r>
        <w:t xml:space="preserve"> schools with non</w:t>
      </w:r>
      <w:r>
        <w:noBreakHyphen/>
        <w:t xml:space="preserve">Indigenous </w:t>
      </w:r>
      <w:r w:rsidR="00153CB5">
        <w:t xml:space="preserve">students </w:t>
      </w:r>
      <w:r w:rsidR="00D470B4">
        <w:t xml:space="preserve">that are examined </w:t>
      </w:r>
      <w:r>
        <w:t>in the analysis</w:t>
      </w:r>
      <w:r w:rsidR="009777C1">
        <w:t xml:space="preserve"> (</w:t>
      </w:r>
      <w:r w:rsidR="006D0D1A">
        <w:t>figure </w:t>
      </w:r>
      <w:r w:rsidR="009777C1" w:rsidRPr="004C12B4">
        <w:t>1</w:t>
      </w:r>
      <w:r w:rsidR="00790306" w:rsidRPr="004C12B4">
        <w:t>3</w:t>
      </w:r>
      <w:r w:rsidR="009777C1">
        <w:t>)</w:t>
      </w:r>
      <w:r>
        <w:t>.</w:t>
      </w:r>
      <w:r w:rsidR="00DD7D88" w:rsidRPr="00432CFF">
        <w:rPr>
          <w:rStyle w:val="FootnoteReference"/>
        </w:rPr>
        <w:footnoteReference w:id="9"/>
      </w:r>
      <w:r w:rsidR="007929AE">
        <w:t xml:space="preserve"> Among schools with Indigenous students, </w:t>
      </w:r>
      <w:r w:rsidR="00B330F3">
        <w:t xml:space="preserve">attending a </w:t>
      </w:r>
      <w:r w:rsidR="00736F8F">
        <w:t>school that perform</w:t>
      </w:r>
      <w:r w:rsidR="00B330F3">
        <w:t>s</w:t>
      </w:r>
      <w:r w:rsidR="00736F8F">
        <w:t xml:space="preserve"> in the</w:t>
      </w:r>
      <w:r w:rsidR="007929AE">
        <w:t xml:space="preserve"> top </w:t>
      </w:r>
      <w:r w:rsidR="006E46FC">
        <w:t>five</w:t>
      </w:r>
      <w:r w:rsidR="007929AE">
        <w:t xml:space="preserve"> per cent in reading scores </w:t>
      </w:r>
      <w:r w:rsidR="00B330F3">
        <w:t xml:space="preserve">is associated with an increase in </w:t>
      </w:r>
      <w:r w:rsidR="006E46FC">
        <w:t xml:space="preserve">students’ </w:t>
      </w:r>
      <w:r w:rsidR="007929AE">
        <w:t xml:space="preserve">scores by about </w:t>
      </w:r>
      <w:r w:rsidR="00BA3F33">
        <w:t>16 </w:t>
      </w:r>
      <w:r w:rsidR="007929AE">
        <w:t>points</w:t>
      </w:r>
      <w:r w:rsidR="001A7FA0">
        <w:t xml:space="preserve"> or more</w:t>
      </w:r>
      <w:r w:rsidR="007929AE">
        <w:t xml:space="preserve">. </w:t>
      </w:r>
      <w:r w:rsidR="00B330F3">
        <w:t>For non</w:t>
      </w:r>
      <w:r w:rsidR="00B330F3">
        <w:noBreakHyphen/>
        <w:t>Indigenous students, attending a school that performs in t</w:t>
      </w:r>
      <w:r w:rsidR="006E46FC">
        <w:t>he top five</w:t>
      </w:r>
      <w:r w:rsidR="001A7FA0">
        <w:t> </w:t>
      </w:r>
      <w:r w:rsidR="007929AE">
        <w:t>per cent</w:t>
      </w:r>
      <w:r w:rsidR="00B330F3">
        <w:t xml:space="preserve"> is associated with</w:t>
      </w:r>
      <w:r w:rsidR="007929AE">
        <w:t xml:space="preserve"> </w:t>
      </w:r>
      <w:r w:rsidR="00B330F3">
        <w:t xml:space="preserve">a </w:t>
      </w:r>
      <w:r w:rsidR="001A7FA0">
        <w:t xml:space="preserve">similar </w:t>
      </w:r>
      <w:r w:rsidR="00B330F3">
        <w:t xml:space="preserve">increase </w:t>
      </w:r>
      <w:r w:rsidR="00F9398A">
        <w:t xml:space="preserve">of </w:t>
      </w:r>
      <w:r w:rsidR="007929AE">
        <w:t>about 18</w:t>
      </w:r>
      <w:r w:rsidR="006E46FC">
        <w:t> </w:t>
      </w:r>
      <w:r w:rsidR="007929AE">
        <w:t>points</w:t>
      </w:r>
      <w:r w:rsidR="001A7FA0">
        <w:t xml:space="preserve"> or more</w:t>
      </w:r>
      <w:r w:rsidR="007929AE">
        <w:t xml:space="preserve">. </w:t>
      </w:r>
      <w:r w:rsidR="00FB50D5">
        <w:t>For the top</w:t>
      </w:r>
      <w:r w:rsidR="006E46FC">
        <w:t xml:space="preserve"> five</w:t>
      </w:r>
      <w:r w:rsidR="001A7FA0">
        <w:t> per cent of</w:t>
      </w:r>
      <w:r w:rsidR="00FB50D5">
        <w:t xml:space="preserve"> schools in numeracy, </w:t>
      </w:r>
      <w:r w:rsidR="001A7FA0">
        <w:t xml:space="preserve">school effects range from at least 18 points </w:t>
      </w:r>
      <w:r w:rsidR="00FB50D5">
        <w:t xml:space="preserve">and </w:t>
      </w:r>
      <w:r w:rsidR="001A7FA0">
        <w:t>23 points for schools with Indigenous students and schools with non</w:t>
      </w:r>
      <w:r w:rsidR="001A7FA0">
        <w:noBreakHyphen/>
        <w:t>Indigenous students</w:t>
      </w:r>
      <w:r w:rsidR="00FB50D5">
        <w:t xml:space="preserve"> respectively</w:t>
      </w:r>
      <w:r w:rsidR="001A7FA0">
        <w:t>.</w:t>
      </w:r>
      <w:r w:rsidR="000832BA">
        <w:t xml:space="preserve"> </w:t>
      </w:r>
    </w:p>
    <w:p w14:paraId="784963C5" w14:textId="6A93BD55" w:rsidR="00394F98" w:rsidRDefault="00394F98" w:rsidP="00631BC6">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394F98" w14:paraId="369A41C5" w14:textId="77777777" w:rsidTr="00631BC6">
        <w:tc>
          <w:tcPr>
            <w:tcW w:w="8771" w:type="dxa"/>
            <w:tcBorders>
              <w:top w:val="single" w:sz="6" w:space="0" w:color="78A22F"/>
              <w:left w:val="nil"/>
              <w:bottom w:val="nil"/>
              <w:right w:val="nil"/>
            </w:tcBorders>
            <w:shd w:val="clear" w:color="auto" w:fill="auto"/>
          </w:tcPr>
          <w:p w14:paraId="328586CF" w14:textId="73F75E14" w:rsidR="00394F98" w:rsidRDefault="00394F98" w:rsidP="00631BC6">
            <w:pPr>
              <w:pStyle w:val="FigureTitle"/>
            </w:pPr>
            <w:r w:rsidRPr="00784A05">
              <w:rPr>
                <w:b w:val="0"/>
              </w:rPr>
              <w:t xml:space="preserve">Figure </w:t>
            </w:r>
            <w:r w:rsidR="00FE3CF7">
              <w:rPr>
                <w:b w:val="0"/>
                <w:noProof/>
              </w:rPr>
              <w:t>13</w:t>
            </w:r>
            <w:r>
              <w:tab/>
            </w:r>
            <w:r w:rsidR="00D916EF">
              <w:t xml:space="preserve">Some schools </w:t>
            </w:r>
            <w:r w:rsidR="00E3194D">
              <w:t>perform better or worse than expected, given their observed characteristics</w:t>
            </w:r>
            <w:r w:rsidR="00CA1C9F" w:rsidRPr="00CA1C9F">
              <w:rPr>
                <w:rStyle w:val="NoteLabel"/>
                <w:b/>
              </w:rPr>
              <w:t>a</w:t>
            </w:r>
            <w:r w:rsidR="003963A7">
              <w:rPr>
                <w:rStyle w:val="NoteLabel"/>
                <w:b/>
              </w:rPr>
              <w:t>,b</w:t>
            </w:r>
          </w:p>
          <w:p w14:paraId="479191FC" w14:textId="7F60467F" w:rsidR="00394F98" w:rsidRPr="00176D3F" w:rsidRDefault="003963A7" w:rsidP="00A8287B">
            <w:pPr>
              <w:pStyle w:val="Subtitle"/>
            </w:pPr>
            <w:r>
              <w:t>Box and whisker plot</w:t>
            </w:r>
            <w:r w:rsidR="00D916EF">
              <w:t xml:space="preserve"> of school effects, reading and numeracy by </w:t>
            </w:r>
            <w:r w:rsidR="00A8287B">
              <w:t>Indigenous status</w:t>
            </w:r>
            <w:r w:rsidR="00D916EF">
              <w:t xml:space="preserve"> (Year 5, 2013 and 2014 pooled)</w:t>
            </w:r>
          </w:p>
        </w:tc>
      </w:tr>
      <w:tr w:rsidR="00394F98" w14:paraId="13D81F18" w14:textId="77777777" w:rsidTr="00631BC6">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394F98" w14:paraId="031F7A2F" w14:textId="77777777" w:rsidTr="00631BC6">
              <w:trPr>
                <w:jc w:val="center"/>
              </w:trPr>
              <w:tc>
                <w:tcPr>
                  <w:tcW w:w="5000" w:type="pct"/>
                  <w:tcBorders>
                    <w:top w:val="nil"/>
                    <w:bottom w:val="nil"/>
                  </w:tcBorders>
                </w:tcPr>
                <w:p w14:paraId="56D9F882" w14:textId="49AB2E4A" w:rsidR="00394F98" w:rsidRDefault="00423B2B" w:rsidP="00631BC6">
                  <w:pPr>
                    <w:pStyle w:val="Figure"/>
                    <w:spacing w:before="60" w:after="60"/>
                  </w:pPr>
                  <w:r>
                    <w:rPr>
                      <w:noProof/>
                    </w:rPr>
                    <w:drawing>
                      <wp:inline distT="0" distB="0" distL="0" distR="0" wp14:anchorId="6DFF7FA7" wp14:editId="0B509373">
                        <wp:extent cx="5390515" cy="2891790"/>
                        <wp:effectExtent l="0" t="0" r="635" b="3810"/>
                        <wp:docPr id="15" name="Picture 15" descr="This chart shows box and whisker plots of school effects for Indigenous and non-Indigenous students in reading and numeracy. More details are provided in the surrounding text." title="Some schools perform better or worse than expected, given their observed character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90515" cy="2891790"/>
                                </a:xfrm>
                                <a:prstGeom prst="rect">
                                  <a:avLst/>
                                </a:prstGeom>
                                <a:noFill/>
                                <a:ln>
                                  <a:noFill/>
                                </a:ln>
                              </pic:spPr>
                            </pic:pic>
                          </a:graphicData>
                        </a:graphic>
                      </wp:inline>
                    </w:drawing>
                  </w:r>
                </w:p>
              </w:tc>
            </w:tr>
          </w:tbl>
          <w:p w14:paraId="699F0037" w14:textId="77777777" w:rsidR="00394F98" w:rsidRDefault="00394F98" w:rsidP="00631BC6">
            <w:pPr>
              <w:pStyle w:val="Figure"/>
            </w:pPr>
          </w:p>
        </w:tc>
      </w:tr>
      <w:tr w:rsidR="00394F98" w:rsidRPr="00176D3F" w14:paraId="1FE3E273" w14:textId="77777777" w:rsidTr="00631BC6">
        <w:tc>
          <w:tcPr>
            <w:tcW w:w="8771" w:type="dxa"/>
            <w:tcBorders>
              <w:top w:val="nil"/>
              <w:left w:val="nil"/>
              <w:bottom w:val="nil"/>
              <w:right w:val="nil"/>
            </w:tcBorders>
            <w:shd w:val="clear" w:color="auto" w:fill="auto"/>
          </w:tcPr>
          <w:p w14:paraId="652D8F6B" w14:textId="66AC3312" w:rsidR="00394F98" w:rsidRPr="00CA1C9F" w:rsidRDefault="003963A7" w:rsidP="00926B37">
            <w:pPr>
              <w:pStyle w:val="Note"/>
              <w:rPr>
                <w:szCs w:val="18"/>
              </w:rPr>
            </w:pPr>
            <w:r>
              <w:rPr>
                <w:rStyle w:val="NoteLabel"/>
              </w:rPr>
              <w:t>a</w:t>
            </w:r>
            <w:r>
              <w:t xml:space="preserve"> The edges of the boxes represent school effects between the 25</w:t>
            </w:r>
            <w:r w:rsidRPr="009A2297">
              <w:rPr>
                <w:vertAlign w:val="superscript"/>
              </w:rPr>
              <w:t>th</w:t>
            </w:r>
            <w:r>
              <w:t xml:space="preserve"> and 75</w:t>
            </w:r>
            <w:r w:rsidRPr="009A2297">
              <w:rPr>
                <w:vertAlign w:val="superscript"/>
              </w:rPr>
              <w:t>th</w:t>
            </w:r>
            <w:r>
              <w:t xml:space="preserve"> percentiles. The ‘whiskers’ extending out from the boxes show the values for the 5</w:t>
            </w:r>
            <w:r w:rsidRPr="009A2297">
              <w:rPr>
                <w:vertAlign w:val="superscript"/>
              </w:rPr>
              <w:t>th</w:t>
            </w:r>
            <w:r>
              <w:t xml:space="preserve"> and 95</w:t>
            </w:r>
            <w:r w:rsidRPr="009A2297">
              <w:rPr>
                <w:vertAlign w:val="superscript"/>
              </w:rPr>
              <w:t>th</w:t>
            </w:r>
            <w:r>
              <w:t xml:space="preserve"> percentiles. </w:t>
            </w:r>
            <w:r>
              <w:rPr>
                <w:rStyle w:val="NoteLabel"/>
                <w:szCs w:val="18"/>
              </w:rPr>
              <w:t>b</w:t>
            </w:r>
            <w:r w:rsidRPr="00CA1C9F">
              <w:rPr>
                <w:szCs w:val="18"/>
              </w:rPr>
              <w:t xml:space="preserve"> </w:t>
            </w:r>
            <w:r w:rsidR="00926B37">
              <w:rPr>
                <w:szCs w:val="18"/>
              </w:rPr>
              <w:t>Estimated s</w:t>
            </w:r>
            <w:r w:rsidR="00CA1C9F" w:rsidRPr="00CA1C9F">
              <w:rPr>
                <w:szCs w:val="18"/>
              </w:rPr>
              <w:t xml:space="preserve">chool effects </w:t>
            </w:r>
            <w:r w:rsidR="00926B37">
              <w:rPr>
                <w:szCs w:val="18"/>
              </w:rPr>
              <w:t xml:space="preserve">are adjusted by </w:t>
            </w:r>
            <w:r w:rsidR="00CA1C9F" w:rsidRPr="00CA1C9F">
              <w:rPr>
                <w:szCs w:val="18"/>
              </w:rPr>
              <w:t>the level of uncertainty in the estimates</w:t>
            </w:r>
            <w:r w:rsidR="00DB6DDD" w:rsidRPr="00CA1C9F">
              <w:rPr>
                <w:szCs w:val="18"/>
              </w:rPr>
              <w:t xml:space="preserve"> (</w:t>
            </w:r>
            <w:r w:rsidR="00DB6DDD" w:rsidRPr="00596DCC">
              <w:t>annex A).</w:t>
            </w:r>
          </w:p>
        </w:tc>
      </w:tr>
      <w:tr w:rsidR="00394F98" w:rsidRPr="00176D3F" w14:paraId="500B082F" w14:textId="77777777" w:rsidTr="00631BC6">
        <w:tc>
          <w:tcPr>
            <w:tcW w:w="8771" w:type="dxa"/>
            <w:tcBorders>
              <w:top w:val="nil"/>
              <w:left w:val="nil"/>
              <w:bottom w:val="nil"/>
              <w:right w:val="nil"/>
            </w:tcBorders>
            <w:shd w:val="clear" w:color="auto" w:fill="auto"/>
          </w:tcPr>
          <w:p w14:paraId="047322CF" w14:textId="09039AFE" w:rsidR="00394F98" w:rsidRPr="00176D3F" w:rsidRDefault="00E87823" w:rsidP="00E87823">
            <w:pPr>
              <w:pStyle w:val="Source"/>
            </w:pPr>
            <w:r>
              <w:rPr>
                <w:i/>
              </w:rPr>
              <w:t>S</w:t>
            </w:r>
            <w:r w:rsidRPr="00784A05">
              <w:rPr>
                <w:i/>
              </w:rPr>
              <w:t>ource</w:t>
            </w:r>
            <w:r w:rsidRPr="00176D3F">
              <w:t xml:space="preserve">: </w:t>
            </w:r>
            <w:r w:rsidRPr="008A37FE">
              <w:t>Commission estimates based on ACARA data (unpublished).</w:t>
            </w:r>
          </w:p>
        </w:tc>
      </w:tr>
      <w:tr w:rsidR="00394F98" w14:paraId="5CE10703" w14:textId="77777777" w:rsidTr="00631BC6">
        <w:tc>
          <w:tcPr>
            <w:tcW w:w="8771" w:type="dxa"/>
            <w:tcBorders>
              <w:top w:val="nil"/>
              <w:left w:val="nil"/>
              <w:bottom w:val="single" w:sz="6" w:space="0" w:color="78A22F"/>
              <w:right w:val="nil"/>
            </w:tcBorders>
            <w:shd w:val="clear" w:color="auto" w:fill="auto"/>
          </w:tcPr>
          <w:p w14:paraId="5245DAA0" w14:textId="77777777" w:rsidR="00394F98" w:rsidRDefault="00394F98" w:rsidP="00631BC6">
            <w:pPr>
              <w:pStyle w:val="Figurespace"/>
            </w:pPr>
          </w:p>
        </w:tc>
      </w:tr>
      <w:tr w:rsidR="00394F98" w:rsidRPr="000863A5" w14:paraId="320C6147" w14:textId="77777777" w:rsidTr="00631BC6">
        <w:tc>
          <w:tcPr>
            <w:tcW w:w="8771" w:type="dxa"/>
            <w:tcBorders>
              <w:top w:val="single" w:sz="6" w:space="0" w:color="78A22F"/>
              <w:left w:val="nil"/>
              <w:bottom w:val="nil"/>
              <w:right w:val="nil"/>
            </w:tcBorders>
          </w:tcPr>
          <w:p w14:paraId="3FD6E498" w14:textId="02455F6A" w:rsidR="00394F98" w:rsidRPr="00626D32" w:rsidRDefault="00394F98" w:rsidP="00631BC6">
            <w:pPr>
              <w:pStyle w:val="BoxSpaceBelow"/>
            </w:pPr>
          </w:p>
        </w:tc>
      </w:tr>
    </w:tbl>
    <w:p w14:paraId="2CDD4B4C" w14:textId="73AE321B" w:rsidR="00CF3EF9" w:rsidRDefault="00CF3EF9" w:rsidP="00CF3EF9">
      <w:pPr>
        <w:pStyle w:val="BodyText"/>
      </w:pPr>
      <w:r>
        <w:t>Overall, these school effects are reasonably large (according to the interpretation of effect sizes in box</w:t>
      </w:r>
      <w:r w:rsidR="00BF35C8">
        <w:t> </w:t>
      </w:r>
      <w:r w:rsidRPr="00596DCC">
        <w:t>2</w:t>
      </w:r>
      <w:r>
        <w:t xml:space="preserve">). This </w:t>
      </w:r>
      <w:r w:rsidR="009C60A7">
        <w:t xml:space="preserve">suggests </w:t>
      </w:r>
      <w:r>
        <w:t xml:space="preserve">that unobserved school characteristics do play a role in student achievement. However, the reason why some schools outperform others after their observed characteristics are taken into account cannot be identified in this analysis. </w:t>
      </w:r>
    </w:p>
    <w:p w14:paraId="732895F9" w14:textId="766D97D4" w:rsidR="00101042" w:rsidRDefault="0093061B" w:rsidP="00CF3EF9">
      <w:pPr>
        <w:pStyle w:val="BodyText"/>
      </w:pPr>
      <w:r>
        <w:t>The study also examined the consistency of schools identified in the top and bottom five per cent of the distribution for Indigenous and non</w:t>
      </w:r>
      <w:r>
        <w:noBreakHyphen/>
        <w:t xml:space="preserve">Indigenous students. </w:t>
      </w:r>
      <w:r w:rsidR="009F5B05">
        <w:t>For reading, only about 17 per cent of the top five per cent for non</w:t>
      </w:r>
      <w:r w:rsidR="009F5B05">
        <w:noBreakHyphen/>
        <w:t xml:space="preserve">Indigenous students were in the top five per cent for Indigenous students. For the bottom five per cent, the degree of overlap was 12 per cent. </w:t>
      </w:r>
      <w:r>
        <w:t xml:space="preserve">(Further details are provided in annex A.) </w:t>
      </w:r>
      <w:r w:rsidR="00101042">
        <w:t xml:space="preserve">The reason for the </w:t>
      </w:r>
      <w:r>
        <w:t>lack of</w:t>
      </w:r>
      <w:r w:rsidR="00101042">
        <w:t xml:space="preserve"> consistency across Indigenous and non</w:t>
      </w:r>
      <w:r w:rsidR="00101042">
        <w:noBreakHyphen/>
        <w:t xml:space="preserve">Indigenous students could partly be because unobserved school </w:t>
      </w:r>
      <w:r>
        <w:t>characteristics</w:t>
      </w:r>
      <w:r w:rsidR="00101042">
        <w:t xml:space="preserve"> that contribute to high achievement for non</w:t>
      </w:r>
      <w:r w:rsidR="00101042">
        <w:noBreakHyphen/>
        <w:t xml:space="preserve">Indigenous students </w:t>
      </w:r>
      <w:r>
        <w:t>may</w:t>
      </w:r>
      <w:r w:rsidR="00101042">
        <w:t xml:space="preserve"> not necessarily work the same for Indigenous students, and vice versa. This highlights the importance of tailoring instruction to the needs of individual students (chapter</w:t>
      </w:r>
      <w:r w:rsidR="00BF35C8">
        <w:t> </w:t>
      </w:r>
      <w:r w:rsidR="00101042">
        <w:t>4).</w:t>
      </w:r>
    </w:p>
    <w:p w14:paraId="191011CF" w14:textId="5C2A6EA6" w:rsidR="0087059D" w:rsidRDefault="001A589D" w:rsidP="007300C9">
      <w:pPr>
        <w:pStyle w:val="Heading3"/>
      </w:pPr>
      <w:r>
        <w:t xml:space="preserve">What are the observed characteristics of </w:t>
      </w:r>
      <w:r w:rsidR="005E4C8F">
        <w:t>achievement outlier</w:t>
      </w:r>
      <w:r w:rsidR="00211198">
        <w:t xml:space="preserve"> schools</w:t>
      </w:r>
      <w:r w:rsidR="0034296E">
        <w:t xml:space="preserve"> for Indigenous students</w:t>
      </w:r>
      <w:r w:rsidR="00F16FCE">
        <w:t>?</w:t>
      </w:r>
    </w:p>
    <w:p w14:paraId="7EBDD34F" w14:textId="433CD5E0" w:rsidR="00650677" w:rsidRDefault="000B35E5">
      <w:pPr>
        <w:pStyle w:val="BodyText"/>
      </w:pPr>
      <w:r>
        <w:t>The following analysis defines</w:t>
      </w:r>
      <w:r w:rsidR="00F16FCE">
        <w:t xml:space="preserve"> </w:t>
      </w:r>
      <w:r w:rsidR="00860F0D">
        <w:t xml:space="preserve">achievement </w:t>
      </w:r>
      <w:r w:rsidR="005E4C8F">
        <w:t xml:space="preserve">outlier schools as those that perform much better or much worse than expected, given their observed characteristics. </w:t>
      </w:r>
      <w:r w:rsidR="00643CF3">
        <w:t xml:space="preserve">Schools identified as achievement outliers can differ between analyses. </w:t>
      </w:r>
      <w:r w:rsidR="00650677">
        <w:t xml:space="preserve">The results indicate that some schools that perform within the top five per cent </w:t>
      </w:r>
      <w:r w:rsidR="00643CF3">
        <w:t>for</w:t>
      </w:r>
      <w:r w:rsidR="00650677">
        <w:t xml:space="preserve"> a</w:t>
      </w:r>
      <w:r w:rsidR="00643CF3">
        <w:t xml:space="preserve"> particular</w:t>
      </w:r>
      <w:r w:rsidR="00650677">
        <w:t xml:space="preserve"> test domain </w:t>
      </w:r>
      <w:r w:rsidR="00643CF3">
        <w:t xml:space="preserve">in one </w:t>
      </w:r>
      <w:r w:rsidR="00650677">
        <w:t xml:space="preserve">year level are not necessarily within the top five per cent for that test domain </w:t>
      </w:r>
      <w:r w:rsidR="00643CF3">
        <w:t xml:space="preserve">in another </w:t>
      </w:r>
      <w:r w:rsidR="00650677">
        <w:t xml:space="preserve">year level. This is partly because of the relatively narrow spread of </w:t>
      </w:r>
      <w:r w:rsidR="00643CF3">
        <w:t xml:space="preserve">the distribution of school effects </w:t>
      </w:r>
      <w:r w:rsidR="00650677">
        <w:t>—</w:t>
      </w:r>
      <w:r w:rsidR="00643CF3">
        <w:t xml:space="preserve"> a few points of difference between analyses across year levels could result in a school being within the top five per cent in one analysis but out of the top five per cent in another analysis. As a result, t</w:t>
      </w:r>
      <w:r w:rsidR="00650677">
        <w:t>hree categories of high</w:t>
      </w:r>
      <w:r w:rsidR="00650677">
        <w:noBreakHyphen/>
        <w:t>achieving outlier schools and low</w:t>
      </w:r>
      <w:r w:rsidR="00650677">
        <w:noBreakHyphen/>
        <w:t>achieving outlier schools are identified</w:t>
      </w:r>
      <w:r w:rsidR="00643CF3">
        <w:t xml:space="preserve"> based on how consistently they perform across analyses.</w:t>
      </w:r>
    </w:p>
    <w:p w14:paraId="05D26426" w14:textId="078A5A4D" w:rsidR="00E96208" w:rsidRDefault="00E96208" w:rsidP="0017783A">
      <w:pPr>
        <w:pStyle w:val="ListBullet"/>
      </w:pPr>
      <w:r>
        <w:t xml:space="preserve">Category A </w:t>
      </w:r>
      <w:r w:rsidR="00650677">
        <w:t>high</w:t>
      </w:r>
      <w:r w:rsidR="00650677">
        <w:noBreakHyphen/>
        <w:t>achieving (low</w:t>
      </w:r>
      <w:r w:rsidR="00650677">
        <w:noBreakHyphen/>
        <w:t xml:space="preserve">achieving) </w:t>
      </w:r>
      <w:r>
        <w:t xml:space="preserve">schools perform within the top </w:t>
      </w:r>
      <w:r w:rsidR="00650677">
        <w:t xml:space="preserve">(bottom) five per cent </w:t>
      </w:r>
      <w:r w:rsidR="00643CF3">
        <w:t xml:space="preserve">in </w:t>
      </w:r>
      <w:r w:rsidR="00643CF3" w:rsidRPr="0017783A">
        <w:rPr>
          <w:i/>
        </w:rPr>
        <w:t>both</w:t>
      </w:r>
      <w:r w:rsidR="00643CF3">
        <w:t xml:space="preserve"> reading and numeracy tests for both Year 3 and Year 5 students.</w:t>
      </w:r>
    </w:p>
    <w:p w14:paraId="3589EE5E" w14:textId="3305C469" w:rsidR="00643CF3" w:rsidRDefault="00643CF3" w:rsidP="0017783A">
      <w:pPr>
        <w:pStyle w:val="ListBullet"/>
      </w:pPr>
      <w:r>
        <w:t>Category B high</w:t>
      </w:r>
      <w:r>
        <w:noBreakHyphen/>
        <w:t>achieving (low</w:t>
      </w:r>
      <w:r>
        <w:noBreakHyphen/>
        <w:t xml:space="preserve">achieving) schools perform within the top (bottom) five per cent in </w:t>
      </w:r>
      <w:r w:rsidRPr="0017783A">
        <w:rPr>
          <w:i/>
        </w:rPr>
        <w:t>either</w:t>
      </w:r>
      <w:r>
        <w:t xml:space="preserve"> reading or numeracy tests for both Year 3 and Year 5 students.</w:t>
      </w:r>
    </w:p>
    <w:p w14:paraId="7D153E59" w14:textId="427ED341" w:rsidR="00643CF3" w:rsidRDefault="00643CF3" w:rsidP="0017783A">
      <w:pPr>
        <w:pStyle w:val="ListBullet"/>
      </w:pPr>
      <w:r>
        <w:t>Category C high</w:t>
      </w:r>
      <w:r>
        <w:noBreakHyphen/>
        <w:t>achieving (low</w:t>
      </w:r>
      <w:r>
        <w:noBreakHyphen/>
        <w:t>achieving) schools perform</w:t>
      </w:r>
      <w:r w:rsidR="009D6CA2">
        <w:t xml:space="preserve"> </w:t>
      </w:r>
      <w:r>
        <w:t xml:space="preserve">within the top (bottom) five per cent </w:t>
      </w:r>
      <w:r w:rsidR="009D6CA2">
        <w:t xml:space="preserve">for </w:t>
      </w:r>
      <w:r w:rsidR="00653977">
        <w:t xml:space="preserve">either </w:t>
      </w:r>
      <w:r w:rsidR="009D6CA2">
        <w:t>Year 3 or Year 5 and within the top (bottom) ten per cent for the other year level, for either reading or numeracy tests.</w:t>
      </w:r>
    </w:p>
    <w:p w14:paraId="7432D08A" w14:textId="26914F40" w:rsidR="003F33E4" w:rsidRDefault="003F33E4">
      <w:pPr>
        <w:pStyle w:val="BodyText"/>
      </w:pPr>
      <w:r>
        <w:t>Overall, there were a total of 90 schools that Indigenous students attend that were identified as high</w:t>
      </w:r>
      <w:r>
        <w:noBreakHyphen/>
        <w:t>achieving, and 70 identified as low</w:t>
      </w:r>
      <w:r>
        <w:noBreakHyphen/>
        <w:t>achieving.</w:t>
      </w:r>
    </w:p>
    <w:p w14:paraId="6E1DFCF2" w14:textId="490C8134" w:rsidR="009D6CA2" w:rsidRDefault="0034296E">
      <w:pPr>
        <w:pStyle w:val="BodyText"/>
      </w:pPr>
      <w:r>
        <w:t>While e</w:t>
      </w:r>
      <w:r w:rsidR="000B35E5">
        <w:t xml:space="preserve">xamining the observed characteristics of these schools </w:t>
      </w:r>
      <w:r w:rsidR="00384592">
        <w:t>do</w:t>
      </w:r>
      <w:r w:rsidR="006C5180">
        <w:t>es</w:t>
      </w:r>
      <w:r w:rsidR="000B35E5">
        <w:t xml:space="preserve"> not provide any </w:t>
      </w:r>
      <w:r>
        <w:t xml:space="preserve">additional </w:t>
      </w:r>
      <w:r w:rsidR="000B35E5">
        <w:t>insights into why those schools perform better or worse than expected</w:t>
      </w:r>
      <w:r>
        <w:t xml:space="preserve"> (</w:t>
      </w:r>
      <w:r w:rsidR="000B35E5">
        <w:t>because all observed characteristics have already been taken into account in generating the expectation</w:t>
      </w:r>
      <w:r>
        <w:t xml:space="preserve">), a brief profile of </w:t>
      </w:r>
      <w:r w:rsidR="009D6CA2">
        <w:t>category A, B and C high</w:t>
      </w:r>
      <w:r w:rsidR="009D6CA2">
        <w:noBreakHyphen/>
        <w:t>achieving and low</w:t>
      </w:r>
      <w:r w:rsidR="009D6CA2">
        <w:noBreakHyphen/>
        <w:t xml:space="preserve">achieving outlier schools </w:t>
      </w:r>
      <w:r w:rsidR="00AC392A">
        <w:t xml:space="preserve">for Indigenous students </w:t>
      </w:r>
      <w:r w:rsidR="009D6CA2">
        <w:t>is presented to provide some context for the results.</w:t>
      </w:r>
    </w:p>
    <w:p w14:paraId="23A2E2B6" w14:textId="76418847" w:rsidR="002D16B5" w:rsidRDefault="00281365" w:rsidP="002D16B5">
      <w:pPr>
        <w:pStyle w:val="BodyText"/>
      </w:pPr>
      <w:r>
        <w:t>Schools that are identified as high</w:t>
      </w:r>
      <w:r>
        <w:noBreakHyphen/>
        <w:t>achieving or low</w:t>
      </w:r>
      <w:r>
        <w:noBreakHyphen/>
        <w:t xml:space="preserve">achieving for Indigenous students </w:t>
      </w:r>
      <w:r w:rsidR="002D16B5">
        <w:t xml:space="preserve">in reading </w:t>
      </w:r>
      <w:r>
        <w:t xml:space="preserve">are disproportionately schools in very remote areas, </w:t>
      </w:r>
      <w:r w:rsidR="007E2BB9">
        <w:t xml:space="preserve">schools </w:t>
      </w:r>
      <w:r>
        <w:t xml:space="preserve">in the Northern Territory and </w:t>
      </w:r>
      <w:r w:rsidR="007E2BB9">
        <w:t xml:space="preserve">schools </w:t>
      </w:r>
      <w:r>
        <w:t>that have a high Indigenous enrolment (</w:t>
      </w:r>
      <w:r w:rsidR="00992106">
        <w:t>table</w:t>
      </w:r>
      <w:r w:rsidR="00BF35C8">
        <w:t> </w:t>
      </w:r>
      <w:r w:rsidR="00992106" w:rsidRPr="00596DCC">
        <w:t>3</w:t>
      </w:r>
      <w:r>
        <w:t xml:space="preserve">). That is, compared with the proportions of all schools with Indigenous students that are very remote, in the Northern Territory or have a very high Indigenous enrolment, there are higher proportions of schools that have those characteristics in the top or bottom five per cent. </w:t>
      </w:r>
      <w:r w:rsidR="002D16B5">
        <w:t>For example, very remote schools represent</w:t>
      </w:r>
      <w:r w:rsidR="00350485">
        <w:t xml:space="preserve"> only</w:t>
      </w:r>
      <w:r w:rsidR="002D16B5">
        <w:t xml:space="preserve"> about 6 per cent of all </w:t>
      </w:r>
      <w:r w:rsidR="00350485">
        <w:t xml:space="preserve">primary </w:t>
      </w:r>
      <w:r w:rsidR="002D16B5">
        <w:t>schools with Indigenous students</w:t>
      </w:r>
      <w:r w:rsidR="00350485">
        <w:t>.</w:t>
      </w:r>
      <w:r w:rsidR="002D16B5">
        <w:t xml:space="preserve"> </w:t>
      </w:r>
      <w:r w:rsidR="00350485">
        <w:t xml:space="preserve">However, </w:t>
      </w:r>
      <w:r w:rsidR="00131739">
        <w:t xml:space="preserve">they represent about </w:t>
      </w:r>
      <w:r w:rsidR="00992106">
        <w:t>34 </w:t>
      </w:r>
      <w:r w:rsidR="002D16B5">
        <w:t>per cent of the high</w:t>
      </w:r>
      <w:r w:rsidR="002D16B5">
        <w:noBreakHyphen/>
        <w:t>achieving schools</w:t>
      </w:r>
      <w:r w:rsidR="00350485">
        <w:t xml:space="preserve"> and </w:t>
      </w:r>
      <w:r w:rsidR="00992106">
        <w:t>21</w:t>
      </w:r>
      <w:r w:rsidR="00350485">
        <w:t> per cent of the low</w:t>
      </w:r>
      <w:r w:rsidR="00350485">
        <w:noBreakHyphen/>
        <w:t>achieving schools</w:t>
      </w:r>
      <w:r w:rsidR="002D16B5">
        <w:t xml:space="preserve">. </w:t>
      </w:r>
      <w:r w:rsidR="00992106">
        <w:t xml:space="preserve">It is noted that the proportions are </w:t>
      </w:r>
      <w:r w:rsidR="007A541E">
        <w:t xml:space="preserve">generally </w:t>
      </w:r>
      <w:r w:rsidR="00992106">
        <w:t xml:space="preserve">higher among category A and B </w:t>
      </w:r>
      <w:r w:rsidR="007A541E">
        <w:t>schools than among category C schools. That is, schools that are more clearly among the high</w:t>
      </w:r>
      <w:r w:rsidR="007A541E">
        <w:noBreakHyphen/>
        <w:t>achieving or low</w:t>
      </w:r>
      <w:r w:rsidR="007A541E">
        <w:noBreakHyphen/>
        <w:t xml:space="preserve">achieving schools are more likely to be in very remote areas in the Northern Territory and have a high proportion of Indigenous students. </w:t>
      </w:r>
    </w:p>
    <w:p w14:paraId="608FC9BB" w14:textId="456ED7AA" w:rsidR="007E2BB9" w:rsidRDefault="00281365" w:rsidP="00734216">
      <w:pPr>
        <w:pStyle w:val="BodyText"/>
        <w:rPr>
          <w:spacing w:val="-2"/>
        </w:rPr>
      </w:pPr>
      <w:r w:rsidRPr="006C5180">
        <w:rPr>
          <w:spacing w:val="-2"/>
        </w:rPr>
        <w:t>Th</w:t>
      </w:r>
      <w:r w:rsidR="007A541E">
        <w:rPr>
          <w:spacing w:val="-2"/>
        </w:rPr>
        <w:t>e</w:t>
      </w:r>
      <w:r w:rsidRPr="006C5180">
        <w:rPr>
          <w:spacing w:val="-2"/>
        </w:rPr>
        <w:t xml:space="preserve"> observation </w:t>
      </w:r>
      <w:r w:rsidR="007E2BB9" w:rsidRPr="006C5180">
        <w:rPr>
          <w:spacing w:val="-2"/>
        </w:rPr>
        <w:t>may suggest that there is greater variation in school performance in very remote areas</w:t>
      </w:r>
      <w:r w:rsidR="00131739" w:rsidRPr="006C5180">
        <w:rPr>
          <w:spacing w:val="-2"/>
        </w:rPr>
        <w:t>, in the Northern Territory and in schools with a high</w:t>
      </w:r>
      <w:r w:rsidR="007E2BB9" w:rsidRPr="006C5180">
        <w:rPr>
          <w:spacing w:val="-2"/>
        </w:rPr>
        <w:t xml:space="preserve"> </w:t>
      </w:r>
      <w:r w:rsidR="00131739" w:rsidRPr="006C5180">
        <w:rPr>
          <w:spacing w:val="-2"/>
        </w:rPr>
        <w:t xml:space="preserve">proportion of Indigenous students </w:t>
      </w:r>
      <w:r w:rsidR="007E2BB9" w:rsidRPr="006C5180">
        <w:rPr>
          <w:spacing w:val="-2"/>
        </w:rPr>
        <w:t xml:space="preserve">— some </w:t>
      </w:r>
      <w:r w:rsidR="00131739" w:rsidRPr="006C5180">
        <w:rPr>
          <w:spacing w:val="-2"/>
        </w:rPr>
        <w:t xml:space="preserve">of these </w:t>
      </w:r>
      <w:r w:rsidR="007E2BB9" w:rsidRPr="006C5180">
        <w:rPr>
          <w:spacing w:val="-2"/>
        </w:rPr>
        <w:t xml:space="preserve">schools do much better than expected, while others do much </w:t>
      </w:r>
      <w:r w:rsidR="00CE58A4">
        <w:rPr>
          <w:spacing w:val="-2"/>
        </w:rPr>
        <w:t>less well</w:t>
      </w:r>
      <w:r w:rsidR="006A170B" w:rsidRPr="006C5180">
        <w:rPr>
          <w:spacing w:val="-2"/>
        </w:rPr>
        <w:t>, after their other characteristics are taken into account</w:t>
      </w:r>
      <w:r w:rsidR="007E2BB9" w:rsidRPr="006C5180">
        <w:rPr>
          <w:spacing w:val="-2"/>
        </w:rPr>
        <w:t xml:space="preserve">. </w:t>
      </w:r>
      <w:r w:rsidR="003F1739" w:rsidRPr="006C5180">
        <w:rPr>
          <w:spacing w:val="-2"/>
        </w:rPr>
        <w:t>As described in section </w:t>
      </w:r>
      <w:r w:rsidR="003F1739" w:rsidRPr="00596DCC">
        <w:t>5</w:t>
      </w:r>
      <w:r w:rsidR="003F1739" w:rsidRPr="006C5180">
        <w:rPr>
          <w:spacing w:val="-2"/>
        </w:rPr>
        <w:t xml:space="preserve">, the unobserved characteristics of the families and communities that these students belong to may be more homogeneous, </w:t>
      </w:r>
      <w:r w:rsidR="00E31F6A">
        <w:rPr>
          <w:spacing w:val="-2"/>
        </w:rPr>
        <w:t xml:space="preserve">and the students are more likely to have been taught by the same teachers, </w:t>
      </w:r>
      <w:r w:rsidR="003F1739" w:rsidRPr="006C5180">
        <w:rPr>
          <w:spacing w:val="-2"/>
        </w:rPr>
        <w:t>and these characteristics may be conducive or disadvantageous to school achievement, leading to greater variation in school performance.</w:t>
      </w:r>
      <w:r w:rsidR="00D82218">
        <w:rPr>
          <w:spacing w:val="-2"/>
        </w:rPr>
        <w:t xml:space="preserve"> </w:t>
      </w:r>
    </w:p>
    <w:p w14:paraId="16ED2C4A" w14:textId="77777777" w:rsidR="00084DF0" w:rsidRDefault="00084DF0" w:rsidP="00084DF0">
      <w:pPr>
        <w:pStyle w:val="BodyText"/>
      </w:pPr>
      <w:r>
        <w:t>However, the result may also reflect the fact that the technique used to estimate school effects adjusts the estimates depending on how reliable they are (annex A). The technique places greater weight on school effects that are more reliably estimated and less weight on school effects that are less reliably estimated. All else equal, the less reliable the estimate, the smaller the estimated school effect. Estimates are less reliable if there are few students at the school included in the analysis. Conversely, estimates are more reliable if there are a large number of students at the school included in the analysis. Schools with a large number of Indigenous students included in the analysis are disproportionately those in very remote areas in the Northern Territory that have a high proportion of Indigenous enrolments. Therefore, the technique is likely to reduce the estimated effects of these schools by a smaller amount, relative to other schools that have few Indigenous students, leading to a greater proportion of these schools in both the high</w:t>
      </w:r>
      <w:r>
        <w:noBreakHyphen/>
        <w:t>achieving and low</w:t>
      </w:r>
      <w:r>
        <w:noBreakHyphen/>
        <w:t xml:space="preserve">achieving outlier groups. </w:t>
      </w:r>
    </w:p>
    <w:p w14:paraId="7895C0EB" w14:textId="187D3A66" w:rsidR="00084DF0" w:rsidRPr="00E31F6A" w:rsidRDefault="00084DF0" w:rsidP="00734216">
      <w:pPr>
        <w:pStyle w:val="BodyText"/>
      </w:pPr>
      <w:r>
        <w:t>An analysis of the high</w:t>
      </w:r>
      <w:r>
        <w:noBreakHyphen/>
        <w:t>achieving and low</w:t>
      </w:r>
      <w:r>
        <w:noBreakHyphen/>
        <w:t>achieving schools for non</w:t>
      </w:r>
      <w:r>
        <w:noBreakHyphen/>
        <w:t>Indigenous students produces a profile that is more similar to the profile for all schools. There is a higher proportion of schools where there are more non</w:t>
      </w:r>
      <w:r>
        <w:noBreakHyphen/>
        <w:t>Indigenous students (such as in metropolitan areas). This could indicate that there is greater variation in school effects among non</w:t>
      </w:r>
      <w:r>
        <w:noBreakHyphen/>
        <w:t xml:space="preserve">Indigenous students in metropolitan areas, or could again reflect the fact that estimates of school effects for schools with a large number of students in the analysis are more reliable. </w:t>
      </w: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026E09" w14:paraId="2BC3ACA9" w14:textId="77777777" w:rsidTr="009A0447">
        <w:tc>
          <w:tcPr>
            <w:tcW w:w="8771" w:type="dxa"/>
            <w:tcBorders>
              <w:top w:val="single" w:sz="6" w:space="0" w:color="78A22F"/>
              <w:left w:val="nil"/>
              <w:bottom w:val="nil"/>
              <w:right w:val="nil"/>
            </w:tcBorders>
            <w:shd w:val="clear" w:color="auto" w:fill="auto"/>
          </w:tcPr>
          <w:p w14:paraId="4A051802" w14:textId="5BB3D96C" w:rsidR="00026E09" w:rsidRDefault="00026E09" w:rsidP="009A0447">
            <w:pPr>
              <w:pStyle w:val="TableTitle"/>
            </w:pPr>
            <w:r>
              <w:rPr>
                <w:b w:val="0"/>
              </w:rPr>
              <w:t xml:space="preserve">Table </w:t>
            </w:r>
            <w:r>
              <w:rPr>
                <w:b w:val="0"/>
                <w:noProof/>
              </w:rPr>
              <w:t>3</w:t>
            </w:r>
            <w:r>
              <w:tab/>
              <w:t>Achievement outlier schools for Indigenous students are disproportionately in very remote areas in the Northern Territory with many Indigenous students</w:t>
            </w:r>
          </w:p>
          <w:p w14:paraId="4076E1DD" w14:textId="77777777" w:rsidR="00026E09" w:rsidRPr="00784A05" w:rsidRDefault="00026E09" w:rsidP="009A0447">
            <w:pPr>
              <w:pStyle w:val="TableBodyText"/>
              <w:spacing w:after="80" w:line="200" w:lineRule="exact"/>
              <w:ind w:left="1474" w:right="0"/>
              <w:jc w:val="left"/>
            </w:pPr>
            <w:r>
              <w:t>Indigenous students only (2013 and 2014 pooled)</w:t>
            </w:r>
          </w:p>
        </w:tc>
      </w:tr>
      <w:tr w:rsidR="00026E09" w14:paraId="55A7E902" w14:textId="77777777" w:rsidTr="009A0447">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393"/>
              <w:gridCol w:w="411"/>
              <w:gridCol w:w="616"/>
              <w:gridCol w:w="616"/>
              <w:gridCol w:w="616"/>
              <w:gridCol w:w="810"/>
              <w:gridCol w:w="591"/>
              <w:gridCol w:w="591"/>
              <w:gridCol w:w="591"/>
              <w:gridCol w:w="591"/>
              <w:gridCol w:w="850"/>
              <w:gridCol w:w="811"/>
            </w:tblGrid>
            <w:tr w:rsidR="00026E09" w14:paraId="612A9B33" w14:textId="77777777" w:rsidTr="009A0447">
              <w:tc>
                <w:tcPr>
                  <w:tcW w:w="821" w:type="pct"/>
                  <w:tcBorders>
                    <w:top w:val="single" w:sz="6" w:space="0" w:color="BFBFBF"/>
                    <w:bottom w:val="single" w:sz="6" w:space="0" w:color="BFBFBF"/>
                  </w:tcBorders>
                  <w:shd w:val="clear" w:color="auto" w:fill="auto"/>
                  <w:tcMar>
                    <w:top w:w="28" w:type="dxa"/>
                  </w:tcMar>
                </w:tcPr>
                <w:p w14:paraId="0CC38CEA" w14:textId="77777777" w:rsidR="00026E09" w:rsidRDefault="00026E09" w:rsidP="009A0447">
                  <w:pPr>
                    <w:pStyle w:val="TableColumnHeading"/>
                    <w:jc w:val="left"/>
                  </w:pPr>
                </w:p>
              </w:tc>
              <w:tc>
                <w:tcPr>
                  <w:tcW w:w="1808" w:type="pct"/>
                  <w:gridSpan w:val="5"/>
                  <w:tcBorders>
                    <w:top w:val="single" w:sz="6" w:space="0" w:color="BFBFBF"/>
                    <w:bottom w:val="single" w:sz="6" w:space="0" w:color="BFBFBF"/>
                  </w:tcBorders>
                </w:tcPr>
                <w:p w14:paraId="4501A55B" w14:textId="77777777" w:rsidR="00026E09" w:rsidRDefault="00026E09" w:rsidP="009A0447">
                  <w:pPr>
                    <w:pStyle w:val="TableColumnHeading"/>
                  </w:pPr>
                  <w:r>
                    <w:t>Number of high</w:t>
                  </w:r>
                  <w:r>
                    <w:noBreakHyphen/>
                    <w:t xml:space="preserve">achieving </w:t>
                  </w:r>
                  <w:r>
                    <w:br/>
                    <w:t>outlier schools</w:t>
                  </w:r>
                </w:p>
              </w:tc>
              <w:tc>
                <w:tcPr>
                  <w:tcW w:w="1893" w:type="pct"/>
                  <w:gridSpan w:val="5"/>
                  <w:tcBorders>
                    <w:top w:val="single" w:sz="6" w:space="0" w:color="BFBFBF"/>
                    <w:bottom w:val="single" w:sz="6" w:space="0" w:color="BFBFBF"/>
                  </w:tcBorders>
                </w:tcPr>
                <w:p w14:paraId="6B315E4F" w14:textId="77777777" w:rsidR="00026E09" w:rsidRDefault="00026E09" w:rsidP="009A0447">
                  <w:pPr>
                    <w:pStyle w:val="TableColumnHeading"/>
                    <w:ind w:right="28"/>
                  </w:pPr>
                  <w:r>
                    <w:t>Number of low</w:t>
                  </w:r>
                  <w:r>
                    <w:noBreakHyphen/>
                    <w:t xml:space="preserve">achieving </w:t>
                  </w:r>
                  <w:r>
                    <w:br/>
                    <w:t>outlier schools</w:t>
                  </w:r>
                </w:p>
              </w:tc>
              <w:tc>
                <w:tcPr>
                  <w:tcW w:w="478" w:type="pct"/>
                  <w:tcBorders>
                    <w:top w:val="single" w:sz="6" w:space="0" w:color="BFBFBF"/>
                    <w:bottom w:val="single" w:sz="6" w:space="0" w:color="BFBFBF"/>
                  </w:tcBorders>
                </w:tcPr>
                <w:p w14:paraId="5FFBFD20" w14:textId="77777777" w:rsidR="00026E09" w:rsidRDefault="00026E09" w:rsidP="009A0447">
                  <w:pPr>
                    <w:pStyle w:val="TableColumnHeading"/>
                    <w:ind w:right="28"/>
                  </w:pPr>
                  <w:r>
                    <w:t>All schools</w:t>
                  </w:r>
                </w:p>
              </w:tc>
            </w:tr>
            <w:tr w:rsidR="00026E09" w14:paraId="4782FFBD" w14:textId="77777777" w:rsidTr="009A0447">
              <w:tc>
                <w:tcPr>
                  <w:tcW w:w="821" w:type="pct"/>
                  <w:tcBorders>
                    <w:top w:val="single" w:sz="6" w:space="0" w:color="BFBFBF"/>
                  </w:tcBorders>
                </w:tcPr>
                <w:p w14:paraId="3A90E6EB" w14:textId="77777777" w:rsidR="00026E09" w:rsidRPr="004A2698" w:rsidRDefault="00026E09" w:rsidP="009A0447">
                  <w:pPr>
                    <w:pStyle w:val="TableUnitsRow"/>
                    <w:jc w:val="left"/>
                    <w:rPr>
                      <w:b/>
                    </w:rPr>
                  </w:pPr>
                  <w:r w:rsidRPr="004A2698">
                    <w:rPr>
                      <w:b/>
                    </w:rPr>
                    <w:t>Category</w:t>
                  </w:r>
                </w:p>
              </w:tc>
              <w:tc>
                <w:tcPr>
                  <w:tcW w:w="242" w:type="pct"/>
                  <w:tcBorders>
                    <w:top w:val="single" w:sz="6" w:space="0" w:color="BFBFBF"/>
                  </w:tcBorders>
                </w:tcPr>
                <w:p w14:paraId="63F794B8" w14:textId="77777777" w:rsidR="00026E09" w:rsidRDefault="00026E09" w:rsidP="009A0447">
                  <w:pPr>
                    <w:pStyle w:val="TableUnitsRow"/>
                  </w:pPr>
                  <w:r>
                    <w:t>A</w:t>
                  </w:r>
                </w:p>
              </w:tc>
              <w:tc>
                <w:tcPr>
                  <w:tcW w:w="363" w:type="pct"/>
                  <w:tcBorders>
                    <w:top w:val="single" w:sz="6" w:space="0" w:color="BFBFBF"/>
                  </w:tcBorders>
                </w:tcPr>
                <w:p w14:paraId="2C113E65" w14:textId="77777777" w:rsidR="00026E09" w:rsidRDefault="00026E09" w:rsidP="009A0447">
                  <w:pPr>
                    <w:pStyle w:val="TableUnitsRow"/>
                  </w:pPr>
                  <w:r>
                    <w:t>B</w:t>
                  </w:r>
                </w:p>
              </w:tc>
              <w:tc>
                <w:tcPr>
                  <w:tcW w:w="363" w:type="pct"/>
                  <w:tcBorders>
                    <w:top w:val="single" w:sz="6" w:space="0" w:color="BFBFBF"/>
                  </w:tcBorders>
                </w:tcPr>
                <w:p w14:paraId="2C938395" w14:textId="77777777" w:rsidR="00026E09" w:rsidRDefault="00026E09" w:rsidP="009A0447">
                  <w:pPr>
                    <w:pStyle w:val="TableUnitsRow"/>
                  </w:pPr>
                  <w:r>
                    <w:t>C</w:t>
                  </w:r>
                </w:p>
              </w:tc>
              <w:tc>
                <w:tcPr>
                  <w:tcW w:w="363" w:type="pct"/>
                  <w:tcBorders>
                    <w:top w:val="single" w:sz="6" w:space="0" w:color="BFBFBF"/>
                  </w:tcBorders>
                </w:tcPr>
                <w:p w14:paraId="322BAB45" w14:textId="77777777" w:rsidR="00026E09" w:rsidRDefault="00026E09" w:rsidP="009A0447">
                  <w:pPr>
                    <w:pStyle w:val="TableUnitsRow"/>
                  </w:pPr>
                  <w:r>
                    <w:t>Total</w:t>
                  </w:r>
                </w:p>
              </w:tc>
              <w:tc>
                <w:tcPr>
                  <w:tcW w:w="477" w:type="pct"/>
                  <w:tcBorders>
                    <w:top w:val="single" w:sz="6" w:space="0" w:color="BFBFBF"/>
                  </w:tcBorders>
                </w:tcPr>
                <w:p w14:paraId="50563C20" w14:textId="77777777" w:rsidR="00026E09" w:rsidRDefault="00026E09" w:rsidP="009A0447">
                  <w:pPr>
                    <w:pStyle w:val="TableUnitsRow"/>
                  </w:pPr>
                  <w:r>
                    <w:t>Total %</w:t>
                  </w:r>
                </w:p>
              </w:tc>
              <w:tc>
                <w:tcPr>
                  <w:tcW w:w="348" w:type="pct"/>
                  <w:tcBorders>
                    <w:top w:val="single" w:sz="6" w:space="0" w:color="BFBFBF"/>
                  </w:tcBorders>
                </w:tcPr>
                <w:p w14:paraId="174D6B19" w14:textId="77777777" w:rsidR="00026E09" w:rsidRDefault="00026E09" w:rsidP="009A0447">
                  <w:pPr>
                    <w:pStyle w:val="TableUnitsRow"/>
                  </w:pPr>
                  <w:r>
                    <w:t>A</w:t>
                  </w:r>
                </w:p>
              </w:tc>
              <w:tc>
                <w:tcPr>
                  <w:tcW w:w="348" w:type="pct"/>
                  <w:tcBorders>
                    <w:top w:val="single" w:sz="6" w:space="0" w:color="BFBFBF"/>
                  </w:tcBorders>
                </w:tcPr>
                <w:p w14:paraId="10125EE6" w14:textId="77777777" w:rsidR="00026E09" w:rsidRDefault="00026E09" w:rsidP="009A0447">
                  <w:pPr>
                    <w:pStyle w:val="TableUnitsRow"/>
                  </w:pPr>
                  <w:r>
                    <w:t>B</w:t>
                  </w:r>
                </w:p>
              </w:tc>
              <w:tc>
                <w:tcPr>
                  <w:tcW w:w="348" w:type="pct"/>
                  <w:tcBorders>
                    <w:top w:val="single" w:sz="6" w:space="0" w:color="BFBFBF"/>
                  </w:tcBorders>
                </w:tcPr>
                <w:p w14:paraId="2BCF559A" w14:textId="77777777" w:rsidR="00026E09" w:rsidRDefault="00026E09" w:rsidP="009A0447">
                  <w:pPr>
                    <w:pStyle w:val="TableUnitsRow"/>
                  </w:pPr>
                  <w:r>
                    <w:t>C</w:t>
                  </w:r>
                </w:p>
              </w:tc>
              <w:tc>
                <w:tcPr>
                  <w:tcW w:w="348" w:type="pct"/>
                  <w:tcBorders>
                    <w:top w:val="single" w:sz="6" w:space="0" w:color="BFBFBF"/>
                  </w:tcBorders>
                </w:tcPr>
                <w:p w14:paraId="4C13C9B0" w14:textId="77777777" w:rsidR="00026E09" w:rsidRDefault="00026E09" w:rsidP="009A0447">
                  <w:pPr>
                    <w:pStyle w:val="TableUnitsRow"/>
                  </w:pPr>
                  <w:r>
                    <w:t>Total</w:t>
                  </w:r>
                </w:p>
              </w:tc>
              <w:tc>
                <w:tcPr>
                  <w:tcW w:w="501" w:type="pct"/>
                  <w:tcBorders>
                    <w:top w:val="single" w:sz="6" w:space="0" w:color="BFBFBF"/>
                  </w:tcBorders>
                </w:tcPr>
                <w:p w14:paraId="2E2D4F7D" w14:textId="77777777" w:rsidR="00026E09" w:rsidRDefault="00026E09" w:rsidP="009A0447">
                  <w:pPr>
                    <w:pStyle w:val="TableUnitsRow"/>
                  </w:pPr>
                  <w:r>
                    <w:t>Total %</w:t>
                  </w:r>
                </w:p>
              </w:tc>
              <w:tc>
                <w:tcPr>
                  <w:tcW w:w="478" w:type="pct"/>
                  <w:tcBorders>
                    <w:top w:val="single" w:sz="6" w:space="0" w:color="BFBFBF"/>
                  </w:tcBorders>
                </w:tcPr>
                <w:p w14:paraId="1B4F2D21" w14:textId="77777777" w:rsidR="00026E09" w:rsidRDefault="00026E09" w:rsidP="009A0447">
                  <w:pPr>
                    <w:pStyle w:val="TableUnitsRow"/>
                    <w:ind w:right="28"/>
                  </w:pPr>
                  <w:r>
                    <w:t>Total %</w:t>
                  </w:r>
                </w:p>
              </w:tc>
            </w:tr>
            <w:tr w:rsidR="00026E09" w14:paraId="6494A36A" w14:textId="77777777" w:rsidTr="009A0447">
              <w:tc>
                <w:tcPr>
                  <w:tcW w:w="821" w:type="pct"/>
                  <w:vAlign w:val="bottom"/>
                </w:tcPr>
                <w:p w14:paraId="0799CAB5" w14:textId="77777777" w:rsidR="00026E09" w:rsidRPr="004A2698" w:rsidRDefault="00026E09" w:rsidP="009A0447">
                  <w:pPr>
                    <w:pStyle w:val="TableBodyText"/>
                    <w:jc w:val="left"/>
                    <w:rPr>
                      <w:rFonts w:asciiTheme="majorHAnsi" w:hAnsiTheme="majorHAnsi" w:cstheme="majorHAnsi"/>
                      <w:b/>
                      <w:szCs w:val="18"/>
                    </w:rPr>
                  </w:pPr>
                  <w:r w:rsidRPr="004A2698">
                    <w:rPr>
                      <w:rFonts w:asciiTheme="majorHAnsi" w:hAnsiTheme="majorHAnsi" w:cstheme="majorHAnsi"/>
                      <w:b/>
                      <w:szCs w:val="18"/>
                    </w:rPr>
                    <w:t>Total</w:t>
                  </w:r>
                </w:p>
              </w:tc>
              <w:tc>
                <w:tcPr>
                  <w:tcW w:w="242" w:type="pct"/>
                  <w:vAlign w:val="bottom"/>
                </w:tcPr>
                <w:p w14:paraId="32023B73"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13</w:t>
                  </w:r>
                </w:p>
              </w:tc>
              <w:tc>
                <w:tcPr>
                  <w:tcW w:w="363" w:type="pct"/>
                  <w:vAlign w:val="bottom"/>
                </w:tcPr>
                <w:p w14:paraId="1AAF7F60" w14:textId="77777777" w:rsidR="00026E09" w:rsidRPr="004A2698" w:rsidRDefault="00026E09" w:rsidP="009A0447">
                  <w:pPr>
                    <w:pStyle w:val="TableBodyText"/>
                    <w:ind w:right="32"/>
                    <w:rPr>
                      <w:rFonts w:asciiTheme="majorHAnsi" w:hAnsiTheme="majorHAnsi" w:cstheme="majorHAnsi"/>
                      <w:szCs w:val="18"/>
                    </w:rPr>
                  </w:pPr>
                  <w:r w:rsidRPr="004A2698">
                    <w:rPr>
                      <w:rFonts w:asciiTheme="majorHAnsi" w:hAnsiTheme="majorHAnsi" w:cstheme="majorHAnsi"/>
                      <w:szCs w:val="18"/>
                    </w:rPr>
                    <w:t>33</w:t>
                  </w:r>
                  <w:r w:rsidRPr="004A2698">
                    <w:rPr>
                      <w:rStyle w:val="NoteLabel"/>
                      <w:rFonts w:asciiTheme="majorHAnsi" w:hAnsiTheme="majorHAnsi" w:cstheme="majorHAnsi"/>
                      <w:szCs w:val="18"/>
                    </w:rPr>
                    <w:t>a</w:t>
                  </w:r>
                </w:p>
              </w:tc>
              <w:tc>
                <w:tcPr>
                  <w:tcW w:w="363" w:type="pct"/>
                  <w:vAlign w:val="bottom"/>
                </w:tcPr>
                <w:p w14:paraId="59B63C1F"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44</w:t>
                  </w:r>
                </w:p>
              </w:tc>
              <w:tc>
                <w:tcPr>
                  <w:tcW w:w="363" w:type="pct"/>
                  <w:vAlign w:val="bottom"/>
                </w:tcPr>
                <w:p w14:paraId="3F2D5E95"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90</w:t>
                  </w:r>
                </w:p>
              </w:tc>
              <w:tc>
                <w:tcPr>
                  <w:tcW w:w="477" w:type="pct"/>
                  <w:vAlign w:val="bottom"/>
                </w:tcPr>
                <w:p w14:paraId="4A92547E" w14:textId="77777777" w:rsidR="00026E09" w:rsidRPr="004A2698" w:rsidRDefault="00026E09" w:rsidP="009A0447">
                  <w:pPr>
                    <w:pStyle w:val="TableBodyText"/>
                    <w:rPr>
                      <w:rFonts w:asciiTheme="majorHAnsi" w:hAnsiTheme="majorHAnsi" w:cstheme="majorHAnsi"/>
                      <w:szCs w:val="18"/>
                    </w:rPr>
                  </w:pPr>
                </w:p>
              </w:tc>
              <w:tc>
                <w:tcPr>
                  <w:tcW w:w="348" w:type="pct"/>
                  <w:vAlign w:val="bottom"/>
                </w:tcPr>
                <w:p w14:paraId="6AC041DC"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6</w:t>
                  </w:r>
                </w:p>
              </w:tc>
              <w:tc>
                <w:tcPr>
                  <w:tcW w:w="348" w:type="pct"/>
                  <w:vAlign w:val="bottom"/>
                </w:tcPr>
                <w:p w14:paraId="6CAB77D3" w14:textId="77777777" w:rsidR="00026E09" w:rsidRPr="004A2698" w:rsidRDefault="00026E09" w:rsidP="009A0447">
                  <w:pPr>
                    <w:pStyle w:val="TableBodyText"/>
                    <w:ind w:right="34"/>
                    <w:rPr>
                      <w:rFonts w:asciiTheme="majorHAnsi" w:hAnsiTheme="majorHAnsi" w:cstheme="majorHAnsi"/>
                      <w:szCs w:val="18"/>
                    </w:rPr>
                  </w:pPr>
                  <w:r w:rsidRPr="004A2698">
                    <w:rPr>
                      <w:rFonts w:asciiTheme="majorHAnsi" w:hAnsiTheme="majorHAnsi" w:cstheme="majorHAnsi"/>
                      <w:szCs w:val="18"/>
                    </w:rPr>
                    <w:t>28</w:t>
                  </w:r>
                  <w:r>
                    <w:rPr>
                      <w:rStyle w:val="NoteLabel"/>
                      <w:rFonts w:asciiTheme="majorHAnsi" w:hAnsiTheme="majorHAnsi" w:cstheme="majorHAnsi"/>
                      <w:szCs w:val="18"/>
                    </w:rPr>
                    <w:t>b</w:t>
                  </w:r>
                </w:p>
              </w:tc>
              <w:tc>
                <w:tcPr>
                  <w:tcW w:w="348" w:type="pct"/>
                  <w:vAlign w:val="bottom"/>
                </w:tcPr>
                <w:p w14:paraId="0920D0DE"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36</w:t>
                  </w:r>
                </w:p>
              </w:tc>
              <w:tc>
                <w:tcPr>
                  <w:tcW w:w="348" w:type="pct"/>
                  <w:vAlign w:val="bottom"/>
                </w:tcPr>
                <w:p w14:paraId="4AF987D3"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70</w:t>
                  </w:r>
                </w:p>
              </w:tc>
              <w:tc>
                <w:tcPr>
                  <w:tcW w:w="501" w:type="pct"/>
                  <w:vAlign w:val="bottom"/>
                </w:tcPr>
                <w:p w14:paraId="61DC85D0" w14:textId="77777777" w:rsidR="00026E09" w:rsidRPr="004A2698" w:rsidRDefault="00026E09" w:rsidP="009A0447">
                  <w:pPr>
                    <w:pStyle w:val="TableBodyText"/>
                    <w:rPr>
                      <w:rFonts w:asciiTheme="majorHAnsi" w:hAnsiTheme="majorHAnsi" w:cstheme="majorHAnsi"/>
                      <w:szCs w:val="18"/>
                    </w:rPr>
                  </w:pPr>
                </w:p>
              </w:tc>
              <w:tc>
                <w:tcPr>
                  <w:tcW w:w="478" w:type="pct"/>
                  <w:vAlign w:val="bottom"/>
                </w:tcPr>
                <w:p w14:paraId="6406666F" w14:textId="77777777" w:rsidR="00026E09" w:rsidRPr="004A2698" w:rsidRDefault="00026E09" w:rsidP="009A0447">
                  <w:pPr>
                    <w:pStyle w:val="TableBodyText"/>
                    <w:ind w:right="28"/>
                    <w:rPr>
                      <w:rFonts w:asciiTheme="majorHAnsi" w:hAnsiTheme="majorHAnsi" w:cstheme="majorHAnsi"/>
                      <w:szCs w:val="18"/>
                    </w:rPr>
                  </w:pPr>
                </w:p>
              </w:tc>
            </w:tr>
            <w:tr w:rsidR="00026E09" w14:paraId="0A7D6F02" w14:textId="77777777" w:rsidTr="009A0447">
              <w:tc>
                <w:tcPr>
                  <w:tcW w:w="1" w:type="pct"/>
                  <w:gridSpan w:val="12"/>
                  <w:shd w:val="clear" w:color="auto" w:fill="auto"/>
                  <w:vAlign w:val="bottom"/>
                </w:tcPr>
                <w:p w14:paraId="354DF359" w14:textId="77777777" w:rsidR="00026E09" w:rsidRPr="004A2698" w:rsidRDefault="00026E09" w:rsidP="009A0447">
                  <w:pPr>
                    <w:pStyle w:val="TableBodyText"/>
                    <w:spacing w:before="40"/>
                    <w:ind w:right="28"/>
                    <w:jc w:val="left"/>
                    <w:rPr>
                      <w:rFonts w:asciiTheme="majorHAnsi" w:hAnsiTheme="majorHAnsi" w:cstheme="majorHAnsi"/>
                      <w:i/>
                      <w:szCs w:val="18"/>
                    </w:rPr>
                  </w:pPr>
                  <w:r w:rsidRPr="004A2698">
                    <w:rPr>
                      <w:rFonts w:asciiTheme="majorHAnsi" w:hAnsiTheme="majorHAnsi" w:cstheme="majorHAnsi"/>
                      <w:b/>
                      <w:szCs w:val="18"/>
                    </w:rPr>
                    <w:t>Remoteness</w:t>
                  </w:r>
                </w:p>
              </w:tc>
            </w:tr>
            <w:tr w:rsidR="00026E09" w14:paraId="22072E5D" w14:textId="77777777" w:rsidTr="009A0447">
              <w:tc>
                <w:tcPr>
                  <w:tcW w:w="821" w:type="pct"/>
                  <w:shd w:val="clear" w:color="auto" w:fill="auto"/>
                  <w:vAlign w:val="bottom"/>
                </w:tcPr>
                <w:p w14:paraId="091852C2" w14:textId="77777777" w:rsidR="00026E09" w:rsidRPr="004A2698" w:rsidRDefault="00026E09" w:rsidP="009A0447">
                  <w:pPr>
                    <w:pStyle w:val="TableBodyText"/>
                    <w:jc w:val="left"/>
                    <w:rPr>
                      <w:rFonts w:asciiTheme="majorHAnsi" w:hAnsiTheme="majorHAnsi" w:cstheme="majorHAnsi"/>
                      <w:b/>
                      <w:szCs w:val="18"/>
                    </w:rPr>
                  </w:pPr>
                  <w:r w:rsidRPr="004A2698">
                    <w:rPr>
                      <w:rFonts w:asciiTheme="majorHAnsi" w:hAnsiTheme="majorHAnsi" w:cstheme="majorHAnsi"/>
                      <w:szCs w:val="18"/>
                    </w:rPr>
                    <w:t>Metro</w:t>
                  </w:r>
                </w:p>
              </w:tc>
              <w:tc>
                <w:tcPr>
                  <w:tcW w:w="242" w:type="pct"/>
                  <w:vAlign w:val="bottom"/>
                </w:tcPr>
                <w:p w14:paraId="052B8458"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3</w:t>
                  </w:r>
                </w:p>
              </w:tc>
              <w:tc>
                <w:tcPr>
                  <w:tcW w:w="363" w:type="pct"/>
                  <w:vAlign w:val="bottom"/>
                </w:tcPr>
                <w:p w14:paraId="7180C95B"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7</w:t>
                  </w:r>
                </w:p>
              </w:tc>
              <w:tc>
                <w:tcPr>
                  <w:tcW w:w="363" w:type="pct"/>
                  <w:shd w:val="clear" w:color="auto" w:fill="auto"/>
                  <w:vAlign w:val="bottom"/>
                </w:tcPr>
                <w:p w14:paraId="74B99A65"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14</w:t>
                  </w:r>
                </w:p>
              </w:tc>
              <w:tc>
                <w:tcPr>
                  <w:tcW w:w="363" w:type="pct"/>
                  <w:vAlign w:val="bottom"/>
                </w:tcPr>
                <w:p w14:paraId="0F651BF1"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24</w:t>
                  </w:r>
                </w:p>
              </w:tc>
              <w:tc>
                <w:tcPr>
                  <w:tcW w:w="477" w:type="pct"/>
                  <w:vAlign w:val="bottom"/>
                </w:tcPr>
                <w:p w14:paraId="34ED9AC8"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26.7</w:t>
                  </w:r>
                </w:p>
              </w:tc>
              <w:tc>
                <w:tcPr>
                  <w:tcW w:w="348" w:type="pct"/>
                  <w:vAlign w:val="bottom"/>
                </w:tcPr>
                <w:p w14:paraId="1A57C745"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0</w:t>
                  </w:r>
                </w:p>
              </w:tc>
              <w:tc>
                <w:tcPr>
                  <w:tcW w:w="348" w:type="pct"/>
                  <w:vAlign w:val="bottom"/>
                </w:tcPr>
                <w:p w14:paraId="34846906"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1</w:t>
                  </w:r>
                </w:p>
              </w:tc>
              <w:tc>
                <w:tcPr>
                  <w:tcW w:w="348" w:type="pct"/>
                  <w:vAlign w:val="bottom"/>
                </w:tcPr>
                <w:p w14:paraId="56BDE58B"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15</w:t>
                  </w:r>
                </w:p>
              </w:tc>
              <w:tc>
                <w:tcPr>
                  <w:tcW w:w="348" w:type="pct"/>
                  <w:vAlign w:val="bottom"/>
                </w:tcPr>
                <w:p w14:paraId="4E1BE195"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16</w:t>
                  </w:r>
                </w:p>
              </w:tc>
              <w:tc>
                <w:tcPr>
                  <w:tcW w:w="501" w:type="pct"/>
                  <w:shd w:val="clear" w:color="auto" w:fill="auto"/>
                  <w:vAlign w:val="bottom"/>
                </w:tcPr>
                <w:p w14:paraId="1EA9F409"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22.9</w:t>
                  </w:r>
                </w:p>
              </w:tc>
              <w:tc>
                <w:tcPr>
                  <w:tcW w:w="478" w:type="pct"/>
                  <w:vAlign w:val="bottom"/>
                </w:tcPr>
                <w:p w14:paraId="7903CE1D" w14:textId="77777777" w:rsidR="00026E09" w:rsidRPr="004A2698" w:rsidRDefault="00026E09" w:rsidP="009A0447">
                  <w:pPr>
                    <w:pStyle w:val="TableBodyText"/>
                    <w:ind w:right="28"/>
                    <w:rPr>
                      <w:rFonts w:asciiTheme="majorHAnsi" w:hAnsiTheme="majorHAnsi" w:cstheme="majorHAnsi"/>
                      <w:szCs w:val="18"/>
                    </w:rPr>
                  </w:pPr>
                  <w:r w:rsidRPr="004A2698">
                    <w:rPr>
                      <w:rFonts w:asciiTheme="majorHAnsi" w:hAnsiTheme="majorHAnsi" w:cstheme="majorHAnsi"/>
                      <w:szCs w:val="18"/>
                    </w:rPr>
                    <w:t>50.7</w:t>
                  </w:r>
                </w:p>
              </w:tc>
            </w:tr>
            <w:tr w:rsidR="00026E09" w14:paraId="2111CF69" w14:textId="77777777" w:rsidTr="009A0447">
              <w:tc>
                <w:tcPr>
                  <w:tcW w:w="821" w:type="pct"/>
                  <w:shd w:val="clear" w:color="auto" w:fill="auto"/>
                  <w:vAlign w:val="bottom"/>
                </w:tcPr>
                <w:p w14:paraId="088A7AFB" w14:textId="77777777" w:rsidR="00026E09" w:rsidRPr="004A2698" w:rsidRDefault="00026E09" w:rsidP="009A0447">
                  <w:pPr>
                    <w:pStyle w:val="TableBodyText"/>
                    <w:jc w:val="left"/>
                    <w:rPr>
                      <w:rFonts w:asciiTheme="majorHAnsi" w:hAnsiTheme="majorHAnsi" w:cstheme="majorHAnsi"/>
                      <w:szCs w:val="18"/>
                    </w:rPr>
                  </w:pPr>
                  <w:r w:rsidRPr="004A2698">
                    <w:rPr>
                      <w:rFonts w:asciiTheme="majorHAnsi" w:hAnsiTheme="majorHAnsi" w:cstheme="majorHAnsi"/>
                      <w:szCs w:val="18"/>
                    </w:rPr>
                    <w:t>Provincial</w:t>
                  </w:r>
                </w:p>
              </w:tc>
              <w:tc>
                <w:tcPr>
                  <w:tcW w:w="242" w:type="pct"/>
                  <w:vAlign w:val="bottom"/>
                </w:tcPr>
                <w:p w14:paraId="439CB6D1"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4</w:t>
                  </w:r>
                </w:p>
              </w:tc>
              <w:tc>
                <w:tcPr>
                  <w:tcW w:w="363" w:type="pct"/>
                  <w:vAlign w:val="bottom"/>
                </w:tcPr>
                <w:p w14:paraId="6E1E3C46"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9</w:t>
                  </w:r>
                </w:p>
              </w:tc>
              <w:tc>
                <w:tcPr>
                  <w:tcW w:w="363" w:type="pct"/>
                  <w:shd w:val="clear" w:color="auto" w:fill="auto"/>
                  <w:vAlign w:val="bottom"/>
                </w:tcPr>
                <w:p w14:paraId="18FB4D28"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17</w:t>
                  </w:r>
                </w:p>
              </w:tc>
              <w:tc>
                <w:tcPr>
                  <w:tcW w:w="363" w:type="pct"/>
                  <w:vAlign w:val="bottom"/>
                </w:tcPr>
                <w:p w14:paraId="7BCBB771"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30</w:t>
                  </w:r>
                </w:p>
              </w:tc>
              <w:tc>
                <w:tcPr>
                  <w:tcW w:w="477" w:type="pct"/>
                  <w:vAlign w:val="bottom"/>
                </w:tcPr>
                <w:p w14:paraId="514967EE"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33.3</w:t>
                  </w:r>
                </w:p>
              </w:tc>
              <w:tc>
                <w:tcPr>
                  <w:tcW w:w="348" w:type="pct"/>
                  <w:vAlign w:val="bottom"/>
                </w:tcPr>
                <w:p w14:paraId="0824F54C"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0</w:t>
                  </w:r>
                </w:p>
              </w:tc>
              <w:tc>
                <w:tcPr>
                  <w:tcW w:w="348" w:type="pct"/>
                  <w:vAlign w:val="bottom"/>
                </w:tcPr>
                <w:p w14:paraId="0CE3244D"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15</w:t>
                  </w:r>
                </w:p>
              </w:tc>
              <w:tc>
                <w:tcPr>
                  <w:tcW w:w="348" w:type="pct"/>
                  <w:vAlign w:val="bottom"/>
                </w:tcPr>
                <w:p w14:paraId="00F46097"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16</w:t>
                  </w:r>
                </w:p>
              </w:tc>
              <w:tc>
                <w:tcPr>
                  <w:tcW w:w="348" w:type="pct"/>
                  <w:vAlign w:val="bottom"/>
                </w:tcPr>
                <w:p w14:paraId="3A2A2053"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31</w:t>
                  </w:r>
                </w:p>
              </w:tc>
              <w:tc>
                <w:tcPr>
                  <w:tcW w:w="501" w:type="pct"/>
                  <w:shd w:val="clear" w:color="auto" w:fill="auto"/>
                  <w:vAlign w:val="bottom"/>
                </w:tcPr>
                <w:p w14:paraId="7D26F514"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44.3</w:t>
                  </w:r>
                </w:p>
              </w:tc>
              <w:tc>
                <w:tcPr>
                  <w:tcW w:w="478" w:type="pct"/>
                  <w:vAlign w:val="bottom"/>
                </w:tcPr>
                <w:p w14:paraId="5A94FF45" w14:textId="77777777" w:rsidR="00026E09" w:rsidRPr="004A2698" w:rsidRDefault="00026E09" w:rsidP="009A0447">
                  <w:pPr>
                    <w:pStyle w:val="TableBodyText"/>
                    <w:ind w:right="28"/>
                    <w:rPr>
                      <w:rFonts w:asciiTheme="majorHAnsi" w:hAnsiTheme="majorHAnsi" w:cstheme="majorHAnsi"/>
                      <w:szCs w:val="18"/>
                    </w:rPr>
                  </w:pPr>
                  <w:r w:rsidRPr="004A2698">
                    <w:rPr>
                      <w:rFonts w:asciiTheme="majorHAnsi" w:hAnsiTheme="majorHAnsi" w:cstheme="majorHAnsi"/>
                      <w:szCs w:val="18"/>
                    </w:rPr>
                    <w:t>39.1</w:t>
                  </w:r>
                </w:p>
              </w:tc>
            </w:tr>
            <w:tr w:rsidR="00026E09" w14:paraId="14092471" w14:textId="77777777" w:rsidTr="009A0447">
              <w:tc>
                <w:tcPr>
                  <w:tcW w:w="821" w:type="pct"/>
                  <w:shd w:val="clear" w:color="auto" w:fill="auto"/>
                  <w:vAlign w:val="bottom"/>
                </w:tcPr>
                <w:p w14:paraId="434EC4B6" w14:textId="77777777" w:rsidR="00026E09" w:rsidRPr="004A2698" w:rsidRDefault="00026E09" w:rsidP="009A0447">
                  <w:pPr>
                    <w:pStyle w:val="TableBodyText"/>
                    <w:jc w:val="left"/>
                    <w:rPr>
                      <w:rFonts w:asciiTheme="majorHAnsi" w:hAnsiTheme="majorHAnsi" w:cstheme="majorHAnsi"/>
                      <w:szCs w:val="18"/>
                    </w:rPr>
                  </w:pPr>
                  <w:r w:rsidRPr="004A2698">
                    <w:rPr>
                      <w:rFonts w:asciiTheme="majorHAnsi" w:hAnsiTheme="majorHAnsi" w:cstheme="majorHAnsi"/>
                      <w:szCs w:val="18"/>
                    </w:rPr>
                    <w:t>Remote</w:t>
                  </w:r>
                </w:p>
              </w:tc>
              <w:tc>
                <w:tcPr>
                  <w:tcW w:w="242" w:type="pct"/>
                  <w:vAlign w:val="bottom"/>
                </w:tcPr>
                <w:p w14:paraId="3FDD6497"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1</w:t>
                  </w:r>
                </w:p>
              </w:tc>
              <w:tc>
                <w:tcPr>
                  <w:tcW w:w="363" w:type="pct"/>
                  <w:vAlign w:val="bottom"/>
                </w:tcPr>
                <w:p w14:paraId="2B68D2F8"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1</w:t>
                  </w:r>
                </w:p>
              </w:tc>
              <w:tc>
                <w:tcPr>
                  <w:tcW w:w="363" w:type="pct"/>
                  <w:shd w:val="clear" w:color="auto" w:fill="auto"/>
                  <w:vAlign w:val="bottom"/>
                </w:tcPr>
                <w:p w14:paraId="6F722CF6"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2</w:t>
                  </w:r>
                </w:p>
              </w:tc>
              <w:tc>
                <w:tcPr>
                  <w:tcW w:w="363" w:type="pct"/>
                  <w:vAlign w:val="bottom"/>
                </w:tcPr>
                <w:p w14:paraId="0A33D467"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5</w:t>
                  </w:r>
                </w:p>
              </w:tc>
              <w:tc>
                <w:tcPr>
                  <w:tcW w:w="477" w:type="pct"/>
                  <w:vAlign w:val="bottom"/>
                </w:tcPr>
                <w:p w14:paraId="016830A3"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5.6</w:t>
                  </w:r>
                </w:p>
              </w:tc>
              <w:tc>
                <w:tcPr>
                  <w:tcW w:w="348" w:type="pct"/>
                  <w:vAlign w:val="bottom"/>
                </w:tcPr>
                <w:p w14:paraId="151EA00E"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1</w:t>
                  </w:r>
                </w:p>
              </w:tc>
              <w:tc>
                <w:tcPr>
                  <w:tcW w:w="348" w:type="pct"/>
                  <w:vAlign w:val="bottom"/>
                </w:tcPr>
                <w:p w14:paraId="52EEED76"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5</w:t>
                  </w:r>
                </w:p>
              </w:tc>
              <w:tc>
                <w:tcPr>
                  <w:tcW w:w="348" w:type="pct"/>
                  <w:vAlign w:val="bottom"/>
                </w:tcPr>
                <w:p w14:paraId="3318ABEF"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2</w:t>
                  </w:r>
                </w:p>
              </w:tc>
              <w:tc>
                <w:tcPr>
                  <w:tcW w:w="348" w:type="pct"/>
                  <w:vAlign w:val="bottom"/>
                </w:tcPr>
                <w:p w14:paraId="5488CCCF"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8</w:t>
                  </w:r>
                </w:p>
              </w:tc>
              <w:tc>
                <w:tcPr>
                  <w:tcW w:w="501" w:type="pct"/>
                  <w:shd w:val="clear" w:color="auto" w:fill="auto"/>
                  <w:vAlign w:val="bottom"/>
                </w:tcPr>
                <w:p w14:paraId="1F260B00"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11.4</w:t>
                  </w:r>
                </w:p>
              </w:tc>
              <w:tc>
                <w:tcPr>
                  <w:tcW w:w="478" w:type="pct"/>
                  <w:vAlign w:val="bottom"/>
                </w:tcPr>
                <w:p w14:paraId="1180C4C3" w14:textId="77777777" w:rsidR="00026E09" w:rsidRPr="004A2698" w:rsidRDefault="00026E09" w:rsidP="009A0447">
                  <w:pPr>
                    <w:pStyle w:val="TableBodyText"/>
                    <w:ind w:right="28"/>
                    <w:rPr>
                      <w:rFonts w:asciiTheme="majorHAnsi" w:hAnsiTheme="majorHAnsi" w:cstheme="majorHAnsi"/>
                      <w:szCs w:val="18"/>
                    </w:rPr>
                  </w:pPr>
                  <w:r w:rsidRPr="004A2698">
                    <w:rPr>
                      <w:rFonts w:asciiTheme="majorHAnsi" w:hAnsiTheme="majorHAnsi" w:cstheme="majorHAnsi"/>
                      <w:szCs w:val="18"/>
                    </w:rPr>
                    <w:t>4.3</w:t>
                  </w:r>
                </w:p>
              </w:tc>
            </w:tr>
            <w:tr w:rsidR="00026E09" w14:paraId="1F045B1A" w14:textId="77777777" w:rsidTr="009A0447">
              <w:tc>
                <w:tcPr>
                  <w:tcW w:w="821" w:type="pct"/>
                  <w:shd w:val="clear" w:color="auto" w:fill="auto"/>
                  <w:vAlign w:val="bottom"/>
                </w:tcPr>
                <w:p w14:paraId="3DC7ADFC" w14:textId="77777777" w:rsidR="00026E09" w:rsidRPr="004A2698" w:rsidRDefault="00026E09" w:rsidP="009A0447">
                  <w:pPr>
                    <w:pStyle w:val="TableBodyText"/>
                    <w:jc w:val="left"/>
                    <w:rPr>
                      <w:rFonts w:asciiTheme="majorHAnsi" w:hAnsiTheme="majorHAnsi" w:cstheme="majorHAnsi"/>
                      <w:szCs w:val="18"/>
                    </w:rPr>
                  </w:pPr>
                  <w:r w:rsidRPr="004A2698">
                    <w:rPr>
                      <w:rFonts w:asciiTheme="majorHAnsi" w:hAnsiTheme="majorHAnsi" w:cstheme="majorHAnsi"/>
                      <w:szCs w:val="18"/>
                    </w:rPr>
                    <w:t>Very remote</w:t>
                  </w:r>
                </w:p>
              </w:tc>
              <w:tc>
                <w:tcPr>
                  <w:tcW w:w="242" w:type="pct"/>
                  <w:vAlign w:val="bottom"/>
                </w:tcPr>
                <w:p w14:paraId="306A7976"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5</w:t>
                  </w:r>
                </w:p>
              </w:tc>
              <w:tc>
                <w:tcPr>
                  <w:tcW w:w="363" w:type="pct"/>
                  <w:vAlign w:val="bottom"/>
                </w:tcPr>
                <w:p w14:paraId="7FC26055"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15</w:t>
                  </w:r>
                </w:p>
              </w:tc>
              <w:tc>
                <w:tcPr>
                  <w:tcW w:w="363" w:type="pct"/>
                  <w:shd w:val="clear" w:color="auto" w:fill="auto"/>
                  <w:vAlign w:val="bottom"/>
                </w:tcPr>
                <w:p w14:paraId="5EF68D1F"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11</w:t>
                  </w:r>
                </w:p>
              </w:tc>
              <w:tc>
                <w:tcPr>
                  <w:tcW w:w="363" w:type="pct"/>
                  <w:vAlign w:val="bottom"/>
                </w:tcPr>
                <w:p w14:paraId="3390BBD9"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31</w:t>
                  </w:r>
                </w:p>
              </w:tc>
              <w:tc>
                <w:tcPr>
                  <w:tcW w:w="477" w:type="pct"/>
                  <w:vAlign w:val="bottom"/>
                </w:tcPr>
                <w:p w14:paraId="528348A6"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34.4</w:t>
                  </w:r>
                </w:p>
              </w:tc>
              <w:tc>
                <w:tcPr>
                  <w:tcW w:w="348" w:type="pct"/>
                  <w:vAlign w:val="bottom"/>
                </w:tcPr>
                <w:p w14:paraId="1186F9D3"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5</w:t>
                  </w:r>
                </w:p>
              </w:tc>
              <w:tc>
                <w:tcPr>
                  <w:tcW w:w="348" w:type="pct"/>
                  <w:vAlign w:val="bottom"/>
                </w:tcPr>
                <w:p w14:paraId="022ACE40"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7</w:t>
                  </w:r>
                </w:p>
              </w:tc>
              <w:tc>
                <w:tcPr>
                  <w:tcW w:w="348" w:type="pct"/>
                  <w:vAlign w:val="bottom"/>
                </w:tcPr>
                <w:p w14:paraId="3F372260"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3</w:t>
                  </w:r>
                </w:p>
              </w:tc>
              <w:tc>
                <w:tcPr>
                  <w:tcW w:w="348" w:type="pct"/>
                  <w:vAlign w:val="bottom"/>
                </w:tcPr>
                <w:p w14:paraId="412E8E66"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15</w:t>
                  </w:r>
                </w:p>
              </w:tc>
              <w:tc>
                <w:tcPr>
                  <w:tcW w:w="501" w:type="pct"/>
                  <w:shd w:val="clear" w:color="auto" w:fill="auto"/>
                  <w:vAlign w:val="bottom"/>
                </w:tcPr>
                <w:p w14:paraId="3219C183"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21.4</w:t>
                  </w:r>
                </w:p>
              </w:tc>
              <w:tc>
                <w:tcPr>
                  <w:tcW w:w="478" w:type="pct"/>
                  <w:vAlign w:val="bottom"/>
                </w:tcPr>
                <w:p w14:paraId="21218BFE" w14:textId="77777777" w:rsidR="00026E09" w:rsidRPr="004A2698" w:rsidRDefault="00026E09" w:rsidP="009A0447">
                  <w:pPr>
                    <w:pStyle w:val="TableBodyText"/>
                    <w:ind w:right="28"/>
                    <w:rPr>
                      <w:rFonts w:asciiTheme="majorHAnsi" w:hAnsiTheme="majorHAnsi" w:cstheme="majorHAnsi"/>
                      <w:szCs w:val="18"/>
                    </w:rPr>
                  </w:pPr>
                  <w:r w:rsidRPr="004A2698">
                    <w:rPr>
                      <w:rFonts w:asciiTheme="majorHAnsi" w:hAnsiTheme="majorHAnsi" w:cstheme="majorHAnsi"/>
                      <w:szCs w:val="18"/>
                    </w:rPr>
                    <w:t>6.0</w:t>
                  </w:r>
                </w:p>
              </w:tc>
            </w:tr>
            <w:tr w:rsidR="00026E09" w14:paraId="62192416" w14:textId="77777777" w:rsidTr="009A0447">
              <w:tc>
                <w:tcPr>
                  <w:tcW w:w="1" w:type="pct"/>
                  <w:gridSpan w:val="12"/>
                  <w:shd w:val="clear" w:color="auto" w:fill="auto"/>
                  <w:vAlign w:val="bottom"/>
                </w:tcPr>
                <w:p w14:paraId="0527C765" w14:textId="77777777" w:rsidR="00026E09" w:rsidRPr="004A2698" w:rsidRDefault="00026E09" w:rsidP="009A0447">
                  <w:pPr>
                    <w:pStyle w:val="TableBodyText"/>
                    <w:spacing w:before="40"/>
                    <w:ind w:right="28"/>
                    <w:jc w:val="left"/>
                    <w:rPr>
                      <w:rFonts w:asciiTheme="majorHAnsi" w:hAnsiTheme="majorHAnsi" w:cstheme="majorHAnsi"/>
                      <w:i/>
                      <w:szCs w:val="18"/>
                    </w:rPr>
                  </w:pPr>
                  <w:r w:rsidRPr="004A2698">
                    <w:rPr>
                      <w:rFonts w:asciiTheme="majorHAnsi" w:hAnsiTheme="majorHAnsi" w:cstheme="majorHAnsi"/>
                      <w:b/>
                      <w:szCs w:val="18"/>
                    </w:rPr>
                    <w:t>State</w:t>
                  </w:r>
                </w:p>
              </w:tc>
            </w:tr>
            <w:tr w:rsidR="00026E09" w14:paraId="658D23FF" w14:textId="77777777" w:rsidTr="009A0447">
              <w:tc>
                <w:tcPr>
                  <w:tcW w:w="821" w:type="pct"/>
                  <w:shd w:val="clear" w:color="auto" w:fill="auto"/>
                  <w:vAlign w:val="bottom"/>
                </w:tcPr>
                <w:p w14:paraId="798A5B3F" w14:textId="77777777" w:rsidR="00026E09" w:rsidRPr="004A2698" w:rsidRDefault="00026E09" w:rsidP="009A0447">
                  <w:pPr>
                    <w:pStyle w:val="TableBodyText"/>
                    <w:jc w:val="left"/>
                    <w:rPr>
                      <w:rFonts w:asciiTheme="majorHAnsi" w:hAnsiTheme="majorHAnsi" w:cstheme="majorHAnsi"/>
                      <w:b/>
                      <w:szCs w:val="18"/>
                    </w:rPr>
                  </w:pPr>
                  <w:r w:rsidRPr="004A2698">
                    <w:rPr>
                      <w:rFonts w:asciiTheme="majorHAnsi" w:hAnsiTheme="majorHAnsi" w:cstheme="majorHAnsi"/>
                      <w:szCs w:val="18"/>
                    </w:rPr>
                    <w:t>NSW</w:t>
                  </w:r>
                </w:p>
              </w:tc>
              <w:tc>
                <w:tcPr>
                  <w:tcW w:w="242" w:type="pct"/>
                  <w:vAlign w:val="bottom"/>
                </w:tcPr>
                <w:p w14:paraId="4BDB785F"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2</w:t>
                  </w:r>
                </w:p>
              </w:tc>
              <w:tc>
                <w:tcPr>
                  <w:tcW w:w="363" w:type="pct"/>
                  <w:vAlign w:val="bottom"/>
                </w:tcPr>
                <w:p w14:paraId="3DA5B159"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5</w:t>
                  </w:r>
                </w:p>
              </w:tc>
              <w:tc>
                <w:tcPr>
                  <w:tcW w:w="363" w:type="pct"/>
                  <w:shd w:val="clear" w:color="auto" w:fill="auto"/>
                  <w:vAlign w:val="bottom"/>
                </w:tcPr>
                <w:p w14:paraId="18917F32"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12</w:t>
                  </w:r>
                </w:p>
              </w:tc>
              <w:tc>
                <w:tcPr>
                  <w:tcW w:w="363" w:type="pct"/>
                  <w:vAlign w:val="bottom"/>
                </w:tcPr>
                <w:p w14:paraId="20C96F2B"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19</w:t>
                  </w:r>
                </w:p>
              </w:tc>
              <w:tc>
                <w:tcPr>
                  <w:tcW w:w="477" w:type="pct"/>
                  <w:vAlign w:val="bottom"/>
                </w:tcPr>
                <w:p w14:paraId="6ABA7B77"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21.1</w:t>
                  </w:r>
                </w:p>
              </w:tc>
              <w:tc>
                <w:tcPr>
                  <w:tcW w:w="348" w:type="pct"/>
                  <w:vAlign w:val="bottom"/>
                </w:tcPr>
                <w:p w14:paraId="0F1F82F0"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1</w:t>
                  </w:r>
                </w:p>
              </w:tc>
              <w:tc>
                <w:tcPr>
                  <w:tcW w:w="348" w:type="pct"/>
                  <w:vAlign w:val="bottom"/>
                </w:tcPr>
                <w:p w14:paraId="46EEEA95"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10</w:t>
                  </w:r>
                </w:p>
              </w:tc>
              <w:tc>
                <w:tcPr>
                  <w:tcW w:w="348" w:type="pct"/>
                  <w:vAlign w:val="bottom"/>
                </w:tcPr>
                <w:p w14:paraId="56AA3536"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10</w:t>
                  </w:r>
                </w:p>
              </w:tc>
              <w:tc>
                <w:tcPr>
                  <w:tcW w:w="348" w:type="pct"/>
                  <w:vAlign w:val="bottom"/>
                </w:tcPr>
                <w:p w14:paraId="5AC845B6"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21</w:t>
                  </w:r>
                </w:p>
              </w:tc>
              <w:tc>
                <w:tcPr>
                  <w:tcW w:w="501" w:type="pct"/>
                  <w:shd w:val="clear" w:color="auto" w:fill="auto"/>
                  <w:vAlign w:val="bottom"/>
                </w:tcPr>
                <w:p w14:paraId="502742F0"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30.0</w:t>
                  </w:r>
                </w:p>
              </w:tc>
              <w:tc>
                <w:tcPr>
                  <w:tcW w:w="478" w:type="pct"/>
                  <w:vAlign w:val="bottom"/>
                </w:tcPr>
                <w:p w14:paraId="0D3FD9A4" w14:textId="77777777" w:rsidR="00026E09" w:rsidRPr="004A2698" w:rsidRDefault="00026E09" w:rsidP="009A0447">
                  <w:pPr>
                    <w:pStyle w:val="TableBodyText"/>
                    <w:ind w:right="28"/>
                    <w:rPr>
                      <w:rFonts w:asciiTheme="majorHAnsi" w:hAnsiTheme="majorHAnsi" w:cstheme="majorHAnsi"/>
                      <w:szCs w:val="18"/>
                    </w:rPr>
                  </w:pPr>
                  <w:r w:rsidRPr="004A2698">
                    <w:rPr>
                      <w:rFonts w:asciiTheme="majorHAnsi" w:hAnsiTheme="majorHAnsi" w:cstheme="majorHAnsi"/>
                      <w:color w:val="000000"/>
                      <w:szCs w:val="18"/>
                    </w:rPr>
                    <w:t>34.5</w:t>
                  </w:r>
                </w:p>
              </w:tc>
            </w:tr>
            <w:tr w:rsidR="00026E09" w14:paraId="02C29C6F" w14:textId="77777777" w:rsidTr="009A0447">
              <w:tc>
                <w:tcPr>
                  <w:tcW w:w="821" w:type="pct"/>
                  <w:shd w:val="clear" w:color="auto" w:fill="auto"/>
                  <w:vAlign w:val="bottom"/>
                </w:tcPr>
                <w:p w14:paraId="72AAC90C" w14:textId="77777777" w:rsidR="00026E09" w:rsidRPr="004A2698" w:rsidRDefault="00026E09" w:rsidP="009A0447">
                  <w:pPr>
                    <w:pStyle w:val="TableBodyText"/>
                    <w:jc w:val="left"/>
                    <w:rPr>
                      <w:rFonts w:asciiTheme="majorHAnsi" w:hAnsiTheme="majorHAnsi" w:cstheme="majorHAnsi"/>
                      <w:szCs w:val="18"/>
                    </w:rPr>
                  </w:pPr>
                  <w:r w:rsidRPr="004A2698">
                    <w:rPr>
                      <w:rFonts w:asciiTheme="majorHAnsi" w:hAnsiTheme="majorHAnsi" w:cstheme="majorHAnsi"/>
                      <w:szCs w:val="18"/>
                    </w:rPr>
                    <w:t>VIC</w:t>
                  </w:r>
                </w:p>
              </w:tc>
              <w:tc>
                <w:tcPr>
                  <w:tcW w:w="242" w:type="pct"/>
                  <w:vAlign w:val="bottom"/>
                </w:tcPr>
                <w:p w14:paraId="1CEFC247"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0</w:t>
                  </w:r>
                </w:p>
              </w:tc>
              <w:tc>
                <w:tcPr>
                  <w:tcW w:w="363" w:type="pct"/>
                  <w:vAlign w:val="bottom"/>
                </w:tcPr>
                <w:p w14:paraId="34FCED71"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1</w:t>
                  </w:r>
                </w:p>
              </w:tc>
              <w:tc>
                <w:tcPr>
                  <w:tcW w:w="363" w:type="pct"/>
                  <w:shd w:val="clear" w:color="auto" w:fill="auto"/>
                  <w:vAlign w:val="bottom"/>
                </w:tcPr>
                <w:p w14:paraId="662DE51C"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1</w:t>
                  </w:r>
                </w:p>
              </w:tc>
              <w:tc>
                <w:tcPr>
                  <w:tcW w:w="363" w:type="pct"/>
                  <w:vAlign w:val="bottom"/>
                </w:tcPr>
                <w:p w14:paraId="09BB53F1"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2</w:t>
                  </w:r>
                </w:p>
              </w:tc>
              <w:tc>
                <w:tcPr>
                  <w:tcW w:w="477" w:type="pct"/>
                  <w:vAlign w:val="bottom"/>
                </w:tcPr>
                <w:p w14:paraId="7290062F"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2.2</w:t>
                  </w:r>
                </w:p>
              </w:tc>
              <w:tc>
                <w:tcPr>
                  <w:tcW w:w="348" w:type="pct"/>
                  <w:vAlign w:val="bottom"/>
                </w:tcPr>
                <w:p w14:paraId="1A4A3DC6"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0</w:t>
                  </w:r>
                </w:p>
              </w:tc>
              <w:tc>
                <w:tcPr>
                  <w:tcW w:w="348" w:type="pct"/>
                  <w:vAlign w:val="bottom"/>
                </w:tcPr>
                <w:p w14:paraId="2D30A2C8"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0</w:t>
                  </w:r>
                </w:p>
              </w:tc>
              <w:tc>
                <w:tcPr>
                  <w:tcW w:w="348" w:type="pct"/>
                  <w:vAlign w:val="bottom"/>
                </w:tcPr>
                <w:p w14:paraId="3DE1A1EE"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4</w:t>
                  </w:r>
                </w:p>
              </w:tc>
              <w:tc>
                <w:tcPr>
                  <w:tcW w:w="348" w:type="pct"/>
                  <w:vAlign w:val="bottom"/>
                </w:tcPr>
                <w:p w14:paraId="140E080C"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4</w:t>
                  </w:r>
                </w:p>
              </w:tc>
              <w:tc>
                <w:tcPr>
                  <w:tcW w:w="501" w:type="pct"/>
                  <w:shd w:val="clear" w:color="auto" w:fill="auto"/>
                  <w:vAlign w:val="bottom"/>
                </w:tcPr>
                <w:p w14:paraId="79576D01"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5.7</w:t>
                  </w:r>
                </w:p>
              </w:tc>
              <w:tc>
                <w:tcPr>
                  <w:tcW w:w="478" w:type="pct"/>
                  <w:vAlign w:val="bottom"/>
                </w:tcPr>
                <w:p w14:paraId="29FDA57E" w14:textId="77777777" w:rsidR="00026E09" w:rsidRPr="004A2698" w:rsidRDefault="00026E09" w:rsidP="009A0447">
                  <w:pPr>
                    <w:pStyle w:val="TableBodyText"/>
                    <w:ind w:right="28"/>
                    <w:rPr>
                      <w:rFonts w:asciiTheme="majorHAnsi" w:hAnsiTheme="majorHAnsi" w:cstheme="majorHAnsi"/>
                      <w:szCs w:val="18"/>
                    </w:rPr>
                  </w:pPr>
                  <w:r w:rsidRPr="004A2698">
                    <w:rPr>
                      <w:rFonts w:asciiTheme="majorHAnsi" w:hAnsiTheme="majorHAnsi" w:cstheme="majorHAnsi"/>
                      <w:color w:val="000000"/>
                      <w:szCs w:val="18"/>
                    </w:rPr>
                    <w:t>10.8</w:t>
                  </w:r>
                </w:p>
              </w:tc>
            </w:tr>
            <w:tr w:rsidR="00026E09" w14:paraId="6968EA3F" w14:textId="77777777" w:rsidTr="009A0447">
              <w:tc>
                <w:tcPr>
                  <w:tcW w:w="821" w:type="pct"/>
                  <w:shd w:val="clear" w:color="auto" w:fill="auto"/>
                  <w:vAlign w:val="bottom"/>
                </w:tcPr>
                <w:p w14:paraId="7EF7F0A3" w14:textId="77777777" w:rsidR="00026E09" w:rsidRPr="004A2698" w:rsidRDefault="00026E09" w:rsidP="009A0447">
                  <w:pPr>
                    <w:pStyle w:val="TableBodyText"/>
                    <w:jc w:val="left"/>
                    <w:rPr>
                      <w:rFonts w:asciiTheme="majorHAnsi" w:hAnsiTheme="majorHAnsi" w:cstheme="majorHAnsi"/>
                      <w:szCs w:val="18"/>
                    </w:rPr>
                  </w:pPr>
                  <w:r w:rsidRPr="004A2698">
                    <w:rPr>
                      <w:rFonts w:asciiTheme="majorHAnsi" w:hAnsiTheme="majorHAnsi" w:cstheme="majorHAnsi"/>
                      <w:szCs w:val="18"/>
                    </w:rPr>
                    <w:t>QLD</w:t>
                  </w:r>
                </w:p>
              </w:tc>
              <w:tc>
                <w:tcPr>
                  <w:tcW w:w="242" w:type="pct"/>
                  <w:vAlign w:val="bottom"/>
                </w:tcPr>
                <w:p w14:paraId="08D7A4C4"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4</w:t>
                  </w:r>
                </w:p>
              </w:tc>
              <w:tc>
                <w:tcPr>
                  <w:tcW w:w="363" w:type="pct"/>
                  <w:vAlign w:val="bottom"/>
                </w:tcPr>
                <w:p w14:paraId="53D8ADDF"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8</w:t>
                  </w:r>
                </w:p>
              </w:tc>
              <w:tc>
                <w:tcPr>
                  <w:tcW w:w="363" w:type="pct"/>
                  <w:shd w:val="clear" w:color="auto" w:fill="auto"/>
                  <w:vAlign w:val="bottom"/>
                </w:tcPr>
                <w:p w14:paraId="3A932678"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11</w:t>
                  </w:r>
                </w:p>
              </w:tc>
              <w:tc>
                <w:tcPr>
                  <w:tcW w:w="363" w:type="pct"/>
                  <w:vAlign w:val="bottom"/>
                </w:tcPr>
                <w:p w14:paraId="3A3796FF"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23</w:t>
                  </w:r>
                </w:p>
              </w:tc>
              <w:tc>
                <w:tcPr>
                  <w:tcW w:w="477" w:type="pct"/>
                  <w:vAlign w:val="bottom"/>
                </w:tcPr>
                <w:p w14:paraId="01A88078"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25.6</w:t>
                  </w:r>
                </w:p>
              </w:tc>
              <w:tc>
                <w:tcPr>
                  <w:tcW w:w="348" w:type="pct"/>
                  <w:vAlign w:val="bottom"/>
                </w:tcPr>
                <w:p w14:paraId="3855282D"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0</w:t>
                  </w:r>
                </w:p>
              </w:tc>
              <w:tc>
                <w:tcPr>
                  <w:tcW w:w="348" w:type="pct"/>
                  <w:vAlign w:val="bottom"/>
                </w:tcPr>
                <w:p w14:paraId="35F3231C"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5</w:t>
                  </w:r>
                </w:p>
              </w:tc>
              <w:tc>
                <w:tcPr>
                  <w:tcW w:w="348" w:type="pct"/>
                  <w:vAlign w:val="bottom"/>
                </w:tcPr>
                <w:p w14:paraId="4B96C987"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8</w:t>
                  </w:r>
                </w:p>
              </w:tc>
              <w:tc>
                <w:tcPr>
                  <w:tcW w:w="348" w:type="pct"/>
                  <w:vAlign w:val="bottom"/>
                </w:tcPr>
                <w:p w14:paraId="72BE3082"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13</w:t>
                  </w:r>
                </w:p>
              </w:tc>
              <w:tc>
                <w:tcPr>
                  <w:tcW w:w="501" w:type="pct"/>
                  <w:shd w:val="clear" w:color="auto" w:fill="auto"/>
                  <w:vAlign w:val="bottom"/>
                </w:tcPr>
                <w:p w14:paraId="0557DDB9"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18.6</w:t>
                  </w:r>
                </w:p>
              </w:tc>
              <w:tc>
                <w:tcPr>
                  <w:tcW w:w="478" w:type="pct"/>
                  <w:vAlign w:val="bottom"/>
                </w:tcPr>
                <w:p w14:paraId="16E1A44D" w14:textId="77777777" w:rsidR="00026E09" w:rsidRPr="004A2698" w:rsidRDefault="00026E09" w:rsidP="009A0447">
                  <w:pPr>
                    <w:pStyle w:val="TableBodyText"/>
                    <w:ind w:right="28"/>
                    <w:rPr>
                      <w:rFonts w:asciiTheme="majorHAnsi" w:hAnsiTheme="majorHAnsi" w:cstheme="majorHAnsi"/>
                      <w:szCs w:val="18"/>
                    </w:rPr>
                  </w:pPr>
                  <w:r w:rsidRPr="004A2698">
                    <w:rPr>
                      <w:rFonts w:asciiTheme="majorHAnsi" w:hAnsiTheme="majorHAnsi" w:cstheme="majorHAnsi"/>
                      <w:color w:val="000000"/>
                      <w:szCs w:val="18"/>
                    </w:rPr>
                    <w:t>25.0</w:t>
                  </w:r>
                </w:p>
              </w:tc>
            </w:tr>
            <w:tr w:rsidR="00026E09" w14:paraId="61C656EE" w14:textId="77777777" w:rsidTr="009A0447">
              <w:tc>
                <w:tcPr>
                  <w:tcW w:w="821" w:type="pct"/>
                  <w:shd w:val="clear" w:color="auto" w:fill="auto"/>
                  <w:vAlign w:val="bottom"/>
                </w:tcPr>
                <w:p w14:paraId="78EF6FA4" w14:textId="77777777" w:rsidR="00026E09" w:rsidRPr="004A2698" w:rsidRDefault="00026E09" w:rsidP="009A0447">
                  <w:pPr>
                    <w:pStyle w:val="TableBodyText"/>
                    <w:jc w:val="left"/>
                    <w:rPr>
                      <w:rFonts w:asciiTheme="majorHAnsi" w:hAnsiTheme="majorHAnsi" w:cstheme="majorHAnsi"/>
                      <w:szCs w:val="18"/>
                    </w:rPr>
                  </w:pPr>
                  <w:r w:rsidRPr="004A2698">
                    <w:rPr>
                      <w:rFonts w:asciiTheme="majorHAnsi" w:hAnsiTheme="majorHAnsi" w:cstheme="majorHAnsi"/>
                      <w:szCs w:val="18"/>
                    </w:rPr>
                    <w:t>SA</w:t>
                  </w:r>
                </w:p>
              </w:tc>
              <w:tc>
                <w:tcPr>
                  <w:tcW w:w="242" w:type="pct"/>
                  <w:vAlign w:val="bottom"/>
                </w:tcPr>
                <w:p w14:paraId="149AD0FB"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0</w:t>
                  </w:r>
                </w:p>
              </w:tc>
              <w:tc>
                <w:tcPr>
                  <w:tcW w:w="363" w:type="pct"/>
                  <w:vAlign w:val="bottom"/>
                </w:tcPr>
                <w:p w14:paraId="124FDDF7"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1</w:t>
                  </w:r>
                </w:p>
              </w:tc>
              <w:tc>
                <w:tcPr>
                  <w:tcW w:w="363" w:type="pct"/>
                  <w:shd w:val="clear" w:color="auto" w:fill="auto"/>
                  <w:vAlign w:val="bottom"/>
                </w:tcPr>
                <w:p w14:paraId="1D0309B9"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3</w:t>
                  </w:r>
                </w:p>
              </w:tc>
              <w:tc>
                <w:tcPr>
                  <w:tcW w:w="363" w:type="pct"/>
                  <w:vAlign w:val="bottom"/>
                </w:tcPr>
                <w:p w14:paraId="1898D281"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4</w:t>
                  </w:r>
                </w:p>
              </w:tc>
              <w:tc>
                <w:tcPr>
                  <w:tcW w:w="477" w:type="pct"/>
                  <w:vAlign w:val="bottom"/>
                </w:tcPr>
                <w:p w14:paraId="39D05F9A"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4.4</w:t>
                  </w:r>
                </w:p>
              </w:tc>
              <w:tc>
                <w:tcPr>
                  <w:tcW w:w="348" w:type="pct"/>
                  <w:vAlign w:val="bottom"/>
                </w:tcPr>
                <w:p w14:paraId="09F06E64"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2</w:t>
                  </w:r>
                </w:p>
              </w:tc>
              <w:tc>
                <w:tcPr>
                  <w:tcW w:w="348" w:type="pct"/>
                  <w:vAlign w:val="bottom"/>
                </w:tcPr>
                <w:p w14:paraId="67C7A4D4"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0</w:t>
                  </w:r>
                </w:p>
              </w:tc>
              <w:tc>
                <w:tcPr>
                  <w:tcW w:w="348" w:type="pct"/>
                  <w:vAlign w:val="bottom"/>
                </w:tcPr>
                <w:p w14:paraId="710B4330"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1</w:t>
                  </w:r>
                </w:p>
              </w:tc>
              <w:tc>
                <w:tcPr>
                  <w:tcW w:w="348" w:type="pct"/>
                  <w:vAlign w:val="bottom"/>
                </w:tcPr>
                <w:p w14:paraId="581D7109"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3</w:t>
                  </w:r>
                </w:p>
              </w:tc>
              <w:tc>
                <w:tcPr>
                  <w:tcW w:w="501" w:type="pct"/>
                  <w:shd w:val="clear" w:color="auto" w:fill="auto"/>
                  <w:vAlign w:val="bottom"/>
                </w:tcPr>
                <w:p w14:paraId="7C8655FC"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4.3</w:t>
                  </w:r>
                </w:p>
              </w:tc>
              <w:tc>
                <w:tcPr>
                  <w:tcW w:w="478" w:type="pct"/>
                  <w:vAlign w:val="bottom"/>
                </w:tcPr>
                <w:p w14:paraId="489D9E15" w14:textId="77777777" w:rsidR="00026E09" w:rsidRPr="004A2698" w:rsidRDefault="00026E09" w:rsidP="009A0447">
                  <w:pPr>
                    <w:pStyle w:val="TableBodyText"/>
                    <w:ind w:right="28"/>
                    <w:rPr>
                      <w:rFonts w:asciiTheme="majorHAnsi" w:hAnsiTheme="majorHAnsi" w:cstheme="majorHAnsi"/>
                      <w:szCs w:val="18"/>
                    </w:rPr>
                  </w:pPr>
                  <w:r w:rsidRPr="004A2698">
                    <w:rPr>
                      <w:rFonts w:asciiTheme="majorHAnsi" w:hAnsiTheme="majorHAnsi" w:cstheme="majorHAnsi"/>
                      <w:color w:val="000000"/>
                      <w:szCs w:val="18"/>
                    </w:rPr>
                    <w:t>6.6</w:t>
                  </w:r>
                </w:p>
              </w:tc>
            </w:tr>
            <w:tr w:rsidR="00026E09" w14:paraId="4F2736E9" w14:textId="77777777" w:rsidTr="009A0447">
              <w:tc>
                <w:tcPr>
                  <w:tcW w:w="821" w:type="pct"/>
                  <w:shd w:val="clear" w:color="auto" w:fill="auto"/>
                  <w:vAlign w:val="bottom"/>
                </w:tcPr>
                <w:p w14:paraId="1101D75C" w14:textId="77777777" w:rsidR="00026E09" w:rsidRPr="004A2698" w:rsidRDefault="00026E09" w:rsidP="009A0447">
                  <w:pPr>
                    <w:pStyle w:val="TableBodyText"/>
                    <w:jc w:val="left"/>
                    <w:rPr>
                      <w:rFonts w:asciiTheme="majorHAnsi" w:hAnsiTheme="majorHAnsi" w:cstheme="majorHAnsi"/>
                      <w:szCs w:val="18"/>
                    </w:rPr>
                  </w:pPr>
                  <w:r w:rsidRPr="004A2698">
                    <w:rPr>
                      <w:rFonts w:asciiTheme="majorHAnsi" w:hAnsiTheme="majorHAnsi" w:cstheme="majorHAnsi"/>
                      <w:szCs w:val="18"/>
                    </w:rPr>
                    <w:t>WA</w:t>
                  </w:r>
                </w:p>
              </w:tc>
              <w:tc>
                <w:tcPr>
                  <w:tcW w:w="242" w:type="pct"/>
                  <w:vAlign w:val="bottom"/>
                </w:tcPr>
                <w:p w14:paraId="0EAF914F"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1</w:t>
                  </w:r>
                </w:p>
              </w:tc>
              <w:tc>
                <w:tcPr>
                  <w:tcW w:w="363" w:type="pct"/>
                  <w:vAlign w:val="bottom"/>
                </w:tcPr>
                <w:p w14:paraId="00662F9D"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8</w:t>
                  </w:r>
                </w:p>
              </w:tc>
              <w:tc>
                <w:tcPr>
                  <w:tcW w:w="363" w:type="pct"/>
                  <w:shd w:val="clear" w:color="auto" w:fill="auto"/>
                  <w:vAlign w:val="bottom"/>
                </w:tcPr>
                <w:p w14:paraId="6B3D3814"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5</w:t>
                  </w:r>
                </w:p>
              </w:tc>
              <w:tc>
                <w:tcPr>
                  <w:tcW w:w="363" w:type="pct"/>
                  <w:vAlign w:val="bottom"/>
                </w:tcPr>
                <w:p w14:paraId="269D5141"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14</w:t>
                  </w:r>
                </w:p>
              </w:tc>
              <w:tc>
                <w:tcPr>
                  <w:tcW w:w="477" w:type="pct"/>
                  <w:vAlign w:val="bottom"/>
                </w:tcPr>
                <w:p w14:paraId="7C42E162"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15.6</w:t>
                  </w:r>
                </w:p>
              </w:tc>
              <w:tc>
                <w:tcPr>
                  <w:tcW w:w="348" w:type="pct"/>
                  <w:vAlign w:val="bottom"/>
                </w:tcPr>
                <w:p w14:paraId="2CCD6457"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0</w:t>
                  </w:r>
                </w:p>
              </w:tc>
              <w:tc>
                <w:tcPr>
                  <w:tcW w:w="348" w:type="pct"/>
                  <w:vAlign w:val="bottom"/>
                </w:tcPr>
                <w:p w14:paraId="5E8F1B1F"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3</w:t>
                  </w:r>
                </w:p>
              </w:tc>
              <w:tc>
                <w:tcPr>
                  <w:tcW w:w="348" w:type="pct"/>
                  <w:vAlign w:val="bottom"/>
                </w:tcPr>
                <w:p w14:paraId="331052F9"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9</w:t>
                  </w:r>
                </w:p>
              </w:tc>
              <w:tc>
                <w:tcPr>
                  <w:tcW w:w="348" w:type="pct"/>
                  <w:vAlign w:val="bottom"/>
                </w:tcPr>
                <w:p w14:paraId="144BE4B7"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12</w:t>
                  </w:r>
                </w:p>
              </w:tc>
              <w:tc>
                <w:tcPr>
                  <w:tcW w:w="501" w:type="pct"/>
                  <w:shd w:val="clear" w:color="auto" w:fill="auto"/>
                  <w:vAlign w:val="bottom"/>
                </w:tcPr>
                <w:p w14:paraId="3E91F42E"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17.1</w:t>
                  </w:r>
                </w:p>
              </w:tc>
              <w:tc>
                <w:tcPr>
                  <w:tcW w:w="478" w:type="pct"/>
                  <w:vAlign w:val="bottom"/>
                </w:tcPr>
                <w:p w14:paraId="00516F4B" w14:textId="77777777" w:rsidR="00026E09" w:rsidRPr="004A2698" w:rsidRDefault="00026E09" w:rsidP="009A0447">
                  <w:pPr>
                    <w:pStyle w:val="TableBodyText"/>
                    <w:ind w:right="28"/>
                    <w:rPr>
                      <w:rFonts w:asciiTheme="majorHAnsi" w:hAnsiTheme="majorHAnsi" w:cstheme="majorHAnsi"/>
                      <w:szCs w:val="18"/>
                    </w:rPr>
                  </w:pPr>
                  <w:r w:rsidRPr="004A2698">
                    <w:rPr>
                      <w:rFonts w:asciiTheme="majorHAnsi" w:hAnsiTheme="majorHAnsi" w:cstheme="majorHAnsi"/>
                      <w:color w:val="000000"/>
                      <w:szCs w:val="18"/>
                    </w:rPr>
                    <w:t>13.0</w:t>
                  </w:r>
                </w:p>
              </w:tc>
            </w:tr>
            <w:tr w:rsidR="00026E09" w14:paraId="72B111FE" w14:textId="77777777" w:rsidTr="009A0447">
              <w:tc>
                <w:tcPr>
                  <w:tcW w:w="821" w:type="pct"/>
                  <w:shd w:val="clear" w:color="auto" w:fill="auto"/>
                  <w:vAlign w:val="bottom"/>
                </w:tcPr>
                <w:p w14:paraId="2E7257FF" w14:textId="77777777" w:rsidR="00026E09" w:rsidRPr="004A2698" w:rsidRDefault="00026E09" w:rsidP="009A0447">
                  <w:pPr>
                    <w:pStyle w:val="TableBodyText"/>
                    <w:jc w:val="left"/>
                    <w:rPr>
                      <w:rFonts w:asciiTheme="majorHAnsi" w:hAnsiTheme="majorHAnsi" w:cstheme="majorHAnsi"/>
                      <w:szCs w:val="18"/>
                    </w:rPr>
                  </w:pPr>
                  <w:r w:rsidRPr="004A2698">
                    <w:rPr>
                      <w:rFonts w:asciiTheme="majorHAnsi" w:hAnsiTheme="majorHAnsi" w:cstheme="majorHAnsi"/>
                      <w:szCs w:val="18"/>
                    </w:rPr>
                    <w:t>TAS</w:t>
                  </w:r>
                </w:p>
              </w:tc>
              <w:tc>
                <w:tcPr>
                  <w:tcW w:w="242" w:type="pct"/>
                  <w:vAlign w:val="bottom"/>
                </w:tcPr>
                <w:p w14:paraId="73A6A135"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1</w:t>
                  </w:r>
                </w:p>
              </w:tc>
              <w:tc>
                <w:tcPr>
                  <w:tcW w:w="363" w:type="pct"/>
                  <w:vAlign w:val="bottom"/>
                </w:tcPr>
                <w:p w14:paraId="5A836AB5"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1</w:t>
                  </w:r>
                </w:p>
              </w:tc>
              <w:tc>
                <w:tcPr>
                  <w:tcW w:w="363" w:type="pct"/>
                  <w:shd w:val="clear" w:color="auto" w:fill="auto"/>
                  <w:vAlign w:val="bottom"/>
                </w:tcPr>
                <w:p w14:paraId="7EA196B7"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2</w:t>
                  </w:r>
                </w:p>
              </w:tc>
              <w:tc>
                <w:tcPr>
                  <w:tcW w:w="363" w:type="pct"/>
                  <w:vAlign w:val="bottom"/>
                </w:tcPr>
                <w:p w14:paraId="181FD914"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4</w:t>
                  </w:r>
                </w:p>
              </w:tc>
              <w:tc>
                <w:tcPr>
                  <w:tcW w:w="477" w:type="pct"/>
                  <w:vAlign w:val="bottom"/>
                </w:tcPr>
                <w:p w14:paraId="18D78BA4"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4.4</w:t>
                  </w:r>
                </w:p>
              </w:tc>
              <w:tc>
                <w:tcPr>
                  <w:tcW w:w="348" w:type="pct"/>
                  <w:vAlign w:val="bottom"/>
                </w:tcPr>
                <w:p w14:paraId="2014CEF9"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0</w:t>
                  </w:r>
                </w:p>
              </w:tc>
              <w:tc>
                <w:tcPr>
                  <w:tcW w:w="348" w:type="pct"/>
                  <w:vAlign w:val="bottom"/>
                </w:tcPr>
                <w:p w14:paraId="5954E95E"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1</w:t>
                  </w:r>
                </w:p>
              </w:tc>
              <w:tc>
                <w:tcPr>
                  <w:tcW w:w="348" w:type="pct"/>
                  <w:vAlign w:val="bottom"/>
                </w:tcPr>
                <w:p w14:paraId="29899CDB"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1</w:t>
                  </w:r>
                </w:p>
              </w:tc>
              <w:tc>
                <w:tcPr>
                  <w:tcW w:w="348" w:type="pct"/>
                  <w:vAlign w:val="bottom"/>
                </w:tcPr>
                <w:p w14:paraId="1F535201"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2</w:t>
                  </w:r>
                </w:p>
              </w:tc>
              <w:tc>
                <w:tcPr>
                  <w:tcW w:w="501" w:type="pct"/>
                  <w:shd w:val="clear" w:color="auto" w:fill="auto"/>
                  <w:vAlign w:val="bottom"/>
                </w:tcPr>
                <w:p w14:paraId="5A7DBF09"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2.9</w:t>
                  </w:r>
                </w:p>
              </w:tc>
              <w:tc>
                <w:tcPr>
                  <w:tcW w:w="478" w:type="pct"/>
                  <w:vAlign w:val="bottom"/>
                </w:tcPr>
                <w:p w14:paraId="2516B1D6" w14:textId="77777777" w:rsidR="00026E09" w:rsidRPr="004A2698" w:rsidRDefault="00026E09" w:rsidP="009A0447">
                  <w:pPr>
                    <w:pStyle w:val="TableBodyText"/>
                    <w:ind w:right="28"/>
                    <w:rPr>
                      <w:rFonts w:asciiTheme="majorHAnsi" w:hAnsiTheme="majorHAnsi" w:cstheme="majorHAnsi"/>
                      <w:szCs w:val="18"/>
                    </w:rPr>
                  </w:pPr>
                  <w:r w:rsidRPr="004A2698">
                    <w:rPr>
                      <w:rFonts w:asciiTheme="majorHAnsi" w:hAnsiTheme="majorHAnsi" w:cstheme="majorHAnsi"/>
                      <w:color w:val="000000"/>
                      <w:szCs w:val="18"/>
                    </w:rPr>
                    <w:t>3.9</w:t>
                  </w:r>
                </w:p>
              </w:tc>
            </w:tr>
            <w:tr w:rsidR="00026E09" w14:paraId="2044A4CD" w14:textId="77777777" w:rsidTr="009A0447">
              <w:tc>
                <w:tcPr>
                  <w:tcW w:w="821" w:type="pct"/>
                  <w:shd w:val="clear" w:color="auto" w:fill="auto"/>
                  <w:vAlign w:val="bottom"/>
                </w:tcPr>
                <w:p w14:paraId="0E0C2068" w14:textId="77777777" w:rsidR="00026E09" w:rsidRPr="004A2698" w:rsidRDefault="00026E09" w:rsidP="009A0447">
                  <w:pPr>
                    <w:pStyle w:val="TableBodyText"/>
                    <w:jc w:val="left"/>
                    <w:rPr>
                      <w:rFonts w:asciiTheme="majorHAnsi" w:hAnsiTheme="majorHAnsi" w:cstheme="majorHAnsi"/>
                      <w:szCs w:val="18"/>
                    </w:rPr>
                  </w:pPr>
                  <w:r w:rsidRPr="004A2698">
                    <w:rPr>
                      <w:rFonts w:asciiTheme="majorHAnsi" w:hAnsiTheme="majorHAnsi" w:cstheme="majorHAnsi"/>
                      <w:szCs w:val="18"/>
                    </w:rPr>
                    <w:t>NT</w:t>
                  </w:r>
                </w:p>
              </w:tc>
              <w:tc>
                <w:tcPr>
                  <w:tcW w:w="242" w:type="pct"/>
                  <w:vAlign w:val="bottom"/>
                </w:tcPr>
                <w:p w14:paraId="0243F540"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5</w:t>
                  </w:r>
                </w:p>
              </w:tc>
              <w:tc>
                <w:tcPr>
                  <w:tcW w:w="363" w:type="pct"/>
                  <w:vAlign w:val="bottom"/>
                </w:tcPr>
                <w:p w14:paraId="042445F6"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9</w:t>
                  </w:r>
                </w:p>
              </w:tc>
              <w:tc>
                <w:tcPr>
                  <w:tcW w:w="363" w:type="pct"/>
                  <w:shd w:val="clear" w:color="auto" w:fill="auto"/>
                  <w:vAlign w:val="bottom"/>
                </w:tcPr>
                <w:p w14:paraId="7E9C9A33"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9</w:t>
                  </w:r>
                </w:p>
              </w:tc>
              <w:tc>
                <w:tcPr>
                  <w:tcW w:w="363" w:type="pct"/>
                  <w:vAlign w:val="bottom"/>
                </w:tcPr>
                <w:p w14:paraId="58D49154"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23</w:t>
                  </w:r>
                </w:p>
              </w:tc>
              <w:tc>
                <w:tcPr>
                  <w:tcW w:w="477" w:type="pct"/>
                  <w:vAlign w:val="bottom"/>
                </w:tcPr>
                <w:p w14:paraId="6DD830FC"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25.6</w:t>
                  </w:r>
                </w:p>
              </w:tc>
              <w:tc>
                <w:tcPr>
                  <w:tcW w:w="348" w:type="pct"/>
                  <w:vAlign w:val="bottom"/>
                </w:tcPr>
                <w:p w14:paraId="19DC1BDA"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3</w:t>
                  </w:r>
                </w:p>
              </w:tc>
              <w:tc>
                <w:tcPr>
                  <w:tcW w:w="348" w:type="pct"/>
                  <w:vAlign w:val="bottom"/>
                </w:tcPr>
                <w:p w14:paraId="2C2527AE"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9</w:t>
                  </w:r>
                </w:p>
              </w:tc>
              <w:tc>
                <w:tcPr>
                  <w:tcW w:w="348" w:type="pct"/>
                  <w:vAlign w:val="bottom"/>
                </w:tcPr>
                <w:p w14:paraId="286FFB81"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3</w:t>
                  </w:r>
                </w:p>
              </w:tc>
              <w:tc>
                <w:tcPr>
                  <w:tcW w:w="348" w:type="pct"/>
                  <w:vAlign w:val="bottom"/>
                </w:tcPr>
                <w:p w14:paraId="6B104DAA"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15</w:t>
                  </w:r>
                </w:p>
              </w:tc>
              <w:tc>
                <w:tcPr>
                  <w:tcW w:w="501" w:type="pct"/>
                  <w:shd w:val="clear" w:color="auto" w:fill="auto"/>
                  <w:vAlign w:val="bottom"/>
                </w:tcPr>
                <w:p w14:paraId="6B806FBC"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21.4</w:t>
                  </w:r>
                </w:p>
              </w:tc>
              <w:tc>
                <w:tcPr>
                  <w:tcW w:w="478" w:type="pct"/>
                  <w:vAlign w:val="bottom"/>
                </w:tcPr>
                <w:p w14:paraId="394B7E9A" w14:textId="77777777" w:rsidR="00026E09" w:rsidRPr="004A2698" w:rsidRDefault="00026E09" w:rsidP="009A0447">
                  <w:pPr>
                    <w:pStyle w:val="TableBodyText"/>
                    <w:ind w:right="28"/>
                    <w:rPr>
                      <w:rFonts w:asciiTheme="majorHAnsi" w:hAnsiTheme="majorHAnsi" w:cstheme="majorHAnsi"/>
                      <w:szCs w:val="18"/>
                    </w:rPr>
                  </w:pPr>
                  <w:r w:rsidRPr="004A2698">
                    <w:rPr>
                      <w:rFonts w:asciiTheme="majorHAnsi" w:hAnsiTheme="majorHAnsi" w:cstheme="majorHAnsi"/>
                      <w:color w:val="000000"/>
                      <w:szCs w:val="18"/>
                    </w:rPr>
                    <w:t>4.5</w:t>
                  </w:r>
                </w:p>
              </w:tc>
            </w:tr>
            <w:tr w:rsidR="00026E09" w14:paraId="779EC8A3" w14:textId="77777777" w:rsidTr="009A0447">
              <w:tc>
                <w:tcPr>
                  <w:tcW w:w="821" w:type="pct"/>
                  <w:shd w:val="clear" w:color="auto" w:fill="auto"/>
                  <w:vAlign w:val="bottom"/>
                </w:tcPr>
                <w:p w14:paraId="0473118F" w14:textId="77777777" w:rsidR="00026E09" w:rsidRPr="004A2698" w:rsidRDefault="00026E09" w:rsidP="009A0447">
                  <w:pPr>
                    <w:pStyle w:val="TableBodyText"/>
                    <w:jc w:val="left"/>
                    <w:rPr>
                      <w:rFonts w:asciiTheme="majorHAnsi" w:hAnsiTheme="majorHAnsi" w:cstheme="majorHAnsi"/>
                      <w:szCs w:val="18"/>
                    </w:rPr>
                  </w:pPr>
                  <w:r w:rsidRPr="004A2698">
                    <w:rPr>
                      <w:rFonts w:asciiTheme="majorHAnsi" w:hAnsiTheme="majorHAnsi" w:cstheme="majorHAnsi"/>
                      <w:szCs w:val="18"/>
                    </w:rPr>
                    <w:t>ACT</w:t>
                  </w:r>
                </w:p>
              </w:tc>
              <w:tc>
                <w:tcPr>
                  <w:tcW w:w="242" w:type="pct"/>
                  <w:vAlign w:val="bottom"/>
                </w:tcPr>
                <w:p w14:paraId="4D75608F"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0</w:t>
                  </w:r>
                </w:p>
              </w:tc>
              <w:tc>
                <w:tcPr>
                  <w:tcW w:w="363" w:type="pct"/>
                  <w:vAlign w:val="bottom"/>
                </w:tcPr>
                <w:p w14:paraId="2B061DF9"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0</w:t>
                  </w:r>
                </w:p>
              </w:tc>
              <w:tc>
                <w:tcPr>
                  <w:tcW w:w="363" w:type="pct"/>
                  <w:shd w:val="clear" w:color="auto" w:fill="auto"/>
                  <w:vAlign w:val="bottom"/>
                </w:tcPr>
                <w:p w14:paraId="24B8B300"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1</w:t>
                  </w:r>
                </w:p>
              </w:tc>
              <w:tc>
                <w:tcPr>
                  <w:tcW w:w="363" w:type="pct"/>
                  <w:vAlign w:val="bottom"/>
                </w:tcPr>
                <w:p w14:paraId="5CB7BCCC"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1</w:t>
                  </w:r>
                </w:p>
              </w:tc>
              <w:tc>
                <w:tcPr>
                  <w:tcW w:w="477" w:type="pct"/>
                  <w:vAlign w:val="bottom"/>
                </w:tcPr>
                <w:p w14:paraId="0FD2C7FC"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1.1</w:t>
                  </w:r>
                </w:p>
              </w:tc>
              <w:tc>
                <w:tcPr>
                  <w:tcW w:w="348" w:type="pct"/>
                  <w:vAlign w:val="bottom"/>
                </w:tcPr>
                <w:p w14:paraId="244EDB47"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0</w:t>
                  </w:r>
                </w:p>
              </w:tc>
              <w:tc>
                <w:tcPr>
                  <w:tcW w:w="348" w:type="pct"/>
                  <w:vAlign w:val="bottom"/>
                </w:tcPr>
                <w:p w14:paraId="003EE646"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0</w:t>
                  </w:r>
                </w:p>
              </w:tc>
              <w:tc>
                <w:tcPr>
                  <w:tcW w:w="348" w:type="pct"/>
                  <w:vAlign w:val="bottom"/>
                </w:tcPr>
                <w:p w14:paraId="0814B6BE"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0</w:t>
                  </w:r>
                </w:p>
              </w:tc>
              <w:tc>
                <w:tcPr>
                  <w:tcW w:w="348" w:type="pct"/>
                  <w:vAlign w:val="bottom"/>
                </w:tcPr>
                <w:p w14:paraId="1DB34A0E"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0</w:t>
                  </w:r>
                </w:p>
              </w:tc>
              <w:tc>
                <w:tcPr>
                  <w:tcW w:w="501" w:type="pct"/>
                  <w:shd w:val="clear" w:color="auto" w:fill="auto"/>
                  <w:vAlign w:val="bottom"/>
                </w:tcPr>
                <w:p w14:paraId="022CB154" w14:textId="77777777" w:rsidR="00026E09" w:rsidRPr="004A2698" w:rsidRDefault="00026E09" w:rsidP="009A0447">
                  <w:pPr>
                    <w:pStyle w:val="TableBodyText"/>
                    <w:rPr>
                      <w:rFonts w:asciiTheme="majorHAnsi" w:hAnsiTheme="majorHAnsi" w:cstheme="majorHAnsi"/>
                      <w:szCs w:val="18"/>
                    </w:rPr>
                  </w:pPr>
                  <w:r w:rsidRPr="004A2698">
                    <w:rPr>
                      <w:rFonts w:asciiTheme="majorHAnsi" w:hAnsiTheme="majorHAnsi" w:cstheme="majorHAnsi"/>
                      <w:szCs w:val="18"/>
                    </w:rPr>
                    <w:t>0.0</w:t>
                  </w:r>
                </w:p>
              </w:tc>
              <w:tc>
                <w:tcPr>
                  <w:tcW w:w="478" w:type="pct"/>
                  <w:vAlign w:val="bottom"/>
                </w:tcPr>
                <w:p w14:paraId="079B9B3B" w14:textId="77777777" w:rsidR="00026E09" w:rsidRPr="004A2698" w:rsidRDefault="00026E09" w:rsidP="009A0447">
                  <w:pPr>
                    <w:pStyle w:val="TableBodyText"/>
                    <w:ind w:right="28"/>
                    <w:rPr>
                      <w:rFonts w:asciiTheme="majorHAnsi" w:hAnsiTheme="majorHAnsi" w:cstheme="majorHAnsi"/>
                      <w:szCs w:val="18"/>
                    </w:rPr>
                  </w:pPr>
                  <w:r w:rsidRPr="004A2698">
                    <w:rPr>
                      <w:rFonts w:asciiTheme="majorHAnsi" w:hAnsiTheme="majorHAnsi" w:cstheme="majorHAnsi"/>
                      <w:color w:val="000000"/>
                      <w:szCs w:val="18"/>
                    </w:rPr>
                    <w:t>1.6</w:t>
                  </w:r>
                </w:p>
              </w:tc>
            </w:tr>
            <w:tr w:rsidR="00026E09" w14:paraId="63516E43" w14:textId="77777777" w:rsidTr="009A0447">
              <w:tc>
                <w:tcPr>
                  <w:tcW w:w="5000" w:type="pct"/>
                  <w:gridSpan w:val="12"/>
                  <w:shd w:val="clear" w:color="auto" w:fill="auto"/>
                  <w:vAlign w:val="bottom"/>
                </w:tcPr>
                <w:p w14:paraId="2184161F" w14:textId="77777777" w:rsidR="00026E09" w:rsidRPr="004A2698" w:rsidRDefault="00026E09" w:rsidP="009A0447">
                  <w:pPr>
                    <w:pStyle w:val="TableBodyText"/>
                    <w:spacing w:before="40"/>
                    <w:ind w:right="28"/>
                    <w:jc w:val="left"/>
                    <w:rPr>
                      <w:rFonts w:asciiTheme="majorHAnsi" w:hAnsiTheme="majorHAnsi" w:cstheme="majorHAnsi"/>
                      <w:i/>
                      <w:szCs w:val="18"/>
                    </w:rPr>
                  </w:pPr>
                  <w:r w:rsidRPr="004A2698">
                    <w:rPr>
                      <w:rFonts w:asciiTheme="majorHAnsi" w:hAnsiTheme="majorHAnsi" w:cstheme="majorHAnsi"/>
                      <w:b/>
                      <w:szCs w:val="18"/>
                    </w:rPr>
                    <w:t>% Indigenous students</w:t>
                  </w:r>
                </w:p>
              </w:tc>
            </w:tr>
            <w:tr w:rsidR="00026E09" w14:paraId="42370EF7" w14:textId="77777777" w:rsidTr="009A0447">
              <w:tc>
                <w:tcPr>
                  <w:tcW w:w="821" w:type="pct"/>
                  <w:shd w:val="clear" w:color="auto" w:fill="auto"/>
                  <w:vAlign w:val="bottom"/>
                </w:tcPr>
                <w:p w14:paraId="45FFF9B9" w14:textId="77777777" w:rsidR="00026E09" w:rsidRPr="004A2698" w:rsidRDefault="00026E09" w:rsidP="009A0447">
                  <w:pPr>
                    <w:pStyle w:val="TableBodyText"/>
                    <w:jc w:val="left"/>
                    <w:rPr>
                      <w:rFonts w:asciiTheme="majorHAnsi" w:hAnsiTheme="majorHAnsi" w:cstheme="majorHAnsi"/>
                      <w:szCs w:val="18"/>
                    </w:rPr>
                  </w:pPr>
                  <w:r w:rsidRPr="004A2698">
                    <w:rPr>
                      <w:rFonts w:asciiTheme="majorHAnsi" w:hAnsiTheme="majorHAnsi" w:cstheme="majorHAnsi"/>
                      <w:color w:val="000000"/>
                      <w:szCs w:val="18"/>
                    </w:rPr>
                    <w:t>0–5</w:t>
                  </w:r>
                </w:p>
              </w:tc>
              <w:tc>
                <w:tcPr>
                  <w:tcW w:w="242" w:type="pct"/>
                  <w:vAlign w:val="bottom"/>
                </w:tcPr>
                <w:p w14:paraId="081C11F1"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0</w:t>
                  </w:r>
                </w:p>
              </w:tc>
              <w:tc>
                <w:tcPr>
                  <w:tcW w:w="363" w:type="pct"/>
                  <w:vAlign w:val="bottom"/>
                </w:tcPr>
                <w:p w14:paraId="37E8F4F6"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4</w:t>
                  </w:r>
                </w:p>
              </w:tc>
              <w:tc>
                <w:tcPr>
                  <w:tcW w:w="363" w:type="pct"/>
                  <w:shd w:val="clear" w:color="auto" w:fill="auto"/>
                  <w:vAlign w:val="bottom"/>
                </w:tcPr>
                <w:p w14:paraId="7F0A53DC"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4</w:t>
                  </w:r>
                </w:p>
              </w:tc>
              <w:tc>
                <w:tcPr>
                  <w:tcW w:w="363" w:type="pct"/>
                  <w:vAlign w:val="bottom"/>
                </w:tcPr>
                <w:p w14:paraId="4A401E99"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8</w:t>
                  </w:r>
                </w:p>
              </w:tc>
              <w:tc>
                <w:tcPr>
                  <w:tcW w:w="477" w:type="pct"/>
                  <w:vAlign w:val="bottom"/>
                </w:tcPr>
                <w:p w14:paraId="18E2C134"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8.9</w:t>
                  </w:r>
                </w:p>
              </w:tc>
              <w:tc>
                <w:tcPr>
                  <w:tcW w:w="348" w:type="pct"/>
                  <w:vAlign w:val="bottom"/>
                </w:tcPr>
                <w:p w14:paraId="4E1AB7C3"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0</w:t>
                  </w:r>
                </w:p>
              </w:tc>
              <w:tc>
                <w:tcPr>
                  <w:tcW w:w="348" w:type="pct"/>
                  <w:vAlign w:val="bottom"/>
                </w:tcPr>
                <w:p w14:paraId="7208A5CE"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0</w:t>
                  </w:r>
                </w:p>
              </w:tc>
              <w:tc>
                <w:tcPr>
                  <w:tcW w:w="348" w:type="pct"/>
                  <w:vAlign w:val="bottom"/>
                </w:tcPr>
                <w:p w14:paraId="50CDB43D"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5</w:t>
                  </w:r>
                </w:p>
              </w:tc>
              <w:tc>
                <w:tcPr>
                  <w:tcW w:w="348" w:type="pct"/>
                  <w:vAlign w:val="bottom"/>
                </w:tcPr>
                <w:p w14:paraId="7E887148"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5</w:t>
                  </w:r>
                </w:p>
              </w:tc>
              <w:tc>
                <w:tcPr>
                  <w:tcW w:w="501" w:type="pct"/>
                  <w:shd w:val="clear" w:color="auto" w:fill="auto"/>
                  <w:vAlign w:val="bottom"/>
                </w:tcPr>
                <w:p w14:paraId="536ED14A"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7.1</w:t>
                  </w:r>
                </w:p>
              </w:tc>
              <w:tc>
                <w:tcPr>
                  <w:tcW w:w="478" w:type="pct"/>
                  <w:vAlign w:val="bottom"/>
                </w:tcPr>
                <w:p w14:paraId="5D5FE091" w14:textId="77777777" w:rsidR="00026E09" w:rsidRPr="004A2698" w:rsidRDefault="00026E09" w:rsidP="009A0447">
                  <w:pPr>
                    <w:pStyle w:val="TableBodyText"/>
                    <w:ind w:right="28"/>
                    <w:rPr>
                      <w:rFonts w:asciiTheme="majorHAnsi" w:hAnsiTheme="majorHAnsi" w:cstheme="majorHAnsi"/>
                      <w:szCs w:val="18"/>
                    </w:rPr>
                  </w:pPr>
                  <w:r w:rsidRPr="004A2698">
                    <w:rPr>
                      <w:rFonts w:asciiTheme="majorHAnsi" w:hAnsiTheme="majorHAnsi" w:cstheme="majorHAnsi"/>
                      <w:szCs w:val="18"/>
                    </w:rPr>
                    <w:t>32.9</w:t>
                  </w:r>
                </w:p>
              </w:tc>
            </w:tr>
            <w:tr w:rsidR="00026E09" w14:paraId="2E54FDEB" w14:textId="77777777" w:rsidTr="009A0447">
              <w:tc>
                <w:tcPr>
                  <w:tcW w:w="821" w:type="pct"/>
                  <w:shd w:val="clear" w:color="auto" w:fill="auto"/>
                  <w:vAlign w:val="bottom"/>
                </w:tcPr>
                <w:p w14:paraId="5545EFF9" w14:textId="77777777" w:rsidR="00026E09" w:rsidRPr="004A2698" w:rsidRDefault="00026E09" w:rsidP="009A0447">
                  <w:pPr>
                    <w:pStyle w:val="TableBodyText"/>
                    <w:jc w:val="left"/>
                    <w:rPr>
                      <w:rFonts w:asciiTheme="majorHAnsi" w:hAnsiTheme="majorHAnsi" w:cstheme="majorHAnsi"/>
                      <w:szCs w:val="18"/>
                    </w:rPr>
                  </w:pPr>
                  <w:r w:rsidRPr="004A2698">
                    <w:rPr>
                      <w:rFonts w:asciiTheme="majorHAnsi" w:hAnsiTheme="majorHAnsi" w:cstheme="majorHAnsi"/>
                      <w:color w:val="000000"/>
                      <w:szCs w:val="18"/>
                    </w:rPr>
                    <w:t>5–10</w:t>
                  </w:r>
                </w:p>
              </w:tc>
              <w:tc>
                <w:tcPr>
                  <w:tcW w:w="242" w:type="pct"/>
                  <w:vAlign w:val="bottom"/>
                </w:tcPr>
                <w:p w14:paraId="7713FFEA"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1</w:t>
                  </w:r>
                </w:p>
              </w:tc>
              <w:tc>
                <w:tcPr>
                  <w:tcW w:w="363" w:type="pct"/>
                  <w:vAlign w:val="bottom"/>
                </w:tcPr>
                <w:p w14:paraId="554DB9C1"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2</w:t>
                  </w:r>
                </w:p>
              </w:tc>
              <w:tc>
                <w:tcPr>
                  <w:tcW w:w="363" w:type="pct"/>
                  <w:shd w:val="clear" w:color="auto" w:fill="auto"/>
                  <w:vAlign w:val="bottom"/>
                </w:tcPr>
                <w:p w14:paraId="21DC03CC"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8</w:t>
                  </w:r>
                </w:p>
              </w:tc>
              <w:tc>
                <w:tcPr>
                  <w:tcW w:w="363" w:type="pct"/>
                  <w:vAlign w:val="bottom"/>
                </w:tcPr>
                <w:p w14:paraId="108A650E"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11</w:t>
                  </w:r>
                </w:p>
              </w:tc>
              <w:tc>
                <w:tcPr>
                  <w:tcW w:w="477" w:type="pct"/>
                  <w:vAlign w:val="bottom"/>
                </w:tcPr>
                <w:p w14:paraId="2853898D"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12.2</w:t>
                  </w:r>
                </w:p>
              </w:tc>
              <w:tc>
                <w:tcPr>
                  <w:tcW w:w="348" w:type="pct"/>
                  <w:vAlign w:val="bottom"/>
                </w:tcPr>
                <w:p w14:paraId="27D0BA4B"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0</w:t>
                  </w:r>
                </w:p>
              </w:tc>
              <w:tc>
                <w:tcPr>
                  <w:tcW w:w="348" w:type="pct"/>
                  <w:vAlign w:val="bottom"/>
                </w:tcPr>
                <w:p w14:paraId="0D87A172"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1</w:t>
                  </w:r>
                </w:p>
              </w:tc>
              <w:tc>
                <w:tcPr>
                  <w:tcW w:w="348" w:type="pct"/>
                  <w:vAlign w:val="bottom"/>
                </w:tcPr>
                <w:p w14:paraId="27494FDB"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11</w:t>
                  </w:r>
                </w:p>
              </w:tc>
              <w:tc>
                <w:tcPr>
                  <w:tcW w:w="348" w:type="pct"/>
                  <w:vAlign w:val="bottom"/>
                </w:tcPr>
                <w:p w14:paraId="42895C4D"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12</w:t>
                  </w:r>
                </w:p>
              </w:tc>
              <w:tc>
                <w:tcPr>
                  <w:tcW w:w="501" w:type="pct"/>
                  <w:shd w:val="clear" w:color="auto" w:fill="auto"/>
                  <w:vAlign w:val="bottom"/>
                </w:tcPr>
                <w:p w14:paraId="2AA6C459"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17.1</w:t>
                  </w:r>
                </w:p>
              </w:tc>
              <w:tc>
                <w:tcPr>
                  <w:tcW w:w="478" w:type="pct"/>
                  <w:vAlign w:val="bottom"/>
                </w:tcPr>
                <w:p w14:paraId="5AC76405" w14:textId="77777777" w:rsidR="00026E09" w:rsidRPr="004A2698" w:rsidRDefault="00026E09" w:rsidP="009A0447">
                  <w:pPr>
                    <w:pStyle w:val="TableBodyText"/>
                    <w:ind w:right="28"/>
                    <w:rPr>
                      <w:rFonts w:asciiTheme="majorHAnsi" w:hAnsiTheme="majorHAnsi" w:cstheme="majorHAnsi"/>
                      <w:szCs w:val="18"/>
                    </w:rPr>
                  </w:pPr>
                  <w:r w:rsidRPr="004A2698">
                    <w:rPr>
                      <w:rFonts w:asciiTheme="majorHAnsi" w:hAnsiTheme="majorHAnsi" w:cstheme="majorHAnsi"/>
                      <w:szCs w:val="18"/>
                    </w:rPr>
                    <w:t>25.4</w:t>
                  </w:r>
                </w:p>
              </w:tc>
            </w:tr>
            <w:tr w:rsidR="00026E09" w14:paraId="58E2B2F1" w14:textId="77777777" w:rsidTr="009A0447">
              <w:tc>
                <w:tcPr>
                  <w:tcW w:w="821" w:type="pct"/>
                  <w:shd w:val="clear" w:color="auto" w:fill="auto"/>
                  <w:vAlign w:val="bottom"/>
                </w:tcPr>
                <w:p w14:paraId="0D9DDBA5" w14:textId="77777777" w:rsidR="00026E09" w:rsidRPr="004A2698" w:rsidRDefault="00026E09" w:rsidP="009A0447">
                  <w:pPr>
                    <w:pStyle w:val="TableBodyText"/>
                    <w:jc w:val="left"/>
                    <w:rPr>
                      <w:rFonts w:asciiTheme="majorHAnsi" w:hAnsiTheme="majorHAnsi" w:cstheme="majorHAnsi"/>
                      <w:szCs w:val="18"/>
                    </w:rPr>
                  </w:pPr>
                  <w:r w:rsidRPr="004A2698">
                    <w:rPr>
                      <w:rFonts w:asciiTheme="majorHAnsi" w:hAnsiTheme="majorHAnsi" w:cstheme="majorHAnsi"/>
                      <w:color w:val="000000"/>
                      <w:szCs w:val="18"/>
                    </w:rPr>
                    <w:t>10–15</w:t>
                  </w:r>
                </w:p>
              </w:tc>
              <w:tc>
                <w:tcPr>
                  <w:tcW w:w="242" w:type="pct"/>
                  <w:vAlign w:val="bottom"/>
                </w:tcPr>
                <w:p w14:paraId="7BFFF00D"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1</w:t>
                  </w:r>
                </w:p>
              </w:tc>
              <w:tc>
                <w:tcPr>
                  <w:tcW w:w="363" w:type="pct"/>
                  <w:vAlign w:val="bottom"/>
                </w:tcPr>
                <w:p w14:paraId="24A91BE2"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3</w:t>
                  </w:r>
                </w:p>
              </w:tc>
              <w:tc>
                <w:tcPr>
                  <w:tcW w:w="363" w:type="pct"/>
                  <w:shd w:val="clear" w:color="auto" w:fill="auto"/>
                  <w:vAlign w:val="bottom"/>
                </w:tcPr>
                <w:p w14:paraId="069F7C01"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8</w:t>
                  </w:r>
                </w:p>
              </w:tc>
              <w:tc>
                <w:tcPr>
                  <w:tcW w:w="363" w:type="pct"/>
                  <w:vAlign w:val="bottom"/>
                </w:tcPr>
                <w:p w14:paraId="2F64F01B"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12</w:t>
                  </w:r>
                </w:p>
              </w:tc>
              <w:tc>
                <w:tcPr>
                  <w:tcW w:w="477" w:type="pct"/>
                  <w:vAlign w:val="bottom"/>
                </w:tcPr>
                <w:p w14:paraId="4E5C090F"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13.3</w:t>
                  </w:r>
                </w:p>
              </w:tc>
              <w:tc>
                <w:tcPr>
                  <w:tcW w:w="348" w:type="pct"/>
                  <w:vAlign w:val="bottom"/>
                </w:tcPr>
                <w:p w14:paraId="3BD468B4"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0</w:t>
                  </w:r>
                </w:p>
              </w:tc>
              <w:tc>
                <w:tcPr>
                  <w:tcW w:w="348" w:type="pct"/>
                  <w:vAlign w:val="bottom"/>
                </w:tcPr>
                <w:p w14:paraId="5EC19C94"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1</w:t>
                  </w:r>
                </w:p>
              </w:tc>
              <w:tc>
                <w:tcPr>
                  <w:tcW w:w="348" w:type="pct"/>
                  <w:vAlign w:val="bottom"/>
                </w:tcPr>
                <w:p w14:paraId="44A0B5C7"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6</w:t>
                  </w:r>
                </w:p>
              </w:tc>
              <w:tc>
                <w:tcPr>
                  <w:tcW w:w="348" w:type="pct"/>
                  <w:vAlign w:val="bottom"/>
                </w:tcPr>
                <w:p w14:paraId="646A6F3A"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7</w:t>
                  </w:r>
                </w:p>
              </w:tc>
              <w:tc>
                <w:tcPr>
                  <w:tcW w:w="501" w:type="pct"/>
                  <w:shd w:val="clear" w:color="auto" w:fill="auto"/>
                  <w:vAlign w:val="bottom"/>
                </w:tcPr>
                <w:p w14:paraId="6239FF67"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10.0</w:t>
                  </w:r>
                </w:p>
              </w:tc>
              <w:tc>
                <w:tcPr>
                  <w:tcW w:w="478" w:type="pct"/>
                  <w:vAlign w:val="bottom"/>
                </w:tcPr>
                <w:p w14:paraId="6607EB81" w14:textId="77777777" w:rsidR="00026E09" w:rsidRPr="004A2698" w:rsidRDefault="00026E09" w:rsidP="009A0447">
                  <w:pPr>
                    <w:pStyle w:val="TableBodyText"/>
                    <w:ind w:right="28"/>
                    <w:rPr>
                      <w:rFonts w:asciiTheme="majorHAnsi" w:hAnsiTheme="majorHAnsi" w:cstheme="majorHAnsi"/>
                      <w:szCs w:val="18"/>
                    </w:rPr>
                  </w:pPr>
                  <w:r w:rsidRPr="004A2698">
                    <w:rPr>
                      <w:rFonts w:asciiTheme="majorHAnsi" w:hAnsiTheme="majorHAnsi" w:cstheme="majorHAnsi"/>
                      <w:szCs w:val="18"/>
                    </w:rPr>
                    <w:t>14.7</w:t>
                  </w:r>
                </w:p>
              </w:tc>
            </w:tr>
            <w:tr w:rsidR="00026E09" w14:paraId="6EC4B0D2" w14:textId="77777777" w:rsidTr="009A0447">
              <w:tc>
                <w:tcPr>
                  <w:tcW w:w="821" w:type="pct"/>
                  <w:shd w:val="clear" w:color="auto" w:fill="auto"/>
                  <w:vAlign w:val="bottom"/>
                </w:tcPr>
                <w:p w14:paraId="0BF7A3CA" w14:textId="77777777" w:rsidR="00026E09" w:rsidRPr="004A2698" w:rsidRDefault="00026E09" w:rsidP="009A0447">
                  <w:pPr>
                    <w:pStyle w:val="TableBodyText"/>
                    <w:jc w:val="left"/>
                    <w:rPr>
                      <w:rFonts w:asciiTheme="majorHAnsi" w:hAnsiTheme="majorHAnsi" w:cstheme="majorHAnsi"/>
                      <w:szCs w:val="18"/>
                    </w:rPr>
                  </w:pPr>
                  <w:r w:rsidRPr="004A2698">
                    <w:rPr>
                      <w:rFonts w:asciiTheme="majorHAnsi" w:hAnsiTheme="majorHAnsi" w:cstheme="majorHAnsi"/>
                      <w:color w:val="000000"/>
                      <w:szCs w:val="18"/>
                    </w:rPr>
                    <w:t>15–20</w:t>
                  </w:r>
                </w:p>
              </w:tc>
              <w:tc>
                <w:tcPr>
                  <w:tcW w:w="242" w:type="pct"/>
                  <w:vAlign w:val="bottom"/>
                </w:tcPr>
                <w:p w14:paraId="365346DD"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0</w:t>
                  </w:r>
                </w:p>
              </w:tc>
              <w:tc>
                <w:tcPr>
                  <w:tcW w:w="363" w:type="pct"/>
                  <w:vAlign w:val="bottom"/>
                </w:tcPr>
                <w:p w14:paraId="33D254E4"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2</w:t>
                  </w:r>
                </w:p>
              </w:tc>
              <w:tc>
                <w:tcPr>
                  <w:tcW w:w="363" w:type="pct"/>
                  <w:shd w:val="clear" w:color="auto" w:fill="auto"/>
                  <w:vAlign w:val="bottom"/>
                </w:tcPr>
                <w:p w14:paraId="270F890B"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4</w:t>
                  </w:r>
                </w:p>
              </w:tc>
              <w:tc>
                <w:tcPr>
                  <w:tcW w:w="363" w:type="pct"/>
                  <w:vAlign w:val="bottom"/>
                </w:tcPr>
                <w:p w14:paraId="1A093926"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6</w:t>
                  </w:r>
                </w:p>
              </w:tc>
              <w:tc>
                <w:tcPr>
                  <w:tcW w:w="477" w:type="pct"/>
                  <w:vAlign w:val="bottom"/>
                </w:tcPr>
                <w:p w14:paraId="6EE22B96"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6.7</w:t>
                  </w:r>
                </w:p>
              </w:tc>
              <w:tc>
                <w:tcPr>
                  <w:tcW w:w="348" w:type="pct"/>
                  <w:vAlign w:val="bottom"/>
                </w:tcPr>
                <w:p w14:paraId="75AF0FF3"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0</w:t>
                  </w:r>
                </w:p>
              </w:tc>
              <w:tc>
                <w:tcPr>
                  <w:tcW w:w="348" w:type="pct"/>
                  <w:vAlign w:val="bottom"/>
                </w:tcPr>
                <w:p w14:paraId="5803E439"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1</w:t>
                  </w:r>
                </w:p>
              </w:tc>
              <w:tc>
                <w:tcPr>
                  <w:tcW w:w="348" w:type="pct"/>
                  <w:vAlign w:val="bottom"/>
                </w:tcPr>
                <w:p w14:paraId="28573DCB"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4</w:t>
                  </w:r>
                </w:p>
              </w:tc>
              <w:tc>
                <w:tcPr>
                  <w:tcW w:w="348" w:type="pct"/>
                  <w:vAlign w:val="bottom"/>
                </w:tcPr>
                <w:p w14:paraId="35EA5B7B"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5</w:t>
                  </w:r>
                </w:p>
              </w:tc>
              <w:tc>
                <w:tcPr>
                  <w:tcW w:w="501" w:type="pct"/>
                  <w:shd w:val="clear" w:color="auto" w:fill="auto"/>
                  <w:vAlign w:val="bottom"/>
                </w:tcPr>
                <w:p w14:paraId="7AC44324"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7.1</w:t>
                  </w:r>
                </w:p>
              </w:tc>
              <w:tc>
                <w:tcPr>
                  <w:tcW w:w="478" w:type="pct"/>
                  <w:vAlign w:val="bottom"/>
                </w:tcPr>
                <w:p w14:paraId="5650A487" w14:textId="77777777" w:rsidR="00026E09" w:rsidRPr="004A2698" w:rsidRDefault="00026E09" w:rsidP="009A0447">
                  <w:pPr>
                    <w:pStyle w:val="TableBodyText"/>
                    <w:ind w:right="28"/>
                    <w:rPr>
                      <w:rFonts w:asciiTheme="majorHAnsi" w:hAnsiTheme="majorHAnsi" w:cstheme="majorHAnsi"/>
                      <w:szCs w:val="18"/>
                    </w:rPr>
                  </w:pPr>
                  <w:r w:rsidRPr="004A2698">
                    <w:rPr>
                      <w:rFonts w:asciiTheme="majorHAnsi" w:hAnsiTheme="majorHAnsi" w:cstheme="majorHAnsi"/>
                      <w:szCs w:val="18"/>
                    </w:rPr>
                    <w:t>7.4</w:t>
                  </w:r>
                </w:p>
              </w:tc>
            </w:tr>
            <w:tr w:rsidR="00026E09" w14:paraId="2E365B5D" w14:textId="77777777" w:rsidTr="009A0447">
              <w:tc>
                <w:tcPr>
                  <w:tcW w:w="821" w:type="pct"/>
                  <w:shd w:val="clear" w:color="auto" w:fill="auto"/>
                  <w:vAlign w:val="bottom"/>
                </w:tcPr>
                <w:p w14:paraId="0AC06A12" w14:textId="77777777" w:rsidR="00026E09" w:rsidRPr="004A2698" w:rsidRDefault="00026E09" w:rsidP="009A0447">
                  <w:pPr>
                    <w:pStyle w:val="TableBodyText"/>
                    <w:jc w:val="left"/>
                    <w:rPr>
                      <w:rFonts w:asciiTheme="majorHAnsi" w:hAnsiTheme="majorHAnsi" w:cstheme="majorHAnsi"/>
                      <w:szCs w:val="18"/>
                    </w:rPr>
                  </w:pPr>
                  <w:r w:rsidRPr="004A2698">
                    <w:rPr>
                      <w:rFonts w:asciiTheme="majorHAnsi" w:hAnsiTheme="majorHAnsi" w:cstheme="majorHAnsi"/>
                      <w:color w:val="000000"/>
                      <w:szCs w:val="18"/>
                    </w:rPr>
                    <w:t>20–30</w:t>
                  </w:r>
                </w:p>
              </w:tc>
              <w:tc>
                <w:tcPr>
                  <w:tcW w:w="242" w:type="pct"/>
                  <w:vAlign w:val="bottom"/>
                </w:tcPr>
                <w:p w14:paraId="12B1D8BC"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2</w:t>
                  </w:r>
                </w:p>
              </w:tc>
              <w:tc>
                <w:tcPr>
                  <w:tcW w:w="363" w:type="pct"/>
                  <w:vAlign w:val="bottom"/>
                </w:tcPr>
                <w:p w14:paraId="4BD44D82"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1</w:t>
                  </w:r>
                </w:p>
              </w:tc>
              <w:tc>
                <w:tcPr>
                  <w:tcW w:w="363" w:type="pct"/>
                  <w:shd w:val="clear" w:color="auto" w:fill="auto"/>
                  <w:vAlign w:val="bottom"/>
                </w:tcPr>
                <w:p w14:paraId="2AAE4A52"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4</w:t>
                  </w:r>
                </w:p>
              </w:tc>
              <w:tc>
                <w:tcPr>
                  <w:tcW w:w="363" w:type="pct"/>
                  <w:vAlign w:val="bottom"/>
                </w:tcPr>
                <w:p w14:paraId="7B65FA50"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7</w:t>
                  </w:r>
                </w:p>
              </w:tc>
              <w:tc>
                <w:tcPr>
                  <w:tcW w:w="477" w:type="pct"/>
                  <w:vAlign w:val="bottom"/>
                </w:tcPr>
                <w:p w14:paraId="1240B6B1"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7.8</w:t>
                  </w:r>
                </w:p>
              </w:tc>
              <w:tc>
                <w:tcPr>
                  <w:tcW w:w="348" w:type="pct"/>
                  <w:vAlign w:val="bottom"/>
                </w:tcPr>
                <w:p w14:paraId="57AD5FDE"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0</w:t>
                  </w:r>
                </w:p>
              </w:tc>
              <w:tc>
                <w:tcPr>
                  <w:tcW w:w="348" w:type="pct"/>
                  <w:vAlign w:val="bottom"/>
                </w:tcPr>
                <w:p w14:paraId="3143B100"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4</w:t>
                  </w:r>
                </w:p>
              </w:tc>
              <w:tc>
                <w:tcPr>
                  <w:tcW w:w="348" w:type="pct"/>
                  <w:vAlign w:val="bottom"/>
                </w:tcPr>
                <w:p w14:paraId="0CEA0F51"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1</w:t>
                  </w:r>
                </w:p>
              </w:tc>
              <w:tc>
                <w:tcPr>
                  <w:tcW w:w="348" w:type="pct"/>
                  <w:vAlign w:val="bottom"/>
                </w:tcPr>
                <w:p w14:paraId="0A5A4064"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5</w:t>
                  </w:r>
                </w:p>
              </w:tc>
              <w:tc>
                <w:tcPr>
                  <w:tcW w:w="501" w:type="pct"/>
                  <w:shd w:val="clear" w:color="auto" w:fill="auto"/>
                  <w:vAlign w:val="bottom"/>
                </w:tcPr>
                <w:p w14:paraId="4364E504"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7.1</w:t>
                  </w:r>
                </w:p>
              </w:tc>
              <w:tc>
                <w:tcPr>
                  <w:tcW w:w="478" w:type="pct"/>
                  <w:vAlign w:val="bottom"/>
                </w:tcPr>
                <w:p w14:paraId="10B29622" w14:textId="77777777" w:rsidR="00026E09" w:rsidRPr="004A2698" w:rsidRDefault="00026E09" w:rsidP="009A0447">
                  <w:pPr>
                    <w:pStyle w:val="TableBodyText"/>
                    <w:ind w:right="28"/>
                    <w:rPr>
                      <w:rFonts w:asciiTheme="majorHAnsi" w:hAnsiTheme="majorHAnsi" w:cstheme="majorHAnsi"/>
                      <w:szCs w:val="18"/>
                    </w:rPr>
                  </w:pPr>
                  <w:r w:rsidRPr="004A2698">
                    <w:rPr>
                      <w:rFonts w:asciiTheme="majorHAnsi" w:hAnsiTheme="majorHAnsi" w:cstheme="majorHAnsi"/>
                      <w:szCs w:val="18"/>
                    </w:rPr>
                    <w:t>6.5</w:t>
                  </w:r>
                </w:p>
              </w:tc>
            </w:tr>
            <w:tr w:rsidR="00026E09" w14:paraId="59A5A06E" w14:textId="77777777" w:rsidTr="009A0447">
              <w:tc>
                <w:tcPr>
                  <w:tcW w:w="821" w:type="pct"/>
                  <w:shd w:val="clear" w:color="auto" w:fill="auto"/>
                  <w:vAlign w:val="bottom"/>
                </w:tcPr>
                <w:p w14:paraId="765BBD6C" w14:textId="77777777" w:rsidR="00026E09" w:rsidRPr="004A2698" w:rsidRDefault="00026E09" w:rsidP="009A0447">
                  <w:pPr>
                    <w:pStyle w:val="TableBodyText"/>
                    <w:jc w:val="left"/>
                    <w:rPr>
                      <w:rFonts w:asciiTheme="majorHAnsi" w:hAnsiTheme="majorHAnsi" w:cstheme="majorHAnsi"/>
                      <w:szCs w:val="18"/>
                    </w:rPr>
                  </w:pPr>
                  <w:r w:rsidRPr="004A2698">
                    <w:rPr>
                      <w:rFonts w:asciiTheme="majorHAnsi" w:hAnsiTheme="majorHAnsi" w:cstheme="majorHAnsi"/>
                      <w:color w:val="000000"/>
                      <w:szCs w:val="18"/>
                    </w:rPr>
                    <w:t>30–50</w:t>
                  </w:r>
                </w:p>
              </w:tc>
              <w:tc>
                <w:tcPr>
                  <w:tcW w:w="242" w:type="pct"/>
                  <w:vAlign w:val="bottom"/>
                </w:tcPr>
                <w:p w14:paraId="387ED2BE"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2</w:t>
                  </w:r>
                </w:p>
              </w:tc>
              <w:tc>
                <w:tcPr>
                  <w:tcW w:w="363" w:type="pct"/>
                  <w:vAlign w:val="bottom"/>
                </w:tcPr>
                <w:p w14:paraId="74679C43"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3</w:t>
                  </w:r>
                </w:p>
              </w:tc>
              <w:tc>
                <w:tcPr>
                  <w:tcW w:w="363" w:type="pct"/>
                  <w:shd w:val="clear" w:color="auto" w:fill="auto"/>
                  <w:vAlign w:val="bottom"/>
                </w:tcPr>
                <w:p w14:paraId="45E29CFE"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4</w:t>
                  </w:r>
                </w:p>
              </w:tc>
              <w:tc>
                <w:tcPr>
                  <w:tcW w:w="363" w:type="pct"/>
                  <w:vAlign w:val="bottom"/>
                </w:tcPr>
                <w:p w14:paraId="21AD9045"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9</w:t>
                  </w:r>
                </w:p>
              </w:tc>
              <w:tc>
                <w:tcPr>
                  <w:tcW w:w="477" w:type="pct"/>
                  <w:vAlign w:val="bottom"/>
                </w:tcPr>
                <w:p w14:paraId="1A84724C"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10.0</w:t>
                  </w:r>
                </w:p>
              </w:tc>
              <w:tc>
                <w:tcPr>
                  <w:tcW w:w="348" w:type="pct"/>
                  <w:vAlign w:val="bottom"/>
                </w:tcPr>
                <w:p w14:paraId="66218F2B"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0</w:t>
                  </w:r>
                </w:p>
              </w:tc>
              <w:tc>
                <w:tcPr>
                  <w:tcW w:w="348" w:type="pct"/>
                  <w:vAlign w:val="bottom"/>
                </w:tcPr>
                <w:p w14:paraId="307E625A"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6</w:t>
                  </w:r>
                </w:p>
              </w:tc>
              <w:tc>
                <w:tcPr>
                  <w:tcW w:w="348" w:type="pct"/>
                  <w:vAlign w:val="bottom"/>
                </w:tcPr>
                <w:p w14:paraId="7B8FE897"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2</w:t>
                  </w:r>
                </w:p>
              </w:tc>
              <w:tc>
                <w:tcPr>
                  <w:tcW w:w="348" w:type="pct"/>
                  <w:vAlign w:val="bottom"/>
                </w:tcPr>
                <w:p w14:paraId="5ADAD726"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8</w:t>
                  </w:r>
                </w:p>
              </w:tc>
              <w:tc>
                <w:tcPr>
                  <w:tcW w:w="501" w:type="pct"/>
                  <w:shd w:val="clear" w:color="auto" w:fill="auto"/>
                  <w:vAlign w:val="bottom"/>
                </w:tcPr>
                <w:p w14:paraId="187CB508"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11.4</w:t>
                  </w:r>
                </w:p>
              </w:tc>
              <w:tc>
                <w:tcPr>
                  <w:tcW w:w="478" w:type="pct"/>
                  <w:vAlign w:val="bottom"/>
                </w:tcPr>
                <w:p w14:paraId="0339C0C9" w14:textId="77777777" w:rsidR="00026E09" w:rsidRPr="004A2698" w:rsidRDefault="00026E09" w:rsidP="009A0447">
                  <w:pPr>
                    <w:pStyle w:val="TableBodyText"/>
                    <w:ind w:right="28"/>
                    <w:rPr>
                      <w:rFonts w:asciiTheme="majorHAnsi" w:hAnsiTheme="majorHAnsi" w:cstheme="majorHAnsi"/>
                      <w:szCs w:val="18"/>
                    </w:rPr>
                  </w:pPr>
                  <w:r w:rsidRPr="004A2698">
                    <w:rPr>
                      <w:rFonts w:asciiTheme="majorHAnsi" w:hAnsiTheme="majorHAnsi" w:cstheme="majorHAnsi"/>
                      <w:szCs w:val="18"/>
                    </w:rPr>
                    <w:t>4.6</w:t>
                  </w:r>
                </w:p>
              </w:tc>
            </w:tr>
            <w:tr w:rsidR="00026E09" w14:paraId="6574DD35" w14:textId="77777777" w:rsidTr="009A0447">
              <w:tc>
                <w:tcPr>
                  <w:tcW w:w="821" w:type="pct"/>
                  <w:shd w:val="clear" w:color="auto" w:fill="auto"/>
                  <w:vAlign w:val="bottom"/>
                </w:tcPr>
                <w:p w14:paraId="42088BC2" w14:textId="77777777" w:rsidR="00026E09" w:rsidRPr="004A2698" w:rsidRDefault="00026E09" w:rsidP="009A0447">
                  <w:pPr>
                    <w:pStyle w:val="TableBodyText"/>
                    <w:jc w:val="left"/>
                    <w:rPr>
                      <w:rFonts w:asciiTheme="majorHAnsi" w:hAnsiTheme="majorHAnsi" w:cstheme="majorHAnsi"/>
                      <w:szCs w:val="18"/>
                    </w:rPr>
                  </w:pPr>
                  <w:r w:rsidRPr="004A2698">
                    <w:rPr>
                      <w:rFonts w:asciiTheme="majorHAnsi" w:hAnsiTheme="majorHAnsi" w:cstheme="majorHAnsi"/>
                      <w:color w:val="000000"/>
                      <w:szCs w:val="18"/>
                    </w:rPr>
                    <w:t>50–95</w:t>
                  </w:r>
                </w:p>
              </w:tc>
              <w:tc>
                <w:tcPr>
                  <w:tcW w:w="242" w:type="pct"/>
                  <w:vAlign w:val="bottom"/>
                </w:tcPr>
                <w:p w14:paraId="5CE65C41"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2</w:t>
                  </w:r>
                </w:p>
              </w:tc>
              <w:tc>
                <w:tcPr>
                  <w:tcW w:w="363" w:type="pct"/>
                  <w:vAlign w:val="bottom"/>
                </w:tcPr>
                <w:p w14:paraId="0C6E0E18"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6</w:t>
                  </w:r>
                </w:p>
              </w:tc>
              <w:tc>
                <w:tcPr>
                  <w:tcW w:w="363" w:type="pct"/>
                  <w:shd w:val="clear" w:color="auto" w:fill="auto"/>
                  <w:vAlign w:val="bottom"/>
                </w:tcPr>
                <w:p w14:paraId="751F7872"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3</w:t>
                  </w:r>
                </w:p>
              </w:tc>
              <w:tc>
                <w:tcPr>
                  <w:tcW w:w="363" w:type="pct"/>
                  <w:vAlign w:val="bottom"/>
                </w:tcPr>
                <w:p w14:paraId="535CA36D"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11</w:t>
                  </w:r>
                </w:p>
              </w:tc>
              <w:tc>
                <w:tcPr>
                  <w:tcW w:w="477" w:type="pct"/>
                  <w:vAlign w:val="bottom"/>
                </w:tcPr>
                <w:p w14:paraId="23F669BC"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12.2</w:t>
                  </w:r>
                </w:p>
              </w:tc>
              <w:tc>
                <w:tcPr>
                  <w:tcW w:w="348" w:type="pct"/>
                  <w:vAlign w:val="bottom"/>
                </w:tcPr>
                <w:p w14:paraId="3F4322AB"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1</w:t>
                  </w:r>
                </w:p>
              </w:tc>
              <w:tc>
                <w:tcPr>
                  <w:tcW w:w="348" w:type="pct"/>
                  <w:vAlign w:val="bottom"/>
                </w:tcPr>
                <w:p w14:paraId="0D95DE01"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7</w:t>
                  </w:r>
                </w:p>
              </w:tc>
              <w:tc>
                <w:tcPr>
                  <w:tcW w:w="348" w:type="pct"/>
                  <w:vAlign w:val="bottom"/>
                </w:tcPr>
                <w:p w14:paraId="497284B6"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2</w:t>
                  </w:r>
                </w:p>
              </w:tc>
              <w:tc>
                <w:tcPr>
                  <w:tcW w:w="348" w:type="pct"/>
                  <w:vAlign w:val="bottom"/>
                </w:tcPr>
                <w:p w14:paraId="495A045F"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10</w:t>
                  </w:r>
                </w:p>
              </w:tc>
              <w:tc>
                <w:tcPr>
                  <w:tcW w:w="501" w:type="pct"/>
                  <w:shd w:val="clear" w:color="auto" w:fill="auto"/>
                  <w:vAlign w:val="bottom"/>
                </w:tcPr>
                <w:p w14:paraId="1D668A94"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14.3</w:t>
                  </w:r>
                </w:p>
              </w:tc>
              <w:tc>
                <w:tcPr>
                  <w:tcW w:w="478" w:type="pct"/>
                  <w:vAlign w:val="bottom"/>
                </w:tcPr>
                <w:p w14:paraId="01DF0FFC" w14:textId="77777777" w:rsidR="00026E09" w:rsidRPr="004A2698" w:rsidRDefault="00026E09" w:rsidP="009A0447">
                  <w:pPr>
                    <w:pStyle w:val="TableBodyText"/>
                    <w:ind w:right="28"/>
                    <w:rPr>
                      <w:rFonts w:asciiTheme="majorHAnsi" w:hAnsiTheme="majorHAnsi" w:cstheme="majorHAnsi"/>
                      <w:szCs w:val="18"/>
                    </w:rPr>
                  </w:pPr>
                  <w:r w:rsidRPr="004A2698">
                    <w:rPr>
                      <w:rFonts w:asciiTheme="majorHAnsi" w:hAnsiTheme="majorHAnsi" w:cstheme="majorHAnsi"/>
                      <w:szCs w:val="18"/>
                    </w:rPr>
                    <w:t>3.7</w:t>
                  </w:r>
                </w:p>
              </w:tc>
            </w:tr>
            <w:tr w:rsidR="00026E09" w14:paraId="6E1E73E9" w14:textId="77777777" w:rsidTr="009A0447">
              <w:tc>
                <w:tcPr>
                  <w:tcW w:w="821" w:type="pct"/>
                  <w:tcBorders>
                    <w:bottom w:val="single" w:sz="6" w:space="0" w:color="BFBFBF"/>
                  </w:tcBorders>
                  <w:shd w:val="clear" w:color="auto" w:fill="auto"/>
                  <w:vAlign w:val="bottom"/>
                </w:tcPr>
                <w:p w14:paraId="4F572FF8" w14:textId="77777777" w:rsidR="00026E09" w:rsidRPr="004A2698" w:rsidRDefault="00026E09" w:rsidP="009A0447">
                  <w:pPr>
                    <w:rPr>
                      <w:rFonts w:asciiTheme="majorHAnsi" w:hAnsiTheme="majorHAnsi" w:cstheme="majorHAnsi"/>
                      <w:color w:val="000000"/>
                      <w:sz w:val="18"/>
                      <w:szCs w:val="18"/>
                    </w:rPr>
                  </w:pPr>
                  <w:r w:rsidRPr="004A2698">
                    <w:rPr>
                      <w:rFonts w:asciiTheme="majorHAnsi" w:hAnsiTheme="majorHAnsi" w:cstheme="majorHAnsi"/>
                      <w:color w:val="000000"/>
                      <w:sz w:val="18"/>
                      <w:szCs w:val="18"/>
                    </w:rPr>
                    <w:t>95–100</w:t>
                  </w:r>
                </w:p>
              </w:tc>
              <w:tc>
                <w:tcPr>
                  <w:tcW w:w="242" w:type="pct"/>
                  <w:tcBorders>
                    <w:bottom w:val="single" w:sz="6" w:space="0" w:color="BFBFBF"/>
                  </w:tcBorders>
                  <w:vAlign w:val="bottom"/>
                </w:tcPr>
                <w:p w14:paraId="5ED81548"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5</w:t>
                  </w:r>
                </w:p>
              </w:tc>
              <w:tc>
                <w:tcPr>
                  <w:tcW w:w="363" w:type="pct"/>
                  <w:tcBorders>
                    <w:bottom w:val="single" w:sz="6" w:space="0" w:color="BFBFBF"/>
                  </w:tcBorders>
                  <w:vAlign w:val="bottom"/>
                </w:tcPr>
                <w:p w14:paraId="22B56358"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12</w:t>
                  </w:r>
                </w:p>
              </w:tc>
              <w:tc>
                <w:tcPr>
                  <w:tcW w:w="363" w:type="pct"/>
                  <w:tcBorders>
                    <w:bottom w:val="single" w:sz="6" w:space="0" w:color="BFBFBF"/>
                  </w:tcBorders>
                  <w:shd w:val="clear" w:color="auto" w:fill="auto"/>
                  <w:vAlign w:val="bottom"/>
                </w:tcPr>
                <w:p w14:paraId="23B0E7EF"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9</w:t>
                  </w:r>
                </w:p>
              </w:tc>
              <w:tc>
                <w:tcPr>
                  <w:tcW w:w="363" w:type="pct"/>
                  <w:tcBorders>
                    <w:bottom w:val="single" w:sz="6" w:space="0" w:color="BFBFBF"/>
                  </w:tcBorders>
                  <w:vAlign w:val="bottom"/>
                </w:tcPr>
                <w:p w14:paraId="54BE81CE"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26</w:t>
                  </w:r>
                </w:p>
              </w:tc>
              <w:tc>
                <w:tcPr>
                  <w:tcW w:w="477" w:type="pct"/>
                  <w:tcBorders>
                    <w:bottom w:val="single" w:sz="6" w:space="0" w:color="BFBFBF"/>
                  </w:tcBorders>
                  <w:vAlign w:val="bottom"/>
                </w:tcPr>
                <w:p w14:paraId="2B86AEB4"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28.9</w:t>
                  </w:r>
                </w:p>
              </w:tc>
              <w:tc>
                <w:tcPr>
                  <w:tcW w:w="348" w:type="pct"/>
                  <w:tcBorders>
                    <w:bottom w:val="single" w:sz="6" w:space="0" w:color="BFBFBF"/>
                  </w:tcBorders>
                  <w:vAlign w:val="bottom"/>
                </w:tcPr>
                <w:p w14:paraId="68E8F453"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5</w:t>
                  </w:r>
                </w:p>
              </w:tc>
              <w:tc>
                <w:tcPr>
                  <w:tcW w:w="348" w:type="pct"/>
                  <w:tcBorders>
                    <w:bottom w:val="single" w:sz="6" w:space="0" w:color="BFBFBF"/>
                  </w:tcBorders>
                  <w:vAlign w:val="bottom"/>
                </w:tcPr>
                <w:p w14:paraId="4BF1F230"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8</w:t>
                  </w:r>
                </w:p>
              </w:tc>
              <w:tc>
                <w:tcPr>
                  <w:tcW w:w="348" w:type="pct"/>
                  <w:tcBorders>
                    <w:bottom w:val="single" w:sz="6" w:space="0" w:color="BFBFBF"/>
                  </w:tcBorders>
                  <w:vAlign w:val="bottom"/>
                </w:tcPr>
                <w:p w14:paraId="1BE4F3B5"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5</w:t>
                  </w:r>
                </w:p>
              </w:tc>
              <w:tc>
                <w:tcPr>
                  <w:tcW w:w="348" w:type="pct"/>
                  <w:tcBorders>
                    <w:bottom w:val="single" w:sz="6" w:space="0" w:color="BFBFBF"/>
                  </w:tcBorders>
                  <w:vAlign w:val="bottom"/>
                </w:tcPr>
                <w:p w14:paraId="3966192E"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18</w:t>
                  </w:r>
                </w:p>
              </w:tc>
              <w:tc>
                <w:tcPr>
                  <w:tcW w:w="501" w:type="pct"/>
                  <w:tcBorders>
                    <w:bottom w:val="single" w:sz="6" w:space="0" w:color="BFBFBF"/>
                  </w:tcBorders>
                  <w:shd w:val="clear" w:color="auto" w:fill="auto"/>
                  <w:vAlign w:val="bottom"/>
                </w:tcPr>
                <w:p w14:paraId="1CE0DCEB" w14:textId="77777777" w:rsidR="00026E09" w:rsidRPr="004A2698" w:rsidRDefault="00026E09" w:rsidP="009A0447">
                  <w:pPr>
                    <w:pStyle w:val="TableBodyText"/>
                    <w:rPr>
                      <w:rFonts w:asciiTheme="majorHAnsi" w:hAnsiTheme="majorHAnsi" w:cstheme="majorHAnsi"/>
                      <w:szCs w:val="18"/>
                    </w:rPr>
                  </w:pPr>
                  <w:r>
                    <w:rPr>
                      <w:rFonts w:asciiTheme="majorHAnsi" w:hAnsiTheme="majorHAnsi" w:cstheme="majorHAnsi"/>
                      <w:szCs w:val="18"/>
                    </w:rPr>
                    <w:t>25.7</w:t>
                  </w:r>
                </w:p>
              </w:tc>
              <w:tc>
                <w:tcPr>
                  <w:tcW w:w="478" w:type="pct"/>
                  <w:tcBorders>
                    <w:bottom w:val="single" w:sz="6" w:space="0" w:color="BFBFBF"/>
                  </w:tcBorders>
                  <w:vAlign w:val="bottom"/>
                </w:tcPr>
                <w:p w14:paraId="7987E9BA" w14:textId="77777777" w:rsidR="00026E09" w:rsidRPr="004A2698" w:rsidRDefault="00026E09" w:rsidP="009A0447">
                  <w:pPr>
                    <w:pStyle w:val="TableBodyText"/>
                    <w:ind w:right="28"/>
                    <w:rPr>
                      <w:rFonts w:asciiTheme="majorHAnsi" w:hAnsiTheme="majorHAnsi" w:cstheme="majorHAnsi"/>
                      <w:szCs w:val="18"/>
                    </w:rPr>
                  </w:pPr>
                  <w:r w:rsidRPr="004A2698">
                    <w:rPr>
                      <w:rFonts w:asciiTheme="majorHAnsi" w:hAnsiTheme="majorHAnsi" w:cstheme="majorHAnsi"/>
                      <w:szCs w:val="18"/>
                    </w:rPr>
                    <w:t>4.8</w:t>
                  </w:r>
                </w:p>
              </w:tc>
            </w:tr>
          </w:tbl>
          <w:p w14:paraId="2151AEB4" w14:textId="77777777" w:rsidR="00026E09" w:rsidRDefault="00026E09" w:rsidP="009A0447">
            <w:pPr>
              <w:pStyle w:val="Box"/>
            </w:pPr>
          </w:p>
        </w:tc>
      </w:tr>
      <w:tr w:rsidR="00026E09" w14:paraId="75537E36" w14:textId="77777777" w:rsidTr="009A0447">
        <w:trPr>
          <w:cantSplit/>
        </w:trPr>
        <w:tc>
          <w:tcPr>
            <w:tcW w:w="8771" w:type="dxa"/>
            <w:tcBorders>
              <w:top w:val="nil"/>
              <w:left w:val="nil"/>
              <w:bottom w:val="nil"/>
              <w:right w:val="nil"/>
            </w:tcBorders>
            <w:shd w:val="clear" w:color="auto" w:fill="auto"/>
          </w:tcPr>
          <w:p w14:paraId="25A2E5B8" w14:textId="3025A7A4" w:rsidR="00026E09" w:rsidRDefault="00026E09" w:rsidP="00190070">
            <w:pPr>
              <w:pStyle w:val="Note"/>
              <w:rPr>
                <w:i/>
              </w:rPr>
            </w:pPr>
            <w:r w:rsidRPr="008E77FE">
              <w:rPr>
                <w:rStyle w:val="NoteLabel"/>
              </w:rPr>
              <w:t>a</w:t>
            </w:r>
            <w:r>
              <w:t xml:space="preserve"> Of the 33 category B high</w:t>
            </w:r>
            <w:r>
              <w:noBreakHyphen/>
              <w:t xml:space="preserve">achieving outlier schools, 21 were within the top five per cent in reading for both Year 3 and Year 5 students, while the remaining 12 were within the top five per cent in numeracy for both year levels. </w:t>
            </w:r>
            <w:r>
              <w:rPr>
                <w:rStyle w:val="NoteLabel"/>
                <w:rFonts w:asciiTheme="majorHAnsi" w:hAnsiTheme="majorHAnsi" w:cstheme="majorHAnsi"/>
                <w:szCs w:val="18"/>
              </w:rPr>
              <w:t>b</w:t>
            </w:r>
            <w:r>
              <w:t xml:space="preserve"> 14 schools were within the bottom five per cent in reading for both Year 3 and Year 5 students, and the remaining 14 were within the bottom five per cent in numeracy for both year levels.</w:t>
            </w:r>
          </w:p>
        </w:tc>
      </w:tr>
      <w:tr w:rsidR="00026E09" w14:paraId="54F0D432" w14:textId="77777777" w:rsidTr="009A0447">
        <w:trPr>
          <w:cantSplit/>
        </w:trPr>
        <w:tc>
          <w:tcPr>
            <w:tcW w:w="8771" w:type="dxa"/>
            <w:tcBorders>
              <w:top w:val="nil"/>
              <w:left w:val="nil"/>
              <w:bottom w:val="nil"/>
              <w:right w:val="nil"/>
            </w:tcBorders>
            <w:shd w:val="clear" w:color="auto" w:fill="auto"/>
          </w:tcPr>
          <w:p w14:paraId="1F1DCA91" w14:textId="77777777" w:rsidR="00026E09" w:rsidRDefault="00026E09" w:rsidP="009A0447">
            <w:pPr>
              <w:pStyle w:val="Source"/>
            </w:pPr>
            <w:r>
              <w:rPr>
                <w:i/>
              </w:rPr>
              <w:t>S</w:t>
            </w:r>
            <w:r w:rsidRPr="00784A05">
              <w:rPr>
                <w:i/>
              </w:rPr>
              <w:t>ource</w:t>
            </w:r>
            <w:r w:rsidRPr="00176D3F">
              <w:t xml:space="preserve">: </w:t>
            </w:r>
            <w:r w:rsidRPr="008A37FE">
              <w:t>Commission estimates based on ACARA data (unpublished).</w:t>
            </w:r>
          </w:p>
        </w:tc>
      </w:tr>
      <w:tr w:rsidR="00026E09" w14:paraId="23881C98" w14:textId="77777777" w:rsidTr="009A0447">
        <w:trPr>
          <w:cantSplit/>
        </w:trPr>
        <w:tc>
          <w:tcPr>
            <w:tcW w:w="8771" w:type="dxa"/>
            <w:tcBorders>
              <w:top w:val="nil"/>
              <w:left w:val="nil"/>
              <w:bottom w:val="single" w:sz="6" w:space="0" w:color="78A22F"/>
              <w:right w:val="nil"/>
            </w:tcBorders>
            <w:shd w:val="clear" w:color="auto" w:fill="auto"/>
          </w:tcPr>
          <w:p w14:paraId="360972DB" w14:textId="77777777" w:rsidR="00026E09" w:rsidRDefault="00026E09" w:rsidP="009A0447">
            <w:pPr>
              <w:pStyle w:val="Box"/>
              <w:spacing w:before="0" w:line="120" w:lineRule="exact"/>
            </w:pPr>
          </w:p>
        </w:tc>
      </w:tr>
      <w:tr w:rsidR="00026E09" w:rsidRPr="000863A5" w14:paraId="02FB5D78" w14:textId="77777777" w:rsidTr="009A0447">
        <w:tc>
          <w:tcPr>
            <w:tcW w:w="8771" w:type="dxa"/>
            <w:tcBorders>
              <w:top w:val="single" w:sz="6" w:space="0" w:color="78A22F"/>
              <w:left w:val="nil"/>
              <w:bottom w:val="nil"/>
              <w:right w:val="nil"/>
            </w:tcBorders>
          </w:tcPr>
          <w:p w14:paraId="37BDAF50" w14:textId="77777777" w:rsidR="00026E09" w:rsidRPr="00626D32" w:rsidRDefault="00026E09" w:rsidP="009A0447">
            <w:pPr>
              <w:pStyle w:val="BoxSpaceBelow"/>
            </w:pPr>
          </w:p>
        </w:tc>
      </w:tr>
    </w:tbl>
    <w:p w14:paraId="144B30F6" w14:textId="77777777" w:rsidR="00D60926" w:rsidRDefault="00D60926" w:rsidP="0017783A">
      <w:pPr>
        <w:pStyle w:val="BodyText"/>
        <w:rPr>
          <w:rFonts w:ascii="Arial" w:hAnsi="Arial"/>
          <w:sz w:val="26"/>
        </w:rPr>
      </w:pPr>
      <w:r>
        <w:br w:type="page"/>
      </w:r>
    </w:p>
    <w:p w14:paraId="131A3CF4" w14:textId="746D04B0" w:rsidR="00101042" w:rsidRDefault="00101042" w:rsidP="0017783A">
      <w:pPr>
        <w:pStyle w:val="Heading3"/>
      </w:pPr>
      <w:r>
        <w:t xml:space="preserve">Further analysis of </w:t>
      </w:r>
      <w:r w:rsidR="00F06E53">
        <w:t>high</w:t>
      </w:r>
      <w:r w:rsidR="00F06E53">
        <w:noBreakHyphen/>
        <w:t>achieving</w:t>
      </w:r>
      <w:r>
        <w:t xml:space="preserve"> schools</w:t>
      </w:r>
    </w:p>
    <w:p w14:paraId="506DA56B" w14:textId="79436E20" w:rsidR="00D60926" w:rsidRDefault="00694993" w:rsidP="00D60926">
      <w:pPr>
        <w:pStyle w:val="BodyText"/>
      </w:pPr>
      <w:r>
        <w:t xml:space="preserve">Further analysis of </w:t>
      </w:r>
      <w:r w:rsidR="00F06E53">
        <w:t>high</w:t>
      </w:r>
      <w:r w:rsidR="00F06E53">
        <w:noBreakHyphen/>
        <w:t xml:space="preserve">achieving schools has the potential to </w:t>
      </w:r>
      <w:r>
        <w:t>inform policy and improve the performance of other schools.</w:t>
      </w:r>
      <w:r w:rsidR="00F06E53">
        <w:t xml:space="preserve"> </w:t>
      </w:r>
      <w:r>
        <w:t>Additional</w:t>
      </w:r>
      <w:r w:rsidR="0052167F">
        <w:t xml:space="preserve"> insight into why certain schools perform well relative to other schools could be achieved by examining </w:t>
      </w:r>
      <w:r w:rsidR="006C1427">
        <w:t>characteristics that are not available in the ACARA data</w:t>
      </w:r>
      <w:r w:rsidR="00510B78">
        <w:t>,</w:t>
      </w:r>
      <w:r w:rsidR="0052167F">
        <w:t xml:space="preserve"> to see what sets them apart. </w:t>
      </w:r>
      <w:r w:rsidR="000714CC">
        <w:t>An evaluation of this type could not be done for this study because of the de</w:t>
      </w:r>
      <w:r w:rsidR="000714CC">
        <w:noBreakHyphen/>
        <w:t xml:space="preserve">identified nature of the data. </w:t>
      </w:r>
      <w:r w:rsidR="00D60926">
        <w:t>It is also noted that different techniques could identify a different set of high</w:t>
      </w:r>
      <w:r w:rsidR="00D60926">
        <w:noBreakHyphen/>
        <w:t>performing schools. Before investigating the high</w:t>
      </w:r>
      <w:r w:rsidR="00D60926">
        <w:noBreakHyphen/>
        <w:t>performing schools in this analysis, i</w:t>
      </w:r>
      <w:r w:rsidR="0072002B">
        <w:t>t would be informative to cross</w:t>
      </w:r>
      <w:r w:rsidR="00D60926">
        <w:t>check the rankings of schools with rankings obtained from alternative methods, such as those described in annex A. It may be worth examining the schools that perform consistently well across different methods of analyses, to see what could be contributing to their better</w:t>
      </w:r>
      <w:r w:rsidR="00D60926">
        <w:noBreakHyphen/>
        <w:t>than</w:t>
      </w:r>
      <w:r w:rsidR="00D60926">
        <w:noBreakHyphen/>
        <w:t>expected performance.</w:t>
      </w:r>
    </w:p>
    <w:p w14:paraId="5E58E988" w14:textId="067925F2" w:rsidR="002F6286" w:rsidRDefault="00D60926" w:rsidP="00103C8E">
      <w:pPr>
        <w:pStyle w:val="BodyText"/>
      </w:pPr>
      <w:r>
        <w:t xml:space="preserve">Schools could be outperforming similar schools for various reasons. </w:t>
      </w:r>
      <w:r w:rsidR="00E3225C">
        <w:t xml:space="preserve">Examples of unobserved characteristics that could </w:t>
      </w:r>
      <w:r w:rsidR="00101042">
        <w:t xml:space="preserve">potentially </w:t>
      </w:r>
      <w:r w:rsidR="00E3225C">
        <w:t xml:space="preserve">contribute to </w:t>
      </w:r>
      <w:r w:rsidR="00510B78">
        <w:t>a school being high</w:t>
      </w:r>
      <w:r w:rsidR="00510B78">
        <w:noBreakHyphen/>
        <w:t xml:space="preserve">achieving </w:t>
      </w:r>
      <w:r w:rsidR="004A10E9">
        <w:t xml:space="preserve">for Indigenous students </w:t>
      </w:r>
      <w:r w:rsidR="00E3225C">
        <w:t xml:space="preserve">include school programs that target the education of Indigenous students, the leadership of principals and </w:t>
      </w:r>
      <w:r w:rsidR="00DE129C">
        <w:t>the general attitudes and expectations of teachers at the school</w:t>
      </w:r>
      <w:r w:rsidR="00E3225C">
        <w:t xml:space="preserve">. </w:t>
      </w:r>
      <w:r w:rsidR="00C01136">
        <w:t xml:space="preserve">Some of these unobserved characteristics may be replicable in other schools, </w:t>
      </w:r>
      <w:r w:rsidR="004A10E9">
        <w:t xml:space="preserve">and could be </w:t>
      </w:r>
      <w:r w:rsidR="003E5346">
        <w:t xml:space="preserve">used to inform policy </w:t>
      </w:r>
      <w:r w:rsidR="004A10E9">
        <w:t>in order</w:t>
      </w:r>
      <w:r w:rsidR="00C01136">
        <w:t xml:space="preserve"> to lift </w:t>
      </w:r>
      <w:r w:rsidR="00C01136" w:rsidRPr="00B929B0">
        <w:rPr>
          <w:spacing w:val="-2"/>
        </w:rPr>
        <w:t>Indigenous performance</w:t>
      </w:r>
      <w:r w:rsidR="00C01136">
        <w:t xml:space="preserve">. </w:t>
      </w:r>
      <w:r w:rsidR="00811DA2">
        <w:t xml:space="preserve">For example, if a </w:t>
      </w:r>
      <w:r w:rsidR="00103C8E">
        <w:t xml:space="preserve">number of </w:t>
      </w:r>
      <w:r w:rsidR="00811DA2">
        <w:t>school</w:t>
      </w:r>
      <w:r w:rsidR="00103C8E">
        <w:t>s</w:t>
      </w:r>
      <w:r w:rsidR="00811DA2">
        <w:t xml:space="preserve"> </w:t>
      </w:r>
      <w:r w:rsidR="00103C8E">
        <w:t>that</w:t>
      </w:r>
      <w:r w:rsidR="00811DA2">
        <w:t xml:space="preserve"> outper</w:t>
      </w:r>
      <w:r w:rsidR="00103C8E">
        <w:t>form</w:t>
      </w:r>
      <w:r w:rsidR="00811DA2">
        <w:t xml:space="preserve"> similar schools </w:t>
      </w:r>
      <w:r w:rsidR="00103C8E">
        <w:t xml:space="preserve">employ a </w:t>
      </w:r>
      <w:r w:rsidR="00811DA2">
        <w:t xml:space="preserve">particular </w:t>
      </w:r>
      <w:r w:rsidR="000839A5">
        <w:t>teaching strategy</w:t>
      </w:r>
      <w:r w:rsidR="00811DA2">
        <w:t xml:space="preserve">, then </w:t>
      </w:r>
      <w:r w:rsidR="000839A5">
        <w:t xml:space="preserve">that teaching strategy </w:t>
      </w:r>
      <w:r w:rsidR="00811DA2">
        <w:t xml:space="preserve">could be </w:t>
      </w:r>
      <w:r w:rsidR="00103C8E">
        <w:t xml:space="preserve">trialled </w:t>
      </w:r>
      <w:r w:rsidR="00811DA2">
        <w:t xml:space="preserve">in </w:t>
      </w:r>
      <w:r w:rsidR="00617E3B">
        <w:t xml:space="preserve">some </w:t>
      </w:r>
      <w:r w:rsidR="00811DA2">
        <w:t>other schools</w:t>
      </w:r>
      <w:r w:rsidR="000839A5">
        <w:t xml:space="preserve"> with an aim to </w:t>
      </w:r>
      <w:r w:rsidR="00103C8E">
        <w:t>improve student achievement</w:t>
      </w:r>
      <w:r w:rsidR="00811DA2">
        <w:t xml:space="preserve">. It is important to </w:t>
      </w:r>
      <w:r w:rsidR="00173494">
        <w:t xml:space="preserve">pilot such strategies to be able to </w:t>
      </w:r>
      <w:r w:rsidR="000839A5">
        <w:t xml:space="preserve">correctly </w:t>
      </w:r>
      <w:r w:rsidR="00811DA2">
        <w:t xml:space="preserve">assess </w:t>
      </w:r>
      <w:r w:rsidR="00103C8E">
        <w:t xml:space="preserve">the effects of </w:t>
      </w:r>
      <w:r w:rsidR="00617E3B">
        <w:t xml:space="preserve">a policy </w:t>
      </w:r>
      <w:r w:rsidR="00103C8E">
        <w:t xml:space="preserve">initiative </w:t>
      </w:r>
      <w:r w:rsidR="00262A6A">
        <w:t>and</w:t>
      </w:r>
      <w:r w:rsidR="00103C8E">
        <w:t xml:space="preserve"> see whether </w:t>
      </w:r>
      <w:r w:rsidR="00173494">
        <w:t>it</w:t>
      </w:r>
      <w:r w:rsidR="00103C8E">
        <w:t xml:space="preserve"> leads to </w:t>
      </w:r>
      <w:r w:rsidR="000839A5">
        <w:t xml:space="preserve">improvements in achievement, before </w:t>
      </w:r>
      <w:r w:rsidR="00617E3B">
        <w:t>considering whether to implement</w:t>
      </w:r>
      <w:r w:rsidR="000839A5">
        <w:t xml:space="preserve"> the </w:t>
      </w:r>
      <w:r w:rsidR="00601EE6">
        <w:t xml:space="preserve">initiative </w:t>
      </w:r>
      <w:r w:rsidR="000839A5">
        <w:t xml:space="preserve">across schools more widely. </w:t>
      </w:r>
    </w:p>
    <w:p w14:paraId="243106F0" w14:textId="77777777" w:rsidR="001866DC" w:rsidRDefault="001866DC">
      <w:pPr>
        <w:sectPr w:rsidR="001866DC" w:rsidSect="00606E78">
          <w:headerReference w:type="even" r:id="rId29"/>
          <w:headerReference w:type="default" r:id="rId30"/>
          <w:footerReference w:type="even" r:id="rId31"/>
          <w:footerReference w:type="default" r:id="rId32"/>
          <w:pgSz w:w="11907" w:h="16840" w:code="9"/>
          <w:pgMar w:top="1985" w:right="1304" w:bottom="1247" w:left="1814" w:header="1701" w:footer="397" w:gutter="0"/>
          <w:pgNumType w:start="1" w:chapSep="period"/>
          <w:cols w:space="720"/>
        </w:sectPr>
      </w:pPr>
    </w:p>
    <w:p w14:paraId="2ECEB05C" w14:textId="77777777" w:rsidR="001866DC" w:rsidRPr="00077C04" w:rsidRDefault="001866DC" w:rsidP="006F4E65">
      <w:pPr>
        <w:pStyle w:val="Heading1"/>
        <w:ind w:left="0" w:firstLine="0"/>
      </w:pPr>
      <w:bookmarkStart w:id="15" w:name="_Toc453080260"/>
      <w:r w:rsidRPr="00077C04">
        <w:t>Annex A — Modelling NAPLAN test scores: data, research methodology and results</w:t>
      </w:r>
      <w:bookmarkEnd w:id="15"/>
    </w:p>
    <w:p w14:paraId="4A508134" w14:textId="77777777" w:rsidR="001866DC" w:rsidRDefault="001866DC" w:rsidP="001866DC">
      <w:pPr>
        <w:pStyle w:val="BodyText"/>
      </w:pPr>
      <w:r>
        <w:t>This annex details the conceptual model, data, statistical methods and results of the modelling of National Assessment Program — Literacy and Numeracy (NAPLAN) test scores in background paper (</w:t>
      </w:r>
      <w:r w:rsidRPr="003C3605">
        <w:t>BP) 2. The motivation behind this analysis and the research questions examined in this study are described in BP 2. In</w:t>
      </w:r>
      <w:r>
        <w:t xml:space="preserve"> brief, the goal is to shed light on the contributors to academic achievement for Indigenous Australian primary school students. The analysis also aims to identify whether there are schools that perform better than predicted given their observed characteristics, based on the estimation of ‘school effects’. These results are used to provide insights into how Indigenous achievement might be improved. </w:t>
      </w:r>
    </w:p>
    <w:p w14:paraId="0D79822F" w14:textId="77777777" w:rsidR="001866DC" w:rsidRDefault="001866DC" w:rsidP="001866DC">
      <w:pPr>
        <w:pStyle w:val="BodyText"/>
      </w:pPr>
      <w:r w:rsidRPr="003C3605">
        <w:t>Section A.1 of this annex describes the framework for understanding contributors to student achievement. This is formalised in the education production function, on which the analysis of NAPLAN scores is based. Section A.2 then</w:t>
      </w:r>
      <w:r>
        <w:t xml:space="preserve"> describes the data obtained from the Australian Curriculum, Assessment and Reporting Authority (ACARA) and the processes undertaken in creating the final dataset used in the analysis. Descriptive statistics for students included in the modelling are also presented. </w:t>
      </w:r>
    </w:p>
    <w:p w14:paraId="0983F3D5" w14:textId="77777777" w:rsidR="001866DC" w:rsidRPr="00A35471" w:rsidRDefault="001866DC" w:rsidP="001866DC">
      <w:pPr>
        <w:pStyle w:val="BodyText"/>
      </w:pPr>
      <w:r>
        <w:t xml:space="preserve">The remainder of the annex covers the statistical methods used in the analysis. </w:t>
      </w:r>
      <w:r w:rsidRPr="003C3605">
        <w:t>Section A.3 compares the use of multilevel and fixed effects models in analysing how observed factors relate to NAPLAN scores, in partitioning variation in student achievement into school and student components, and in identifying school effects. Particular attention is paid to the relative advantages and disadvantages of each method in answering this study’s research questions. Section A.4 then explains dominance analysis, which is used to evaluate the</w:t>
      </w:r>
      <w:r>
        <w:t xml:space="preserve"> relative importance of observed factors in explaining NAPLAN scores. Finally, </w:t>
      </w:r>
      <w:r w:rsidRPr="003C3605">
        <w:t>section A.5 describes the Blinder</w:t>
      </w:r>
      <w:r w:rsidRPr="003C3605">
        <w:noBreakHyphen/>
        <w:t>Oaxaca decomposition method, which is used to decompose the gap in mean scores between Indigenous and non</w:t>
      </w:r>
      <w:r w:rsidRPr="003C3605">
        <w:noBreakHyphen/>
        <w:t>Indigenous students. Only a subset</w:t>
      </w:r>
      <w:r>
        <w:t xml:space="preserve"> of modelling results are presented in this annex, but further tables of modelling results are available in spreadsheet format in </w:t>
      </w:r>
      <w:r w:rsidRPr="003C3605">
        <w:t>annex B.</w:t>
      </w:r>
      <w:r>
        <w:t xml:space="preserve"> </w:t>
      </w:r>
    </w:p>
    <w:p w14:paraId="262DF30B" w14:textId="77777777" w:rsidR="001866DC" w:rsidRDefault="001866DC" w:rsidP="001866DC">
      <w:pPr>
        <w:pStyle w:val="Heading2"/>
      </w:pPr>
      <w:bookmarkStart w:id="16" w:name="_Toc453080261"/>
      <w:r>
        <w:t>A.</w:t>
      </w:r>
      <w:r>
        <w:rPr>
          <w:noProof/>
        </w:rPr>
        <w:t>1</w:t>
      </w:r>
      <w:r>
        <w:tab/>
        <w:t>The education production function</w:t>
      </w:r>
      <w:bookmarkEnd w:id="16"/>
    </w:p>
    <w:p w14:paraId="4BD1BD78" w14:textId="77777777" w:rsidR="001866DC" w:rsidRPr="009B501F" w:rsidRDefault="001866DC" w:rsidP="001866DC">
      <w:pPr>
        <w:pStyle w:val="BodyText"/>
        <w:rPr>
          <w:spacing w:val="-2"/>
        </w:rPr>
      </w:pPr>
      <w:r w:rsidRPr="009B501F">
        <w:rPr>
          <w:spacing w:val="-2"/>
        </w:rPr>
        <w:t xml:space="preserve">As described </w:t>
      </w:r>
      <w:r w:rsidRPr="003C3605">
        <w:t>in BP 2</w:t>
      </w:r>
      <w:r w:rsidRPr="009B501F">
        <w:rPr>
          <w:spacing w:val="-2"/>
        </w:rPr>
        <w:t>, student achievement can be affected by factors that are within the control of policy makers, as well as environmental factors that are not within the control of policy makers. These factors can also be grouped into school</w:t>
      </w:r>
      <w:r w:rsidRPr="009B501F">
        <w:rPr>
          <w:spacing w:val="-2"/>
        </w:rPr>
        <w:noBreakHyphen/>
        <w:t>level and student</w:t>
      </w:r>
      <w:r w:rsidRPr="009B501F">
        <w:rPr>
          <w:spacing w:val="-2"/>
        </w:rPr>
        <w:noBreakHyphen/>
        <w:t>level factors.</w:t>
      </w:r>
    </w:p>
    <w:p w14:paraId="485E8194" w14:textId="77777777" w:rsidR="001866DC" w:rsidRDefault="001866DC" w:rsidP="001866DC">
      <w:pPr>
        <w:pStyle w:val="BodyText"/>
      </w:pPr>
      <w:r>
        <w:t xml:space="preserve">The means by which various factors influence student achievement is formalised in the education production function. In this framework, student achievement (the output of the education process) is directly related to a set of inputs </w:t>
      </w:r>
      <w:r w:rsidRPr="002F3F9C">
        <w:rPr>
          <w:szCs w:val="24"/>
        </w:rPr>
        <w:t>(Hanushek 1979, 1986)</w:t>
      </w:r>
      <w:r>
        <w:t xml:space="preserve">. Education is also cumulative, that is, past inputs influence current levels of achievement. The major factors influencing achievement as described by Hanushek </w:t>
      </w:r>
      <w:r w:rsidRPr="002F3F9C">
        <w:t>(1986)</w:t>
      </w:r>
      <w:r>
        <w:t xml:space="preserve"> and recognised by Hattie </w:t>
      </w:r>
      <w:r w:rsidRPr="002F3F9C">
        <w:t>(2003)</w:t>
      </w:r>
      <w:r>
        <w:t xml:space="preserve"> include, for example:</w:t>
      </w:r>
    </w:p>
    <w:p w14:paraId="6C9DF490" w14:textId="77777777" w:rsidR="001866DC" w:rsidRDefault="001866DC" w:rsidP="001866DC">
      <w:pPr>
        <w:pStyle w:val="ListBullet"/>
      </w:pPr>
      <w:r>
        <w:t>factors that can potentially be influenced by policy makers, such as school curricula, principals, teachers and school characteristics</w:t>
      </w:r>
    </w:p>
    <w:p w14:paraId="02BC2470" w14:textId="77777777" w:rsidR="001866DC" w:rsidRDefault="001866DC" w:rsidP="001866DC">
      <w:pPr>
        <w:pStyle w:val="ListBullet"/>
      </w:pPr>
      <w:r>
        <w:t>the influences of peers and family background (environmental factors)</w:t>
      </w:r>
    </w:p>
    <w:p w14:paraId="06CE945D" w14:textId="77777777" w:rsidR="001866DC" w:rsidRDefault="001866DC" w:rsidP="001866DC">
      <w:pPr>
        <w:pStyle w:val="ListBullet"/>
      </w:pPr>
      <w:r>
        <w:t>innate student ability or learning capacity (environmental factors).</w:t>
      </w:r>
    </w:p>
    <w:p w14:paraId="3E1E65B1" w14:textId="77777777" w:rsidR="001866DC" w:rsidRDefault="001866DC" w:rsidP="001866DC">
      <w:pPr>
        <w:pStyle w:val="BodyText"/>
      </w:pPr>
      <w:r>
        <w:t xml:space="preserve">Other conceptual models of child development acknowledge broader influences. For example, children’s families, schools and community can be set within a wider social, economic, cultural and political context, which could also have influences on student achievement </w:t>
      </w:r>
      <w:r w:rsidRPr="002F3F9C">
        <w:rPr>
          <w:szCs w:val="24"/>
        </w:rPr>
        <w:t>(Zubrick et al. 2000)</w:t>
      </w:r>
      <w:r>
        <w:t>. These are also generally considered to be environmental rather than policy factors.</w:t>
      </w:r>
    </w:p>
    <w:p w14:paraId="2F3000B9" w14:textId="77777777" w:rsidR="001866DC" w:rsidRDefault="001866DC" w:rsidP="001866DC">
      <w:pPr>
        <w:pStyle w:val="BodyText"/>
      </w:pPr>
      <w:r>
        <w:t>Both policy factors and environmental factors should be taken into account in a model in order to produce unbiased estimates of the different factors relationships with achievement.</w:t>
      </w:r>
    </w:p>
    <w:p w14:paraId="5F98840F" w14:textId="77777777" w:rsidR="001866DC" w:rsidRDefault="001866DC" w:rsidP="001866DC">
      <w:pPr>
        <w:pStyle w:val="BodyText"/>
      </w:pPr>
      <w:r>
        <w:t xml:space="preserve">A general form of the conceptual model, based on Hanushek </w:t>
      </w:r>
      <w:r w:rsidRPr="002F3F9C">
        <w:t>(1979)</w:t>
      </w:r>
      <w:r>
        <w:t xml:space="preserve"> and Todd and Wolpin </w:t>
      </w:r>
      <w:r w:rsidRPr="002F3F9C">
        <w:t>(2003)</w:t>
      </w:r>
      <w:r>
        <w:t>, and incorporating broader social factors, is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646"/>
      </w:tblGrid>
      <w:tr w:rsidR="001866DC" w14:paraId="164ED25C" w14:textId="77777777" w:rsidTr="00533848">
        <w:tc>
          <w:tcPr>
            <w:tcW w:w="8359" w:type="dxa"/>
          </w:tcPr>
          <w:p w14:paraId="790F1EE5" w14:textId="77777777" w:rsidR="001866DC" w:rsidRPr="00AB7BDD" w:rsidRDefault="000B5D29" w:rsidP="00533848">
            <w:pPr>
              <w:pStyle w:val="BodyText"/>
            </w:pPr>
            <m:oMathPara>
              <m:oMathParaPr>
                <m:jc m:val="left"/>
              </m:oMathParaPr>
              <m:oMath>
                <m:sSub>
                  <m:sSubPr>
                    <m:ctrlPr>
                      <w:rPr>
                        <w:rFonts w:ascii="Cambria Math" w:hAnsi="Cambria Math"/>
                        <w:i/>
                      </w:rPr>
                    </m:ctrlPr>
                  </m:sSubPr>
                  <m:e>
                    <m:r>
                      <w:rPr>
                        <w:rFonts w:ascii="Cambria Math" w:hAnsi="Cambria Math"/>
                      </w:rPr>
                      <m:t>A</m:t>
                    </m:r>
                  </m:e>
                  <m:sub>
                    <m:r>
                      <w:rPr>
                        <w:rFonts w:ascii="Cambria Math" w:hAnsi="Cambria Math"/>
                      </w:rPr>
                      <m:t>ist</m:t>
                    </m:r>
                  </m:sub>
                </m:sSub>
                <m:r>
                  <w:rPr>
                    <w:rFonts w:ascii="Cambria Math" w:hAnsi="Cambria Math"/>
                  </w:rPr>
                  <m:t>=f</m:t>
                </m:r>
                <m:d>
                  <m:dPr>
                    <m:ctrlPr>
                      <w:rPr>
                        <w:rFonts w:ascii="Cambria Math" w:hAnsi="Cambria Math"/>
                        <w:i/>
                      </w:rPr>
                    </m:ctrlPr>
                  </m:dPr>
                  <m:e>
                    <m:r>
                      <w:rPr>
                        <w:rFonts w:ascii="Cambria Math" w:hAnsi="Cambria Math"/>
                      </w:rPr>
                      <m:t>C</m:t>
                    </m:r>
                    <m:sSubSup>
                      <m:sSubSupPr>
                        <m:ctrlPr>
                          <w:rPr>
                            <w:rFonts w:ascii="Cambria Math" w:hAnsi="Cambria Math"/>
                            <w:i/>
                          </w:rPr>
                        </m:ctrlPr>
                      </m:sSubSupPr>
                      <m:e>
                        <m:r>
                          <m:rPr>
                            <m:sty m:val="p"/>
                          </m:rPr>
                          <w:rPr>
                            <w:rFonts w:ascii="Cambria Math" w:hAnsi="Cambria Math"/>
                          </w:rPr>
                          <w:softHyphen/>
                        </m:r>
                      </m:e>
                      <m:sub>
                        <m:r>
                          <w:rPr>
                            <w:rFonts w:ascii="Cambria Math" w:hAnsi="Cambria Math"/>
                          </w:rPr>
                          <m:t>is</m:t>
                        </m:r>
                      </m:sub>
                      <m:sup>
                        <m:r>
                          <w:rPr>
                            <w:rFonts w:ascii="Cambria Math" w:hAnsi="Cambria Math"/>
                          </w:rPr>
                          <m:t>(t)</m:t>
                        </m:r>
                      </m:sup>
                    </m:sSubSup>
                    <m:r>
                      <w:rPr>
                        <w:rFonts w:ascii="Cambria Math" w:hAnsi="Cambria Math"/>
                      </w:rPr>
                      <m:t>,</m:t>
                    </m:r>
                    <m:sSubSup>
                      <m:sSubSupPr>
                        <m:ctrlPr>
                          <w:rPr>
                            <w:rFonts w:ascii="Cambria Math" w:hAnsi="Cambria Math"/>
                            <w:i/>
                          </w:rPr>
                        </m:ctrlPr>
                      </m:sSubSupPr>
                      <m:e>
                        <m:r>
                          <w:rPr>
                            <w:rFonts w:ascii="Cambria Math" w:hAnsi="Cambria Math"/>
                          </w:rPr>
                          <m:t>S</m:t>
                        </m:r>
                      </m:e>
                      <m:sub>
                        <m:r>
                          <w:rPr>
                            <w:rFonts w:ascii="Cambria Math" w:hAnsi="Cambria Math"/>
                          </w:rPr>
                          <m:t>is</m:t>
                        </m:r>
                      </m:sub>
                      <m:sup>
                        <m:r>
                          <w:rPr>
                            <w:rFonts w:ascii="Cambria Math" w:hAnsi="Cambria Math"/>
                          </w:rPr>
                          <m:t>(t)</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is</m:t>
                        </m:r>
                      </m:sub>
                      <m:sup>
                        <m:r>
                          <w:rPr>
                            <w:rFonts w:ascii="Cambria Math" w:hAnsi="Cambria Math"/>
                          </w:rPr>
                          <m:t>(t)</m:t>
                        </m:r>
                      </m:sup>
                    </m:sSubSup>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is</m:t>
                        </m:r>
                      </m:sub>
                      <m:sup>
                        <m:r>
                          <w:rPr>
                            <w:rFonts w:ascii="Cambria Math" w:hAnsi="Cambria Math"/>
                          </w:rPr>
                          <m:t>(t)</m:t>
                        </m:r>
                      </m:sup>
                    </m:sSubSup>
                    <m:r>
                      <w:rPr>
                        <w:rFonts w:ascii="Cambria Math" w:hAnsi="Cambria Math"/>
                      </w:rPr>
                      <m:t>,</m:t>
                    </m:r>
                    <m:sSubSup>
                      <m:sSubSupPr>
                        <m:ctrlPr>
                          <w:rPr>
                            <w:rFonts w:ascii="Cambria Math" w:hAnsi="Cambria Math"/>
                            <w:i/>
                          </w:rPr>
                        </m:ctrlPr>
                      </m:sSubSupPr>
                      <m:e>
                        <m:r>
                          <w:rPr>
                            <w:rFonts w:ascii="Cambria Math" w:hAnsi="Cambria Math"/>
                          </w:rPr>
                          <m:t>F</m:t>
                        </m:r>
                      </m:e>
                      <m:sub>
                        <m:r>
                          <w:rPr>
                            <w:rFonts w:ascii="Cambria Math" w:hAnsi="Cambria Math"/>
                          </w:rPr>
                          <m:t>is</m:t>
                        </m:r>
                      </m:sub>
                      <m:sup>
                        <m:r>
                          <w:rPr>
                            <w:rFonts w:ascii="Cambria Math" w:hAnsi="Cambria Math"/>
                          </w:rPr>
                          <m:t>(t)</m:t>
                        </m:r>
                      </m:sup>
                    </m:sSubSup>
                    <m:r>
                      <w:rPr>
                        <w:rFonts w:ascii="Cambria Math" w:hAnsi="Cambria Math"/>
                      </w:rPr>
                      <m:t xml:space="preserve">, </m:t>
                    </m:r>
                    <m:sSub>
                      <m:sSubPr>
                        <m:ctrlPr>
                          <w:rPr>
                            <w:rFonts w:ascii="Cambria Math" w:hAnsi="Cambria Math"/>
                            <w:i/>
                          </w:rPr>
                        </m:ctrlPr>
                      </m:sSubPr>
                      <m:e>
                        <m:r>
                          <w:rPr>
                            <w:rFonts w:ascii="Cambria Math" w:hAnsi="Cambria Math"/>
                          </w:rPr>
                          <m:t>I</m:t>
                        </m:r>
                      </m:e>
                      <m:sub>
                        <m:r>
                          <w:rPr>
                            <w:rFonts w:ascii="Cambria Math" w:hAnsi="Cambria Math"/>
                          </w:rPr>
                          <m:t>is</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ist</m:t>
                        </m:r>
                      </m:sub>
                    </m:sSub>
                  </m:e>
                </m:d>
              </m:oMath>
            </m:oMathPara>
          </w:p>
        </w:tc>
        <w:tc>
          <w:tcPr>
            <w:tcW w:w="646" w:type="dxa"/>
          </w:tcPr>
          <w:p w14:paraId="5421232A" w14:textId="77777777" w:rsidR="001866DC" w:rsidRDefault="001866DC" w:rsidP="00533848">
            <w:pPr>
              <w:pStyle w:val="BodyText"/>
              <w:jc w:val="right"/>
            </w:pPr>
            <w:r>
              <w:t>(</w:t>
            </w:r>
            <w:r w:rsidRPr="003C3605">
              <w:t>1)</w:t>
            </w:r>
          </w:p>
        </w:tc>
      </w:tr>
    </w:tbl>
    <w:p w14:paraId="68E8CD90" w14:textId="77777777" w:rsidR="001866DC" w:rsidRDefault="001866DC" w:rsidP="001866DC">
      <w:pPr>
        <w:pStyle w:val="BodyText"/>
      </w:pPr>
      <w:r>
        <w:t>where:</w:t>
      </w:r>
    </w:p>
    <w:p w14:paraId="46230BB7" w14:textId="77777777" w:rsidR="001866DC" w:rsidRDefault="000B5D29" w:rsidP="001866DC">
      <w:pPr>
        <w:pStyle w:val="ListBullet"/>
      </w:pPr>
      <m:oMath>
        <m:sSub>
          <m:sSubPr>
            <m:ctrlPr>
              <w:rPr>
                <w:rFonts w:ascii="Cambria Math" w:hAnsi="Cambria Math"/>
                <w:i/>
              </w:rPr>
            </m:ctrlPr>
          </m:sSubPr>
          <m:e>
            <m:r>
              <w:rPr>
                <w:rFonts w:ascii="Cambria Math" w:hAnsi="Cambria Math"/>
              </w:rPr>
              <m:t>A</m:t>
            </m:r>
          </m:e>
          <m:sub>
            <m:r>
              <w:rPr>
                <w:rFonts w:ascii="Cambria Math" w:hAnsi="Cambria Math"/>
              </w:rPr>
              <m:t>ist</m:t>
            </m:r>
          </m:sub>
        </m:sSub>
      </m:oMath>
      <w:r w:rsidR="001866DC">
        <w:t xml:space="preserve"> is the academic achievement of student </w:t>
      </w:r>
      <m:oMath>
        <m:r>
          <w:rPr>
            <w:rFonts w:ascii="Cambria Math" w:hAnsi="Cambria Math"/>
          </w:rPr>
          <m:t>i</m:t>
        </m:r>
      </m:oMath>
      <w:r w:rsidR="001866DC">
        <w:t xml:space="preserve"> at school </w:t>
      </w:r>
      <m:oMath>
        <m:r>
          <w:rPr>
            <w:rFonts w:ascii="Cambria Math" w:hAnsi="Cambria Math"/>
          </w:rPr>
          <m:t>s</m:t>
        </m:r>
      </m:oMath>
      <w:r w:rsidR="001866DC">
        <w:t xml:space="preserve"> and time </w:t>
      </w:r>
      <m:oMath>
        <m:r>
          <w:rPr>
            <w:rFonts w:ascii="Cambria Math" w:hAnsi="Cambria Math"/>
          </w:rPr>
          <m:t>t</m:t>
        </m:r>
      </m:oMath>
    </w:p>
    <w:p w14:paraId="498555BB" w14:textId="77777777" w:rsidR="001866DC" w:rsidRDefault="000B5D29" w:rsidP="001866DC">
      <w:pPr>
        <w:pStyle w:val="ListBullet"/>
      </w:pPr>
      <m:oMath>
        <m:sSubSup>
          <m:sSubSupPr>
            <m:ctrlPr>
              <w:rPr>
                <w:rFonts w:ascii="Cambria Math" w:hAnsi="Cambria Math"/>
                <w:i/>
              </w:rPr>
            </m:ctrlPr>
          </m:sSubSupPr>
          <m:e>
            <m:r>
              <w:rPr>
                <w:rFonts w:ascii="Cambria Math" w:hAnsi="Cambria Math"/>
              </w:rPr>
              <m:t>C</m:t>
            </m:r>
          </m:e>
          <m:sub>
            <m:r>
              <w:rPr>
                <w:rFonts w:ascii="Cambria Math" w:hAnsi="Cambria Math"/>
              </w:rPr>
              <m:t>is</m:t>
            </m:r>
          </m:sub>
          <m:sup>
            <m:r>
              <w:rPr>
                <w:rFonts w:ascii="Cambria Math" w:hAnsi="Cambria Math"/>
              </w:rPr>
              <m:t>(t)</m:t>
            </m:r>
          </m:sup>
        </m:sSubSup>
      </m:oMath>
      <w:r w:rsidR="001866DC">
        <w:t xml:space="preserve"> is a vector of broad social influences, cumulative to time </w:t>
      </w:r>
      <m:oMath>
        <m:r>
          <w:rPr>
            <w:rFonts w:ascii="Cambria Math" w:hAnsi="Cambria Math"/>
          </w:rPr>
          <m:t>t</m:t>
        </m:r>
      </m:oMath>
    </w:p>
    <w:p w14:paraId="1B36B024" w14:textId="77777777" w:rsidR="001866DC" w:rsidRDefault="000B5D29" w:rsidP="001866DC">
      <w:pPr>
        <w:pStyle w:val="ListBullet"/>
      </w:pPr>
      <m:oMath>
        <m:sSubSup>
          <m:sSubSupPr>
            <m:ctrlPr>
              <w:rPr>
                <w:rFonts w:ascii="Cambria Math" w:hAnsi="Cambria Math"/>
                <w:i/>
              </w:rPr>
            </m:ctrlPr>
          </m:sSubSupPr>
          <m:e>
            <m:r>
              <w:rPr>
                <w:rFonts w:ascii="Cambria Math" w:hAnsi="Cambria Math"/>
              </w:rPr>
              <m:t>S</m:t>
            </m:r>
          </m:e>
          <m:sub>
            <m:r>
              <w:rPr>
                <w:rFonts w:ascii="Cambria Math" w:hAnsi="Cambria Math"/>
              </w:rPr>
              <m:t>is</m:t>
            </m:r>
          </m:sub>
          <m:sup>
            <m:r>
              <w:rPr>
                <w:rFonts w:ascii="Cambria Math" w:hAnsi="Cambria Math"/>
              </w:rPr>
              <m:t>(t)</m:t>
            </m:r>
          </m:sup>
        </m:sSubSup>
      </m:oMath>
      <w:r w:rsidR="001866DC">
        <w:t xml:space="preserve"> is a vector of school</w:t>
      </w:r>
      <w:r w:rsidR="001866DC">
        <w:noBreakHyphen/>
        <w:t xml:space="preserve">related influences, cumulative to time </w:t>
      </w:r>
      <m:oMath>
        <m:r>
          <w:rPr>
            <w:rFonts w:ascii="Cambria Math" w:hAnsi="Cambria Math"/>
          </w:rPr>
          <m:t>t</m:t>
        </m:r>
      </m:oMath>
    </w:p>
    <w:p w14:paraId="1C101A50" w14:textId="77777777" w:rsidR="001866DC" w:rsidRDefault="000B5D29" w:rsidP="001866DC">
      <w:pPr>
        <w:pStyle w:val="ListBullet"/>
      </w:pPr>
      <m:oMath>
        <m:sSubSup>
          <m:sSubSupPr>
            <m:ctrlPr>
              <w:rPr>
                <w:rFonts w:ascii="Cambria Math" w:hAnsi="Cambria Math"/>
                <w:i/>
              </w:rPr>
            </m:ctrlPr>
          </m:sSubSupPr>
          <m:e>
            <m:r>
              <w:rPr>
                <w:rFonts w:ascii="Cambria Math" w:hAnsi="Cambria Math"/>
              </w:rPr>
              <m:t>P</m:t>
            </m:r>
          </m:e>
          <m:sub>
            <m:r>
              <w:rPr>
                <w:rFonts w:ascii="Cambria Math" w:hAnsi="Cambria Math"/>
              </w:rPr>
              <m:t>is</m:t>
            </m:r>
          </m:sub>
          <m:sup>
            <m:d>
              <m:dPr>
                <m:ctrlPr>
                  <w:rPr>
                    <w:rFonts w:ascii="Cambria Math" w:hAnsi="Cambria Math"/>
                    <w:i/>
                  </w:rPr>
                </m:ctrlPr>
              </m:dPr>
              <m:e>
                <m:r>
                  <w:rPr>
                    <w:rFonts w:ascii="Cambria Math" w:hAnsi="Cambria Math"/>
                  </w:rPr>
                  <m:t>t</m:t>
                </m:r>
              </m:e>
            </m:d>
          </m:sup>
        </m:sSubSup>
      </m:oMath>
      <w:r w:rsidR="001866DC">
        <w:t xml:space="preserve"> is a vector of peer influences, cumulative to time </w:t>
      </w:r>
      <m:oMath>
        <m:r>
          <w:rPr>
            <w:rFonts w:ascii="Cambria Math" w:hAnsi="Cambria Math"/>
          </w:rPr>
          <m:t>t</m:t>
        </m:r>
      </m:oMath>
    </w:p>
    <w:p w14:paraId="30CE429C" w14:textId="77777777" w:rsidR="001866DC" w:rsidRDefault="000B5D29" w:rsidP="001866DC">
      <w:pPr>
        <w:pStyle w:val="ListBullet"/>
      </w:pPr>
      <m:oMath>
        <m:sSubSup>
          <m:sSubSupPr>
            <m:ctrlPr>
              <w:rPr>
                <w:rFonts w:ascii="Cambria Math" w:hAnsi="Cambria Math"/>
                <w:i/>
              </w:rPr>
            </m:ctrlPr>
          </m:sSubSupPr>
          <m:e>
            <m:r>
              <w:rPr>
                <w:rFonts w:ascii="Cambria Math" w:hAnsi="Cambria Math"/>
              </w:rPr>
              <m:t>T</m:t>
            </m:r>
          </m:e>
          <m:sub>
            <m:r>
              <w:rPr>
                <w:rFonts w:ascii="Cambria Math" w:hAnsi="Cambria Math"/>
              </w:rPr>
              <m:t>is</m:t>
            </m:r>
          </m:sub>
          <m:sup>
            <m:r>
              <w:rPr>
                <w:rFonts w:ascii="Cambria Math" w:hAnsi="Cambria Math"/>
              </w:rPr>
              <m:t>(t)</m:t>
            </m:r>
          </m:sup>
        </m:sSubSup>
      </m:oMath>
      <w:r w:rsidR="001866DC">
        <w:t xml:space="preserve"> is a vector of teacher influences, cumulative to time </w:t>
      </w:r>
      <m:oMath>
        <m:r>
          <w:rPr>
            <w:rFonts w:ascii="Cambria Math" w:hAnsi="Cambria Math"/>
          </w:rPr>
          <m:t>t</m:t>
        </m:r>
        <m:sSubSup>
          <m:sSubSupPr>
            <m:ctrlPr>
              <w:rPr>
                <w:rFonts w:ascii="Cambria Math" w:hAnsi="Cambria Math"/>
                <w:i/>
              </w:rPr>
            </m:ctrlPr>
          </m:sSubSupPr>
          <m:e>
            <m:r>
              <w:rPr>
                <w:rFonts w:ascii="Cambria Math" w:hAnsi="Cambria Math"/>
              </w:rPr>
              <m:t>F</m:t>
            </m:r>
          </m:e>
          <m:sub>
            <m:r>
              <w:rPr>
                <w:rFonts w:ascii="Cambria Math" w:hAnsi="Cambria Math"/>
              </w:rPr>
              <m:t>is</m:t>
            </m:r>
          </m:sub>
          <m:sup>
            <m:r>
              <w:rPr>
                <w:rFonts w:ascii="Cambria Math" w:hAnsi="Cambria Math"/>
              </w:rPr>
              <m:t>(t)</m:t>
            </m:r>
          </m:sup>
        </m:sSubSup>
      </m:oMath>
      <w:r w:rsidR="001866DC">
        <w:t xml:space="preserve"> is a vector of family background influences, cumulative to time </w:t>
      </w:r>
      <m:oMath>
        <m:r>
          <w:rPr>
            <w:rFonts w:ascii="Cambria Math" w:hAnsi="Cambria Math"/>
          </w:rPr>
          <m:t>t</m:t>
        </m:r>
      </m:oMath>
    </w:p>
    <w:p w14:paraId="73DE2273" w14:textId="77777777" w:rsidR="001866DC" w:rsidRDefault="000B5D29" w:rsidP="001866DC">
      <w:pPr>
        <w:pStyle w:val="ListBullet"/>
      </w:pPr>
      <m:oMath>
        <m:sSub>
          <m:sSubPr>
            <m:ctrlPr>
              <w:rPr>
                <w:rFonts w:ascii="Cambria Math" w:hAnsi="Cambria Math"/>
                <w:i/>
              </w:rPr>
            </m:ctrlPr>
          </m:sSubPr>
          <m:e>
            <m:r>
              <w:rPr>
                <w:rFonts w:ascii="Cambria Math" w:hAnsi="Cambria Math"/>
              </w:rPr>
              <m:t>I</m:t>
            </m:r>
          </m:e>
          <m:sub>
            <m:r>
              <w:rPr>
                <w:rFonts w:ascii="Cambria Math" w:hAnsi="Cambria Math"/>
              </w:rPr>
              <m:t>is</m:t>
            </m:r>
          </m:sub>
        </m:sSub>
      </m:oMath>
      <w:r w:rsidR="001866DC">
        <w:t xml:space="preserve"> is a vector of innate student learning capacity</w:t>
      </w:r>
    </w:p>
    <w:p w14:paraId="2BDC966E" w14:textId="77777777" w:rsidR="001866DC" w:rsidRDefault="000B5D29" w:rsidP="001866DC">
      <w:pPr>
        <w:pStyle w:val="ListBullet"/>
      </w:pPr>
      <m:oMath>
        <m:sSub>
          <m:sSubPr>
            <m:ctrlPr>
              <w:rPr>
                <w:rFonts w:ascii="Cambria Math" w:hAnsi="Cambria Math"/>
                <w:i/>
              </w:rPr>
            </m:ctrlPr>
          </m:sSubPr>
          <m:e>
            <m:r>
              <w:rPr>
                <w:rFonts w:ascii="Cambria Math" w:hAnsi="Cambria Math"/>
              </w:rPr>
              <m:t>ε</m:t>
            </m:r>
          </m:e>
          <m:sub>
            <m:r>
              <w:rPr>
                <w:rFonts w:ascii="Cambria Math" w:hAnsi="Cambria Math"/>
              </w:rPr>
              <m:t>ist</m:t>
            </m:r>
          </m:sub>
        </m:sSub>
      </m:oMath>
      <w:r w:rsidR="001866DC">
        <w:t xml:space="preserve"> allows for measurement error in test scores.</w:t>
      </w:r>
    </w:p>
    <w:p w14:paraId="4883CF27" w14:textId="77777777" w:rsidR="001866DC" w:rsidRDefault="001866DC" w:rsidP="001866DC">
      <w:pPr>
        <w:pStyle w:val="Heading3"/>
      </w:pPr>
      <w:r>
        <w:t>Estimating the education production function</w:t>
      </w:r>
    </w:p>
    <w:p w14:paraId="03AEF92B" w14:textId="77777777" w:rsidR="001866DC" w:rsidRDefault="001866DC" w:rsidP="001866DC">
      <w:pPr>
        <w:pStyle w:val="BodyText"/>
      </w:pPr>
      <w:r>
        <w:t xml:space="preserve">The exact choice of explanatory factors, and hence the empirical specification, is usually guided by the availability of data </w:t>
      </w:r>
      <w:r w:rsidRPr="002F3F9C">
        <w:rPr>
          <w:szCs w:val="24"/>
        </w:rPr>
        <w:t>(Hanushek 1986)</w:t>
      </w:r>
      <w:r>
        <w:t xml:space="preserve">. That is also the case for this study. As data are only available on current factors in the ACARA data, a ‘contemporaneous’ modelling specification is estimated, which relates achievement to current factors </w:t>
      </w:r>
      <w:r w:rsidRPr="002F3F9C">
        <w:rPr>
          <w:szCs w:val="24"/>
        </w:rPr>
        <w:t>(Todd and Wolpin 2003)</w:t>
      </w:r>
      <w:r>
        <w:t>.</w:t>
      </w:r>
      <w:r w:rsidRPr="00BF000D">
        <w:rPr>
          <w:rStyle w:val="FootnoteReference"/>
        </w:rPr>
        <w:footnoteReference w:id="10"/>
      </w:r>
      <w:r>
        <w:t xml:space="preserve"> This specification assumes that only current factors influence current achievement (or that factors do not change over time) and that observed factors are not related to unobserved factors relating to achievement. While such assumptions are strong and unlikely to hold true, these models have often been estimated in the education literature as few alternatives exist when data are limited.</w:t>
      </w:r>
    </w:p>
    <w:p w14:paraId="6A998C9C" w14:textId="2810C896" w:rsidR="001866DC" w:rsidRDefault="001866DC" w:rsidP="001866DC">
      <w:pPr>
        <w:pStyle w:val="Fts"/>
      </w:pPr>
      <w:r>
        <w:t>As noted in BP 2, the ACARA data do not include information on all the factors in the conceptual model. While some data are available on social, school, peer, family background and student influences in the ACARA dataset, no data are observed for teachers (</w:t>
      </w:r>
      <w:r w:rsidRPr="003C3605">
        <w:t xml:space="preserve">BP 2, </w:t>
      </w:r>
      <w:r w:rsidR="006D0D1A">
        <w:t>figure </w:t>
      </w:r>
      <w:r w:rsidRPr="003C3605">
        <w:t>1).</w:t>
      </w:r>
      <w:r>
        <w:t xml:space="preserve"> The influence of teachers on achievement will be reflected at a school level, to the extent that it is constant across schools, and at a student level to the extent that it is specific to each student. </w:t>
      </w:r>
    </w:p>
    <w:p w14:paraId="1FB41A09" w14:textId="77777777" w:rsidR="001866DC" w:rsidRDefault="001866DC" w:rsidP="001866DC">
      <w:pPr>
        <w:pStyle w:val="Fts"/>
      </w:pPr>
      <w:r>
        <w:t xml:space="preserve">The lack of data on particular factors raises the issue of estimates potentially being biased because of variables omitted from the model. For example, there is a lack of data on teacher quality. If highly educated parents (a factor that is observed in the data) are better able to choose schools with high teacher quality, then the influence of teacher quality will be captured in the estimate of the influence of parental education, thus biasing the result. These issues are discussed further in section </w:t>
      </w:r>
      <w:r w:rsidRPr="003C3605">
        <w:t>A.3</w:t>
      </w:r>
      <w:r>
        <w:t>.</w:t>
      </w:r>
    </w:p>
    <w:p w14:paraId="5B578B2F" w14:textId="442B3259" w:rsidR="001866DC" w:rsidRDefault="001866DC" w:rsidP="001866DC">
      <w:pPr>
        <w:pStyle w:val="BodyText"/>
      </w:pPr>
      <w:r>
        <w:t xml:space="preserve">Based on the available data, the following empirical specification was estimated, where examples of variables included in each vector of inputs is shown </w:t>
      </w:r>
      <w:r w:rsidRPr="003C3605">
        <w:t xml:space="preserve">in BP 2, </w:t>
      </w:r>
      <w:r w:rsidR="006D0D1A">
        <w:t>figure </w:t>
      </w:r>
      <w:r w:rsidRPr="003C3605">
        <w:t>1.</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646"/>
      </w:tblGrid>
      <w:tr w:rsidR="001866DC" w14:paraId="08D0EEFE" w14:textId="77777777" w:rsidTr="00533848">
        <w:tc>
          <w:tcPr>
            <w:tcW w:w="8359" w:type="dxa"/>
          </w:tcPr>
          <w:p w14:paraId="48836197" w14:textId="77777777" w:rsidR="001866DC" w:rsidRPr="00AB7BDD" w:rsidRDefault="000B5D29" w:rsidP="00533848">
            <w:pPr>
              <w:pStyle w:val="BodyText"/>
            </w:pPr>
            <m:oMathPara>
              <m:oMathParaPr>
                <m:jc m:val="left"/>
              </m:oMathParaPr>
              <m:oMath>
                <m:sSub>
                  <m:sSubPr>
                    <m:ctrlPr>
                      <w:rPr>
                        <w:rFonts w:ascii="Cambria Math" w:hAnsi="Cambria Math"/>
                        <w:i/>
                      </w:rPr>
                    </m:ctrlPr>
                  </m:sSubPr>
                  <m:e>
                    <m:r>
                      <w:rPr>
                        <w:rFonts w:ascii="Cambria Math" w:hAnsi="Cambria Math"/>
                      </w:rPr>
                      <m:t>A</m:t>
                    </m:r>
                  </m:e>
                  <m:sub>
                    <m:r>
                      <w:rPr>
                        <w:rFonts w:ascii="Cambria Math" w:hAnsi="Cambria Math"/>
                      </w:rPr>
                      <m:t>is</m:t>
                    </m:r>
                  </m:sub>
                </m:sSub>
                <m:r>
                  <w:rPr>
                    <w:rFonts w:ascii="Cambria Math" w:hAnsi="Cambria Math"/>
                  </w:rPr>
                  <m:t>=f</m:t>
                </m:r>
                <m:d>
                  <m:dPr>
                    <m:ctrlPr>
                      <w:rPr>
                        <w:rFonts w:ascii="Cambria Math" w:hAnsi="Cambria Math"/>
                        <w:i/>
                      </w:rPr>
                    </m:ctrlPr>
                  </m:dPr>
                  <m:e>
                    <m:r>
                      <w:rPr>
                        <w:rFonts w:ascii="Cambria Math" w:hAnsi="Cambria Math"/>
                      </w:rPr>
                      <m:t>C</m:t>
                    </m:r>
                    <m:sSub>
                      <m:sSubPr>
                        <m:ctrlPr>
                          <w:rPr>
                            <w:rFonts w:ascii="Cambria Math" w:hAnsi="Cambria Math"/>
                            <w:i/>
                          </w:rPr>
                        </m:ctrlPr>
                      </m:sSubPr>
                      <m:e>
                        <m:r>
                          <m:rPr>
                            <m:sty m:val="p"/>
                          </m:rPr>
                          <w:rPr>
                            <w:rFonts w:ascii="Cambria Math" w:hAnsi="Cambria Math"/>
                          </w:rPr>
                          <w:softHyphen/>
                        </m:r>
                      </m:e>
                      <m:sub>
                        <m:r>
                          <w:rPr>
                            <w:rFonts w:ascii="Cambria Math" w:hAnsi="Cambria Math"/>
                          </w:rPr>
                          <m:t>is</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is</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is</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is</m:t>
                        </m:r>
                      </m:sub>
                    </m:sSub>
                    <m:r>
                      <w:rPr>
                        <w:rFonts w:ascii="Cambria Math" w:hAnsi="Cambria Math"/>
                      </w:rPr>
                      <m:t xml:space="preserve">, </m:t>
                    </m:r>
                    <m:sSub>
                      <m:sSubPr>
                        <m:ctrlPr>
                          <w:rPr>
                            <w:rFonts w:ascii="Cambria Math" w:hAnsi="Cambria Math"/>
                            <w:i/>
                          </w:rPr>
                        </m:ctrlPr>
                      </m:sSubPr>
                      <m:e>
                        <m:r>
                          <w:rPr>
                            <w:rFonts w:ascii="Cambria Math" w:hAnsi="Cambria Math"/>
                          </w:rPr>
                          <m:t>I</m:t>
                        </m:r>
                      </m:e>
                      <m:sub>
                        <m:r>
                          <w:rPr>
                            <w:rFonts w:ascii="Cambria Math" w:hAnsi="Cambria Math"/>
                          </w:rPr>
                          <m:t>is</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is</m:t>
                        </m:r>
                      </m:sub>
                    </m:sSub>
                  </m:e>
                </m:d>
              </m:oMath>
            </m:oMathPara>
          </w:p>
        </w:tc>
        <w:tc>
          <w:tcPr>
            <w:tcW w:w="646" w:type="dxa"/>
          </w:tcPr>
          <w:p w14:paraId="7343BDB0" w14:textId="77777777" w:rsidR="001866DC" w:rsidRDefault="001866DC" w:rsidP="00533848">
            <w:pPr>
              <w:pStyle w:val="BodyText"/>
              <w:jc w:val="right"/>
            </w:pPr>
            <w:r>
              <w:t>(</w:t>
            </w:r>
            <w:r w:rsidRPr="003C3605">
              <w:t>2</w:t>
            </w:r>
            <w:r>
              <w:t>)</w:t>
            </w:r>
          </w:p>
        </w:tc>
      </w:tr>
    </w:tbl>
    <w:p w14:paraId="526D48E2" w14:textId="77777777" w:rsidR="001866DC" w:rsidRDefault="001866DC" w:rsidP="001866DC">
      <w:pPr>
        <w:pStyle w:val="BodyText"/>
      </w:pPr>
      <w:r w:rsidRPr="003C3605">
        <w:t>Section A.3</w:t>
      </w:r>
      <w:r>
        <w:t xml:space="preserve"> describes the exact functional forms of the models used in this study.</w:t>
      </w:r>
    </w:p>
    <w:p w14:paraId="4591F24C" w14:textId="77777777" w:rsidR="001866DC" w:rsidRDefault="001866DC" w:rsidP="001866DC">
      <w:pPr>
        <w:pStyle w:val="Heading2"/>
      </w:pPr>
      <w:bookmarkStart w:id="17" w:name="_Toc453080262"/>
      <w:r>
        <w:t>A.</w:t>
      </w:r>
      <w:r>
        <w:rPr>
          <w:noProof/>
        </w:rPr>
        <w:t>2</w:t>
      </w:r>
      <w:r>
        <w:tab/>
        <w:t>Data description</w:t>
      </w:r>
      <w:bookmarkEnd w:id="17"/>
    </w:p>
    <w:p w14:paraId="0B09328B" w14:textId="77777777" w:rsidR="001866DC" w:rsidRDefault="001866DC" w:rsidP="001866DC">
      <w:pPr>
        <w:pStyle w:val="BodyText"/>
      </w:pPr>
      <w:r>
        <w:t>The data provided by ACARA consist of de</w:t>
      </w:r>
      <w:r>
        <w:noBreakHyphen/>
        <w:t>identified school and student data for Year 3 and Year 5 students in 2013 and 2014. Separate data files were provided for student</w:t>
      </w:r>
      <w:r>
        <w:noBreakHyphen/>
        <w:t>level data and school</w:t>
      </w:r>
      <w:r>
        <w:noBreakHyphen/>
        <w:t>level data for each year. Student records were merged with their school’s records (with a match rate of nearly 100 per cent) to create a comprehensive dataset for analysis.</w:t>
      </w:r>
    </w:p>
    <w:p w14:paraId="7AE4A54E" w14:textId="77777777" w:rsidR="001866DC" w:rsidRDefault="001866DC" w:rsidP="001866DC">
      <w:pPr>
        <w:pStyle w:val="BodyText"/>
      </w:pPr>
      <w:r>
        <w:t xml:space="preserve">Data on NAPLAN scores and test participation were available for each student in all test domains: reading, writing, numeracy and language conventions (box </w:t>
      </w:r>
      <w:r w:rsidRPr="003C3605">
        <w:t>A.1).</w:t>
      </w:r>
      <w:r>
        <w:t xml:space="preserve"> Other student characteristics in the data included: age; gender; Indigenous status; language background other than English (LBOTE); parental education; parental occupation; and, for Year 5 students, an indicator for whether the student attended the same school when they sat the NAPLAN tests in Year 3 (a measure of student mobility). </w:t>
      </w:r>
    </w:p>
    <w:p w14:paraId="30A6A4FC" w14:textId="77777777" w:rsidR="001866DC" w:rsidRDefault="001866DC" w:rsidP="001866DC">
      <w:pPr>
        <w:pStyle w:val="BodyText"/>
      </w:pPr>
      <w:r>
        <w:t>At the school level, available variables included: school sector (government, Independent or Catholic);</w:t>
      </w:r>
      <w:r w:rsidRPr="001E6E21">
        <w:t xml:space="preserve"> state</w:t>
      </w:r>
      <w:r>
        <w:t>;</w:t>
      </w:r>
      <w:r w:rsidRPr="001E6E21">
        <w:t xml:space="preserve"> remoteness</w:t>
      </w:r>
      <w:r>
        <w:t xml:space="preserve"> (metropolitan, provincial, remote or very remote); </w:t>
      </w:r>
      <w:r w:rsidRPr="001E6E21">
        <w:t>Index of Community Socio</w:t>
      </w:r>
      <w:r>
        <w:noBreakHyphen/>
      </w:r>
      <w:r w:rsidRPr="001E6E21">
        <w:t xml:space="preserve">Educational Advantage </w:t>
      </w:r>
      <w:r>
        <w:t>(ICSEA) value (which captures the educational advantage of a school’s student population, as determined by students’ family backgrounds, remoteness and the proportion of Indigenous students); teaching and non</w:t>
      </w:r>
      <w:r>
        <w:noBreakHyphen/>
        <w:t>teaching staff numbers; student numbers;</w:t>
      </w:r>
      <w:r w:rsidRPr="001E6E21">
        <w:t xml:space="preserve"> proportions of </w:t>
      </w:r>
      <w:r>
        <w:t xml:space="preserve">female, Indigenous and LBOTE </w:t>
      </w:r>
      <w:r w:rsidRPr="001E6E21">
        <w:t>students</w:t>
      </w:r>
      <w:r>
        <w:t>;</w:t>
      </w:r>
      <w:r w:rsidRPr="001E6E21">
        <w:t xml:space="preserve"> school finances (</w:t>
      </w:r>
      <w:r>
        <w:t xml:space="preserve">for </w:t>
      </w:r>
      <w:r w:rsidRPr="001E6E21">
        <w:t xml:space="preserve">2013 only) and </w:t>
      </w:r>
      <w:r>
        <w:t xml:space="preserve">overall </w:t>
      </w:r>
      <w:r w:rsidRPr="001E6E21">
        <w:t>attendance rate</w:t>
      </w:r>
      <w:r>
        <w:t>s for the school</w:t>
      </w:r>
      <w:r w:rsidRPr="001E6E21">
        <w:t xml:space="preserve"> (</w:t>
      </w:r>
      <w:r>
        <w:t xml:space="preserve">for </w:t>
      </w:r>
      <w:r w:rsidRPr="001E6E21">
        <w:t>2014 only).</w:t>
      </w:r>
    </w:p>
    <w:p w14:paraId="041436EF" w14:textId="77777777" w:rsidR="001866DC" w:rsidRDefault="001866DC" w:rsidP="001866D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866DC" w14:paraId="1A5D0684" w14:textId="77777777" w:rsidTr="00533848">
        <w:tc>
          <w:tcPr>
            <w:tcW w:w="8771" w:type="dxa"/>
            <w:tcBorders>
              <w:top w:val="single" w:sz="6" w:space="0" w:color="78A22F"/>
              <w:left w:val="nil"/>
              <w:bottom w:val="nil"/>
              <w:right w:val="nil"/>
            </w:tcBorders>
            <w:shd w:val="clear" w:color="auto" w:fill="F2F2F2"/>
          </w:tcPr>
          <w:p w14:paraId="168C2B12" w14:textId="77777777" w:rsidR="001866DC" w:rsidRDefault="001866DC" w:rsidP="00533848">
            <w:pPr>
              <w:pStyle w:val="BoxTitle"/>
            </w:pPr>
            <w:r>
              <w:rPr>
                <w:b w:val="0"/>
              </w:rPr>
              <w:t xml:space="preserve">Box </w:t>
            </w:r>
            <w:bookmarkStart w:id="18" w:name="OLE_LINK2"/>
            <w:r>
              <w:rPr>
                <w:b w:val="0"/>
              </w:rPr>
              <w:t>A.</w:t>
            </w:r>
            <w:r>
              <w:rPr>
                <w:b w:val="0"/>
                <w:noProof/>
              </w:rPr>
              <w:t>1</w:t>
            </w:r>
            <w:bookmarkEnd w:id="18"/>
            <w:r>
              <w:tab/>
              <w:t>About NAPLAN</w:t>
            </w:r>
          </w:p>
        </w:tc>
      </w:tr>
      <w:tr w:rsidR="001866DC" w14:paraId="18242DBB" w14:textId="77777777" w:rsidTr="00533848">
        <w:trPr>
          <w:cantSplit/>
        </w:trPr>
        <w:tc>
          <w:tcPr>
            <w:tcW w:w="8771" w:type="dxa"/>
            <w:tcBorders>
              <w:top w:val="nil"/>
              <w:left w:val="nil"/>
              <w:bottom w:val="nil"/>
              <w:right w:val="nil"/>
            </w:tcBorders>
            <w:shd w:val="clear" w:color="auto" w:fill="F2F2F2"/>
          </w:tcPr>
          <w:p w14:paraId="7DCFB989" w14:textId="77777777" w:rsidR="001866DC" w:rsidRDefault="001866DC" w:rsidP="00533848">
            <w:pPr>
              <w:pStyle w:val="Box"/>
            </w:pPr>
            <w:r>
              <w:t xml:space="preserve">The National Assessment Program — Literacy and Numeracy (NAPLAN) is a nationwide test for students in Years 3, 5, 7 and 9 that has been administered in May each year since 2008. NAPLAN assesses skills in four domains: reading, numeracy, writing and language conventions (spelling, grammar and punctuation). </w:t>
            </w:r>
          </w:p>
          <w:p w14:paraId="250DB6D4" w14:textId="77777777" w:rsidR="001866DC" w:rsidRDefault="001866DC" w:rsidP="00533848">
            <w:pPr>
              <w:pStyle w:val="Box"/>
            </w:pPr>
            <w:r>
              <w:t xml:space="preserve">NAPLAN scores are reported as scaled scores across all year levels. Scales were fixed based on the results of all students from the 2008 NAPLAN tests so that each test scale has a range of 0 to 1000, a mean of 500 and a standard deviation of 100 </w:t>
            </w:r>
            <w:r w:rsidRPr="00D22788">
              <w:rPr>
                <w:szCs w:val="24"/>
              </w:rPr>
              <w:t>(Holmes-Smith 2012)</w:t>
            </w:r>
            <w:r>
              <w:t xml:space="preserve">. The same scaled score represents the same level of achievement across all year levels and across all test years, with the exception of writing because of a change in the writing task from narrative to persuasive writing in 2011 </w:t>
            </w:r>
            <w:r w:rsidRPr="000823E7">
              <w:rPr>
                <w:rFonts w:cs="Arial"/>
              </w:rPr>
              <w:t>(ACARA 2014</w:t>
            </w:r>
            <w:r>
              <w:rPr>
                <w:rFonts w:cs="Arial"/>
              </w:rPr>
              <w:t>c</w:t>
            </w:r>
            <w:r w:rsidRPr="000823E7">
              <w:rPr>
                <w:rFonts w:cs="Arial"/>
              </w:rPr>
              <w:t>)</w:t>
            </w:r>
            <w:r>
              <w:t>.</w:t>
            </w:r>
          </w:p>
          <w:p w14:paraId="1A2BB8D0" w14:textId="77777777" w:rsidR="001866DC" w:rsidRDefault="001866DC" w:rsidP="00533848">
            <w:pPr>
              <w:pStyle w:val="Box"/>
            </w:pPr>
            <w:r>
              <w:t xml:space="preserve">National minimum standards are based on scaled scores. The national minimum standard score for Year 3 students is 270, while that for Year 5 students is 374 </w:t>
            </w:r>
            <w:r w:rsidRPr="00D22788">
              <w:rPr>
                <w:szCs w:val="24"/>
              </w:rPr>
              <w:t>(Holmes-Smith 2012)</w:t>
            </w:r>
            <w:r>
              <w:t>.</w:t>
            </w:r>
          </w:p>
          <w:p w14:paraId="1A5DB637" w14:textId="77777777" w:rsidR="001866DC" w:rsidRPr="00B61D72" w:rsidRDefault="001866DC" w:rsidP="00533848">
            <w:pPr>
              <w:pStyle w:val="Box"/>
            </w:pPr>
            <w:r w:rsidRPr="00387B38">
              <w:t>The main purpose of NAPLAN is to provide information to governments, education authorities and schools to ‘inform the development of strategies to improve the literacy and numeracy skills of students in all schools across Australia’</w:t>
            </w:r>
            <w:r>
              <w:t xml:space="preserve"> </w:t>
            </w:r>
            <w:r w:rsidRPr="00387B38">
              <w:t>(Australian Government 2013, p. 1).</w:t>
            </w:r>
            <w:r>
              <w:t xml:space="preserve"> </w:t>
            </w:r>
            <w:r w:rsidRPr="00387B38">
              <w:t xml:space="preserve">It is not designed to </w:t>
            </w:r>
            <w:r>
              <w:t>directly measure the level or progress of an</w:t>
            </w:r>
            <w:r w:rsidRPr="00387B38">
              <w:t xml:space="preserve"> individua</w:t>
            </w:r>
            <w:r>
              <w:t>l student’s knowledge or skills, and ought to be considered as a complement to teacher judgment and school</w:t>
            </w:r>
            <w:r>
              <w:noBreakHyphen/>
              <w:t xml:space="preserve">based assessment programs </w:t>
            </w:r>
            <w:r w:rsidRPr="009F5104">
              <w:rPr>
                <w:szCs w:val="24"/>
              </w:rPr>
              <w:t>(VCAA 2013, p. 1)</w:t>
            </w:r>
            <w:r>
              <w:t xml:space="preserve">. </w:t>
            </w:r>
          </w:p>
        </w:tc>
      </w:tr>
      <w:tr w:rsidR="001866DC" w14:paraId="41F82C91" w14:textId="77777777" w:rsidTr="00533848">
        <w:trPr>
          <w:cantSplit/>
        </w:trPr>
        <w:tc>
          <w:tcPr>
            <w:tcW w:w="8771" w:type="dxa"/>
            <w:tcBorders>
              <w:top w:val="nil"/>
              <w:left w:val="nil"/>
              <w:bottom w:val="single" w:sz="6" w:space="0" w:color="78A22F"/>
              <w:right w:val="nil"/>
            </w:tcBorders>
            <w:shd w:val="clear" w:color="auto" w:fill="F2F2F2"/>
          </w:tcPr>
          <w:p w14:paraId="3EFB18EE" w14:textId="77777777" w:rsidR="001866DC" w:rsidRDefault="001866DC" w:rsidP="00533848">
            <w:pPr>
              <w:pStyle w:val="Box"/>
              <w:spacing w:before="0" w:line="120" w:lineRule="exact"/>
            </w:pPr>
          </w:p>
        </w:tc>
      </w:tr>
      <w:tr w:rsidR="001866DC" w:rsidRPr="000863A5" w14:paraId="6EF0E14A" w14:textId="77777777" w:rsidTr="00533848">
        <w:tc>
          <w:tcPr>
            <w:tcW w:w="8771" w:type="dxa"/>
            <w:tcBorders>
              <w:top w:val="single" w:sz="6" w:space="0" w:color="78A22F"/>
              <w:left w:val="nil"/>
              <w:bottom w:val="nil"/>
              <w:right w:val="nil"/>
            </w:tcBorders>
          </w:tcPr>
          <w:p w14:paraId="68D282CD" w14:textId="77777777" w:rsidR="001866DC" w:rsidRPr="00626D32" w:rsidRDefault="001866DC" w:rsidP="00533848">
            <w:pPr>
              <w:pStyle w:val="BoxSpaceBelow"/>
            </w:pPr>
          </w:p>
        </w:tc>
      </w:tr>
    </w:tbl>
    <w:p w14:paraId="29FFC686" w14:textId="77777777" w:rsidR="001866DC" w:rsidRDefault="001866DC" w:rsidP="001866DC">
      <w:pPr>
        <w:pStyle w:val="BodyText"/>
      </w:pPr>
      <w:r>
        <w:t xml:space="preserve">For ease of reporting, the report </w:t>
      </w:r>
      <w:r w:rsidRPr="003C3605">
        <w:t>and BP 2</w:t>
      </w:r>
      <w:r>
        <w:t xml:space="preserve"> focus on reading and numeracy results for Year 5 students. The analysis was performed on both Year 3 and Year 5 students, and results were similar, but Year 5 students were chosen as the main focus because they enable conclusions to be made about student mobility (for which an indicator is only available for Year 5 students). Reading was chosen because it is seen as a core skill that is important for all areas of learning </w:t>
      </w:r>
      <w:r w:rsidRPr="00576270">
        <w:rPr>
          <w:szCs w:val="24"/>
        </w:rPr>
        <w:t>(Song, Perry and McConney 2014)</w:t>
      </w:r>
      <w:r>
        <w:t>, and numeracy was chosen to provide a measure of mathematical achievement. It is worth noting that scores across all tests are highly correlated, with correlations of about 0.8. Consequently, s</w:t>
      </w:r>
      <w:r w:rsidRPr="005E3FC0">
        <w:t xml:space="preserve">eparate analyses for </w:t>
      </w:r>
      <w:r>
        <w:t>Y</w:t>
      </w:r>
      <w:r w:rsidRPr="005E3FC0">
        <w:t xml:space="preserve">ear 3 students and for other test domains </w:t>
      </w:r>
      <w:r>
        <w:t>lead to similar</w:t>
      </w:r>
      <w:r w:rsidRPr="005E3FC0">
        <w:t xml:space="preserve"> overall </w:t>
      </w:r>
      <w:r>
        <w:t xml:space="preserve">results. The results of all analyses are presented </w:t>
      </w:r>
      <w:r w:rsidRPr="003C3605">
        <w:t>in annex B</w:t>
      </w:r>
      <w:r>
        <w:t>.</w:t>
      </w:r>
    </w:p>
    <w:p w14:paraId="546FD912" w14:textId="77777777" w:rsidR="001866DC" w:rsidRDefault="001866DC" w:rsidP="001866DC">
      <w:pPr>
        <w:pStyle w:val="Heading3"/>
      </w:pPr>
      <w:r>
        <w:t>Data modifications</w:t>
      </w:r>
    </w:p>
    <w:p w14:paraId="61E771EF" w14:textId="77777777" w:rsidR="001866DC" w:rsidRDefault="001866DC" w:rsidP="001866DC">
      <w:pPr>
        <w:pStyle w:val="BodyText"/>
      </w:pPr>
      <w:r>
        <w:t>Some modifications to the data were made to facilitate the analyses. These modifications consisted of the creation of new variables to use in the multivariate modelling, and amendments to correct for likely processing errors in the data. In addition, school variables that were missing only for one year were proxied by the value of the variable in the year for which it was available.</w:t>
      </w:r>
    </w:p>
    <w:p w14:paraId="070ADB55" w14:textId="77777777" w:rsidR="001866DC" w:rsidRDefault="001866DC" w:rsidP="001866DC">
      <w:pPr>
        <w:pStyle w:val="Heading4"/>
      </w:pPr>
      <w:r>
        <w:t>Variable creation</w:t>
      </w:r>
    </w:p>
    <w:p w14:paraId="468D08DF" w14:textId="77777777" w:rsidR="001866DC" w:rsidRPr="00A6477C" w:rsidRDefault="001866DC" w:rsidP="001866DC">
      <w:pPr>
        <w:pStyle w:val="Heading5"/>
        <w:spacing w:before="240"/>
      </w:pPr>
      <w:r>
        <w:t>Highest level of education</w:t>
      </w:r>
    </w:p>
    <w:p w14:paraId="2B9A274F" w14:textId="77777777" w:rsidR="001866DC" w:rsidRDefault="001866DC" w:rsidP="001866DC">
      <w:pPr>
        <w:pStyle w:val="BodyText"/>
      </w:pPr>
      <w:r>
        <w:t>Separate variables were provided on parents’ school education and post</w:t>
      </w:r>
      <w:r>
        <w:noBreakHyphen/>
        <w:t xml:space="preserve">school education (including certificates, diplomas and degrees). These were amalgamated to form a highest education level variable for each parent. </w:t>
      </w:r>
    </w:p>
    <w:p w14:paraId="53E2C270" w14:textId="77777777" w:rsidR="001866DC" w:rsidRDefault="001866DC" w:rsidP="001866DC">
      <w:pPr>
        <w:pStyle w:val="BodyText"/>
      </w:pPr>
      <w:r>
        <w:t xml:space="preserve">In creating the variable, it is assumed that a Certificate I to IV qualification (including trade certificate) is a higher level of education than Year 12. The ABS classifies Certificate I and II qualifications as lower than Year 10 </w:t>
      </w:r>
      <w:r w:rsidRPr="00BA66CC">
        <w:rPr>
          <w:szCs w:val="24"/>
        </w:rPr>
        <w:t>(ABS 2015)</w:t>
      </w:r>
      <w:r>
        <w:t>, but the post</w:t>
      </w:r>
      <w:r>
        <w:noBreakHyphen/>
        <w:t xml:space="preserve">school education data on certificates could not be separated by qualification level. </w:t>
      </w:r>
    </w:p>
    <w:p w14:paraId="3D4A1A21" w14:textId="77777777" w:rsidR="001866DC" w:rsidRDefault="001866DC" w:rsidP="001866DC">
      <w:pPr>
        <w:pStyle w:val="BodyText"/>
      </w:pPr>
      <w:r>
        <w:t>In cases where a parent stated a level of school education but did not state their post</w:t>
      </w:r>
      <w:r>
        <w:noBreakHyphen/>
        <w:t>school education, preliminary regression results suggested that the relationship with student NAPLAN scores was similar to cases where a parent reported that they had the same level of school education and no post</w:t>
      </w:r>
      <w:r>
        <w:noBreakHyphen/>
        <w:t>school education. Therefore, it was assumed that all parents who did not state their post</w:t>
      </w:r>
      <w:r>
        <w:noBreakHyphen/>
        <w:t>school education had no post</w:t>
      </w:r>
      <w:r>
        <w:noBreakHyphen/>
        <w:t>school education. A separate category in the highest education variables was created for parents who did not report any school or post</w:t>
      </w:r>
      <w:r>
        <w:noBreakHyphen/>
        <w:t>school education.</w:t>
      </w:r>
    </w:p>
    <w:p w14:paraId="5ED93CDA" w14:textId="77777777" w:rsidR="001866DC" w:rsidRDefault="001866DC" w:rsidP="001866DC">
      <w:pPr>
        <w:pStyle w:val="Heading5"/>
      </w:pPr>
      <w:r>
        <w:t>School socioeconomic status</w:t>
      </w:r>
    </w:p>
    <w:p w14:paraId="4F00615E" w14:textId="77777777" w:rsidR="001866DC" w:rsidRDefault="001866DC" w:rsidP="001866DC">
      <w:pPr>
        <w:pStyle w:val="BodyText"/>
      </w:pPr>
      <w:r>
        <w:t>A number of variables were created to take into account the socioeconomic status (SES) of a school community, based on the notion that SES is a function of income, education and occupation.</w:t>
      </w:r>
      <w:r w:rsidRPr="00BF000D">
        <w:rPr>
          <w:rStyle w:val="FootnoteReference"/>
        </w:rPr>
        <w:footnoteReference w:id="11"/>
      </w:r>
      <w:r>
        <w:t xml:space="preserve"> For education and occupation, variables were created for the percentage of parents of Year 3 and 5 students in a school community at each highest education level, and for the percentage of parents in each occupation category. Average school fees and parent contributions were standardised by school sector (such that each school sector has a mean of zero and a standard deviation of one).</w:t>
      </w:r>
      <w:r w:rsidRPr="00BF000D">
        <w:rPr>
          <w:rStyle w:val="FootnoteReference"/>
        </w:rPr>
        <w:footnoteReference w:id="12"/>
      </w:r>
      <w:r>
        <w:t xml:space="preserve"> This standardised fees variable, and interactions between this variable and school sector, were also included in the model to proxy income. The interactions between standardised fees and school sector take into account the fact that an independent school that has fees equivalent to the average fee level for independent schools may have students from families with higher incomes on average than a government school that has average government school fees. The creation of a composite school SES variable was considered but not pursued within the project’s timeframe.</w:t>
      </w:r>
    </w:p>
    <w:p w14:paraId="5CA43BBF" w14:textId="77777777" w:rsidR="001866DC" w:rsidRDefault="001866DC" w:rsidP="001866DC">
      <w:pPr>
        <w:pStyle w:val="BodyText"/>
      </w:pPr>
      <w:r>
        <w:t xml:space="preserve">A variable containing a measure of SES in the school’s geographic area (deciles of the Index of Relative Socioeconomic Advantage and Disadvantage (IRSAD)) was provided by ACARA at a later stage in the project. This could not be incorporated into the analysis within the timeframe of the project, but the IRSAD decile variable was regressed on the variables that were used to control for school SES in this study to examine how well they compared. The school SES variables in this study explained about 43 per cent of the variation in the IRSAD decile. The unexplained variation may be partly due to the range of variables included in the IRSAD, such as the number of bedrooms, rent and mortgage payments and number of cars </w:t>
      </w:r>
      <w:r w:rsidRPr="00C63E6E">
        <w:rPr>
          <w:szCs w:val="24"/>
        </w:rPr>
        <w:t>(ABS 2014)</w:t>
      </w:r>
      <w:r>
        <w:t>, that are not reflected in the variables that control for school SES in this study. Furthermore, the IRSAD decile variable reflects the SES of people and households in an area wider than the school community. In some cases, the SES of a school community may differ from the wider community.</w:t>
      </w:r>
    </w:p>
    <w:p w14:paraId="2394FE1B" w14:textId="77777777" w:rsidR="001866DC" w:rsidRDefault="001866DC" w:rsidP="001866DC">
      <w:pPr>
        <w:pStyle w:val="Heading4"/>
      </w:pPr>
      <w:r>
        <w:t>Missing values</w:t>
      </w:r>
    </w:p>
    <w:p w14:paraId="25E524FB" w14:textId="77777777" w:rsidR="001866DC" w:rsidRPr="001337E5" w:rsidRDefault="001866DC" w:rsidP="001866DC">
      <w:pPr>
        <w:pStyle w:val="BodyText"/>
      </w:pPr>
      <w:r>
        <w:t>Missing values for the school</w:t>
      </w:r>
      <w:r>
        <w:noBreakHyphen/>
        <w:t xml:space="preserve">level proportions of female, Indigenous and LBOTE students were replaced with zero when they were reasonably expected to be zero based on the available data for student characteristics. </w:t>
      </w:r>
    </w:p>
    <w:p w14:paraId="62C87C7C" w14:textId="77777777" w:rsidR="001866DC" w:rsidRDefault="001866DC" w:rsidP="001866DC">
      <w:pPr>
        <w:pStyle w:val="Heading4"/>
      </w:pPr>
      <w:r>
        <w:t>Proxy variables</w:t>
      </w:r>
    </w:p>
    <w:p w14:paraId="405C8FF1" w14:textId="77777777" w:rsidR="001866DC" w:rsidRDefault="001866DC" w:rsidP="001866DC">
      <w:pPr>
        <w:pStyle w:val="BodyText"/>
      </w:pPr>
      <w:r>
        <w:t>School finance data were only available for 2013, but were applied to schools in 2014 to act as a proxy measure for school finances in 2014. Similarly, school attendance rates were only available for 2014, but were used as a proxy for 2013 attendance rates.</w:t>
      </w:r>
    </w:p>
    <w:p w14:paraId="3A0AE3CC" w14:textId="77777777" w:rsidR="001866DC" w:rsidRDefault="001866DC" w:rsidP="001866DC">
      <w:pPr>
        <w:pStyle w:val="Heading3"/>
      </w:pPr>
      <w:r>
        <w:t>Data issues</w:t>
      </w:r>
    </w:p>
    <w:p w14:paraId="4ED1DB61" w14:textId="77777777" w:rsidR="001866DC" w:rsidRPr="001627D3" w:rsidRDefault="001866DC" w:rsidP="001866DC">
      <w:pPr>
        <w:pStyle w:val="Heading4"/>
        <w:spacing w:before="240"/>
      </w:pPr>
      <w:r>
        <w:t xml:space="preserve">NAPLAN </w:t>
      </w:r>
      <w:r w:rsidRPr="001627D3">
        <w:t>reliability</w:t>
      </w:r>
    </w:p>
    <w:p w14:paraId="63DA0302" w14:textId="77777777" w:rsidR="001866DC" w:rsidRDefault="001866DC" w:rsidP="001866DC">
      <w:pPr>
        <w:pStyle w:val="BodyText"/>
      </w:pPr>
      <w:r>
        <w:t>Three types of error can affect the reliability of NAPLAN scores:</w:t>
      </w:r>
      <w:r w:rsidRPr="001108D0">
        <w:t xml:space="preserve"> </w:t>
      </w:r>
      <w:r>
        <w:t xml:space="preserve">measurement error, sampling error and equating error. </w:t>
      </w:r>
    </w:p>
    <w:p w14:paraId="3DB25DB6" w14:textId="77777777" w:rsidR="001866DC" w:rsidRDefault="001866DC" w:rsidP="001866DC">
      <w:pPr>
        <w:pStyle w:val="Heading5"/>
      </w:pPr>
      <w:r>
        <w:t>Measurement error</w:t>
      </w:r>
    </w:p>
    <w:p w14:paraId="7EC1DDDD" w14:textId="77777777" w:rsidR="001866DC" w:rsidRDefault="001866DC" w:rsidP="001866DC">
      <w:pPr>
        <w:pStyle w:val="BodyText"/>
      </w:pPr>
      <w:r>
        <w:t>Measurement error reflects the ability of NAPLAN to measure the true values of constructs over time and across different groups of students. It can arise for a number of reasons: test scores may be affected by the types of questions asked, the stress associated with tests, teachers ‘teaching to the test’, and cultural and linguistic bias in test questions. These are described in detail below. While some of these issues can be controlled for through the inclusion of the right environmental factors in the model, data on these factors is not always available.</w:t>
      </w:r>
    </w:p>
    <w:p w14:paraId="6E6963D0" w14:textId="77777777" w:rsidR="001866DC" w:rsidRDefault="001866DC" w:rsidP="001866DC">
      <w:pPr>
        <w:pStyle w:val="BodyText"/>
      </w:pPr>
      <w:r>
        <w:t xml:space="preserve">The limited number of questions in NAPLAN tests can mean that students are only asked about a subset of all the possible skills they could be expected to possess in a given domain of education </w:t>
      </w:r>
      <w:r w:rsidRPr="001E3C67">
        <w:rPr>
          <w:szCs w:val="24"/>
        </w:rPr>
        <w:t>(Australian Government 2010, 2014)</w:t>
      </w:r>
      <w:r>
        <w:t>.</w:t>
      </w:r>
      <w:r w:rsidRPr="001108D0">
        <w:t xml:space="preserve"> </w:t>
      </w:r>
      <w:r>
        <w:t>As test questions change from year to year, so too do the precise skills that are tested. Consequently, a student’s scores may reflect the questions asked rather than their true underlying ability in a given domain.</w:t>
      </w:r>
      <w:r w:rsidRPr="00BF000D">
        <w:rPr>
          <w:rStyle w:val="FootnoteReference"/>
        </w:rPr>
        <w:footnoteReference w:id="13"/>
      </w:r>
    </w:p>
    <w:p w14:paraId="5C271E6B" w14:textId="77777777" w:rsidR="001866DC" w:rsidRDefault="001866DC" w:rsidP="001866DC">
      <w:pPr>
        <w:pStyle w:val="BodyText"/>
      </w:pPr>
      <w:r>
        <w:t>Test conditions have been demonstrated to affect student performance through increased stress levels. For example, UK research shows that mandatory standardised testing can increase stress levels among students, and in doing so, reduce test performance and increase the margin of error in test results as students are likely to make errors due to nerves as well as lack of ability (Connor 2001).</w:t>
      </w:r>
      <w:r w:rsidRPr="00CF7160">
        <w:t xml:space="preserve"> This </w:t>
      </w:r>
      <w:r>
        <w:t>has</w:t>
      </w:r>
      <w:r w:rsidRPr="00CF7160">
        <w:t xml:space="preserve"> </w:t>
      </w:r>
      <w:r>
        <w:t xml:space="preserve">implications for this study </w:t>
      </w:r>
      <w:r w:rsidRPr="00CF7160">
        <w:t>to the extent that Indigenous students face different degrees of stress or</w:t>
      </w:r>
      <w:r>
        <w:t xml:space="preserve"> respond differently to stress</w:t>
      </w:r>
      <w:r w:rsidRPr="00CF7160">
        <w:t>.</w:t>
      </w:r>
      <w:r>
        <w:t xml:space="preserve"> </w:t>
      </w:r>
    </w:p>
    <w:p w14:paraId="63C6D273" w14:textId="77777777" w:rsidR="001866DC" w:rsidRDefault="001866DC" w:rsidP="001866DC">
      <w:pPr>
        <w:pStyle w:val="BodyText"/>
      </w:pPr>
      <w:r>
        <w:t xml:space="preserve">Critics of NAPLAN also suggest that test conditions are too inflexible for students with learning difficulties and disabilities </w:t>
      </w:r>
      <w:r w:rsidRPr="00350115">
        <w:rPr>
          <w:szCs w:val="24"/>
        </w:rPr>
        <w:t>(Australian Government 2014)</w:t>
      </w:r>
      <w:r>
        <w:t>. To the extent that rates of disability differ between Indigenous and non</w:t>
      </w:r>
      <w:r>
        <w:noBreakHyphen/>
        <w:t>Indigenous students, this means there is a risk that differences in scores due to disability could be mistakenly attributed to Indigeneity.</w:t>
      </w:r>
    </w:p>
    <w:p w14:paraId="5D846EFA" w14:textId="77777777" w:rsidR="001866DC" w:rsidRPr="00E8057F" w:rsidRDefault="001866DC" w:rsidP="001866DC">
      <w:pPr>
        <w:pStyle w:val="BodyText"/>
      </w:pPr>
      <w:r w:rsidRPr="00E8057F">
        <w:t>Teachers, parents or private tutors ‘teaching to the test’ can contribute to measurement error. Evidence of NAPLAN</w:t>
      </w:r>
      <w:r w:rsidRPr="00E8057F">
        <w:noBreakHyphen/>
        <w:t xml:space="preserve">specific teaching or coaching has been provided by the Australian Education Union </w:t>
      </w:r>
      <w:r w:rsidRPr="00E8057F">
        <w:rPr>
          <w:szCs w:val="24"/>
        </w:rPr>
        <w:t>(2010, p. 3)</w:t>
      </w:r>
      <w:r w:rsidRPr="00E8057F">
        <w:t xml:space="preserve"> and in media reports </w:t>
      </w:r>
      <w:r w:rsidRPr="00E8057F">
        <w:rPr>
          <w:szCs w:val="24"/>
        </w:rPr>
        <w:t>(Bagshaw 2015; Bita 2015; Morris 2013; Topsfield 2013)</w:t>
      </w:r>
      <w:r w:rsidRPr="00E8057F">
        <w:t xml:space="preserve">. To the extent that certain groups of students are taught to prepare for NAPLAN tests more than others, this could increase measurement error in NAPLAN results. These groups of students may perform better not because they have </w:t>
      </w:r>
      <w:r>
        <w:t>a higher level of competency in the subject area</w:t>
      </w:r>
      <w:r w:rsidRPr="00E8057F">
        <w:t>, but because they were better prepared for the tests.</w:t>
      </w:r>
    </w:p>
    <w:p w14:paraId="3CA2478F" w14:textId="77777777" w:rsidR="001866DC" w:rsidRDefault="001866DC" w:rsidP="001866DC">
      <w:pPr>
        <w:pStyle w:val="BodyText"/>
      </w:pPr>
      <w:r w:rsidRPr="00E8057F">
        <w:t xml:space="preserve">Cultural and linguistic bias, particularly against Indigenous students and students with a refugee background, has been a persistent concern </w:t>
      </w:r>
      <w:r w:rsidRPr="00E8057F">
        <w:rPr>
          <w:szCs w:val="24"/>
        </w:rPr>
        <w:t>(Australian Government 2010, 2014)</w:t>
      </w:r>
      <w:r w:rsidRPr="00E8057F">
        <w:t xml:space="preserve">. There is evidence that test questions sometimes assume knowledge that Indigenous students from remote communities (and students with refugee backgrounds) may not possess, such as about cinemas and newspaper deliveries </w:t>
      </w:r>
      <w:r w:rsidRPr="00E8057F">
        <w:rPr>
          <w:szCs w:val="24"/>
        </w:rPr>
        <w:t>(Wigglesworth, Simpson and Loakes 2011)</w:t>
      </w:r>
      <w:r w:rsidRPr="00E8057F">
        <w:t>. Critics also argue that NAPLAN tests are an inappropriate instrument for measuring the skills of students that do not possess Standard Australian English (SAE) as a first language, because of different language</w:t>
      </w:r>
      <w:r w:rsidRPr="00E8057F">
        <w:noBreakHyphen/>
        <w:t xml:space="preserve">learning pathways </w:t>
      </w:r>
      <w:r w:rsidRPr="00E8057F">
        <w:rPr>
          <w:szCs w:val="24"/>
        </w:rPr>
        <w:t>(Wigglesworth, Simpson and Loakes 2011)</w:t>
      </w:r>
      <w:r w:rsidRPr="00E8057F">
        <w:t xml:space="preserve">. Linguistic bias is an issue even for numeracy tests, especially when questions represent problems using words and require students to translate these words into mathematical representations </w:t>
      </w:r>
      <w:r w:rsidRPr="00E8057F">
        <w:rPr>
          <w:szCs w:val="24"/>
        </w:rPr>
        <w:t>(Harris et al. 2013)</w:t>
      </w:r>
      <w:r w:rsidRPr="00E8057F">
        <w:t xml:space="preserve">. </w:t>
      </w:r>
    </w:p>
    <w:p w14:paraId="38A01184" w14:textId="77777777" w:rsidR="001866DC" w:rsidRPr="00E8057F" w:rsidRDefault="001866DC" w:rsidP="001866DC">
      <w:pPr>
        <w:pStyle w:val="BodyText"/>
      </w:pPr>
      <w:r w:rsidRPr="00E8057F">
        <w:t xml:space="preserve">Cultural and linguistic bias </w:t>
      </w:r>
      <w:r>
        <w:t xml:space="preserve">in the regression analysis </w:t>
      </w:r>
      <w:r w:rsidRPr="00E8057F">
        <w:t xml:space="preserve">is controlled for to an extent with the inclusion of variables for Indigeneity and LBOTE. However, fluency in SAE cannot be identified — some Indigenous students may be fluent while others may be learning SAE in conjunction with either a traditional Aboriginal language, a creole or a distinctive Aboriginal variety of English. This could mean that differences in </w:t>
      </w:r>
      <w:r>
        <w:t>scores</w:t>
      </w:r>
      <w:r w:rsidRPr="00E8057F">
        <w:t xml:space="preserve"> attributed to remoteness may actually be due to differences in Indigenous language background.</w:t>
      </w:r>
    </w:p>
    <w:p w14:paraId="6FCCC340" w14:textId="77777777" w:rsidR="001866DC" w:rsidRDefault="001866DC" w:rsidP="001866DC">
      <w:pPr>
        <w:pStyle w:val="Heading5"/>
      </w:pPr>
      <w:r>
        <w:t>Sampling error</w:t>
      </w:r>
    </w:p>
    <w:p w14:paraId="1D6B6756" w14:textId="77777777" w:rsidR="001866DC" w:rsidRDefault="001866DC" w:rsidP="001866DC">
      <w:pPr>
        <w:pStyle w:val="BodyText"/>
      </w:pPr>
      <w:r>
        <w:t>Sampling error can also affect the reliability of NAPLAN scores. Sampling error refers to the difference between the true value of test scores and the estimated value of test scores caused by observing a sample rather than the population as a whole. This can affect the extent to which the results of this study can be generalised.</w:t>
      </w:r>
    </w:p>
    <w:p w14:paraId="3C681619" w14:textId="77777777" w:rsidR="001866DC" w:rsidRDefault="001866DC" w:rsidP="001866DC">
      <w:pPr>
        <w:pStyle w:val="ListBullet"/>
      </w:pPr>
      <w:r>
        <w:t>At a student level, sampling error occurs because absences and withdrawals mean that NAPLAN is not a true census of students. Non</w:t>
      </w:r>
      <w:r>
        <w:noBreakHyphen/>
        <w:t>participation is not necessarily random. For example, Indigenous students are less likely to participate, particularly those in more remote areas.</w:t>
      </w:r>
    </w:p>
    <w:p w14:paraId="00249E58" w14:textId="77777777" w:rsidR="001866DC" w:rsidRDefault="001866DC" w:rsidP="001866DC">
      <w:pPr>
        <w:pStyle w:val="ListBullet"/>
      </w:pPr>
      <w:r>
        <w:t xml:space="preserve">At a school level, sampling error occurs because the student cohort changes from year to year. </w:t>
      </w:r>
      <w:r w:rsidRPr="002A3D55">
        <w:t>This matters because the aim of NAPLAN is to make inferences about schools and education systems rather than about the cohort of students in any given year</w:t>
      </w:r>
      <w:r>
        <w:t xml:space="preserve"> </w:t>
      </w:r>
      <w:r w:rsidRPr="00283C76">
        <w:rPr>
          <w:szCs w:val="24"/>
        </w:rPr>
        <w:t>(ACARA 2015c)</w:t>
      </w:r>
      <w:r w:rsidRPr="002A3D55">
        <w:t>.</w:t>
      </w:r>
    </w:p>
    <w:p w14:paraId="17DB409B" w14:textId="77777777" w:rsidR="001866DC" w:rsidRDefault="001866DC" w:rsidP="001866DC">
      <w:pPr>
        <w:pStyle w:val="Heading5"/>
      </w:pPr>
      <w:r>
        <w:t>Equating error</w:t>
      </w:r>
    </w:p>
    <w:p w14:paraId="514A3B59" w14:textId="77777777" w:rsidR="001866DC" w:rsidRDefault="001866DC" w:rsidP="001866DC">
      <w:pPr>
        <w:pStyle w:val="BodyText"/>
      </w:pPr>
      <w:r>
        <w:t xml:space="preserve">Equating error can occur in the process of NAPLAN test scores being equated across different year levels and different years so that results can be compared on a common scale. Equating is accomplished by having a sample of students sit an equating test in addition to the main NAPLAN test. Questions on the equating test remain the same from one year to the next so comparisons can be made across time </w:t>
      </w:r>
      <w:r w:rsidRPr="0058750B">
        <w:rPr>
          <w:szCs w:val="24"/>
        </w:rPr>
        <w:t>(ACARA 2015c)</w:t>
      </w:r>
      <w:r>
        <w:t>. Errors in the equating process will mean that student test scores will not be perfectly comparable across years and across year levels even after scaling. This may affect the pooled analyses across 2013 and 2014 data in this study, but is controlled for to an extent through the inclusion of a year dummy.</w:t>
      </w:r>
    </w:p>
    <w:p w14:paraId="27D3A0A7" w14:textId="77777777" w:rsidR="001866DC" w:rsidRDefault="001866DC" w:rsidP="001866DC">
      <w:pPr>
        <w:pStyle w:val="Heading4"/>
      </w:pPr>
      <w:r>
        <w:t>Selection bias</w:t>
      </w:r>
    </w:p>
    <w:p w14:paraId="7CC6F21E" w14:textId="77777777" w:rsidR="001866DC" w:rsidRDefault="001866DC" w:rsidP="001866DC">
      <w:pPr>
        <w:pStyle w:val="BodyText"/>
      </w:pPr>
      <w:r>
        <w:t>Not all students and schools in the data were included in the analysis and this has implications on the results. In the analysis, the samples used in various regressions were restricted to students who:</w:t>
      </w:r>
    </w:p>
    <w:p w14:paraId="774365BA" w14:textId="77777777" w:rsidR="001866DC" w:rsidRDefault="001866DC" w:rsidP="001866DC">
      <w:pPr>
        <w:pStyle w:val="ListBullet"/>
      </w:pPr>
      <w:r>
        <w:t>participated in the relevant NAPLAN test (see sampling error above)</w:t>
      </w:r>
    </w:p>
    <w:p w14:paraId="6FA281EF" w14:textId="77777777" w:rsidR="001866DC" w:rsidRDefault="001866DC" w:rsidP="001866DC">
      <w:pPr>
        <w:pStyle w:val="ListBullet"/>
      </w:pPr>
      <w:r>
        <w:t>had a complete set of school data relevant to the regression</w:t>
      </w:r>
      <w:r w:rsidRPr="00BF000D">
        <w:rPr>
          <w:rStyle w:val="FootnoteReference"/>
        </w:rPr>
        <w:footnoteReference w:id="14"/>
      </w:r>
      <w:r>
        <w:t xml:space="preserve"> </w:t>
      </w:r>
    </w:p>
    <w:p w14:paraId="485FA748" w14:textId="77777777" w:rsidR="001866DC" w:rsidRDefault="001866DC" w:rsidP="001866DC">
      <w:pPr>
        <w:pStyle w:val="ListBullet"/>
      </w:pPr>
      <w:r>
        <w:t>attended a school with at least one other student who participated in the relevant NAPLAN test for the same year level in either 2013 or 2014.</w:t>
      </w:r>
    </w:p>
    <w:p w14:paraId="18A15FEF" w14:textId="77777777" w:rsidR="001866DC" w:rsidRDefault="001866DC" w:rsidP="001866DC">
      <w:pPr>
        <w:pStyle w:val="BodyText"/>
      </w:pPr>
      <w:r>
        <w:t>On the last point, the decision of the minimum number of students required in a school for it to be included in the analysis involves a tradeoff between the accuracy of estimated school effects (and thus school</w:t>
      </w:r>
      <w:r>
        <w:noBreakHyphen/>
        <w:t xml:space="preserve">level variation) and the representativeness of the estimated relationships between observed factors and achievement. If the last constraint was not put in place, then the estimated school effect would be based only on a single student for some schools, which is unlikely to be a good representation of the school effect for all students at the school. The higher the minimum threshold of students, the fewer the unreliable school effects included in the analysis. However, a higher minimum threshold also means that the estimated relationships between observed factors and achievement would be based on a smaller number of schools and students that may not reflect the characteristics of all schools, making the results less representative. Because many Indigenous students attend schools with few other Indigenous students </w:t>
      </w:r>
      <w:r w:rsidRPr="003C3605">
        <w:t>(BP 1),</w:t>
      </w:r>
      <w:r>
        <w:t xml:space="preserve"> the number of schools and students falls dramatically as the minimum threshold increases in the analysis of Indigenous students in particular. </w:t>
      </w:r>
    </w:p>
    <w:p w14:paraId="01EA0116" w14:textId="77777777" w:rsidR="001866DC" w:rsidRDefault="001866DC" w:rsidP="001866DC">
      <w:pPr>
        <w:pStyle w:val="BodyText"/>
      </w:pPr>
      <w:r>
        <w:t>The minimum threshold was set to two in order to maximise the total number of schools and students included in the analysis, while removing the most unreliable estimates of school effects. The sensitivity of the results to this choice was tested. Increasing the minimum threshold to 20 students led to only small changes in the analysis of variation attributed to school and student levels for both Indigenous and non</w:t>
      </w:r>
      <w:r>
        <w:noBreakHyphen/>
        <w:t>Indigenous students.</w:t>
      </w:r>
    </w:p>
    <w:p w14:paraId="09385162" w14:textId="77777777" w:rsidR="001866DC" w:rsidRPr="0099020B" w:rsidRDefault="001866DC" w:rsidP="001866DC">
      <w:pPr>
        <w:pStyle w:val="BodyText"/>
      </w:pPr>
      <w:r>
        <w:t>In total, a</w:t>
      </w:r>
      <w:r w:rsidRPr="0099020B">
        <w:t>bout 19 per cent of Indigenous students and 7 to 8 per cent of non</w:t>
      </w:r>
      <w:r w:rsidRPr="0099020B">
        <w:noBreakHyphen/>
        <w:t xml:space="preserve">Indigenous students were excluded, mainly because they did not participate in </w:t>
      </w:r>
      <w:r w:rsidRPr="003C3605">
        <w:t>NAPLAN (table A.1).</w:t>
      </w:r>
      <w:r w:rsidRPr="0099020B">
        <w:t xml:space="preserve"> About a third of the schools in the analyses of Indigenous students were excluded, primarily due to there being fewer than two Indigenous students in the school in the relevant sample. In contrast, only 7 per cent of schools in the analyses of non</w:t>
      </w:r>
      <w:r w:rsidRPr="0099020B">
        <w:noBreakHyphen/>
        <w:t>Indigenous students were excluded.</w:t>
      </w:r>
    </w:p>
    <w:p w14:paraId="5096CC68" w14:textId="77777777" w:rsidR="001866DC" w:rsidRDefault="001866DC" w:rsidP="00B671A6">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1866DC" w14:paraId="3B36AD4D" w14:textId="77777777" w:rsidTr="00533848">
        <w:tc>
          <w:tcPr>
            <w:tcW w:w="8771" w:type="dxa"/>
            <w:tcBorders>
              <w:top w:val="single" w:sz="6" w:space="0" w:color="78A22F"/>
              <w:left w:val="nil"/>
              <w:bottom w:val="nil"/>
              <w:right w:val="nil"/>
            </w:tcBorders>
            <w:shd w:val="clear" w:color="auto" w:fill="auto"/>
          </w:tcPr>
          <w:p w14:paraId="442C9E45" w14:textId="77777777" w:rsidR="001866DC" w:rsidRPr="00B671A6" w:rsidRDefault="001866DC" w:rsidP="00533848">
            <w:pPr>
              <w:pStyle w:val="TableTitle"/>
              <w:rPr>
                <w:spacing w:val="-4"/>
              </w:rPr>
            </w:pPr>
            <w:r>
              <w:rPr>
                <w:b w:val="0"/>
              </w:rPr>
              <w:t>Table A.</w:t>
            </w:r>
            <w:r>
              <w:rPr>
                <w:b w:val="0"/>
                <w:noProof/>
              </w:rPr>
              <w:t>1</w:t>
            </w:r>
            <w:r>
              <w:tab/>
            </w:r>
            <w:r w:rsidRPr="00B671A6">
              <w:rPr>
                <w:spacing w:val="-4"/>
              </w:rPr>
              <w:t>Size of NAPLAN reading samples, by Indigeneity and year level</w:t>
            </w:r>
          </w:p>
          <w:p w14:paraId="7EC08837" w14:textId="77777777" w:rsidR="001866DC" w:rsidRPr="00784A05" w:rsidRDefault="001866DC" w:rsidP="00533848">
            <w:pPr>
              <w:pStyle w:val="Subtitle"/>
            </w:pPr>
            <w:r>
              <w:t>Number of students (number of schools)</w:t>
            </w:r>
          </w:p>
        </w:tc>
      </w:tr>
      <w:tr w:rsidR="001866DC" w14:paraId="2AAE2C1A" w14:textId="77777777" w:rsidTr="00533848">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822"/>
              <w:gridCol w:w="834"/>
              <w:gridCol w:w="835"/>
              <w:gridCol w:w="833"/>
              <w:gridCol w:w="833"/>
              <w:gridCol w:w="833"/>
              <w:gridCol w:w="833"/>
              <w:gridCol w:w="832"/>
              <w:gridCol w:w="832"/>
            </w:tblGrid>
            <w:tr w:rsidR="001866DC" w14:paraId="2FDED020" w14:textId="77777777" w:rsidTr="00533848">
              <w:tc>
                <w:tcPr>
                  <w:tcW w:w="1073" w:type="pct"/>
                  <w:tcBorders>
                    <w:top w:val="single" w:sz="6" w:space="0" w:color="BFBFBF"/>
                    <w:bottom w:val="single" w:sz="6" w:space="0" w:color="BFBFBF"/>
                  </w:tcBorders>
                  <w:shd w:val="clear" w:color="auto" w:fill="auto"/>
                  <w:tcMar>
                    <w:top w:w="28" w:type="dxa"/>
                  </w:tcMar>
                </w:tcPr>
                <w:p w14:paraId="3BA33E76" w14:textId="77777777" w:rsidR="001866DC" w:rsidRDefault="001866DC" w:rsidP="00533848">
                  <w:pPr>
                    <w:pStyle w:val="TableColumnHeading"/>
                    <w:jc w:val="left"/>
                  </w:pPr>
                </w:p>
              </w:tc>
              <w:tc>
                <w:tcPr>
                  <w:tcW w:w="1964" w:type="pct"/>
                  <w:gridSpan w:val="4"/>
                  <w:tcBorders>
                    <w:top w:val="single" w:sz="6" w:space="0" w:color="BFBFBF"/>
                    <w:bottom w:val="single" w:sz="6" w:space="0" w:color="BFBFBF"/>
                  </w:tcBorders>
                  <w:shd w:val="clear" w:color="auto" w:fill="auto"/>
                  <w:tcMar>
                    <w:top w:w="28" w:type="dxa"/>
                  </w:tcMar>
                </w:tcPr>
                <w:p w14:paraId="00A00665" w14:textId="77777777" w:rsidR="001866DC" w:rsidRDefault="001866DC" w:rsidP="00533848">
                  <w:pPr>
                    <w:pStyle w:val="TableColumnHeading"/>
                  </w:pPr>
                  <w:r>
                    <w:t>Indigenous</w:t>
                  </w:r>
                </w:p>
              </w:tc>
              <w:tc>
                <w:tcPr>
                  <w:tcW w:w="1962" w:type="pct"/>
                  <w:gridSpan w:val="4"/>
                  <w:tcBorders>
                    <w:top w:val="single" w:sz="6" w:space="0" w:color="BFBFBF"/>
                    <w:bottom w:val="single" w:sz="6" w:space="0" w:color="BFBFBF"/>
                  </w:tcBorders>
                  <w:shd w:val="clear" w:color="auto" w:fill="auto"/>
                  <w:tcMar>
                    <w:top w:w="28" w:type="dxa"/>
                  </w:tcMar>
                </w:tcPr>
                <w:p w14:paraId="1621F5C9" w14:textId="77777777" w:rsidR="001866DC" w:rsidRDefault="001866DC" w:rsidP="00533848">
                  <w:pPr>
                    <w:pStyle w:val="TableColumnHeading"/>
                    <w:ind w:right="28"/>
                  </w:pPr>
                  <w:r>
                    <w:t>Non</w:t>
                  </w:r>
                  <w:r>
                    <w:noBreakHyphen/>
                    <w:t>Indigenous</w:t>
                  </w:r>
                </w:p>
              </w:tc>
            </w:tr>
            <w:tr w:rsidR="001866DC" w14:paraId="77366BC7" w14:textId="77777777" w:rsidTr="00533848">
              <w:tc>
                <w:tcPr>
                  <w:tcW w:w="1073" w:type="pct"/>
                  <w:tcBorders>
                    <w:top w:val="single" w:sz="6" w:space="0" w:color="BFBFBF"/>
                  </w:tcBorders>
                </w:tcPr>
                <w:p w14:paraId="11E33222" w14:textId="77777777" w:rsidR="001866DC" w:rsidRDefault="001866DC" w:rsidP="00533848">
                  <w:pPr>
                    <w:pStyle w:val="TableUnitsRow"/>
                    <w:jc w:val="left"/>
                  </w:pPr>
                </w:p>
              </w:tc>
              <w:tc>
                <w:tcPr>
                  <w:tcW w:w="983" w:type="pct"/>
                  <w:gridSpan w:val="2"/>
                  <w:tcBorders>
                    <w:top w:val="single" w:sz="6" w:space="0" w:color="BFBFBF"/>
                  </w:tcBorders>
                </w:tcPr>
                <w:p w14:paraId="5406FDA8" w14:textId="77777777" w:rsidR="001866DC" w:rsidRDefault="001866DC" w:rsidP="00533848">
                  <w:pPr>
                    <w:pStyle w:val="TableUnitsRow"/>
                  </w:pPr>
                  <w:r>
                    <w:t>Year 3</w:t>
                  </w:r>
                </w:p>
              </w:tc>
              <w:tc>
                <w:tcPr>
                  <w:tcW w:w="982" w:type="pct"/>
                  <w:gridSpan w:val="2"/>
                  <w:tcBorders>
                    <w:top w:val="single" w:sz="6" w:space="0" w:color="BFBFBF"/>
                  </w:tcBorders>
                </w:tcPr>
                <w:p w14:paraId="2B3DFA2D" w14:textId="77777777" w:rsidR="001866DC" w:rsidRDefault="001866DC" w:rsidP="00533848">
                  <w:pPr>
                    <w:pStyle w:val="TableUnitsRow"/>
                  </w:pPr>
                  <w:r>
                    <w:t>Year 5</w:t>
                  </w:r>
                </w:p>
              </w:tc>
              <w:tc>
                <w:tcPr>
                  <w:tcW w:w="982" w:type="pct"/>
                  <w:gridSpan w:val="2"/>
                  <w:tcBorders>
                    <w:top w:val="single" w:sz="6" w:space="0" w:color="BFBFBF"/>
                  </w:tcBorders>
                </w:tcPr>
                <w:p w14:paraId="03B34DF1" w14:textId="77777777" w:rsidR="001866DC" w:rsidRDefault="001866DC" w:rsidP="00533848">
                  <w:pPr>
                    <w:pStyle w:val="TableUnitsRow"/>
                  </w:pPr>
                  <w:r>
                    <w:t>Year 3</w:t>
                  </w:r>
                </w:p>
              </w:tc>
              <w:tc>
                <w:tcPr>
                  <w:tcW w:w="981" w:type="pct"/>
                  <w:gridSpan w:val="2"/>
                  <w:tcBorders>
                    <w:top w:val="single" w:sz="6" w:space="0" w:color="BFBFBF"/>
                  </w:tcBorders>
                </w:tcPr>
                <w:p w14:paraId="10C1D5DE" w14:textId="77777777" w:rsidR="001866DC" w:rsidRDefault="001866DC" w:rsidP="00533848">
                  <w:pPr>
                    <w:pStyle w:val="TableUnitsRow"/>
                    <w:ind w:right="28"/>
                  </w:pPr>
                  <w:r>
                    <w:t>Year 5</w:t>
                  </w:r>
                </w:p>
              </w:tc>
            </w:tr>
            <w:tr w:rsidR="001866DC" w14:paraId="22FCFE3D" w14:textId="77777777" w:rsidTr="00533848">
              <w:tc>
                <w:tcPr>
                  <w:tcW w:w="1073" w:type="pct"/>
                </w:tcPr>
                <w:p w14:paraId="7DD1B217" w14:textId="77777777" w:rsidR="001866DC" w:rsidRDefault="001866DC" w:rsidP="00533848">
                  <w:pPr>
                    <w:pStyle w:val="TableBodyText"/>
                    <w:jc w:val="left"/>
                  </w:pPr>
                  <w:r>
                    <w:t>Initial total</w:t>
                  </w:r>
                </w:p>
              </w:tc>
              <w:tc>
                <w:tcPr>
                  <w:tcW w:w="491" w:type="pct"/>
                </w:tcPr>
                <w:p w14:paraId="70AA25D9" w14:textId="77777777" w:rsidR="001866DC" w:rsidRDefault="001866DC" w:rsidP="00533848">
                  <w:pPr>
                    <w:pStyle w:val="TableBodyText"/>
                  </w:pPr>
                  <w:r>
                    <w:t>30 811</w:t>
                  </w:r>
                </w:p>
              </w:tc>
              <w:tc>
                <w:tcPr>
                  <w:tcW w:w="491" w:type="pct"/>
                </w:tcPr>
                <w:p w14:paraId="4A7ADBA9" w14:textId="77777777" w:rsidR="001866DC" w:rsidRDefault="001866DC" w:rsidP="00533848">
                  <w:pPr>
                    <w:pStyle w:val="TableBodyText"/>
                  </w:pPr>
                  <w:r>
                    <w:t>(5 005)</w:t>
                  </w:r>
                </w:p>
              </w:tc>
              <w:tc>
                <w:tcPr>
                  <w:tcW w:w="491" w:type="pct"/>
                </w:tcPr>
                <w:p w14:paraId="6649B689" w14:textId="77777777" w:rsidR="001866DC" w:rsidRDefault="001866DC" w:rsidP="00533848">
                  <w:pPr>
                    <w:pStyle w:val="TableBodyText"/>
                  </w:pPr>
                  <w:r>
                    <w:t>29 210</w:t>
                  </w:r>
                </w:p>
              </w:tc>
              <w:tc>
                <w:tcPr>
                  <w:tcW w:w="491" w:type="pct"/>
                </w:tcPr>
                <w:p w14:paraId="34ECA54C" w14:textId="77777777" w:rsidR="001866DC" w:rsidRDefault="001866DC" w:rsidP="00533848">
                  <w:pPr>
                    <w:pStyle w:val="TableBodyText"/>
                  </w:pPr>
                  <w:r>
                    <w:t>(4 926)</w:t>
                  </w:r>
                </w:p>
              </w:tc>
              <w:tc>
                <w:tcPr>
                  <w:tcW w:w="491" w:type="pct"/>
                </w:tcPr>
                <w:p w14:paraId="758E344A" w14:textId="77777777" w:rsidR="001866DC" w:rsidRDefault="001866DC" w:rsidP="00533848">
                  <w:pPr>
                    <w:pStyle w:val="TableBodyText"/>
                  </w:pPr>
                  <w:r w:rsidRPr="00353184">
                    <w:t>547</w:t>
                  </w:r>
                  <w:r>
                    <w:t xml:space="preserve"> </w:t>
                  </w:r>
                  <w:r w:rsidRPr="00353184">
                    <w:t>054</w:t>
                  </w:r>
                </w:p>
              </w:tc>
              <w:tc>
                <w:tcPr>
                  <w:tcW w:w="491" w:type="pct"/>
                </w:tcPr>
                <w:p w14:paraId="6B78F95C" w14:textId="77777777" w:rsidR="001866DC" w:rsidRDefault="001866DC" w:rsidP="00533848">
                  <w:pPr>
                    <w:pStyle w:val="TableBodyText"/>
                  </w:pPr>
                  <w:r>
                    <w:t>(7 600)</w:t>
                  </w:r>
                </w:p>
              </w:tc>
              <w:tc>
                <w:tcPr>
                  <w:tcW w:w="490" w:type="pct"/>
                </w:tcPr>
                <w:p w14:paraId="1B032FA4" w14:textId="77777777" w:rsidR="001866DC" w:rsidRDefault="001866DC" w:rsidP="00533848">
                  <w:pPr>
                    <w:pStyle w:val="TableBodyText"/>
                    <w:ind w:right="28"/>
                  </w:pPr>
                  <w:r>
                    <w:t>529 196</w:t>
                  </w:r>
                </w:p>
              </w:tc>
              <w:tc>
                <w:tcPr>
                  <w:tcW w:w="491" w:type="pct"/>
                </w:tcPr>
                <w:p w14:paraId="64476BBC" w14:textId="77777777" w:rsidR="001866DC" w:rsidRDefault="001866DC" w:rsidP="00533848">
                  <w:pPr>
                    <w:pStyle w:val="TableBodyText"/>
                    <w:ind w:right="28"/>
                  </w:pPr>
                  <w:r>
                    <w:t>(7 618)</w:t>
                  </w:r>
                </w:p>
              </w:tc>
            </w:tr>
            <w:tr w:rsidR="001866DC" w14:paraId="1CEBB868" w14:textId="77777777" w:rsidTr="00533848">
              <w:tc>
                <w:tcPr>
                  <w:tcW w:w="1073" w:type="pct"/>
                </w:tcPr>
                <w:p w14:paraId="5EB23610" w14:textId="77777777" w:rsidR="001866DC" w:rsidRDefault="001866DC" w:rsidP="00533848">
                  <w:pPr>
                    <w:pStyle w:val="TableBodyText"/>
                    <w:jc w:val="left"/>
                  </w:pPr>
                  <w:r>
                    <w:t>Exclusions</w:t>
                  </w:r>
                </w:p>
              </w:tc>
              <w:tc>
                <w:tcPr>
                  <w:tcW w:w="491" w:type="pct"/>
                </w:tcPr>
                <w:p w14:paraId="75D0DDB9" w14:textId="77777777" w:rsidR="001866DC" w:rsidRDefault="001866DC" w:rsidP="00533848">
                  <w:pPr>
                    <w:pStyle w:val="TableBodyText"/>
                  </w:pPr>
                  <w:r>
                    <w:t>5 764</w:t>
                  </w:r>
                </w:p>
              </w:tc>
              <w:tc>
                <w:tcPr>
                  <w:tcW w:w="491" w:type="pct"/>
                </w:tcPr>
                <w:p w14:paraId="68D70135" w14:textId="77777777" w:rsidR="001866DC" w:rsidRDefault="001866DC" w:rsidP="00533848">
                  <w:pPr>
                    <w:pStyle w:val="TableBodyText"/>
                  </w:pPr>
                  <w:r>
                    <w:t>(1 692)</w:t>
                  </w:r>
                </w:p>
              </w:tc>
              <w:tc>
                <w:tcPr>
                  <w:tcW w:w="491" w:type="pct"/>
                </w:tcPr>
                <w:p w14:paraId="1B5649F7" w14:textId="77777777" w:rsidR="001866DC" w:rsidRDefault="001866DC" w:rsidP="00533848">
                  <w:pPr>
                    <w:pStyle w:val="TableBodyText"/>
                  </w:pPr>
                  <w:r>
                    <w:t>5 455</w:t>
                  </w:r>
                </w:p>
              </w:tc>
              <w:tc>
                <w:tcPr>
                  <w:tcW w:w="491" w:type="pct"/>
                </w:tcPr>
                <w:p w14:paraId="586037EF" w14:textId="77777777" w:rsidR="001866DC" w:rsidRDefault="001866DC" w:rsidP="00533848">
                  <w:pPr>
                    <w:pStyle w:val="TableBodyText"/>
                  </w:pPr>
                  <w:r>
                    <w:t>(1 652)</w:t>
                  </w:r>
                </w:p>
              </w:tc>
              <w:tc>
                <w:tcPr>
                  <w:tcW w:w="491" w:type="pct"/>
                </w:tcPr>
                <w:p w14:paraId="7E4EB64B" w14:textId="77777777" w:rsidR="001866DC" w:rsidRDefault="001866DC" w:rsidP="00533848">
                  <w:pPr>
                    <w:pStyle w:val="TableBodyText"/>
                  </w:pPr>
                  <w:r>
                    <w:t>42 493</w:t>
                  </w:r>
                </w:p>
              </w:tc>
              <w:tc>
                <w:tcPr>
                  <w:tcW w:w="491" w:type="pct"/>
                </w:tcPr>
                <w:p w14:paraId="2CB45FB9" w14:textId="77777777" w:rsidR="001866DC" w:rsidRDefault="001866DC" w:rsidP="00533848">
                  <w:pPr>
                    <w:pStyle w:val="TableBodyText"/>
                  </w:pPr>
                  <w:r>
                    <w:t>(531)</w:t>
                  </w:r>
                </w:p>
              </w:tc>
              <w:tc>
                <w:tcPr>
                  <w:tcW w:w="490" w:type="pct"/>
                </w:tcPr>
                <w:p w14:paraId="1EC8F514" w14:textId="77777777" w:rsidR="001866DC" w:rsidRDefault="001866DC" w:rsidP="00533848">
                  <w:pPr>
                    <w:pStyle w:val="TableBodyText"/>
                    <w:ind w:right="28"/>
                  </w:pPr>
                  <w:r>
                    <w:t>39 113</w:t>
                  </w:r>
                </w:p>
              </w:tc>
              <w:tc>
                <w:tcPr>
                  <w:tcW w:w="491" w:type="pct"/>
                </w:tcPr>
                <w:p w14:paraId="1E6ED4F0" w14:textId="77777777" w:rsidR="001866DC" w:rsidRDefault="001866DC" w:rsidP="00533848">
                  <w:pPr>
                    <w:pStyle w:val="TableBodyText"/>
                    <w:ind w:right="28"/>
                  </w:pPr>
                  <w:r>
                    <w:t>(514)</w:t>
                  </w:r>
                </w:p>
              </w:tc>
            </w:tr>
            <w:tr w:rsidR="001866DC" w14:paraId="131C7F5D" w14:textId="77777777" w:rsidTr="00533848">
              <w:tc>
                <w:tcPr>
                  <w:tcW w:w="1073" w:type="pct"/>
                </w:tcPr>
                <w:p w14:paraId="1A0E309F" w14:textId="77777777" w:rsidR="001866DC" w:rsidRDefault="001866DC" w:rsidP="00533848">
                  <w:pPr>
                    <w:pStyle w:val="TableBodyText"/>
                    <w:ind w:left="120"/>
                    <w:jc w:val="left"/>
                  </w:pPr>
                  <w:r>
                    <w:t>Did not participate</w:t>
                  </w:r>
                </w:p>
              </w:tc>
              <w:tc>
                <w:tcPr>
                  <w:tcW w:w="491" w:type="pct"/>
                </w:tcPr>
                <w:p w14:paraId="2D6BF823" w14:textId="77777777" w:rsidR="001866DC" w:rsidRDefault="001866DC" w:rsidP="00533848">
                  <w:pPr>
                    <w:pStyle w:val="TableBodyText"/>
                  </w:pPr>
                  <w:r w:rsidRPr="00D055ED">
                    <w:t>4</w:t>
                  </w:r>
                  <w:r>
                    <w:t xml:space="preserve"> </w:t>
                  </w:r>
                  <w:r w:rsidRPr="00D055ED">
                    <w:t>112</w:t>
                  </w:r>
                </w:p>
              </w:tc>
              <w:tc>
                <w:tcPr>
                  <w:tcW w:w="491" w:type="pct"/>
                </w:tcPr>
                <w:p w14:paraId="221B2F48" w14:textId="77777777" w:rsidR="001866DC" w:rsidRDefault="001866DC" w:rsidP="00533848">
                  <w:pPr>
                    <w:pStyle w:val="TableBodyText"/>
                  </w:pPr>
                </w:p>
              </w:tc>
              <w:tc>
                <w:tcPr>
                  <w:tcW w:w="491" w:type="pct"/>
                </w:tcPr>
                <w:p w14:paraId="07F1AB76" w14:textId="77777777" w:rsidR="001866DC" w:rsidRDefault="001866DC" w:rsidP="00533848">
                  <w:pPr>
                    <w:pStyle w:val="TableBodyText"/>
                  </w:pPr>
                  <w:r>
                    <w:t>3 811</w:t>
                  </w:r>
                </w:p>
              </w:tc>
              <w:tc>
                <w:tcPr>
                  <w:tcW w:w="491" w:type="pct"/>
                </w:tcPr>
                <w:p w14:paraId="5D4B7A39" w14:textId="77777777" w:rsidR="001866DC" w:rsidRDefault="001866DC" w:rsidP="00533848">
                  <w:pPr>
                    <w:pStyle w:val="TableBodyText"/>
                  </w:pPr>
                </w:p>
              </w:tc>
              <w:tc>
                <w:tcPr>
                  <w:tcW w:w="491" w:type="pct"/>
                </w:tcPr>
                <w:p w14:paraId="339CCAED" w14:textId="77777777" w:rsidR="001866DC" w:rsidRDefault="001866DC" w:rsidP="00533848">
                  <w:pPr>
                    <w:pStyle w:val="TableBodyText"/>
                  </w:pPr>
                  <w:r w:rsidRPr="00353184">
                    <w:t>35</w:t>
                  </w:r>
                  <w:r>
                    <w:t xml:space="preserve"> </w:t>
                  </w:r>
                  <w:r w:rsidRPr="00353184">
                    <w:t>760</w:t>
                  </w:r>
                </w:p>
              </w:tc>
              <w:tc>
                <w:tcPr>
                  <w:tcW w:w="491" w:type="pct"/>
                </w:tcPr>
                <w:p w14:paraId="2121C75B" w14:textId="77777777" w:rsidR="001866DC" w:rsidRDefault="001866DC" w:rsidP="00533848">
                  <w:pPr>
                    <w:pStyle w:val="TableBodyText"/>
                  </w:pPr>
                </w:p>
              </w:tc>
              <w:tc>
                <w:tcPr>
                  <w:tcW w:w="490" w:type="pct"/>
                </w:tcPr>
                <w:p w14:paraId="27E9BF0F" w14:textId="77777777" w:rsidR="001866DC" w:rsidRDefault="001866DC" w:rsidP="00533848">
                  <w:pPr>
                    <w:pStyle w:val="TableBodyText"/>
                    <w:ind w:right="28"/>
                  </w:pPr>
                  <w:r>
                    <w:t>31 174</w:t>
                  </w:r>
                </w:p>
              </w:tc>
              <w:tc>
                <w:tcPr>
                  <w:tcW w:w="491" w:type="pct"/>
                </w:tcPr>
                <w:p w14:paraId="4D53637D" w14:textId="77777777" w:rsidR="001866DC" w:rsidRDefault="001866DC" w:rsidP="00533848">
                  <w:pPr>
                    <w:pStyle w:val="TableBodyText"/>
                    <w:ind w:right="28"/>
                  </w:pPr>
                </w:p>
              </w:tc>
            </w:tr>
            <w:tr w:rsidR="001866DC" w14:paraId="7F46143B" w14:textId="77777777" w:rsidTr="00533848">
              <w:tc>
                <w:tcPr>
                  <w:tcW w:w="1073" w:type="pct"/>
                </w:tcPr>
                <w:p w14:paraId="474EDB2A" w14:textId="77777777" w:rsidR="001866DC" w:rsidRDefault="001866DC" w:rsidP="00533848">
                  <w:pPr>
                    <w:pStyle w:val="TableBodyText"/>
                    <w:ind w:left="120"/>
                    <w:jc w:val="left"/>
                  </w:pPr>
                  <w:r>
                    <w:t>Missing data</w:t>
                  </w:r>
                </w:p>
              </w:tc>
              <w:tc>
                <w:tcPr>
                  <w:tcW w:w="491" w:type="pct"/>
                </w:tcPr>
                <w:p w14:paraId="373AC5EE" w14:textId="77777777" w:rsidR="001866DC" w:rsidRPr="00D055ED" w:rsidRDefault="001866DC" w:rsidP="00533848">
                  <w:pPr>
                    <w:pStyle w:val="TableBodyText"/>
                  </w:pPr>
                  <w:r>
                    <w:t>298</w:t>
                  </w:r>
                </w:p>
              </w:tc>
              <w:tc>
                <w:tcPr>
                  <w:tcW w:w="491" w:type="pct"/>
                </w:tcPr>
                <w:p w14:paraId="64C815F9" w14:textId="77777777" w:rsidR="001866DC" w:rsidRPr="00D055ED" w:rsidRDefault="001866DC" w:rsidP="00533848">
                  <w:pPr>
                    <w:pStyle w:val="TableBodyText"/>
                  </w:pPr>
                </w:p>
              </w:tc>
              <w:tc>
                <w:tcPr>
                  <w:tcW w:w="491" w:type="pct"/>
                </w:tcPr>
                <w:p w14:paraId="6AFFDB7A" w14:textId="77777777" w:rsidR="001866DC" w:rsidRDefault="001866DC" w:rsidP="00533848">
                  <w:pPr>
                    <w:pStyle w:val="TableBodyText"/>
                  </w:pPr>
                  <w:r>
                    <w:t>314</w:t>
                  </w:r>
                </w:p>
              </w:tc>
              <w:tc>
                <w:tcPr>
                  <w:tcW w:w="491" w:type="pct"/>
                </w:tcPr>
                <w:p w14:paraId="7493D858" w14:textId="77777777" w:rsidR="001866DC" w:rsidRDefault="001866DC" w:rsidP="00533848">
                  <w:pPr>
                    <w:pStyle w:val="TableBodyText"/>
                  </w:pPr>
                </w:p>
              </w:tc>
              <w:tc>
                <w:tcPr>
                  <w:tcW w:w="491" w:type="pct"/>
                </w:tcPr>
                <w:p w14:paraId="66DF9FED" w14:textId="77777777" w:rsidR="001866DC" w:rsidRPr="00353184" w:rsidRDefault="001866DC" w:rsidP="00533848">
                  <w:pPr>
                    <w:pStyle w:val="TableBodyText"/>
                  </w:pPr>
                  <w:r>
                    <w:t>6 641</w:t>
                  </w:r>
                </w:p>
              </w:tc>
              <w:tc>
                <w:tcPr>
                  <w:tcW w:w="491" w:type="pct"/>
                </w:tcPr>
                <w:p w14:paraId="2C073FF5" w14:textId="77777777" w:rsidR="001866DC" w:rsidRPr="00353184" w:rsidRDefault="001866DC" w:rsidP="00533848">
                  <w:pPr>
                    <w:pStyle w:val="TableBodyText"/>
                  </w:pPr>
                </w:p>
              </w:tc>
              <w:tc>
                <w:tcPr>
                  <w:tcW w:w="490" w:type="pct"/>
                </w:tcPr>
                <w:p w14:paraId="2D2D7352" w14:textId="77777777" w:rsidR="001866DC" w:rsidRDefault="001866DC" w:rsidP="00533848">
                  <w:pPr>
                    <w:pStyle w:val="TableBodyText"/>
                    <w:ind w:right="28"/>
                  </w:pPr>
                  <w:r>
                    <w:t>7 858</w:t>
                  </w:r>
                </w:p>
              </w:tc>
              <w:tc>
                <w:tcPr>
                  <w:tcW w:w="491" w:type="pct"/>
                </w:tcPr>
                <w:p w14:paraId="43ADD80C" w14:textId="77777777" w:rsidR="001866DC" w:rsidRDefault="001866DC" w:rsidP="00533848">
                  <w:pPr>
                    <w:pStyle w:val="TableBodyText"/>
                    <w:ind w:right="28"/>
                  </w:pPr>
                </w:p>
              </w:tc>
            </w:tr>
            <w:tr w:rsidR="001866DC" w14:paraId="3D0A9E9B" w14:textId="77777777" w:rsidTr="00533848">
              <w:tc>
                <w:tcPr>
                  <w:tcW w:w="1073" w:type="pct"/>
                </w:tcPr>
                <w:p w14:paraId="3E830D66" w14:textId="77777777" w:rsidR="001866DC" w:rsidRDefault="001866DC" w:rsidP="00533848">
                  <w:pPr>
                    <w:pStyle w:val="TableBodyText"/>
                    <w:ind w:left="120"/>
                    <w:jc w:val="left"/>
                  </w:pPr>
                  <w:r>
                    <w:t>Single student</w:t>
                  </w:r>
                </w:p>
              </w:tc>
              <w:tc>
                <w:tcPr>
                  <w:tcW w:w="491" w:type="pct"/>
                </w:tcPr>
                <w:p w14:paraId="44A5E689" w14:textId="77777777" w:rsidR="001866DC" w:rsidRDefault="001866DC" w:rsidP="00533848">
                  <w:pPr>
                    <w:pStyle w:val="TableBodyText"/>
                  </w:pPr>
                  <w:r>
                    <w:t>1 354</w:t>
                  </w:r>
                </w:p>
              </w:tc>
              <w:tc>
                <w:tcPr>
                  <w:tcW w:w="491" w:type="pct"/>
                </w:tcPr>
                <w:p w14:paraId="2B89DF80" w14:textId="77777777" w:rsidR="001866DC" w:rsidRDefault="001866DC" w:rsidP="00533848">
                  <w:pPr>
                    <w:pStyle w:val="TableBodyText"/>
                  </w:pPr>
                </w:p>
              </w:tc>
              <w:tc>
                <w:tcPr>
                  <w:tcW w:w="491" w:type="pct"/>
                </w:tcPr>
                <w:p w14:paraId="63500126" w14:textId="77777777" w:rsidR="001866DC" w:rsidRDefault="001866DC" w:rsidP="00533848">
                  <w:pPr>
                    <w:pStyle w:val="TableBodyText"/>
                  </w:pPr>
                  <w:r>
                    <w:t>1 330</w:t>
                  </w:r>
                </w:p>
              </w:tc>
              <w:tc>
                <w:tcPr>
                  <w:tcW w:w="491" w:type="pct"/>
                </w:tcPr>
                <w:p w14:paraId="0F48EBDE" w14:textId="77777777" w:rsidR="001866DC" w:rsidRDefault="001866DC" w:rsidP="00533848">
                  <w:pPr>
                    <w:pStyle w:val="TableBodyText"/>
                  </w:pPr>
                </w:p>
              </w:tc>
              <w:tc>
                <w:tcPr>
                  <w:tcW w:w="491" w:type="pct"/>
                </w:tcPr>
                <w:p w14:paraId="7B8D6E0D" w14:textId="77777777" w:rsidR="001866DC" w:rsidRDefault="001866DC" w:rsidP="00533848">
                  <w:pPr>
                    <w:pStyle w:val="TableBodyText"/>
                  </w:pPr>
                  <w:r>
                    <w:t>92</w:t>
                  </w:r>
                </w:p>
              </w:tc>
              <w:tc>
                <w:tcPr>
                  <w:tcW w:w="491" w:type="pct"/>
                </w:tcPr>
                <w:p w14:paraId="7BC3D0B8" w14:textId="77777777" w:rsidR="001866DC" w:rsidRDefault="001866DC" w:rsidP="00533848">
                  <w:pPr>
                    <w:pStyle w:val="TableBodyText"/>
                  </w:pPr>
                </w:p>
              </w:tc>
              <w:tc>
                <w:tcPr>
                  <w:tcW w:w="490" w:type="pct"/>
                </w:tcPr>
                <w:p w14:paraId="222B278B" w14:textId="77777777" w:rsidR="001866DC" w:rsidRDefault="001866DC" w:rsidP="00533848">
                  <w:pPr>
                    <w:pStyle w:val="TableBodyText"/>
                    <w:ind w:right="28"/>
                  </w:pPr>
                  <w:r>
                    <w:t>81</w:t>
                  </w:r>
                </w:p>
              </w:tc>
              <w:tc>
                <w:tcPr>
                  <w:tcW w:w="491" w:type="pct"/>
                </w:tcPr>
                <w:p w14:paraId="6C98CD58" w14:textId="77777777" w:rsidR="001866DC" w:rsidRDefault="001866DC" w:rsidP="00533848">
                  <w:pPr>
                    <w:pStyle w:val="TableBodyText"/>
                    <w:ind w:right="28"/>
                  </w:pPr>
                </w:p>
              </w:tc>
            </w:tr>
            <w:tr w:rsidR="001866DC" w14:paraId="51D07C60" w14:textId="77777777" w:rsidTr="00533848">
              <w:tc>
                <w:tcPr>
                  <w:tcW w:w="1073" w:type="pct"/>
                  <w:tcBorders>
                    <w:bottom w:val="single" w:sz="6" w:space="0" w:color="BFBFBF"/>
                  </w:tcBorders>
                  <w:shd w:val="clear" w:color="auto" w:fill="auto"/>
                </w:tcPr>
                <w:p w14:paraId="5B7380E4" w14:textId="77777777" w:rsidR="001866DC" w:rsidRDefault="001866DC" w:rsidP="00533848">
                  <w:pPr>
                    <w:pStyle w:val="TableBodyText"/>
                    <w:jc w:val="left"/>
                  </w:pPr>
                  <w:r>
                    <w:t>Final sample size</w:t>
                  </w:r>
                </w:p>
              </w:tc>
              <w:tc>
                <w:tcPr>
                  <w:tcW w:w="491" w:type="pct"/>
                  <w:tcBorders>
                    <w:bottom w:val="single" w:sz="6" w:space="0" w:color="BFBFBF"/>
                  </w:tcBorders>
                  <w:shd w:val="clear" w:color="auto" w:fill="auto"/>
                </w:tcPr>
                <w:p w14:paraId="792489D6" w14:textId="77777777" w:rsidR="001866DC" w:rsidRDefault="001866DC" w:rsidP="00533848">
                  <w:pPr>
                    <w:pStyle w:val="TableBodyText"/>
                  </w:pPr>
                  <w:r>
                    <w:t>25 047</w:t>
                  </w:r>
                </w:p>
              </w:tc>
              <w:tc>
                <w:tcPr>
                  <w:tcW w:w="491" w:type="pct"/>
                  <w:tcBorders>
                    <w:bottom w:val="single" w:sz="6" w:space="0" w:color="BFBFBF"/>
                  </w:tcBorders>
                  <w:shd w:val="clear" w:color="auto" w:fill="auto"/>
                </w:tcPr>
                <w:p w14:paraId="09C8BCE0" w14:textId="77777777" w:rsidR="001866DC" w:rsidRDefault="001866DC" w:rsidP="00533848">
                  <w:pPr>
                    <w:pStyle w:val="TableBodyText"/>
                  </w:pPr>
                  <w:r>
                    <w:t>(3 313)</w:t>
                  </w:r>
                </w:p>
              </w:tc>
              <w:tc>
                <w:tcPr>
                  <w:tcW w:w="491" w:type="pct"/>
                  <w:tcBorders>
                    <w:bottom w:val="single" w:sz="6" w:space="0" w:color="BFBFBF"/>
                  </w:tcBorders>
                  <w:shd w:val="clear" w:color="auto" w:fill="auto"/>
                </w:tcPr>
                <w:p w14:paraId="750280AA" w14:textId="77777777" w:rsidR="001866DC" w:rsidRDefault="001866DC" w:rsidP="00533848">
                  <w:pPr>
                    <w:pStyle w:val="TableBodyText"/>
                  </w:pPr>
                  <w:r>
                    <w:t>23 755</w:t>
                  </w:r>
                </w:p>
              </w:tc>
              <w:tc>
                <w:tcPr>
                  <w:tcW w:w="491" w:type="pct"/>
                  <w:tcBorders>
                    <w:bottom w:val="single" w:sz="6" w:space="0" w:color="BFBFBF"/>
                  </w:tcBorders>
                  <w:shd w:val="clear" w:color="auto" w:fill="auto"/>
                </w:tcPr>
                <w:p w14:paraId="7C0EE8CC" w14:textId="77777777" w:rsidR="001866DC" w:rsidRDefault="001866DC" w:rsidP="00533848">
                  <w:pPr>
                    <w:pStyle w:val="TableBodyText"/>
                  </w:pPr>
                  <w:r>
                    <w:t>(3 274)</w:t>
                  </w:r>
                </w:p>
              </w:tc>
              <w:tc>
                <w:tcPr>
                  <w:tcW w:w="491" w:type="pct"/>
                  <w:tcBorders>
                    <w:bottom w:val="single" w:sz="6" w:space="0" w:color="BFBFBF"/>
                  </w:tcBorders>
                  <w:shd w:val="clear" w:color="auto" w:fill="auto"/>
                </w:tcPr>
                <w:p w14:paraId="6305E1A7" w14:textId="77777777" w:rsidR="001866DC" w:rsidRDefault="001866DC" w:rsidP="00533848">
                  <w:pPr>
                    <w:pStyle w:val="TableBodyText"/>
                  </w:pPr>
                  <w:r w:rsidRPr="00353184">
                    <w:t>504</w:t>
                  </w:r>
                  <w:r>
                    <w:t xml:space="preserve"> </w:t>
                  </w:r>
                  <w:r w:rsidRPr="00353184">
                    <w:t>561</w:t>
                  </w:r>
                </w:p>
              </w:tc>
              <w:tc>
                <w:tcPr>
                  <w:tcW w:w="491" w:type="pct"/>
                  <w:tcBorders>
                    <w:bottom w:val="single" w:sz="6" w:space="0" w:color="BFBFBF"/>
                  </w:tcBorders>
                  <w:shd w:val="clear" w:color="auto" w:fill="auto"/>
                </w:tcPr>
                <w:p w14:paraId="73AEB422" w14:textId="77777777" w:rsidR="001866DC" w:rsidRDefault="001866DC" w:rsidP="00533848">
                  <w:pPr>
                    <w:pStyle w:val="TableBodyText"/>
                  </w:pPr>
                  <w:r>
                    <w:t>(7 069)</w:t>
                  </w:r>
                </w:p>
              </w:tc>
              <w:tc>
                <w:tcPr>
                  <w:tcW w:w="490" w:type="pct"/>
                  <w:tcBorders>
                    <w:bottom w:val="single" w:sz="6" w:space="0" w:color="BFBFBF"/>
                  </w:tcBorders>
                  <w:shd w:val="clear" w:color="auto" w:fill="auto"/>
                </w:tcPr>
                <w:p w14:paraId="10416ED8" w14:textId="77777777" w:rsidR="001866DC" w:rsidRDefault="001866DC" w:rsidP="00533848">
                  <w:pPr>
                    <w:pStyle w:val="TableBodyText"/>
                    <w:ind w:right="28"/>
                  </w:pPr>
                  <w:r>
                    <w:t>490 083</w:t>
                  </w:r>
                </w:p>
              </w:tc>
              <w:tc>
                <w:tcPr>
                  <w:tcW w:w="491" w:type="pct"/>
                  <w:tcBorders>
                    <w:bottom w:val="single" w:sz="6" w:space="0" w:color="BFBFBF"/>
                  </w:tcBorders>
                  <w:shd w:val="clear" w:color="auto" w:fill="auto"/>
                </w:tcPr>
                <w:p w14:paraId="39461CED" w14:textId="77777777" w:rsidR="001866DC" w:rsidRDefault="001866DC" w:rsidP="00533848">
                  <w:pPr>
                    <w:pStyle w:val="TableBodyText"/>
                    <w:ind w:right="28"/>
                  </w:pPr>
                  <w:r>
                    <w:t>(7 104)</w:t>
                  </w:r>
                </w:p>
              </w:tc>
            </w:tr>
          </w:tbl>
          <w:p w14:paraId="46404544" w14:textId="77777777" w:rsidR="001866DC" w:rsidRDefault="001866DC" w:rsidP="00533848">
            <w:pPr>
              <w:pStyle w:val="Box"/>
            </w:pPr>
          </w:p>
        </w:tc>
      </w:tr>
      <w:tr w:rsidR="001866DC" w14:paraId="595C35D9" w14:textId="77777777" w:rsidTr="00533848">
        <w:trPr>
          <w:cantSplit/>
        </w:trPr>
        <w:tc>
          <w:tcPr>
            <w:tcW w:w="8771" w:type="dxa"/>
            <w:tcBorders>
              <w:top w:val="nil"/>
              <w:left w:val="nil"/>
              <w:bottom w:val="nil"/>
              <w:right w:val="nil"/>
            </w:tcBorders>
            <w:shd w:val="clear" w:color="auto" w:fill="auto"/>
          </w:tcPr>
          <w:p w14:paraId="76DEB895" w14:textId="77777777" w:rsidR="001866DC" w:rsidRDefault="001866DC" w:rsidP="00533848">
            <w:pPr>
              <w:pStyle w:val="Source"/>
            </w:pPr>
            <w:r>
              <w:rPr>
                <w:i/>
              </w:rPr>
              <w:t>S</w:t>
            </w:r>
            <w:r w:rsidRPr="00784A05">
              <w:rPr>
                <w:i/>
              </w:rPr>
              <w:t>ource</w:t>
            </w:r>
            <w:r w:rsidRPr="00176D3F">
              <w:t xml:space="preserve">: </w:t>
            </w:r>
            <w:r w:rsidRPr="008A37FE">
              <w:t>Commission estimates based on ACARA data (unpublished).</w:t>
            </w:r>
          </w:p>
        </w:tc>
      </w:tr>
      <w:tr w:rsidR="001866DC" w14:paraId="7D47A4B9" w14:textId="77777777" w:rsidTr="00533848">
        <w:trPr>
          <w:cantSplit/>
        </w:trPr>
        <w:tc>
          <w:tcPr>
            <w:tcW w:w="8771" w:type="dxa"/>
            <w:tcBorders>
              <w:top w:val="nil"/>
              <w:left w:val="nil"/>
              <w:bottom w:val="single" w:sz="6" w:space="0" w:color="78A22F"/>
              <w:right w:val="nil"/>
            </w:tcBorders>
            <w:shd w:val="clear" w:color="auto" w:fill="auto"/>
          </w:tcPr>
          <w:p w14:paraId="418A9A20" w14:textId="77777777" w:rsidR="001866DC" w:rsidRDefault="001866DC" w:rsidP="00533848">
            <w:pPr>
              <w:pStyle w:val="Box"/>
              <w:spacing w:before="0" w:line="120" w:lineRule="exact"/>
            </w:pPr>
          </w:p>
        </w:tc>
      </w:tr>
    </w:tbl>
    <w:p w14:paraId="69C37CAF" w14:textId="77777777" w:rsidR="001866DC" w:rsidRDefault="001866DC" w:rsidP="001866DC">
      <w:pPr>
        <w:pStyle w:val="BodyText"/>
      </w:pPr>
      <w:r>
        <w:t>The main drawback of these necessary exclusions is that the results are conditional upon meeting the above requirements. The results cannot be generalised to the population of all students if students who were not included in the sample differ systematically to those who were. Descriptive analysis indicates that students who do not participate in NAPLAN differ from those who do participate in a non</w:t>
      </w:r>
      <w:r>
        <w:noBreakHyphen/>
        <w:t>random manner. For example, non</w:t>
      </w:r>
      <w:r>
        <w:noBreakHyphen/>
        <w:t>participation tends to be higher for Indigenous students in more remote areas. If the students who do not participate are those who would have been more likely to perform poorly, then applying the results of this analysis to them would overstate their performance.</w:t>
      </w:r>
      <w:r w:rsidRPr="00BF000D">
        <w:rPr>
          <w:rStyle w:val="FootnoteReference"/>
        </w:rPr>
        <w:footnoteReference w:id="15"/>
      </w:r>
      <w:r>
        <w:t xml:space="preserve"> It is important to keep this in mind when interpreting the results of this analysis. </w:t>
      </w:r>
    </w:p>
    <w:p w14:paraId="0B932A0E" w14:textId="77777777" w:rsidR="001866DC" w:rsidRDefault="001866DC" w:rsidP="001866DC">
      <w:pPr>
        <w:pStyle w:val="BodyText"/>
      </w:pPr>
      <w:r>
        <w:t>In a similar vein, the restrictions mean that the analysis of the distribution of school effects for schools with Indigenous students is only based on about two thirds of all schools that Indigenous students attend. As mentioned above, schools with very few Indigenous students who participate in NAPLAN are not included in the analysis because the school effects would not be estimated reliably. Therefore, the analysis of schools effects may not be representative of all schools with Indigenous students, and evaluations of schools with very few Indigenous students are not considered.</w:t>
      </w:r>
    </w:p>
    <w:p w14:paraId="27C124D1" w14:textId="77777777" w:rsidR="001866DC" w:rsidRDefault="001866DC" w:rsidP="00B671A6">
      <w:pPr>
        <w:pStyle w:val="Heading4"/>
      </w:pPr>
      <w:r>
        <w:t>Reliability of observed factors</w:t>
      </w:r>
    </w:p>
    <w:p w14:paraId="37AE3593" w14:textId="77777777" w:rsidR="001866DC" w:rsidRPr="005B6682" w:rsidRDefault="001866DC" w:rsidP="001866DC">
      <w:pPr>
        <w:pStyle w:val="BodyText"/>
      </w:pPr>
      <w:r>
        <w:t>In addition to the issues with NAPLAN scores explained above, measurement error was considered in the variables relating to parental education, parental occupation and school finances. In undertaking the regression analysis, issues with including ICSEA as an explanatory factor were also considered.</w:t>
      </w:r>
    </w:p>
    <w:p w14:paraId="314A2577" w14:textId="77777777" w:rsidR="001866DC" w:rsidRDefault="001866DC" w:rsidP="00B671A6">
      <w:pPr>
        <w:pStyle w:val="Heading5"/>
      </w:pPr>
      <w:r>
        <w:t>Parental education and occupation</w:t>
      </w:r>
    </w:p>
    <w:p w14:paraId="048C10A3" w14:textId="77777777" w:rsidR="001866DC" w:rsidRPr="003A4B73" w:rsidRDefault="001866DC" w:rsidP="001866DC">
      <w:pPr>
        <w:pStyle w:val="BodyText"/>
      </w:pPr>
      <w:r>
        <w:t>ACARA obtains data on parental education and occupation through schools. Schools do not usually update this data when a parent changes their education level or occupation. Although the results in this analysis could be affected if these changes are not recorded, few changes are expected to occur — there are unlikely to be many parents of school</w:t>
      </w:r>
      <w:r>
        <w:noBreakHyphen/>
        <w:t>aged children who gain additional education (at a level above that which they have reported), and even though parents may change occupations while their child is at school, changes between the broad occupation categories are less likely to occur.</w:t>
      </w:r>
    </w:p>
    <w:p w14:paraId="0C66FEDB" w14:textId="77777777" w:rsidR="001866DC" w:rsidRDefault="001866DC" w:rsidP="00B671A6">
      <w:pPr>
        <w:pStyle w:val="Heading5"/>
      </w:pPr>
      <w:r>
        <w:t>School finances</w:t>
      </w:r>
    </w:p>
    <w:p w14:paraId="664BCF87" w14:textId="77777777" w:rsidR="001866DC" w:rsidRDefault="001866DC" w:rsidP="001866DC">
      <w:pPr>
        <w:pStyle w:val="BodyText"/>
      </w:pPr>
      <w:r>
        <w:t xml:space="preserve">Data on school finances is generally comparable across states and sectors but there may be some inconsistencies. The methodology that ACARA uses for reporting financial data takes account of differences across school sectors and across jurisdictions by excluding a range of sources of income and expenditure such as depreciation and loan interest </w:t>
      </w:r>
      <w:r w:rsidRPr="0058750B">
        <w:rPr>
          <w:szCs w:val="24"/>
        </w:rPr>
        <w:t>(ACARA 2015a)</w:t>
      </w:r>
      <w:r>
        <w:t xml:space="preserve">. Deloitte’s </w:t>
      </w:r>
      <w:r w:rsidRPr="000E7ADD">
        <w:rPr>
          <w:szCs w:val="24"/>
        </w:rPr>
        <w:t>(2015, p. 3)</w:t>
      </w:r>
      <w:r>
        <w:t xml:space="preserve"> review of this methodology found that it provided ‘a reasonable basis for the collection of materially comparable financial data by school on a national basis’. The main source of inconsistency identified by Deloitte was that states do not always consistently report capital expenditure (some jurisdictions only report capital expenditure on completed projects).</w:t>
      </w:r>
    </w:p>
    <w:p w14:paraId="05656230" w14:textId="77777777" w:rsidR="001866DC" w:rsidRPr="00D874B8" w:rsidRDefault="001866DC" w:rsidP="00B671A6">
      <w:pPr>
        <w:pStyle w:val="Heading5"/>
      </w:pPr>
      <w:r>
        <w:t>Index of Community Socio</w:t>
      </w:r>
      <w:r>
        <w:noBreakHyphen/>
        <w:t>Educational Advantage</w:t>
      </w:r>
    </w:p>
    <w:p w14:paraId="1D746D62" w14:textId="77777777" w:rsidR="001866DC" w:rsidRPr="00B671A6" w:rsidRDefault="001866DC" w:rsidP="001866DC">
      <w:pPr>
        <w:pStyle w:val="BodyText"/>
        <w:rPr>
          <w:spacing w:val="-2"/>
        </w:rPr>
      </w:pPr>
      <w:r w:rsidRPr="00B671A6">
        <w:rPr>
          <w:spacing w:val="-2"/>
        </w:rPr>
        <w:t>School ICSEA was not included as an explanatory factor in the final regression results. It was used as a proxy for school SES in preliminary analyses, however, it is designed to predict school NAPLAN performance, and reflects socio</w:t>
      </w:r>
      <w:r w:rsidRPr="00B671A6">
        <w:rPr>
          <w:spacing w:val="-2"/>
        </w:rPr>
        <w:noBreakHyphen/>
        <w:t xml:space="preserve">educational advantage rather than socioeconomic advantage. In addition to information about students’ socioeconomic backgrounds, ICSEA incorporates factors such as school remoteness and the percentage of Indigenous students, weighted by how they relate to NAPLAN scores </w:t>
      </w:r>
      <w:r w:rsidRPr="00B671A6">
        <w:rPr>
          <w:spacing w:val="-2"/>
          <w:szCs w:val="24"/>
        </w:rPr>
        <w:t>(ACARA 2014a)</w:t>
      </w:r>
      <w:r w:rsidRPr="00B671A6">
        <w:rPr>
          <w:spacing w:val="-2"/>
        </w:rPr>
        <w:t>. To avoid strong multicollinearity between ICSEA and the percentage of Indigenous students,</w:t>
      </w:r>
      <w:r w:rsidRPr="00B671A6">
        <w:rPr>
          <w:rStyle w:val="FootnoteReference"/>
          <w:spacing w:val="-2"/>
        </w:rPr>
        <w:footnoteReference w:id="16"/>
      </w:r>
      <w:r w:rsidRPr="00B671A6">
        <w:rPr>
          <w:spacing w:val="-2"/>
        </w:rPr>
        <w:t xml:space="preserve"> a number of constructed variables (described above) were used to reflect school SES in this study. </w:t>
      </w:r>
    </w:p>
    <w:p w14:paraId="169506F2" w14:textId="77777777" w:rsidR="001866DC" w:rsidRDefault="001866DC" w:rsidP="00B671A6">
      <w:pPr>
        <w:pStyle w:val="Heading3"/>
        <w:spacing w:before="360"/>
      </w:pPr>
      <w:r>
        <w:t>Descriptive statistics</w:t>
      </w:r>
    </w:p>
    <w:p w14:paraId="6E382A2F" w14:textId="77777777" w:rsidR="001866DC" w:rsidRPr="00B671A6" w:rsidRDefault="001866DC" w:rsidP="001866DC">
      <w:pPr>
        <w:pStyle w:val="BodyText"/>
        <w:rPr>
          <w:spacing w:val="-2"/>
        </w:rPr>
      </w:pPr>
      <w:r w:rsidRPr="00B671A6">
        <w:rPr>
          <w:spacing w:val="-2"/>
        </w:rPr>
        <w:t>Table A.2 presents descriptive statistics of NAPLAN scores in reading and numeracy for the Indigenous and non</w:t>
      </w:r>
      <w:r w:rsidRPr="00B671A6">
        <w:rPr>
          <w:spacing w:val="-2"/>
        </w:rPr>
        <w:noBreakHyphen/>
        <w:t>Indigenous Year 3 and Year 5 samples used in the multilevel models. Table A.3 then presents descriptive statistics for each variable used in the modelling of NAPLAN reading scores for Indigenous and non</w:t>
      </w:r>
      <w:r w:rsidRPr="00B671A6">
        <w:rPr>
          <w:spacing w:val="-2"/>
        </w:rPr>
        <w:noBreakHyphen/>
        <w:t>Indigenous Year 5 students. Descriptive statistics for other regressions (for other test domains and for Year 3 students) are not presented but are broadly similar. These statistics may differ slightly to those presented in BP 1 (which contains a profile of all Indigenous and non</w:t>
      </w:r>
      <w:r w:rsidRPr="00B671A6">
        <w:rPr>
          <w:spacing w:val="-2"/>
        </w:rPr>
        <w:noBreakHyphen/>
        <w:t>Indigenous Year 5 students in 2014) because of the sample restrictions mentioned above. For example, Indigenous students who did not sit NAPLAN tests or who attended schools with no other Indigenous students in their year level will not be represented in this analysis. This could affect the descriptive statistics to the extent that those students differ to Indigenous students who do sit NAPLAN tests or who do attend schools with other Indigenous students in their year level.</w:t>
      </w:r>
    </w:p>
    <w:p w14:paraId="7BB736B8" w14:textId="77777777" w:rsidR="001866DC" w:rsidRDefault="001866DC" w:rsidP="00B671A6">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1866DC" w14:paraId="19EEC8D4" w14:textId="77777777" w:rsidTr="00533848">
        <w:tc>
          <w:tcPr>
            <w:tcW w:w="8771" w:type="dxa"/>
            <w:tcBorders>
              <w:top w:val="single" w:sz="6" w:space="0" w:color="78A22F"/>
              <w:left w:val="nil"/>
              <w:bottom w:val="nil"/>
              <w:right w:val="nil"/>
            </w:tcBorders>
            <w:shd w:val="clear" w:color="auto" w:fill="auto"/>
          </w:tcPr>
          <w:p w14:paraId="3EBB3564" w14:textId="77777777" w:rsidR="001866DC" w:rsidRDefault="001866DC" w:rsidP="00533848">
            <w:pPr>
              <w:pStyle w:val="TableTitle"/>
            </w:pPr>
            <w:r>
              <w:rPr>
                <w:b w:val="0"/>
              </w:rPr>
              <w:t>Table A.</w:t>
            </w:r>
            <w:r>
              <w:rPr>
                <w:b w:val="0"/>
                <w:noProof/>
              </w:rPr>
              <w:t>2</w:t>
            </w:r>
            <w:r>
              <w:tab/>
              <w:t>NAPLAN reading and numeracy scores, by Indigeneity and year level</w:t>
            </w:r>
          </w:p>
          <w:p w14:paraId="2EFC239B" w14:textId="77777777" w:rsidR="001866DC" w:rsidRPr="00784A05" w:rsidRDefault="001866DC" w:rsidP="00533848">
            <w:pPr>
              <w:pStyle w:val="Subtitle"/>
            </w:pPr>
            <w:r>
              <w:t>Mean score (standard deviation)</w:t>
            </w:r>
          </w:p>
        </w:tc>
      </w:tr>
      <w:tr w:rsidR="001866DC" w14:paraId="1BD79C46" w14:textId="77777777" w:rsidTr="00B671A6">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143"/>
              <w:gridCol w:w="919"/>
              <w:gridCol w:w="918"/>
              <w:gridCol w:w="918"/>
              <w:gridCol w:w="918"/>
              <w:gridCol w:w="918"/>
              <w:gridCol w:w="918"/>
              <w:gridCol w:w="918"/>
              <w:gridCol w:w="917"/>
            </w:tblGrid>
            <w:tr w:rsidR="001866DC" w14:paraId="1A4A5E5C" w14:textId="77777777" w:rsidTr="00533848">
              <w:tc>
                <w:tcPr>
                  <w:tcW w:w="673" w:type="pct"/>
                  <w:tcBorders>
                    <w:top w:val="single" w:sz="6" w:space="0" w:color="BFBFBF"/>
                  </w:tcBorders>
                  <w:shd w:val="clear" w:color="auto" w:fill="auto"/>
                  <w:tcMar>
                    <w:top w:w="28" w:type="dxa"/>
                  </w:tcMar>
                </w:tcPr>
                <w:p w14:paraId="789B267C" w14:textId="10C212F4" w:rsidR="001866DC" w:rsidRDefault="001866DC" w:rsidP="00B671A6">
                  <w:pPr>
                    <w:pStyle w:val="TableColumnHeading"/>
                    <w:tabs>
                      <w:tab w:val="left" w:pos="887"/>
                    </w:tabs>
                    <w:spacing w:after="0"/>
                    <w:jc w:val="left"/>
                  </w:pPr>
                </w:p>
              </w:tc>
              <w:tc>
                <w:tcPr>
                  <w:tcW w:w="2164" w:type="pct"/>
                  <w:gridSpan w:val="4"/>
                  <w:tcBorders>
                    <w:top w:val="single" w:sz="6" w:space="0" w:color="BFBFBF"/>
                  </w:tcBorders>
                  <w:shd w:val="clear" w:color="auto" w:fill="auto"/>
                  <w:tcMar>
                    <w:top w:w="28" w:type="dxa"/>
                  </w:tcMar>
                </w:tcPr>
                <w:p w14:paraId="73204919" w14:textId="77777777" w:rsidR="001866DC" w:rsidRDefault="001866DC" w:rsidP="00B671A6">
                  <w:pPr>
                    <w:pStyle w:val="TableColumnHeading"/>
                    <w:spacing w:after="0"/>
                  </w:pPr>
                  <w:r>
                    <w:t>Indigenous</w:t>
                  </w:r>
                </w:p>
              </w:tc>
              <w:tc>
                <w:tcPr>
                  <w:tcW w:w="2163" w:type="pct"/>
                  <w:gridSpan w:val="4"/>
                  <w:tcBorders>
                    <w:top w:val="single" w:sz="6" w:space="0" w:color="BFBFBF"/>
                  </w:tcBorders>
                  <w:shd w:val="clear" w:color="auto" w:fill="auto"/>
                  <w:tcMar>
                    <w:top w:w="28" w:type="dxa"/>
                  </w:tcMar>
                </w:tcPr>
                <w:p w14:paraId="38A12D0F" w14:textId="77777777" w:rsidR="001866DC" w:rsidRDefault="001866DC" w:rsidP="00B671A6">
                  <w:pPr>
                    <w:pStyle w:val="TableColumnHeading"/>
                    <w:spacing w:after="0"/>
                    <w:ind w:right="28"/>
                  </w:pPr>
                  <w:r>
                    <w:t>Non</w:t>
                  </w:r>
                  <w:r>
                    <w:noBreakHyphen/>
                    <w:t>Indigenous</w:t>
                  </w:r>
                </w:p>
              </w:tc>
            </w:tr>
            <w:tr w:rsidR="001866DC" w14:paraId="2ED6A863" w14:textId="77777777" w:rsidTr="00533848">
              <w:tc>
                <w:tcPr>
                  <w:tcW w:w="673" w:type="pct"/>
                  <w:tcBorders>
                    <w:bottom w:val="single" w:sz="6" w:space="0" w:color="BFBFBF"/>
                  </w:tcBorders>
                </w:tcPr>
                <w:p w14:paraId="3212B4F5" w14:textId="77777777" w:rsidR="001866DC" w:rsidRDefault="001866DC" w:rsidP="00533848">
                  <w:pPr>
                    <w:pStyle w:val="TableUnitsRow"/>
                    <w:jc w:val="left"/>
                  </w:pPr>
                </w:p>
              </w:tc>
              <w:tc>
                <w:tcPr>
                  <w:tcW w:w="1082" w:type="pct"/>
                  <w:gridSpan w:val="2"/>
                  <w:tcBorders>
                    <w:bottom w:val="single" w:sz="6" w:space="0" w:color="BFBFBF"/>
                  </w:tcBorders>
                </w:tcPr>
                <w:p w14:paraId="12B4E410" w14:textId="77777777" w:rsidR="001866DC" w:rsidRDefault="001866DC" w:rsidP="00533848">
                  <w:pPr>
                    <w:pStyle w:val="TableUnitsRow"/>
                  </w:pPr>
                  <w:r>
                    <w:t>Reading</w:t>
                  </w:r>
                </w:p>
              </w:tc>
              <w:tc>
                <w:tcPr>
                  <w:tcW w:w="1082" w:type="pct"/>
                  <w:gridSpan w:val="2"/>
                  <w:tcBorders>
                    <w:bottom w:val="single" w:sz="6" w:space="0" w:color="BFBFBF"/>
                  </w:tcBorders>
                </w:tcPr>
                <w:p w14:paraId="409DF11C" w14:textId="77777777" w:rsidR="001866DC" w:rsidRDefault="001866DC" w:rsidP="00533848">
                  <w:pPr>
                    <w:pStyle w:val="TableUnitsRow"/>
                  </w:pPr>
                  <w:r>
                    <w:t>Numeracy</w:t>
                  </w:r>
                </w:p>
              </w:tc>
              <w:tc>
                <w:tcPr>
                  <w:tcW w:w="1082" w:type="pct"/>
                  <w:gridSpan w:val="2"/>
                  <w:tcBorders>
                    <w:bottom w:val="single" w:sz="6" w:space="0" w:color="BFBFBF"/>
                  </w:tcBorders>
                </w:tcPr>
                <w:p w14:paraId="06379AF6" w14:textId="77777777" w:rsidR="001866DC" w:rsidRDefault="001866DC" w:rsidP="00533848">
                  <w:pPr>
                    <w:pStyle w:val="TableUnitsRow"/>
                  </w:pPr>
                  <w:r>
                    <w:t>Reading</w:t>
                  </w:r>
                </w:p>
              </w:tc>
              <w:tc>
                <w:tcPr>
                  <w:tcW w:w="1081" w:type="pct"/>
                  <w:gridSpan w:val="2"/>
                  <w:tcBorders>
                    <w:bottom w:val="single" w:sz="6" w:space="0" w:color="BFBFBF"/>
                  </w:tcBorders>
                </w:tcPr>
                <w:p w14:paraId="1E409667" w14:textId="77777777" w:rsidR="001866DC" w:rsidRDefault="001866DC" w:rsidP="00533848">
                  <w:pPr>
                    <w:pStyle w:val="TableUnitsRow"/>
                    <w:ind w:right="28"/>
                  </w:pPr>
                  <w:r>
                    <w:t>Numeracy</w:t>
                  </w:r>
                </w:p>
              </w:tc>
            </w:tr>
            <w:tr w:rsidR="001866DC" w14:paraId="237B1960" w14:textId="77777777" w:rsidTr="00533848">
              <w:tc>
                <w:tcPr>
                  <w:tcW w:w="673" w:type="pct"/>
                  <w:tcBorders>
                    <w:top w:val="single" w:sz="6" w:space="0" w:color="BFBFBF"/>
                  </w:tcBorders>
                </w:tcPr>
                <w:p w14:paraId="7C06B5ED" w14:textId="77777777" w:rsidR="001866DC" w:rsidRDefault="001866DC" w:rsidP="00533848">
                  <w:pPr>
                    <w:pStyle w:val="TableBodyText"/>
                    <w:spacing w:before="80"/>
                    <w:jc w:val="left"/>
                    <w:rPr>
                      <w:i/>
                      <w:caps/>
                    </w:rPr>
                  </w:pPr>
                  <w:r>
                    <w:t>Year 3</w:t>
                  </w:r>
                </w:p>
              </w:tc>
              <w:tc>
                <w:tcPr>
                  <w:tcW w:w="541" w:type="pct"/>
                  <w:tcBorders>
                    <w:top w:val="single" w:sz="6" w:space="0" w:color="BFBFBF"/>
                  </w:tcBorders>
                </w:tcPr>
                <w:p w14:paraId="287E4EBE" w14:textId="77777777" w:rsidR="001866DC" w:rsidRDefault="001866DC" w:rsidP="00533848">
                  <w:pPr>
                    <w:pStyle w:val="TableBodyText"/>
                    <w:spacing w:before="80"/>
                    <w:rPr>
                      <w:i/>
                    </w:rPr>
                  </w:pPr>
                  <w:r w:rsidRPr="00E64A40">
                    <w:t xml:space="preserve"> 339.66 </w:t>
                  </w:r>
                </w:p>
              </w:tc>
              <w:tc>
                <w:tcPr>
                  <w:tcW w:w="541" w:type="pct"/>
                  <w:tcBorders>
                    <w:top w:val="single" w:sz="6" w:space="0" w:color="BFBFBF"/>
                  </w:tcBorders>
                </w:tcPr>
                <w:p w14:paraId="109F9C6D" w14:textId="77777777" w:rsidR="001866DC" w:rsidRDefault="001866DC" w:rsidP="00533848">
                  <w:pPr>
                    <w:pStyle w:val="TableBodyText"/>
                    <w:spacing w:before="80"/>
                    <w:rPr>
                      <w:i/>
                    </w:rPr>
                  </w:pPr>
                  <w:r>
                    <w:t>(93.21)</w:t>
                  </w:r>
                </w:p>
              </w:tc>
              <w:tc>
                <w:tcPr>
                  <w:tcW w:w="541" w:type="pct"/>
                  <w:tcBorders>
                    <w:top w:val="single" w:sz="6" w:space="0" w:color="BFBFBF"/>
                  </w:tcBorders>
                </w:tcPr>
                <w:p w14:paraId="5640CD6D" w14:textId="77777777" w:rsidR="001866DC" w:rsidRDefault="001866DC" w:rsidP="00533848">
                  <w:pPr>
                    <w:pStyle w:val="TableBodyText"/>
                    <w:spacing w:before="80"/>
                    <w:rPr>
                      <w:i/>
                    </w:rPr>
                  </w:pPr>
                  <w:r w:rsidRPr="00E64A40">
                    <w:t xml:space="preserve"> 332.70 </w:t>
                  </w:r>
                </w:p>
              </w:tc>
              <w:tc>
                <w:tcPr>
                  <w:tcW w:w="541" w:type="pct"/>
                  <w:tcBorders>
                    <w:top w:val="single" w:sz="6" w:space="0" w:color="BFBFBF"/>
                  </w:tcBorders>
                </w:tcPr>
                <w:p w14:paraId="0F15A18C" w14:textId="77777777" w:rsidR="001866DC" w:rsidRDefault="001866DC" w:rsidP="00533848">
                  <w:pPr>
                    <w:pStyle w:val="TableBodyText"/>
                    <w:spacing w:before="80"/>
                    <w:rPr>
                      <w:i/>
                    </w:rPr>
                  </w:pPr>
                  <w:r w:rsidRPr="00E64A40">
                    <w:t xml:space="preserve"> </w:t>
                  </w:r>
                  <w:r>
                    <w:t>(74.71)</w:t>
                  </w:r>
                </w:p>
              </w:tc>
              <w:tc>
                <w:tcPr>
                  <w:tcW w:w="541" w:type="pct"/>
                  <w:tcBorders>
                    <w:top w:val="single" w:sz="6" w:space="0" w:color="BFBFBF"/>
                  </w:tcBorders>
                </w:tcPr>
                <w:p w14:paraId="4BE32E42" w14:textId="77777777" w:rsidR="001866DC" w:rsidRDefault="001866DC" w:rsidP="00533848">
                  <w:pPr>
                    <w:pStyle w:val="TableBodyText"/>
                    <w:spacing w:before="80"/>
                    <w:rPr>
                      <w:i/>
                    </w:rPr>
                  </w:pPr>
                  <w:r w:rsidRPr="00E64A40">
                    <w:t xml:space="preserve"> 423.75 </w:t>
                  </w:r>
                </w:p>
              </w:tc>
              <w:tc>
                <w:tcPr>
                  <w:tcW w:w="541" w:type="pct"/>
                  <w:tcBorders>
                    <w:top w:val="single" w:sz="6" w:space="0" w:color="BFBFBF"/>
                  </w:tcBorders>
                </w:tcPr>
                <w:p w14:paraId="65726EDE" w14:textId="77777777" w:rsidR="001866DC" w:rsidRDefault="001866DC" w:rsidP="00533848">
                  <w:pPr>
                    <w:pStyle w:val="TableBodyText"/>
                    <w:spacing w:before="80"/>
                    <w:rPr>
                      <w:i/>
                      <w:caps/>
                    </w:rPr>
                  </w:pPr>
                  <w:r w:rsidRPr="00E64A40">
                    <w:t xml:space="preserve"> </w:t>
                  </w:r>
                  <w:r>
                    <w:t>(86.81)</w:t>
                  </w:r>
                </w:p>
              </w:tc>
              <w:tc>
                <w:tcPr>
                  <w:tcW w:w="541" w:type="pct"/>
                  <w:tcBorders>
                    <w:top w:val="single" w:sz="6" w:space="0" w:color="BFBFBF"/>
                  </w:tcBorders>
                </w:tcPr>
                <w:p w14:paraId="72143321" w14:textId="77777777" w:rsidR="001866DC" w:rsidRDefault="001866DC" w:rsidP="00533848">
                  <w:pPr>
                    <w:pStyle w:val="TableBodyText"/>
                    <w:spacing w:before="80"/>
                    <w:rPr>
                      <w:i/>
                      <w:caps/>
                    </w:rPr>
                  </w:pPr>
                  <w:r w:rsidRPr="00E64A40">
                    <w:t xml:space="preserve"> 403.87 </w:t>
                  </w:r>
                </w:p>
              </w:tc>
              <w:tc>
                <w:tcPr>
                  <w:tcW w:w="540" w:type="pct"/>
                  <w:tcBorders>
                    <w:top w:val="single" w:sz="6" w:space="0" w:color="BFBFBF"/>
                  </w:tcBorders>
                </w:tcPr>
                <w:p w14:paraId="0BFA7C31" w14:textId="77777777" w:rsidR="001866DC" w:rsidRDefault="001866DC" w:rsidP="00533848">
                  <w:pPr>
                    <w:pStyle w:val="TableBodyText"/>
                    <w:spacing w:before="80"/>
                    <w:ind w:right="28"/>
                    <w:rPr>
                      <w:i/>
                      <w:caps/>
                    </w:rPr>
                  </w:pPr>
                  <w:r w:rsidRPr="00E64A40">
                    <w:t xml:space="preserve"> </w:t>
                  </w:r>
                  <w:r>
                    <w:t>(74.16)</w:t>
                  </w:r>
                </w:p>
              </w:tc>
            </w:tr>
            <w:tr w:rsidR="001866DC" w14:paraId="1E00D814" w14:textId="77777777" w:rsidTr="00533848">
              <w:tc>
                <w:tcPr>
                  <w:tcW w:w="673" w:type="pct"/>
                  <w:tcBorders>
                    <w:bottom w:val="single" w:sz="6" w:space="0" w:color="BFBFBF"/>
                  </w:tcBorders>
                  <w:shd w:val="clear" w:color="auto" w:fill="auto"/>
                </w:tcPr>
                <w:p w14:paraId="44894CD8" w14:textId="77777777" w:rsidR="001866DC" w:rsidRDefault="001866DC" w:rsidP="00533848">
                  <w:pPr>
                    <w:pStyle w:val="TableBodyText"/>
                    <w:jc w:val="left"/>
                  </w:pPr>
                  <w:r>
                    <w:t>Year 5</w:t>
                  </w:r>
                </w:p>
              </w:tc>
              <w:tc>
                <w:tcPr>
                  <w:tcW w:w="541" w:type="pct"/>
                  <w:tcBorders>
                    <w:bottom w:val="single" w:sz="6" w:space="0" w:color="BFBFBF"/>
                  </w:tcBorders>
                  <w:shd w:val="clear" w:color="auto" w:fill="auto"/>
                </w:tcPr>
                <w:p w14:paraId="6255D38F" w14:textId="77777777" w:rsidR="001866DC" w:rsidRDefault="001866DC" w:rsidP="00533848">
                  <w:pPr>
                    <w:pStyle w:val="TableBodyText"/>
                  </w:pPr>
                  <w:r w:rsidRPr="00E64A40">
                    <w:t xml:space="preserve"> 432.15 </w:t>
                  </w:r>
                </w:p>
              </w:tc>
              <w:tc>
                <w:tcPr>
                  <w:tcW w:w="541" w:type="pct"/>
                  <w:tcBorders>
                    <w:bottom w:val="single" w:sz="6" w:space="0" w:color="BFBFBF"/>
                  </w:tcBorders>
                  <w:shd w:val="clear" w:color="auto" w:fill="auto"/>
                </w:tcPr>
                <w:p w14:paraId="11A1EDAB" w14:textId="77777777" w:rsidR="001866DC" w:rsidRDefault="001866DC" w:rsidP="00533848">
                  <w:pPr>
                    <w:pStyle w:val="TableBodyText"/>
                  </w:pPr>
                  <w:r>
                    <w:t>(</w:t>
                  </w:r>
                  <w:r w:rsidRPr="00E64A40">
                    <w:t>80.17</w:t>
                  </w:r>
                  <w:r>
                    <w:t>)</w:t>
                  </w:r>
                </w:p>
              </w:tc>
              <w:tc>
                <w:tcPr>
                  <w:tcW w:w="541" w:type="pct"/>
                  <w:tcBorders>
                    <w:bottom w:val="single" w:sz="6" w:space="0" w:color="BFBFBF"/>
                  </w:tcBorders>
                  <w:shd w:val="clear" w:color="auto" w:fill="auto"/>
                </w:tcPr>
                <w:p w14:paraId="0C276EFF" w14:textId="77777777" w:rsidR="001866DC" w:rsidRDefault="001866DC" w:rsidP="00533848">
                  <w:pPr>
                    <w:pStyle w:val="TableBodyText"/>
                  </w:pPr>
                  <w:r w:rsidRPr="00E64A40">
                    <w:t xml:space="preserve"> 419.79 </w:t>
                  </w:r>
                </w:p>
              </w:tc>
              <w:tc>
                <w:tcPr>
                  <w:tcW w:w="541" w:type="pct"/>
                  <w:tcBorders>
                    <w:bottom w:val="single" w:sz="6" w:space="0" w:color="BFBFBF"/>
                  </w:tcBorders>
                  <w:shd w:val="clear" w:color="auto" w:fill="auto"/>
                </w:tcPr>
                <w:p w14:paraId="5FD9F71D" w14:textId="77777777" w:rsidR="001866DC" w:rsidRDefault="001866DC" w:rsidP="00533848">
                  <w:pPr>
                    <w:pStyle w:val="TableBodyText"/>
                  </w:pPr>
                  <w:r>
                    <w:t>(69.03)</w:t>
                  </w:r>
                </w:p>
              </w:tc>
              <w:tc>
                <w:tcPr>
                  <w:tcW w:w="541" w:type="pct"/>
                  <w:tcBorders>
                    <w:bottom w:val="single" w:sz="6" w:space="0" w:color="BFBFBF"/>
                  </w:tcBorders>
                  <w:shd w:val="clear" w:color="auto" w:fill="auto"/>
                </w:tcPr>
                <w:p w14:paraId="47EA0281" w14:textId="77777777" w:rsidR="001866DC" w:rsidRDefault="001866DC" w:rsidP="00533848">
                  <w:pPr>
                    <w:pStyle w:val="TableBodyText"/>
                  </w:pPr>
                  <w:r w:rsidRPr="00E64A40">
                    <w:t xml:space="preserve"> 505.75 </w:t>
                  </w:r>
                </w:p>
              </w:tc>
              <w:tc>
                <w:tcPr>
                  <w:tcW w:w="541" w:type="pct"/>
                  <w:tcBorders>
                    <w:bottom w:val="single" w:sz="6" w:space="0" w:color="BFBFBF"/>
                  </w:tcBorders>
                  <w:shd w:val="clear" w:color="auto" w:fill="auto"/>
                </w:tcPr>
                <w:p w14:paraId="776EE913" w14:textId="77777777" w:rsidR="001866DC" w:rsidRDefault="001866DC" w:rsidP="00533848">
                  <w:pPr>
                    <w:pStyle w:val="TableBodyText"/>
                  </w:pPr>
                  <w:r>
                    <w:t>(75.23)</w:t>
                  </w:r>
                </w:p>
              </w:tc>
              <w:tc>
                <w:tcPr>
                  <w:tcW w:w="541" w:type="pct"/>
                  <w:tcBorders>
                    <w:bottom w:val="single" w:sz="6" w:space="0" w:color="BFBFBF"/>
                  </w:tcBorders>
                  <w:shd w:val="clear" w:color="auto" w:fill="auto"/>
                </w:tcPr>
                <w:p w14:paraId="74F0726A" w14:textId="77777777" w:rsidR="001866DC" w:rsidRDefault="001866DC" w:rsidP="00533848">
                  <w:pPr>
                    <w:pStyle w:val="TableBodyText"/>
                  </w:pPr>
                  <w:r w:rsidRPr="00E64A40">
                    <w:t xml:space="preserve"> 491.45 </w:t>
                  </w:r>
                </w:p>
              </w:tc>
              <w:tc>
                <w:tcPr>
                  <w:tcW w:w="540" w:type="pct"/>
                  <w:tcBorders>
                    <w:bottom w:val="single" w:sz="6" w:space="0" w:color="BFBFBF"/>
                  </w:tcBorders>
                  <w:shd w:val="clear" w:color="auto" w:fill="auto"/>
                </w:tcPr>
                <w:p w14:paraId="476237BB" w14:textId="77777777" w:rsidR="001866DC" w:rsidRDefault="001866DC" w:rsidP="00533848">
                  <w:pPr>
                    <w:pStyle w:val="TableBodyText"/>
                    <w:ind w:right="28"/>
                  </w:pPr>
                  <w:r>
                    <w:t>(74.65)</w:t>
                  </w:r>
                </w:p>
              </w:tc>
            </w:tr>
          </w:tbl>
          <w:p w14:paraId="216E3442" w14:textId="77777777" w:rsidR="001866DC" w:rsidRDefault="001866DC" w:rsidP="00533848">
            <w:pPr>
              <w:pStyle w:val="Box"/>
            </w:pPr>
          </w:p>
        </w:tc>
      </w:tr>
      <w:tr w:rsidR="001866DC" w14:paraId="542E4B10" w14:textId="77777777" w:rsidTr="00B671A6">
        <w:trPr>
          <w:cantSplit/>
        </w:trPr>
        <w:tc>
          <w:tcPr>
            <w:tcW w:w="8771" w:type="dxa"/>
            <w:tcBorders>
              <w:top w:val="nil"/>
              <w:left w:val="nil"/>
              <w:bottom w:val="single" w:sz="6" w:space="0" w:color="78A22F" w:themeColor="accent1"/>
              <w:right w:val="nil"/>
            </w:tcBorders>
            <w:shd w:val="clear" w:color="auto" w:fill="auto"/>
          </w:tcPr>
          <w:p w14:paraId="3992EA2B" w14:textId="77777777" w:rsidR="001866DC" w:rsidRDefault="001866DC" w:rsidP="00533848">
            <w:pPr>
              <w:pStyle w:val="Source"/>
            </w:pPr>
            <w:r>
              <w:rPr>
                <w:i/>
              </w:rPr>
              <w:t>S</w:t>
            </w:r>
            <w:r w:rsidRPr="00784A05">
              <w:rPr>
                <w:i/>
              </w:rPr>
              <w:t>ource</w:t>
            </w:r>
            <w:r w:rsidRPr="00176D3F">
              <w:t xml:space="preserve">: </w:t>
            </w:r>
            <w:r w:rsidRPr="008A37FE">
              <w:t>Commission estimates based on ACARA data (unpublished).</w:t>
            </w:r>
          </w:p>
        </w:tc>
      </w:tr>
    </w:tbl>
    <w:p w14:paraId="5C87F63D" w14:textId="77777777" w:rsidR="001866DC" w:rsidRDefault="001866DC" w:rsidP="00B671A6">
      <w:pPr>
        <w:pStyle w:val="BoxSpaceAbove"/>
        <w:spacing w:before="480"/>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909"/>
      </w:tblGrid>
      <w:tr w:rsidR="001866DC" w14:paraId="1CEE521B" w14:textId="77777777" w:rsidTr="00533848">
        <w:tc>
          <w:tcPr>
            <w:tcW w:w="8909" w:type="dxa"/>
            <w:tcBorders>
              <w:top w:val="single" w:sz="6" w:space="0" w:color="78A22F"/>
              <w:left w:val="nil"/>
              <w:bottom w:val="nil"/>
              <w:right w:val="nil"/>
            </w:tcBorders>
            <w:shd w:val="clear" w:color="auto" w:fill="auto"/>
          </w:tcPr>
          <w:p w14:paraId="66FE73D3" w14:textId="77777777" w:rsidR="001866DC" w:rsidRDefault="001866DC" w:rsidP="00533848">
            <w:pPr>
              <w:pStyle w:val="TableTitle"/>
            </w:pPr>
            <w:r>
              <w:rPr>
                <w:b w:val="0"/>
              </w:rPr>
              <w:t>Table A.</w:t>
            </w:r>
            <w:r>
              <w:rPr>
                <w:b w:val="0"/>
                <w:noProof/>
              </w:rPr>
              <w:t>3</w:t>
            </w:r>
            <w:r>
              <w:tab/>
              <w:t>Descriptive statistics for Year 5 NAPLAN reading samples, by Indigeneity</w:t>
            </w:r>
          </w:p>
          <w:p w14:paraId="4AAE548C" w14:textId="77777777" w:rsidR="001866DC" w:rsidRPr="00784A05" w:rsidRDefault="001866DC" w:rsidP="00533848">
            <w:pPr>
              <w:pStyle w:val="Subtitle"/>
            </w:pPr>
            <w:r>
              <w:t>Mean (standard deviation)</w:t>
            </w:r>
          </w:p>
        </w:tc>
      </w:tr>
      <w:tr w:rsidR="001866DC" w14:paraId="29EFB69C" w14:textId="77777777" w:rsidTr="00533848">
        <w:trPr>
          <w:cantSplit/>
        </w:trPr>
        <w:tc>
          <w:tcPr>
            <w:tcW w:w="8909" w:type="dxa"/>
            <w:tcBorders>
              <w:top w:val="nil"/>
              <w:left w:val="nil"/>
              <w:bottom w:val="nil"/>
              <w:right w:val="nil"/>
            </w:tcBorders>
            <w:shd w:val="clear" w:color="auto" w:fill="auto"/>
          </w:tcPr>
          <w:tbl>
            <w:tblPr>
              <w:tblW w:w="8625" w:type="dxa"/>
              <w:tblLook w:val="04A0" w:firstRow="1" w:lastRow="0" w:firstColumn="1" w:lastColumn="0" w:noHBand="0" w:noVBand="1"/>
            </w:tblPr>
            <w:tblGrid>
              <w:gridCol w:w="1850"/>
              <w:gridCol w:w="3151"/>
              <w:gridCol w:w="906"/>
              <w:gridCol w:w="906"/>
              <w:gridCol w:w="906"/>
              <w:gridCol w:w="906"/>
            </w:tblGrid>
            <w:tr w:rsidR="001866DC" w:rsidRPr="00A63B12" w14:paraId="76F0F0D7" w14:textId="77777777" w:rsidTr="00533848">
              <w:trPr>
                <w:trHeight w:val="255"/>
              </w:trPr>
              <w:tc>
                <w:tcPr>
                  <w:tcW w:w="1850" w:type="dxa"/>
                  <w:tcBorders>
                    <w:top w:val="single" w:sz="4" w:space="0" w:color="BFBFBF" w:themeColor="background2"/>
                    <w:left w:val="nil"/>
                    <w:bottom w:val="single" w:sz="4" w:space="0" w:color="BFBFBF" w:themeColor="background2"/>
                    <w:right w:val="nil"/>
                  </w:tcBorders>
                  <w:shd w:val="clear" w:color="auto" w:fill="auto"/>
                  <w:noWrap/>
                  <w:vAlign w:val="bottom"/>
                </w:tcPr>
                <w:p w14:paraId="7DD0A814" w14:textId="77777777" w:rsidR="001866DC" w:rsidRPr="00A63B12" w:rsidRDefault="001866DC" w:rsidP="00533848">
                  <w:pPr>
                    <w:pStyle w:val="TableColumnHeading"/>
                  </w:pPr>
                </w:p>
              </w:tc>
              <w:tc>
                <w:tcPr>
                  <w:tcW w:w="3151" w:type="dxa"/>
                  <w:tcBorders>
                    <w:top w:val="single" w:sz="4" w:space="0" w:color="BFBFBF" w:themeColor="background2"/>
                    <w:left w:val="nil"/>
                    <w:bottom w:val="single" w:sz="4" w:space="0" w:color="BFBFBF" w:themeColor="background2"/>
                    <w:right w:val="nil"/>
                  </w:tcBorders>
                  <w:shd w:val="clear" w:color="auto" w:fill="auto"/>
                  <w:noWrap/>
                  <w:vAlign w:val="bottom"/>
                </w:tcPr>
                <w:p w14:paraId="48CCF20A" w14:textId="77777777" w:rsidR="001866DC" w:rsidRPr="00A63B12" w:rsidRDefault="001866DC" w:rsidP="00533848">
                  <w:pPr>
                    <w:pStyle w:val="TableColumnHeading"/>
                  </w:pPr>
                </w:p>
              </w:tc>
              <w:tc>
                <w:tcPr>
                  <w:tcW w:w="1812" w:type="dxa"/>
                  <w:gridSpan w:val="2"/>
                  <w:tcBorders>
                    <w:top w:val="single" w:sz="4" w:space="0" w:color="BFBFBF" w:themeColor="background2"/>
                    <w:left w:val="nil"/>
                    <w:bottom w:val="single" w:sz="4" w:space="0" w:color="BFBFBF" w:themeColor="background2"/>
                    <w:right w:val="nil"/>
                  </w:tcBorders>
                  <w:shd w:val="clear" w:color="auto" w:fill="auto"/>
                  <w:noWrap/>
                  <w:vAlign w:val="bottom"/>
                </w:tcPr>
                <w:p w14:paraId="796E3D53" w14:textId="77777777" w:rsidR="001866DC" w:rsidRPr="00A63B12" w:rsidRDefault="001866DC" w:rsidP="00533848">
                  <w:pPr>
                    <w:pStyle w:val="TableColumnHeading"/>
                    <w:rPr>
                      <w:color w:val="000000"/>
                    </w:rPr>
                  </w:pPr>
                  <w:r>
                    <w:rPr>
                      <w:color w:val="000000"/>
                    </w:rPr>
                    <w:t>Indigenous</w:t>
                  </w:r>
                </w:p>
              </w:tc>
              <w:tc>
                <w:tcPr>
                  <w:tcW w:w="1812" w:type="dxa"/>
                  <w:gridSpan w:val="2"/>
                  <w:tcBorders>
                    <w:top w:val="single" w:sz="4" w:space="0" w:color="BFBFBF" w:themeColor="background2"/>
                    <w:left w:val="nil"/>
                    <w:bottom w:val="single" w:sz="4" w:space="0" w:color="BFBFBF" w:themeColor="background2"/>
                    <w:right w:val="nil"/>
                  </w:tcBorders>
                  <w:shd w:val="clear" w:color="auto" w:fill="auto"/>
                  <w:noWrap/>
                  <w:vAlign w:val="bottom"/>
                </w:tcPr>
                <w:p w14:paraId="1533953D" w14:textId="77777777" w:rsidR="001866DC" w:rsidRPr="00A63B12" w:rsidRDefault="001866DC" w:rsidP="00533848">
                  <w:pPr>
                    <w:pStyle w:val="TableColumnHeading"/>
                    <w:ind w:right="-62"/>
                    <w:rPr>
                      <w:color w:val="000000"/>
                    </w:rPr>
                  </w:pPr>
                  <w:r>
                    <w:rPr>
                      <w:color w:val="000000"/>
                    </w:rPr>
                    <w:t>Non</w:t>
                  </w:r>
                  <w:r>
                    <w:rPr>
                      <w:color w:val="000000"/>
                    </w:rPr>
                    <w:noBreakHyphen/>
                  </w:r>
                  <w:r w:rsidRPr="009F32EB">
                    <w:rPr>
                      <w:color w:val="000000"/>
                    </w:rPr>
                    <w:t>Indigenous</w:t>
                  </w:r>
                </w:p>
              </w:tc>
            </w:tr>
            <w:tr w:rsidR="001866DC" w:rsidRPr="009D7C9F" w14:paraId="23A0B01A" w14:textId="77777777" w:rsidTr="00533848">
              <w:trPr>
                <w:trHeight w:val="238"/>
              </w:trPr>
              <w:tc>
                <w:tcPr>
                  <w:tcW w:w="5001" w:type="dxa"/>
                  <w:gridSpan w:val="2"/>
                  <w:tcBorders>
                    <w:top w:val="single" w:sz="4" w:space="0" w:color="BFBFBF" w:themeColor="background2"/>
                    <w:left w:val="nil"/>
                    <w:bottom w:val="nil"/>
                    <w:right w:val="nil"/>
                  </w:tcBorders>
                  <w:shd w:val="clear" w:color="auto" w:fill="auto"/>
                  <w:noWrap/>
                </w:tcPr>
                <w:p w14:paraId="14546457" w14:textId="77777777" w:rsidR="001866DC" w:rsidRPr="008E1B0F" w:rsidRDefault="001866DC" w:rsidP="00533848">
                  <w:pPr>
                    <w:pStyle w:val="TableUnitsRow"/>
                    <w:spacing w:before="80"/>
                    <w:jc w:val="left"/>
                    <w:rPr>
                      <w:rFonts w:asciiTheme="majorHAnsi" w:hAnsiTheme="majorHAnsi" w:cstheme="majorHAnsi"/>
                      <w:b/>
                      <w:i/>
                      <w:caps/>
                      <w:szCs w:val="18"/>
                    </w:rPr>
                  </w:pPr>
                  <w:r w:rsidRPr="008E1B0F">
                    <w:rPr>
                      <w:rFonts w:asciiTheme="majorHAnsi" w:hAnsiTheme="majorHAnsi" w:cstheme="majorHAnsi"/>
                      <w:b/>
                      <w:szCs w:val="18"/>
                    </w:rPr>
                    <w:t>Number of students</w:t>
                  </w:r>
                </w:p>
              </w:tc>
              <w:tc>
                <w:tcPr>
                  <w:tcW w:w="906" w:type="dxa"/>
                  <w:tcBorders>
                    <w:top w:val="single" w:sz="4" w:space="0" w:color="BFBFBF" w:themeColor="background2"/>
                    <w:left w:val="nil"/>
                    <w:bottom w:val="nil"/>
                    <w:right w:val="nil"/>
                  </w:tcBorders>
                  <w:shd w:val="clear" w:color="auto" w:fill="auto"/>
                  <w:noWrap/>
                </w:tcPr>
                <w:p w14:paraId="049A173B" w14:textId="77777777" w:rsidR="001866DC" w:rsidRPr="009D7C9F" w:rsidRDefault="001866DC" w:rsidP="00533848">
                  <w:pPr>
                    <w:pStyle w:val="TableUnitsRow"/>
                    <w:spacing w:before="80"/>
                    <w:ind w:right="0"/>
                    <w:rPr>
                      <w:rFonts w:asciiTheme="majorHAnsi" w:hAnsiTheme="majorHAnsi" w:cstheme="majorHAnsi"/>
                      <w:i/>
                      <w:szCs w:val="18"/>
                    </w:rPr>
                  </w:pPr>
                  <w:r w:rsidRPr="008E1B0F">
                    <w:rPr>
                      <w:rFonts w:asciiTheme="majorHAnsi" w:hAnsiTheme="majorHAnsi" w:cstheme="majorHAnsi"/>
                      <w:szCs w:val="18"/>
                    </w:rPr>
                    <w:t>23 755</w:t>
                  </w:r>
                </w:p>
              </w:tc>
              <w:tc>
                <w:tcPr>
                  <w:tcW w:w="906" w:type="dxa"/>
                  <w:tcBorders>
                    <w:top w:val="single" w:sz="4" w:space="0" w:color="BFBFBF" w:themeColor="background2"/>
                    <w:left w:val="nil"/>
                    <w:bottom w:val="nil"/>
                    <w:right w:val="nil"/>
                  </w:tcBorders>
                  <w:shd w:val="clear" w:color="auto" w:fill="auto"/>
                  <w:noWrap/>
                </w:tcPr>
                <w:p w14:paraId="2679D9B3" w14:textId="77777777" w:rsidR="001866DC" w:rsidRPr="009D7C9F" w:rsidRDefault="001866DC" w:rsidP="00533848">
                  <w:pPr>
                    <w:pStyle w:val="TableUnitsRow"/>
                    <w:spacing w:before="80"/>
                    <w:ind w:right="0"/>
                    <w:rPr>
                      <w:rFonts w:asciiTheme="majorHAnsi" w:hAnsiTheme="majorHAnsi" w:cstheme="majorHAnsi"/>
                      <w:szCs w:val="18"/>
                    </w:rPr>
                  </w:pPr>
                </w:p>
              </w:tc>
              <w:tc>
                <w:tcPr>
                  <w:tcW w:w="906" w:type="dxa"/>
                  <w:tcBorders>
                    <w:top w:val="single" w:sz="4" w:space="0" w:color="BFBFBF" w:themeColor="background2"/>
                    <w:left w:val="nil"/>
                    <w:bottom w:val="nil"/>
                    <w:right w:val="nil"/>
                  </w:tcBorders>
                  <w:shd w:val="clear" w:color="auto" w:fill="auto"/>
                  <w:noWrap/>
                </w:tcPr>
                <w:p w14:paraId="2BA16266" w14:textId="77777777" w:rsidR="001866DC" w:rsidRPr="009D7C9F" w:rsidRDefault="001866DC" w:rsidP="00533848">
                  <w:pPr>
                    <w:pStyle w:val="TableUnitsRow"/>
                    <w:spacing w:before="80"/>
                    <w:ind w:right="0"/>
                    <w:rPr>
                      <w:rFonts w:asciiTheme="majorHAnsi" w:hAnsiTheme="majorHAnsi" w:cstheme="majorHAnsi"/>
                      <w:i/>
                      <w:szCs w:val="18"/>
                    </w:rPr>
                  </w:pPr>
                  <w:r w:rsidRPr="008E1B0F">
                    <w:rPr>
                      <w:rFonts w:asciiTheme="majorHAnsi" w:hAnsiTheme="majorHAnsi" w:cstheme="majorHAnsi"/>
                      <w:szCs w:val="18"/>
                    </w:rPr>
                    <w:t>490 083</w:t>
                  </w:r>
                </w:p>
              </w:tc>
              <w:tc>
                <w:tcPr>
                  <w:tcW w:w="906" w:type="dxa"/>
                  <w:tcBorders>
                    <w:top w:val="single" w:sz="4" w:space="0" w:color="BFBFBF" w:themeColor="background2"/>
                    <w:left w:val="nil"/>
                    <w:bottom w:val="nil"/>
                    <w:right w:val="nil"/>
                  </w:tcBorders>
                  <w:shd w:val="clear" w:color="auto" w:fill="auto"/>
                  <w:noWrap/>
                  <w:vAlign w:val="center"/>
                </w:tcPr>
                <w:p w14:paraId="6948A9A3" w14:textId="77777777" w:rsidR="001866DC" w:rsidRPr="009D7C9F" w:rsidRDefault="001866DC" w:rsidP="00533848">
                  <w:pPr>
                    <w:pStyle w:val="TableUnitsRow"/>
                    <w:spacing w:before="80"/>
                    <w:ind w:right="-62"/>
                    <w:rPr>
                      <w:rFonts w:asciiTheme="majorHAnsi" w:hAnsiTheme="majorHAnsi" w:cstheme="majorHAnsi"/>
                      <w:szCs w:val="18"/>
                    </w:rPr>
                  </w:pPr>
                </w:p>
              </w:tc>
            </w:tr>
            <w:tr w:rsidR="001866DC" w:rsidRPr="009D7C9F" w14:paraId="33F5BDF4" w14:textId="77777777" w:rsidTr="00533848">
              <w:trPr>
                <w:trHeight w:val="238"/>
              </w:trPr>
              <w:tc>
                <w:tcPr>
                  <w:tcW w:w="5001" w:type="dxa"/>
                  <w:gridSpan w:val="2"/>
                  <w:tcBorders>
                    <w:left w:val="nil"/>
                    <w:bottom w:val="nil"/>
                    <w:right w:val="nil"/>
                  </w:tcBorders>
                  <w:shd w:val="clear" w:color="auto" w:fill="auto"/>
                  <w:noWrap/>
                </w:tcPr>
                <w:p w14:paraId="66909FC6" w14:textId="77777777" w:rsidR="001866DC" w:rsidRPr="008E1B0F" w:rsidRDefault="001866DC" w:rsidP="00533848">
                  <w:pPr>
                    <w:pStyle w:val="TableUnitsRow"/>
                    <w:spacing w:before="0"/>
                    <w:jc w:val="left"/>
                    <w:rPr>
                      <w:rFonts w:asciiTheme="majorHAnsi" w:hAnsiTheme="majorHAnsi" w:cstheme="majorHAnsi"/>
                      <w:b/>
                      <w:szCs w:val="18"/>
                    </w:rPr>
                  </w:pPr>
                  <w:r w:rsidRPr="008E1B0F">
                    <w:rPr>
                      <w:rFonts w:asciiTheme="majorHAnsi" w:hAnsiTheme="majorHAnsi" w:cstheme="majorHAnsi"/>
                      <w:b/>
                      <w:szCs w:val="18"/>
                    </w:rPr>
                    <w:t>Number of schools</w:t>
                  </w:r>
                </w:p>
              </w:tc>
              <w:tc>
                <w:tcPr>
                  <w:tcW w:w="906" w:type="dxa"/>
                  <w:tcBorders>
                    <w:left w:val="nil"/>
                    <w:bottom w:val="nil"/>
                    <w:right w:val="nil"/>
                  </w:tcBorders>
                  <w:shd w:val="clear" w:color="auto" w:fill="auto"/>
                  <w:noWrap/>
                </w:tcPr>
                <w:p w14:paraId="554E4FF6" w14:textId="77777777" w:rsidR="001866DC" w:rsidRPr="009D7C9F" w:rsidRDefault="001866DC" w:rsidP="00533848">
                  <w:pPr>
                    <w:pStyle w:val="TableUnitsRow"/>
                    <w:spacing w:before="0"/>
                    <w:ind w:right="0"/>
                    <w:rPr>
                      <w:rFonts w:asciiTheme="majorHAnsi" w:hAnsiTheme="majorHAnsi" w:cstheme="majorHAnsi"/>
                      <w:szCs w:val="18"/>
                    </w:rPr>
                  </w:pPr>
                  <w:r w:rsidRPr="008E1B0F">
                    <w:rPr>
                      <w:rFonts w:asciiTheme="majorHAnsi" w:hAnsiTheme="majorHAnsi" w:cstheme="majorHAnsi"/>
                      <w:szCs w:val="18"/>
                    </w:rPr>
                    <w:t>3 274</w:t>
                  </w:r>
                </w:p>
              </w:tc>
              <w:tc>
                <w:tcPr>
                  <w:tcW w:w="906" w:type="dxa"/>
                  <w:tcBorders>
                    <w:left w:val="nil"/>
                    <w:bottom w:val="nil"/>
                    <w:right w:val="nil"/>
                  </w:tcBorders>
                  <w:shd w:val="clear" w:color="auto" w:fill="auto"/>
                  <w:noWrap/>
                </w:tcPr>
                <w:p w14:paraId="385E72D3" w14:textId="77777777" w:rsidR="001866DC" w:rsidRPr="009D7C9F" w:rsidRDefault="001866DC" w:rsidP="00533848">
                  <w:pPr>
                    <w:pStyle w:val="TableUnitsRow"/>
                    <w:spacing w:before="0"/>
                    <w:ind w:right="0"/>
                    <w:rPr>
                      <w:rFonts w:asciiTheme="majorHAnsi" w:hAnsiTheme="majorHAnsi" w:cstheme="majorHAnsi"/>
                      <w:szCs w:val="18"/>
                    </w:rPr>
                  </w:pPr>
                </w:p>
              </w:tc>
              <w:tc>
                <w:tcPr>
                  <w:tcW w:w="906" w:type="dxa"/>
                  <w:tcBorders>
                    <w:left w:val="nil"/>
                    <w:bottom w:val="nil"/>
                    <w:right w:val="nil"/>
                  </w:tcBorders>
                  <w:shd w:val="clear" w:color="auto" w:fill="auto"/>
                  <w:noWrap/>
                </w:tcPr>
                <w:p w14:paraId="1A67D60E" w14:textId="77777777" w:rsidR="001866DC" w:rsidRPr="009D7C9F" w:rsidRDefault="001866DC" w:rsidP="00533848">
                  <w:pPr>
                    <w:pStyle w:val="TableUnitsRow"/>
                    <w:spacing w:before="0"/>
                    <w:ind w:right="0"/>
                    <w:rPr>
                      <w:rFonts w:asciiTheme="majorHAnsi" w:hAnsiTheme="majorHAnsi" w:cstheme="majorHAnsi"/>
                      <w:szCs w:val="18"/>
                    </w:rPr>
                  </w:pPr>
                  <w:r w:rsidRPr="008E1B0F">
                    <w:rPr>
                      <w:rFonts w:asciiTheme="majorHAnsi" w:hAnsiTheme="majorHAnsi" w:cstheme="majorHAnsi"/>
                      <w:szCs w:val="18"/>
                    </w:rPr>
                    <w:t>7 104</w:t>
                  </w:r>
                </w:p>
              </w:tc>
              <w:tc>
                <w:tcPr>
                  <w:tcW w:w="906" w:type="dxa"/>
                  <w:tcBorders>
                    <w:left w:val="nil"/>
                    <w:bottom w:val="nil"/>
                    <w:right w:val="nil"/>
                  </w:tcBorders>
                  <w:shd w:val="clear" w:color="auto" w:fill="auto"/>
                  <w:noWrap/>
                  <w:vAlign w:val="center"/>
                </w:tcPr>
                <w:p w14:paraId="1C8BA2EA" w14:textId="77777777" w:rsidR="001866DC" w:rsidRPr="009D7C9F" w:rsidRDefault="001866DC" w:rsidP="00533848">
                  <w:pPr>
                    <w:pStyle w:val="TableUnitsRow"/>
                    <w:spacing w:before="0"/>
                    <w:ind w:right="-62"/>
                    <w:rPr>
                      <w:rFonts w:asciiTheme="majorHAnsi" w:hAnsiTheme="majorHAnsi" w:cstheme="majorHAnsi"/>
                      <w:szCs w:val="18"/>
                    </w:rPr>
                  </w:pPr>
                </w:p>
              </w:tc>
            </w:tr>
            <w:tr w:rsidR="001866DC" w:rsidRPr="009D7C9F" w14:paraId="2F59DC86" w14:textId="77777777" w:rsidTr="00533848">
              <w:trPr>
                <w:trHeight w:val="238"/>
              </w:trPr>
              <w:tc>
                <w:tcPr>
                  <w:tcW w:w="1850" w:type="dxa"/>
                  <w:tcBorders>
                    <w:left w:val="nil"/>
                    <w:bottom w:val="nil"/>
                    <w:right w:val="nil"/>
                  </w:tcBorders>
                  <w:shd w:val="clear" w:color="auto" w:fill="auto"/>
                  <w:noWrap/>
                </w:tcPr>
                <w:p w14:paraId="75851666" w14:textId="77777777" w:rsidR="001866DC" w:rsidRDefault="001866DC" w:rsidP="00533848">
                  <w:pPr>
                    <w:pStyle w:val="TableUnitsRow"/>
                    <w:jc w:val="left"/>
                    <w:rPr>
                      <w:rFonts w:asciiTheme="majorHAnsi" w:hAnsiTheme="majorHAnsi" w:cstheme="majorHAnsi"/>
                      <w:b/>
                      <w:szCs w:val="18"/>
                    </w:rPr>
                  </w:pPr>
                  <w:r>
                    <w:rPr>
                      <w:rFonts w:asciiTheme="majorHAnsi" w:hAnsiTheme="majorHAnsi" w:cstheme="majorHAnsi"/>
                      <w:b/>
                      <w:szCs w:val="18"/>
                    </w:rPr>
                    <w:t>Student factors</w:t>
                  </w:r>
                </w:p>
              </w:tc>
              <w:tc>
                <w:tcPr>
                  <w:tcW w:w="3151" w:type="dxa"/>
                  <w:tcBorders>
                    <w:left w:val="nil"/>
                    <w:bottom w:val="nil"/>
                    <w:right w:val="nil"/>
                  </w:tcBorders>
                  <w:shd w:val="clear" w:color="auto" w:fill="auto"/>
                  <w:noWrap/>
                </w:tcPr>
                <w:p w14:paraId="0DB94251" w14:textId="77777777" w:rsidR="001866DC" w:rsidRPr="009D7C9F" w:rsidRDefault="001866DC" w:rsidP="00533848">
                  <w:pPr>
                    <w:pStyle w:val="TableUnitsRow"/>
                    <w:jc w:val="left"/>
                    <w:rPr>
                      <w:rFonts w:asciiTheme="majorHAnsi" w:hAnsiTheme="majorHAnsi" w:cstheme="majorHAnsi"/>
                      <w:szCs w:val="18"/>
                    </w:rPr>
                  </w:pPr>
                </w:p>
              </w:tc>
              <w:tc>
                <w:tcPr>
                  <w:tcW w:w="906" w:type="dxa"/>
                  <w:tcBorders>
                    <w:left w:val="nil"/>
                    <w:bottom w:val="nil"/>
                    <w:right w:val="nil"/>
                  </w:tcBorders>
                  <w:shd w:val="clear" w:color="auto" w:fill="auto"/>
                  <w:noWrap/>
                  <w:vAlign w:val="center"/>
                </w:tcPr>
                <w:p w14:paraId="1731C943" w14:textId="77777777" w:rsidR="001866DC" w:rsidRPr="009D7C9F" w:rsidRDefault="001866DC" w:rsidP="00533848">
                  <w:pPr>
                    <w:pStyle w:val="TableUnitsRow"/>
                    <w:ind w:right="0"/>
                    <w:rPr>
                      <w:rFonts w:asciiTheme="majorHAnsi" w:hAnsiTheme="majorHAnsi" w:cstheme="majorHAnsi"/>
                      <w:szCs w:val="18"/>
                    </w:rPr>
                  </w:pPr>
                </w:p>
              </w:tc>
              <w:tc>
                <w:tcPr>
                  <w:tcW w:w="906" w:type="dxa"/>
                  <w:tcBorders>
                    <w:left w:val="nil"/>
                    <w:bottom w:val="nil"/>
                    <w:right w:val="nil"/>
                  </w:tcBorders>
                  <w:shd w:val="clear" w:color="auto" w:fill="auto"/>
                  <w:noWrap/>
                  <w:vAlign w:val="center"/>
                </w:tcPr>
                <w:p w14:paraId="6C02CCC7" w14:textId="77777777" w:rsidR="001866DC" w:rsidRPr="009D7C9F" w:rsidRDefault="001866DC" w:rsidP="00533848">
                  <w:pPr>
                    <w:pStyle w:val="TableUnitsRow"/>
                    <w:ind w:right="0"/>
                    <w:rPr>
                      <w:rFonts w:asciiTheme="majorHAnsi" w:hAnsiTheme="majorHAnsi" w:cstheme="majorHAnsi"/>
                      <w:szCs w:val="18"/>
                    </w:rPr>
                  </w:pPr>
                </w:p>
              </w:tc>
              <w:tc>
                <w:tcPr>
                  <w:tcW w:w="906" w:type="dxa"/>
                  <w:tcBorders>
                    <w:left w:val="nil"/>
                    <w:bottom w:val="nil"/>
                    <w:right w:val="nil"/>
                  </w:tcBorders>
                  <w:shd w:val="clear" w:color="auto" w:fill="auto"/>
                  <w:noWrap/>
                  <w:vAlign w:val="center"/>
                </w:tcPr>
                <w:p w14:paraId="4276EC66" w14:textId="77777777" w:rsidR="001866DC" w:rsidRPr="009D7C9F" w:rsidRDefault="001866DC" w:rsidP="00533848">
                  <w:pPr>
                    <w:pStyle w:val="TableUnitsRow"/>
                    <w:ind w:right="0"/>
                    <w:rPr>
                      <w:rFonts w:asciiTheme="majorHAnsi" w:hAnsiTheme="majorHAnsi" w:cstheme="majorHAnsi"/>
                      <w:szCs w:val="18"/>
                    </w:rPr>
                  </w:pPr>
                </w:p>
              </w:tc>
              <w:tc>
                <w:tcPr>
                  <w:tcW w:w="906" w:type="dxa"/>
                  <w:tcBorders>
                    <w:left w:val="nil"/>
                    <w:bottom w:val="nil"/>
                    <w:right w:val="nil"/>
                  </w:tcBorders>
                  <w:shd w:val="clear" w:color="auto" w:fill="auto"/>
                  <w:noWrap/>
                  <w:vAlign w:val="center"/>
                </w:tcPr>
                <w:p w14:paraId="6757D381" w14:textId="77777777" w:rsidR="001866DC" w:rsidRPr="009D7C9F" w:rsidRDefault="001866DC" w:rsidP="00533848">
                  <w:pPr>
                    <w:pStyle w:val="TableUnitsRow"/>
                    <w:ind w:right="-62"/>
                    <w:rPr>
                      <w:rFonts w:asciiTheme="majorHAnsi" w:hAnsiTheme="majorHAnsi" w:cstheme="majorHAnsi"/>
                      <w:szCs w:val="18"/>
                    </w:rPr>
                  </w:pPr>
                </w:p>
              </w:tc>
            </w:tr>
            <w:tr w:rsidR="001866DC" w:rsidRPr="009D7C9F" w14:paraId="55200960" w14:textId="77777777" w:rsidTr="00533848">
              <w:trPr>
                <w:trHeight w:val="238"/>
              </w:trPr>
              <w:tc>
                <w:tcPr>
                  <w:tcW w:w="1850" w:type="dxa"/>
                  <w:tcBorders>
                    <w:top w:val="nil"/>
                    <w:left w:val="nil"/>
                    <w:bottom w:val="nil"/>
                    <w:right w:val="nil"/>
                  </w:tcBorders>
                  <w:shd w:val="clear" w:color="auto" w:fill="auto"/>
                  <w:noWrap/>
                </w:tcPr>
                <w:p w14:paraId="256DC04C" w14:textId="77777777" w:rsidR="001866DC" w:rsidRPr="009D7C9F" w:rsidRDefault="001866DC" w:rsidP="00533848">
                  <w:pPr>
                    <w:rPr>
                      <w:rFonts w:asciiTheme="majorHAnsi" w:hAnsiTheme="majorHAnsi" w:cstheme="majorHAnsi"/>
                      <w:sz w:val="18"/>
                      <w:szCs w:val="18"/>
                    </w:rPr>
                  </w:pPr>
                  <w:r w:rsidRPr="009D7C9F">
                    <w:rPr>
                      <w:rFonts w:asciiTheme="majorHAnsi" w:hAnsiTheme="majorHAnsi" w:cstheme="majorHAnsi"/>
                      <w:sz w:val="18"/>
                      <w:szCs w:val="18"/>
                    </w:rPr>
                    <w:t>Age</w:t>
                  </w:r>
                </w:p>
              </w:tc>
              <w:tc>
                <w:tcPr>
                  <w:tcW w:w="3151" w:type="dxa"/>
                  <w:tcBorders>
                    <w:top w:val="nil"/>
                    <w:left w:val="nil"/>
                    <w:bottom w:val="nil"/>
                    <w:right w:val="nil"/>
                  </w:tcBorders>
                  <w:shd w:val="clear" w:color="auto" w:fill="auto"/>
                  <w:noWrap/>
                </w:tcPr>
                <w:p w14:paraId="7E76DF40" w14:textId="77777777" w:rsidR="001866DC" w:rsidRPr="009D7C9F" w:rsidRDefault="001866DC" w:rsidP="00533848">
                  <w:pPr>
                    <w:rPr>
                      <w:rFonts w:asciiTheme="majorHAnsi" w:hAnsiTheme="majorHAnsi" w:cstheme="majorHAnsi"/>
                      <w:sz w:val="18"/>
                      <w:szCs w:val="18"/>
                    </w:rPr>
                  </w:pPr>
                </w:p>
              </w:tc>
              <w:tc>
                <w:tcPr>
                  <w:tcW w:w="906" w:type="dxa"/>
                  <w:tcBorders>
                    <w:top w:val="nil"/>
                    <w:left w:val="nil"/>
                    <w:bottom w:val="nil"/>
                    <w:right w:val="nil"/>
                  </w:tcBorders>
                  <w:shd w:val="clear" w:color="auto" w:fill="auto"/>
                  <w:noWrap/>
                </w:tcPr>
                <w:p w14:paraId="315F8A92" w14:textId="77777777" w:rsidR="001866DC" w:rsidRPr="009D7C9F" w:rsidRDefault="001866DC" w:rsidP="00533848">
                  <w:pPr>
                    <w:jc w:val="right"/>
                    <w:rPr>
                      <w:rFonts w:asciiTheme="majorHAnsi" w:hAnsiTheme="majorHAnsi" w:cstheme="majorHAnsi"/>
                      <w:sz w:val="18"/>
                      <w:szCs w:val="18"/>
                    </w:rPr>
                  </w:pPr>
                  <w:r w:rsidRPr="009D7C9F">
                    <w:rPr>
                      <w:rFonts w:asciiTheme="majorHAnsi" w:hAnsiTheme="majorHAnsi" w:cstheme="majorHAnsi"/>
                      <w:sz w:val="18"/>
                      <w:szCs w:val="18"/>
                    </w:rPr>
                    <w:t>10.53</w:t>
                  </w:r>
                </w:p>
              </w:tc>
              <w:tc>
                <w:tcPr>
                  <w:tcW w:w="906" w:type="dxa"/>
                  <w:tcBorders>
                    <w:top w:val="nil"/>
                    <w:left w:val="nil"/>
                    <w:right w:val="nil"/>
                  </w:tcBorders>
                  <w:shd w:val="clear" w:color="auto" w:fill="auto"/>
                  <w:noWrap/>
                </w:tcPr>
                <w:p w14:paraId="3953C14E" w14:textId="77777777" w:rsidR="001866DC" w:rsidRPr="009D7C9F" w:rsidRDefault="001866DC" w:rsidP="00533848">
                  <w:pPr>
                    <w:jc w:val="right"/>
                    <w:rPr>
                      <w:rFonts w:asciiTheme="majorHAnsi" w:hAnsiTheme="majorHAnsi" w:cstheme="majorHAnsi"/>
                      <w:sz w:val="18"/>
                      <w:szCs w:val="18"/>
                    </w:rPr>
                  </w:pPr>
                  <w:r w:rsidRPr="009D7C9F">
                    <w:rPr>
                      <w:rFonts w:asciiTheme="majorHAnsi" w:hAnsiTheme="majorHAnsi" w:cstheme="majorHAnsi"/>
                      <w:color w:val="000000"/>
                      <w:sz w:val="18"/>
                      <w:szCs w:val="18"/>
                    </w:rPr>
                    <w:t>(0.39)</w:t>
                  </w:r>
                </w:p>
              </w:tc>
              <w:tc>
                <w:tcPr>
                  <w:tcW w:w="906" w:type="dxa"/>
                  <w:tcBorders>
                    <w:top w:val="nil"/>
                    <w:left w:val="nil"/>
                    <w:right w:val="nil"/>
                  </w:tcBorders>
                  <w:shd w:val="clear" w:color="auto" w:fill="auto"/>
                  <w:noWrap/>
                </w:tcPr>
                <w:p w14:paraId="5D2BA500" w14:textId="77777777" w:rsidR="001866DC" w:rsidRPr="009D7C9F" w:rsidRDefault="001866DC" w:rsidP="00533848">
                  <w:pPr>
                    <w:jc w:val="right"/>
                    <w:rPr>
                      <w:rFonts w:asciiTheme="majorHAnsi" w:hAnsiTheme="majorHAnsi" w:cstheme="majorHAnsi"/>
                      <w:sz w:val="18"/>
                      <w:szCs w:val="18"/>
                    </w:rPr>
                  </w:pPr>
                  <w:r w:rsidRPr="009D7C9F">
                    <w:rPr>
                      <w:rFonts w:asciiTheme="majorHAnsi" w:hAnsiTheme="majorHAnsi" w:cstheme="majorHAnsi"/>
                      <w:sz w:val="18"/>
                      <w:szCs w:val="18"/>
                    </w:rPr>
                    <w:t>10.58</w:t>
                  </w:r>
                </w:p>
              </w:tc>
              <w:tc>
                <w:tcPr>
                  <w:tcW w:w="906" w:type="dxa"/>
                  <w:tcBorders>
                    <w:top w:val="nil"/>
                    <w:left w:val="nil"/>
                    <w:right w:val="nil"/>
                  </w:tcBorders>
                  <w:shd w:val="clear" w:color="auto" w:fill="auto"/>
                  <w:noWrap/>
                </w:tcPr>
                <w:p w14:paraId="6E65DEC4" w14:textId="77777777" w:rsidR="001866DC" w:rsidRPr="009D7C9F" w:rsidRDefault="001866DC" w:rsidP="00533848">
                  <w:pPr>
                    <w:ind w:right="-62"/>
                    <w:jc w:val="right"/>
                    <w:rPr>
                      <w:rFonts w:asciiTheme="majorHAnsi" w:hAnsiTheme="majorHAnsi" w:cstheme="majorHAnsi"/>
                      <w:sz w:val="18"/>
                      <w:szCs w:val="18"/>
                    </w:rPr>
                  </w:pPr>
                  <w:r w:rsidRPr="009D7C9F">
                    <w:rPr>
                      <w:rFonts w:asciiTheme="majorHAnsi" w:hAnsiTheme="majorHAnsi" w:cstheme="majorHAnsi"/>
                      <w:color w:val="000000"/>
                      <w:sz w:val="18"/>
                      <w:szCs w:val="18"/>
                    </w:rPr>
                    <w:t>(0.38)</w:t>
                  </w:r>
                </w:p>
              </w:tc>
            </w:tr>
            <w:tr w:rsidR="001866DC" w:rsidRPr="009D7C9F" w14:paraId="1D7A9ADE" w14:textId="77777777" w:rsidTr="00533848">
              <w:trPr>
                <w:trHeight w:val="238"/>
              </w:trPr>
              <w:tc>
                <w:tcPr>
                  <w:tcW w:w="1850" w:type="dxa"/>
                  <w:tcBorders>
                    <w:top w:val="nil"/>
                    <w:left w:val="nil"/>
                    <w:bottom w:val="nil"/>
                    <w:right w:val="nil"/>
                  </w:tcBorders>
                  <w:shd w:val="clear" w:color="auto" w:fill="auto"/>
                  <w:noWrap/>
                </w:tcPr>
                <w:p w14:paraId="49149199" w14:textId="77777777" w:rsidR="001866DC" w:rsidRPr="009D7C9F" w:rsidRDefault="001866DC" w:rsidP="00533848">
                  <w:pPr>
                    <w:rPr>
                      <w:rFonts w:asciiTheme="majorHAnsi" w:hAnsiTheme="majorHAnsi" w:cstheme="majorHAnsi"/>
                      <w:sz w:val="18"/>
                      <w:szCs w:val="18"/>
                    </w:rPr>
                  </w:pPr>
                  <w:r w:rsidRPr="009D7C9F">
                    <w:rPr>
                      <w:rFonts w:asciiTheme="majorHAnsi" w:hAnsiTheme="majorHAnsi" w:cstheme="majorHAnsi"/>
                      <w:sz w:val="18"/>
                      <w:szCs w:val="18"/>
                    </w:rPr>
                    <w:t>Gender</w:t>
                  </w:r>
                </w:p>
              </w:tc>
              <w:tc>
                <w:tcPr>
                  <w:tcW w:w="3151" w:type="dxa"/>
                  <w:tcBorders>
                    <w:top w:val="nil"/>
                    <w:left w:val="nil"/>
                    <w:bottom w:val="nil"/>
                    <w:right w:val="nil"/>
                  </w:tcBorders>
                  <w:shd w:val="clear" w:color="auto" w:fill="auto"/>
                  <w:noWrap/>
                </w:tcPr>
                <w:p w14:paraId="35227FBC" w14:textId="77777777" w:rsidR="001866DC" w:rsidRPr="009D7C9F" w:rsidRDefault="001866DC" w:rsidP="00533848">
                  <w:pPr>
                    <w:rPr>
                      <w:rFonts w:asciiTheme="majorHAnsi" w:hAnsiTheme="majorHAnsi" w:cstheme="majorHAnsi"/>
                      <w:sz w:val="18"/>
                      <w:szCs w:val="18"/>
                    </w:rPr>
                  </w:pPr>
                  <w:r w:rsidRPr="009D7C9F">
                    <w:rPr>
                      <w:rFonts w:asciiTheme="majorHAnsi" w:hAnsiTheme="majorHAnsi" w:cstheme="majorHAnsi"/>
                      <w:sz w:val="18"/>
                      <w:szCs w:val="18"/>
                    </w:rPr>
                    <w:t>Female</w:t>
                  </w:r>
                </w:p>
              </w:tc>
              <w:tc>
                <w:tcPr>
                  <w:tcW w:w="906" w:type="dxa"/>
                  <w:tcBorders>
                    <w:top w:val="nil"/>
                    <w:left w:val="nil"/>
                    <w:bottom w:val="nil"/>
                    <w:right w:val="nil"/>
                  </w:tcBorders>
                  <w:shd w:val="clear" w:color="auto" w:fill="auto"/>
                  <w:noWrap/>
                </w:tcPr>
                <w:p w14:paraId="078B3162" w14:textId="77777777" w:rsidR="001866DC" w:rsidRPr="009D7C9F" w:rsidRDefault="001866DC" w:rsidP="00533848">
                  <w:pPr>
                    <w:jc w:val="right"/>
                    <w:rPr>
                      <w:rFonts w:asciiTheme="majorHAnsi" w:hAnsiTheme="majorHAnsi" w:cstheme="majorHAnsi"/>
                      <w:sz w:val="18"/>
                      <w:szCs w:val="18"/>
                    </w:rPr>
                  </w:pPr>
                  <w:r w:rsidRPr="009D7C9F">
                    <w:rPr>
                      <w:rFonts w:asciiTheme="majorHAnsi" w:hAnsiTheme="majorHAnsi" w:cstheme="majorHAnsi"/>
                      <w:sz w:val="18"/>
                      <w:szCs w:val="18"/>
                    </w:rPr>
                    <w:t>0.50</w:t>
                  </w:r>
                </w:p>
              </w:tc>
              <w:tc>
                <w:tcPr>
                  <w:tcW w:w="906" w:type="dxa"/>
                  <w:tcBorders>
                    <w:top w:val="nil"/>
                    <w:left w:val="nil"/>
                    <w:right w:val="nil"/>
                  </w:tcBorders>
                  <w:shd w:val="clear" w:color="auto" w:fill="auto"/>
                  <w:noWrap/>
                </w:tcPr>
                <w:p w14:paraId="01F2272A" w14:textId="77777777" w:rsidR="001866DC" w:rsidRPr="009D7C9F" w:rsidRDefault="001866DC" w:rsidP="00533848">
                  <w:pPr>
                    <w:jc w:val="right"/>
                    <w:rPr>
                      <w:rFonts w:asciiTheme="majorHAnsi" w:hAnsiTheme="majorHAnsi" w:cstheme="majorHAnsi"/>
                      <w:color w:val="000000"/>
                      <w:sz w:val="18"/>
                      <w:szCs w:val="18"/>
                    </w:rPr>
                  </w:pPr>
                </w:p>
              </w:tc>
              <w:tc>
                <w:tcPr>
                  <w:tcW w:w="906" w:type="dxa"/>
                  <w:tcBorders>
                    <w:top w:val="nil"/>
                    <w:left w:val="nil"/>
                    <w:right w:val="nil"/>
                  </w:tcBorders>
                  <w:shd w:val="clear" w:color="auto" w:fill="auto"/>
                  <w:noWrap/>
                </w:tcPr>
                <w:p w14:paraId="41D53054" w14:textId="77777777" w:rsidR="001866DC" w:rsidRPr="009D7C9F" w:rsidRDefault="001866DC" w:rsidP="00533848">
                  <w:pPr>
                    <w:jc w:val="right"/>
                    <w:rPr>
                      <w:rFonts w:asciiTheme="majorHAnsi" w:hAnsiTheme="majorHAnsi" w:cstheme="majorHAnsi"/>
                      <w:sz w:val="18"/>
                      <w:szCs w:val="18"/>
                    </w:rPr>
                  </w:pPr>
                  <w:r w:rsidRPr="009D7C9F">
                    <w:rPr>
                      <w:rFonts w:asciiTheme="majorHAnsi" w:hAnsiTheme="majorHAnsi" w:cstheme="majorHAnsi"/>
                      <w:sz w:val="18"/>
                      <w:szCs w:val="18"/>
                    </w:rPr>
                    <w:t>0.49</w:t>
                  </w:r>
                </w:p>
              </w:tc>
              <w:tc>
                <w:tcPr>
                  <w:tcW w:w="906" w:type="dxa"/>
                  <w:tcBorders>
                    <w:top w:val="nil"/>
                    <w:left w:val="nil"/>
                    <w:right w:val="nil"/>
                  </w:tcBorders>
                  <w:shd w:val="clear" w:color="auto" w:fill="auto"/>
                  <w:noWrap/>
                </w:tcPr>
                <w:p w14:paraId="2AABD798" w14:textId="77777777" w:rsidR="001866DC" w:rsidRPr="009D7C9F" w:rsidRDefault="001866DC" w:rsidP="00533848">
                  <w:pPr>
                    <w:ind w:right="-62"/>
                    <w:jc w:val="right"/>
                    <w:rPr>
                      <w:rFonts w:asciiTheme="majorHAnsi" w:hAnsiTheme="majorHAnsi" w:cstheme="majorHAnsi"/>
                      <w:color w:val="000000"/>
                      <w:sz w:val="18"/>
                      <w:szCs w:val="18"/>
                    </w:rPr>
                  </w:pPr>
                </w:p>
              </w:tc>
            </w:tr>
            <w:tr w:rsidR="001866DC" w:rsidRPr="009D7C9F" w14:paraId="2F69FEB4" w14:textId="77777777" w:rsidTr="00533848">
              <w:trPr>
                <w:trHeight w:val="238"/>
              </w:trPr>
              <w:tc>
                <w:tcPr>
                  <w:tcW w:w="1850" w:type="dxa"/>
                  <w:tcBorders>
                    <w:top w:val="nil"/>
                    <w:left w:val="nil"/>
                    <w:bottom w:val="nil"/>
                    <w:right w:val="nil"/>
                  </w:tcBorders>
                  <w:shd w:val="clear" w:color="auto" w:fill="auto"/>
                  <w:noWrap/>
                  <w:hideMark/>
                </w:tcPr>
                <w:p w14:paraId="0393F66B" w14:textId="77777777" w:rsidR="001866DC" w:rsidRPr="009D7C9F" w:rsidRDefault="001866DC" w:rsidP="00533848">
                  <w:pPr>
                    <w:rPr>
                      <w:rFonts w:asciiTheme="majorHAnsi" w:hAnsiTheme="majorHAnsi" w:cstheme="majorHAnsi"/>
                      <w:sz w:val="18"/>
                      <w:szCs w:val="18"/>
                    </w:rPr>
                  </w:pPr>
                </w:p>
              </w:tc>
              <w:tc>
                <w:tcPr>
                  <w:tcW w:w="3151" w:type="dxa"/>
                  <w:tcBorders>
                    <w:top w:val="nil"/>
                    <w:left w:val="nil"/>
                    <w:bottom w:val="nil"/>
                    <w:right w:val="nil"/>
                  </w:tcBorders>
                  <w:shd w:val="clear" w:color="auto" w:fill="auto"/>
                  <w:noWrap/>
                  <w:hideMark/>
                </w:tcPr>
                <w:p w14:paraId="5E610A16" w14:textId="77777777" w:rsidR="001866DC" w:rsidRPr="009D7C9F" w:rsidRDefault="001866DC" w:rsidP="00533848">
                  <w:pPr>
                    <w:rPr>
                      <w:rFonts w:asciiTheme="majorHAnsi" w:hAnsiTheme="majorHAnsi" w:cstheme="majorHAnsi"/>
                      <w:sz w:val="18"/>
                      <w:szCs w:val="18"/>
                    </w:rPr>
                  </w:pPr>
                  <w:r w:rsidRPr="009D7C9F">
                    <w:rPr>
                      <w:rFonts w:asciiTheme="majorHAnsi" w:hAnsiTheme="majorHAnsi" w:cstheme="majorHAnsi"/>
                      <w:sz w:val="18"/>
                      <w:szCs w:val="18"/>
                    </w:rPr>
                    <w:t>Male</w:t>
                  </w:r>
                </w:p>
              </w:tc>
              <w:tc>
                <w:tcPr>
                  <w:tcW w:w="906" w:type="dxa"/>
                  <w:tcBorders>
                    <w:top w:val="nil"/>
                    <w:left w:val="nil"/>
                    <w:bottom w:val="nil"/>
                    <w:right w:val="nil"/>
                  </w:tcBorders>
                  <w:shd w:val="clear" w:color="auto" w:fill="auto"/>
                  <w:noWrap/>
                  <w:hideMark/>
                </w:tcPr>
                <w:p w14:paraId="4BCCD611" w14:textId="77777777" w:rsidR="001866DC" w:rsidRPr="009D7C9F" w:rsidRDefault="001866DC" w:rsidP="00533848">
                  <w:pPr>
                    <w:jc w:val="right"/>
                    <w:rPr>
                      <w:rFonts w:asciiTheme="majorHAnsi" w:hAnsiTheme="majorHAnsi" w:cstheme="majorHAnsi"/>
                      <w:sz w:val="18"/>
                      <w:szCs w:val="18"/>
                    </w:rPr>
                  </w:pPr>
                  <w:r w:rsidRPr="009D7C9F">
                    <w:rPr>
                      <w:rFonts w:asciiTheme="majorHAnsi" w:hAnsiTheme="majorHAnsi" w:cstheme="majorHAnsi"/>
                      <w:sz w:val="18"/>
                      <w:szCs w:val="18"/>
                    </w:rPr>
                    <w:t>0.50</w:t>
                  </w:r>
                </w:p>
              </w:tc>
              <w:tc>
                <w:tcPr>
                  <w:tcW w:w="906" w:type="dxa"/>
                  <w:tcBorders>
                    <w:top w:val="nil"/>
                    <w:left w:val="nil"/>
                    <w:bottom w:val="nil"/>
                    <w:right w:val="nil"/>
                  </w:tcBorders>
                  <w:shd w:val="clear" w:color="auto" w:fill="auto"/>
                  <w:noWrap/>
                </w:tcPr>
                <w:p w14:paraId="0C3D2F7B" w14:textId="77777777" w:rsidR="001866DC" w:rsidRPr="009D7C9F" w:rsidRDefault="001866DC" w:rsidP="00533848">
                  <w:pPr>
                    <w:jc w:val="right"/>
                    <w:rPr>
                      <w:rFonts w:asciiTheme="majorHAnsi" w:hAnsiTheme="majorHAnsi" w:cstheme="majorHAnsi"/>
                      <w:sz w:val="18"/>
                      <w:szCs w:val="18"/>
                    </w:rPr>
                  </w:pPr>
                </w:p>
              </w:tc>
              <w:tc>
                <w:tcPr>
                  <w:tcW w:w="906" w:type="dxa"/>
                  <w:tcBorders>
                    <w:top w:val="nil"/>
                    <w:left w:val="nil"/>
                    <w:bottom w:val="nil"/>
                    <w:right w:val="nil"/>
                  </w:tcBorders>
                  <w:shd w:val="clear" w:color="auto" w:fill="auto"/>
                  <w:noWrap/>
                  <w:hideMark/>
                </w:tcPr>
                <w:p w14:paraId="22534B57" w14:textId="77777777" w:rsidR="001866DC" w:rsidRPr="009D7C9F" w:rsidRDefault="001866DC" w:rsidP="00533848">
                  <w:pPr>
                    <w:jc w:val="right"/>
                    <w:rPr>
                      <w:rFonts w:asciiTheme="majorHAnsi" w:hAnsiTheme="majorHAnsi" w:cstheme="majorHAnsi"/>
                      <w:sz w:val="18"/>
                      <w:szCs w:val="18"/>
                    </w:rPr>
                  </w:pPr>
                  <w:r w:rsidRPr="009D7C9F">
                    <w:rPr>
                      <w:rFonts w:asciiTheme="majorHAnsi" w:hAnsiTheme="majorHAnsi" w:cstheme="majorHAnsi"/>
                      <w:sz w:val="18"/>
                      <w:szCs w:val="18"/>
                    </w:rPr>
                    <w:t>0.51</w:t>
                  </w:r>
                </w:p>
              </w:tc>
              <w:tc>
                <w:tcPr>
                  <w:tcW w:w="906" w:type="dxa"/>
                  <w:tcBorders>
                    <w:top w:val="nil"/>
                    <w:left w:val="nil"/>
                    <w:bottom w:val="nil"/>
                    <w:right w:val="nil"/>
                  </w:tcBorders>
                  <w:shd w:val="clear" w:color="auto" w:fill="auto"/>
                  <w:noWrap/>
                </w:tcPr>
                <w:p w14:paraId="707E1149" w14:textId="77777777" w:rsidR="001866DC" w:rsidRPr="009D7C9F" w:rsidRDefault="001866DC" w:rsidP="00533848">
                  <w:pPr>
                    <w:ind w:right="-62"/>
                    <w:jc w:val="right"/>
                    <w:rPr>
                      <w:rFonts w:asciiTheme="majorHAnsi" w:hAnsiTheme="majorHAnsi" w:cstheme="majorHAnsi"/>
                      <w:sz w:val="18"/>
                      <w:szCs w:val="18"/>
                    </w:rPr>
                  </w:pPr>
                </w:p>
              </w:tc>
            </w:tr>
            <w:tr w:rsidR="001866DC" w:rsidRPr="00A63B12" w14:paraId="120BCE93" w14:textId="77777777" w:rsidTr="00533848">
              <w:trPr>
                <w:trHeight w:val="238"/>
              </w:trPr>
              <w:tc>
                <w:tcPr>
                  <w:tcW w:w="1850" w:type="dxa"/>
                  <w:vMerge w:val="restart"/>
                  <w:tcBorders>
                    <w:top w:val="nil"/>
                    <w:left w:val="nil"/>
                    <w:right w:val="nil"/>
                  </w:tcBorders>
                  <w:shd w:val="clear" w:color="auto" w:fill="auto"/>
                  <w:noWrap/>
                  <w:hideMark/>
                </w:tcPr>
                <w:p w14:paraId="105D097F" w14:textId="77777777" w:rsidR="001866DC" w:rsidRPr="00A63B12" w:rsidRDefault="001866DC" w:rsidP="00533848">
                  <w:pPr>
                    <w:rPr>
                      <w:rFonts w:asciiTheme="majorHAnsi" w:hAnsiTheme="majorHAnsi" w:cstheme="majorHAnsi"/>
                      <w:sz w:val="18"/>
                      <w:szCs w:val="18"/>
                    </w:rPr>
                  </w:pPr>
                  <w:r w:rsidRPr="00A63B12">
                    <w:rPr>
                      <w:rFonts w:asciiTheme="majorHAnsi" w:hAnsiTheme="majorHAnsi" w:cstheme="majorHAnsi"/>
                      <w:sz w:val="18"/>
                      <w:szCs w:val="18"/>
                    </w:rPr>
                    <w:t>Language background</w:t>
                  </w:r>
                </w:p>
              </w:tc>
              <w:tc>
                <w:tcPr>
                  <w:tcW w:w="3151" w:type="dxa"/>
                  <w:tcBorders>
                    <w:top w:val="nil"/>
                    <w:left w:val="nil"/>
                    <w:bottom w:val="nil"/>
                    <w:right w:val="nil"/>
                  </w:tcBorders>
                  <w:shd w:val="clear" w:color="auto" w:fill="auto"/>
                  <w:noWrap/>
                  <w:hideMark/>
                </w:tcPr>
                <w:p w14:paraId="5C421943" w14:textId="77777777" w:rsidR="001866DC" w:rsidRPr="00A63B12" w:rsidRDefault="001866DC" w:rsidP="00533848">
                  <w:pPr>
                    <w:rPr>
                      <w:rFonts w:asciiTheme="majorHAnsi" w:hAnsiTheme="majorHAnsi" w:cstheme="majorHAnsi"/>
                      <w:sz w:val="18"/>
                      <w:szCs w:val="18"/>
                    </w:rPr>
                  </w:pPr>
                  <w:r w:rsidRPr="00A63B12">
                    <w:rPr>
                      <w:rFonts w:asciiTheme="majorHAnsi" w:hAnsiTheme="majorHAnsi" w:cstheme="majorHAnsi"/>
                      <w:sz w:val="18"/>
                      <w:szCs w:val="18"/>
                    </w:rPr>
                    <w:t>English</w:t>
                  </w:r>
                </w:p>
              </w:tc>
              <w:tc>
                <w:tcPr>
                  <w:tcW w:w="906" w:type="dxa"/>
                  <w:tcBorders>
                    <w:top w:val="nil"/>
                    <w:left w:val="nil"/>
                    <w:bottom w:val="nil"/>
                    <w:right w:val="nil"/>
                  </w:tcBorders>
                  <w:shd w:val="clear" w:color="auto" w:fill="auto"/>
                  <w:noWrap/>
                  <w:hideMark/>
                </w:tcPr>
                <w:p w14:paraId="6ED00E28"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0.79</w:t>
                  </w:r>
                </w:p>
              </w:tc>
              <w:tc>
                <w:tcPr>
                  <w:tcW w:w="906" w:type="dxa"/>
                  <w:tcBorders>
                    <w:left w:val="nil"/>
                    <w:bottom w:val="nil"/>
                    <w:right w:val="nil"/>
                  </w:tcBorders>
                  <w:shd w:val="clear" w:color="auto" w:fill="auto"/>
                  <w:noWrap/>
                </w:tcPr>
                <w:p w14:paraId="3EBC072C" w14:textId="77777777" w:rsidR="001866DC" w:rsidRPr="00A63B12" w:rsidRDefault="001866DC" w:rsidP="00533848">
                  <w:pPr>
                    <w:jc w:val="right"/>
                    <w:rPr>
                      <w:rFonts w:asciiTheme="majorHAnsi" w:hAnsiTheme="majorHAnsi" w:cstheme="majorHAnsi"/>
                      <w:sz w:val="18"/>
                      <w:szCs w:val="18"/>
                    </w:rPr>
                  </w:pPr>
                </w:p>
              </w:tc>
              <w:tc>
                <w:tcPr>
                  <w:tcW w:w="906" w:type="dxa"/>
                  <w:tcBorders>
                    <w:left w:val="nil"/>
                    <w:bottom w:val="nil"/>
                    <w:right w:val="nil"/>
                  </w:tcBorders>
                  <w:shd w:val="clear" w:color="auto" w:fill="auto"/>
                  <w:noWrap/>
                  <w:hideMark/>
                </w:tcPr>
                <w:p w14:paraId="4E6BF960"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0.74</w:t>
                  </w:r>
                </w:p>
              </w:tc>
              <w:tc>
                <w:tcPr>
                  <w:tcW w:w="906" w:type="dxa"/>
                  <w:tcBorders>
                    <w:left w:val="nil"/>
                    <w:bottom w:val="nil"/>
                    <w:right w:val="nil"/>
                  </w:tcBorders>
                  <w:shd w:val="clear" w:color="auto" w:fill="auto"/>
                  <w:noWrap/>
                </w:tcPr>
                <w:p w14:paraId="1F4AC247" w14:textId="77777777" w:rsidR="001866DC" w:rsidRPr="00A63B12" w:rsidRDefault="001866DC" w:rsidP="00533848">
                  <w:pPr>
                    <w:ind w:right="-62"/>
                    <w:jc w:val="right"/>
                    <w:rPr>
                      <w:rFonts w:asciiTheme="majorHAnsi" w:hAnsiTheme="majorHAnsi" w:cstheme="majorHAnsi"/>
                      <w:sz w:val="18"/>
                      <w:szCs w:val="18"/>
                    </w:rPr>
                  </w:pPr>
                </w:p>
              </w:tc>
            </w:tr>
            <w:tr w:rsidR="001866DC" w:rsidRPr="00A63B12" w14:paraId="1BC851D6" w14:textId="77777777" w:rsidTr="00533848">
              <w:trPr>
                <w:trHeight w:val="238"/>
              </w:trPr>
              <w:tc>
                <w:tcPr>
                  <w:tcW w:w="1850" w:type="dxa"/>
                  <w:vMerge/>
                  <w:tcBorders>
                    <w:left w:val="nil"/>
                    <w:right w:val="nil"/>
                  </w:tcBorders>
                  <w:shd w:val="clear" w:color="auto" w:fill="auto"/>
                  <w:noWrap/>
                  <w:hideMark/>
                </w:tcPr>
                <w:p w14:paraId="6A009A64" w14:textId="77777777" w:rsidR="001866DC" w:rsidRPr="00A63B12" w:rsidRDefault="001866DC" w:rsidP="00533848">
                  <w:pPr>
                    <w:rPr>
                      <w:rFonts w:asciiTheme="majorHAnsi" w:hAnsiTheme="majorHAnsi" w:cstheme="majorHAnsi"/>
                      <w:sz w:val="18"/>
                      <w:szCs w:val="18"/>
                    </w:rPr>
                  </w:pPr>
                </w:p>
              </w:tc>
              <w:tc>
                <w:tcPr>
                  <w:tcW w:w="3151" w:type="dxa"/>
                  <w:tcBorders>
                    <w:top w:val="nil"/>
                    <w:left w:val="nil"/>
                    <w:right w:val="nil"/>
                  </w:tcBorders>
                  <w:shd w:val="clear" w:color="auto" w:fill="auto"/>
                  <w:noWrap/>
                  <w:hideMark/>
                </w:tcPr>
                <w:p w14:paraId="342FE8FD" w14:textId="77777777" w:rsidR="001866DC" w:rsidRPr="00A63B12" w:rsidRDefault="001866DC" w:rsidP="00533848">
                  <w:pPr>
                    <w:rPr>
                      <w:rFonts w:asciiTheme="majorHAnsi" w:hAnsiTheme="majorHAnsi" w:cstheme="majorHAnsi"/>
                      <w:sz w:val="18"/>
                      <w:szCs w:val="18"/>
                    </w:rPr>
                  </w:pPr>
                  <w:r w:rsidRPr="00A63B12">
                    <w:rPr>
                      <w:rFonts w:asciiTheme="majorHAnsi" w:hAnsiTheme="majorHAnsi" w:cstheme="majorHAnsi"/>
                      <w:sz w:val="18"/>
                      <w:szCs w:val="18"/>
                    </w:rPr>
                    <w:t>LBOTE</w:t>
                  </w:r>
                </w:p>
              </w:tc>
              <w:tc>
                <w:tcPr>
                  <w:tcW w:w="906" w:type="dxa"/>
                  <w:tcBorders>
                    <w:top w:val="nil"/>
                    <w:left w:val="nil"/>
                    <w:right w:val="nil"/>
                  </w:tcBorders>
                  <w:shd w:val="clear" w:color="auto" w:fill="auto"/>
                  <w:noWrap/>
                  <w:hideMark/>
                </w:tcPr>
                <w:p w14:paraId="2D09F2A6"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0.16</w:t>
                  </w:r>
                </w:p>
              </w:tc>
              <w:tc>
                <w:tcPr>
                  <w:tcW w:w="906" w:type="dxa"/>
                  <w:tcBorders>
                    <w:top w:val="nil"/>
                    <w:left w:val="nil"/>
                    <w:right w:val="nil"/>
                  </w:tcBorders>
                  <w:shd w:val="clear" w:color="auto" w:fill="auto"/>
                  <w:noWrap/>
                </w:tcPr>
                <w:p w14:paraId="71AEA1BE" w14:textId="77777777" w:rsidR="001866DC" w:rsidRPr="00A63B12" w:rsidRDefault="001866DC" w:rsidP="00533848">
                  <w:pPr>
                    <w:jc w:val="right"/>
                    <w:rPr>
                      <w:rFonts w:asciiTheme="majorHAnsi" w:hAnsiTheme="majorHAnsi" w:cstheme="majorHAnsi"/>
                      <w:sz w:val="18"/>
                      <w:szCs w:val="18"/>
                    </w:rPr>
                  </w:pPr>
                </w:p>
              </w:tc>
              <w:tc>
                <w:tcPr>
                  <w:tcW w:w="906" w:type="dxa"/>
                  <w:tcBorders>
                    <w:top w:val="nil"/>
                    <w:left w:val="nil"/>
                    <w:right w:val="nil"/>
                  </w:tcBorders>
                  <w:shd w:val="clear" w:color="auto" w:fill="auto"/>
                  <w:noWrap/>
                  <w:hideMark/>
                </w:tcPr>
                <w:p w14:paraId="537FF540"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0.23</w:t>
                  </w:r>
                </w:p>
              </w:tc>
              <w:tc>
                <w:tcPr>
                  <w:tcW w:w="906" w:type="dxa"/>
                  <w:tcBorders>
                    <w:top w:val="nil"/>
                    <w:left w:val="nil"/>
                    <w:right w:val="nil"/>
                  </w:tcBorders>
                  <w:shd w:val="clear" w:color="auto" w:fill="auto"/>
                  <w:noWrap/>
                </w:tcPr>
                <w:p w14:paraId="6EF0826C" w14:textId="77777777" w:rsidR="001866DC" w:rsidRPr="00A63B12" w:rsidRDefault="001866DC" w:rsidP="00533848">
                  <w:pPr>
                    <w:ind w:right="-62"/>
                    <w:jc w:val="right"/>
                    <w:rPr>
                      <w:rFonts w:asciiTheme="majorHAnsi" w:hAnsiTheme="majorHAnsi" w:cstheme="majorHAnsi"/>
                      <w:sz w:val="18"/>
                      <w:szCs w:val="18"/>
                    </w:rPr>
                  </w:pPr>
                </w:p>
              </w:tc>
            </w:tr>
            <w:tr w:rsidR="001866DC" w:rsidRPr="00A63B12" w14:paraId="45A09CD1" w14:textId="77777777" w:rsidTr="00533848">
              <w:trPr>
                <w:trHeight w:val="238"/>
              </w:trPr>
              <w:tc>
                <w:tcPr>
                  <w:tcW w:w="1850" w:type="dxa"/>
                  <w:tcBorders>
                    <w:top w:val="nil"/>
                    <w:left w:val="nil"/>
                    <w:bottom w:val="single" w:sz="4" w:space="0" w:color="BFBFBF" w:themeColor="background2"/>
                    <w:right w:val="nil"/>
                  </w:tcBorders>
                  <w:shd w:val="clear" w:color="auto" w:fill="auto"/>
                  <w:noWrap/>
                  <w:hideMark/>
                </w:tcPr>
                <w:p w14:paraId="6EF84818" w14:textId="77777777" w:rsidR="001866DC" w:rsidRPr="00A63B12" w:rsidRDefault="001866DC" w:rsidP="00533848">
                  <w:pPr>
                    <w:rPr>
                      <w:rFonts w:asciiTheme="majorHAnsi" w:hAnsiTheme="majorHAnsi" w:cstheme="majorHAnsi"/>
                      <w:sz w:val="18"/>
                      <w:szCs w:val="18"/>
                    </w:rPr>
                  </w:pPr>
                </w:p>
              </w:tc>
              <w:tc>
                <w:tcPr>
                  <w:tcW w:w="3151" w:type="dxa"/>
                  <w:tcBorders>
                    <w:top w:val="nil"/>
                    <w:left w:val="nil"/>
                    <w:bottom w:val="single" w:sz="4" w:space="0" w:color="BFBFBF" w:themeColor="background2"/>
                    <w:right w:val="nil"/>
                  </w:tcBorders>
                  <w:shd w:val="clear" w:color="auto" w:fill="auto"/>
                  <w:noWrap/>
                  <w:hideMark/>
                </w:tcPr>
                <w:p w14:paraId="45F2BA41" w14:textId="77777777" w:rsidR="001866DC" w:rsidRPr="00A63B12" w:rsidRDefault="001866DC" w:rsidP="00533848">
                  <w:pPr>
                    <w:rPr>
                      <w:rFonts w:asciiTheme="majorHAnsi" w:hAnsiTheme="majorHAnsi" w:cstheme="majorHAnsi"/>
                      <w:sz w:val="18"/>
                      <w:szCs w:val="18"/>
                    </w:rPr>
                  </w:pPr>
                  <w:r w:rsidRPr="00A63B12">
                    <w:rPr>
                      <w:rFonts w:asciiTheme="majorHAnsi" w:hAnsiTheme="majorHAnsi" w:cstheme="majorHAnsi"/>
                      <w:sz w:val="18"/>
                      <w:szCs w:val="18"/>
                    </w:rPr>
                    <w:t>Not stated</w:t>
                  </w:r>
                </w:p>
              </w:tc>
              <w:tc>
                <w:tcPr>
                  <w:tcW w:w="906" w:type="dxa"/>
                  <w:tcBorders>
                    <w:top w:val="nil"/>
                    <w:left w:val="nil"/>
                    <w:bottom w:val="single" w:sz="4" w:space="0" w:color="BFBFBF" w:themeColor="background2"/>
                    <w:right w:val="nil"/>
                  </w:tcBorders>
                  <w:shd w:val="clear" w:color="auto" w:fill="auto"/>
                  <w:noWrap/>
                  <w:hideMark/>
                </w:tcPr>
                <w:p w14:paraId="0BE01AEB"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0.05</w:t>
                  </w:r>
                </w:p>
              </w:tc>
              <w:tc>
                <w:tcPr>
                  <w:tcW w:w="906" w:type="dxa"/>
                  <w:tcBorders>
                    <w:top w:val="nil"/>
                    <w:left w:val="nil"/>
                    <w:bottom w:val="single" w:sz="4" w:space="0" w:color="BFBFBF" w:themeColor="background2"/>
                    <w:right w:val="nil"/>
                  </w:tcBorders>
                  <w:shd w:val="clear" w:color="auto" w:fill="auto"/>
                  <w:noWrap/>
                </w:tcPr>
                <w:p w14:paraId="2F7571E7" w14:textId="77777777" w:rsidR="001866DC" w:rsidRPr="00A63B12" w:rsidRDefault="001866DC" w:rsidP="00533848">
                  <w:pPr>
                    <w:jc w:val="right"/>
                    <w:rPr>
                      <w:rFonts w:asciiTheme="majorHAnsi" w:hAnsiTheme="majorHAnsi" w:cstheme="majorHAnsi"/>
                      <w:sz w:val="18"/>
                      <w:szCs w:val="18"/>
                    </w:rPr>
                  </w:pPr>
                </w:p>
              </w:tc>
              <w:tc>
                <w:tcPr>
                  <w:tcW w:w="906" w:type="dxa"/>
                  <w:tcBorders>
                    <w:top w:val="nil"/>
                    <w:left w:val="nil"/>
                    <w:bottom w:val="single" w:sz="4" w:space="0" w:color="BFBFBF" w:themeColor="background2"/>
                    <w:right w:val="nil"/>
                  </w:tcBorders>
                  <w:shd w:val="clear" w:color="auto" w:fill="auto"/>
                  <w:noWrap/>
                  <w:hideMark/>
                </w:tcPr>
                <w:p w14:paraId="479F7E2A"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0.03</w:t>
                  </w:r>
                </w:p>
              </w:tc>
              <w:tc>
                <w:tcPr>
                  <w:tcW w:w="906" w:type="dxa"/>
                  <w:tcBorders>
                    <w:top w:val="nil"/>
                    <w:left w:val="nil"/>
                    <w:bottom w:val="single" w:sz="4" w:space="0" w:color="BFBFBF" w:themeColor="background2"/>
                    <w:right w:val="nil"/>
                  </w:tcBorders>
                  <w:shd w:val="clear" w:color="auto" w:fill="auto"/>
                  <w:noWrap/>
                </w:tcPr>
                <w:p w14:paraId="4CB7E387" w14:textId="77777777" w:rsidR="001866DC" w:rsidRPr="00A63B12" w:rsidRDefault="001866DC" w:rsidP="00533848">
                  <w:pPr>
                    <w:ind w:right="-62"/>
                    <w:jc w:val="right"/>
                    <w:rPr>
                      <w:rFonts w:asciiTheme="majorHAnsi" w:hAnsiTheme="majorHAnsi" w:cstheme="majorHAnsi"/>
                      <w:sz w:val="18"/>
                      <w:szCs w:val="18"/>
                    </w:rPr>
                  </w:pPr>
                </w:p>
              </w:tc>
            </w:tr>
          </w:tbl>
          <w:p w14:paraId="3DACD18C" w14:textId="77777777" w:rsidR="001866DC" w:rsidRDefault="001866DC" w:rsidP="00533848">
            <w:pPr>
              <w:pStyle w:val="Box"/>
            </w:pPr>
          </w:p>
        </w:tc>
      </w:tr>
      <w:tr w:rsidR="001866DC" w14:paraId="07EC919A" w14:textId="77777777" w:rsidTr="00533848">
        <w:trPr>
          <w:cantSplit/>
        </w:trPr>
        <w:tc>
          <w:tcPr>
            <w:tcW w:w="8909" w:type="dxa"/>
            <w:tcBorders>
              <w:top w:val="nil"/>
              <w:left w:val="nil"/>
              <w:bottom w:val="nil"/>
              <w:right w:val="nil"/>
            </w:tcBorders>
            <w:shd w:val="clear" w:color="auto" w:fill="auto"/>
          </w:tcPr>
          <w:p w14:paraId="6C3D54D6" w14:textId="76E79E3B" w:rsidR="001866DC" w:rsidRDefault="006F4E65" w:rsidP="00533848">
            <w:pPr>
              <w:pStyle w:val="Continued"/>
              <w:rPr>
                <w:i/>
              </w:rPr>
            </w:pPr>
            <w:r>
              <w:t>(c</w:t>
            </w:r>
            <w:r w:rsidR="001866DC">
              <w:t>ontinued next page)</w:t>
            </w:r>
          </w:p>
        </w:tc>
      </w:tr>
      <w:tr w:rsidR="001866DC" w14:paraId="56E6D418" w14:textId="77777777" w:rsidTr="00533848">
        <w:trPr>
          <w:cantSplit/>
        </w:trPr>
        <w:tc>
          <w:tcPr>
            <w:tcW w:w="8909" w:type="dxa"/>
            <w:tcBorders>
              <w:top w:val="nil"/>
              <w:left w:val="nil"/>
              <w:bottom w:val="single" w:sz="6" w:space="0" w:color="78A22F"/>
              <w:right w:val="nil"/>
            </w:tcBorders>
            <w:shd w:val="clear" w:color="auto" w:fill="auto"/>
          </w:tcPr>
          <w:p w14:paraId="199A7E2A" w14:textId="77777777" w:rsidR="001866DC" w:rsidRDefault="001866DC" w:rsidP="00533848">
            <w:pPr>
              <w:pStyle w:val="Box"/>
              <w:spacing w:before="0" w:line="120" w:lineRule="exact"/>
            </w:pPr>
          </w:p>
        </w:tc>
      </w:tr>
      <w:tr w:rsidR="001866DC" w:rsidRPr="000863A5" w14:paraId="32EA9C12" w14:textId="77777777" w:rsidTr="00533848">
        <w:tc>
          <w:tcPr>
            <w:tcW w:w="8909" w:type="dxa"/>
            <w:tcBorders>
              <w:top w:val="single" w:sz="6" w:space="0" w:color="78A22F"/>
              <w:left w:val="nil"/>
              <w:bottom w:val="nil"/>
              <w:right w:val="nil"/>
            </w:tcBorders>
          </w:tcPr>
          <w:p w14:paraId="70637774" w14:textId="77777777" w:rsidR="001866DC" w:rsidRPr="00626D32" w:rsidRDefault="001866DC" w:rsidP="00533848">
            <w:pPr>
              <w:pStyle w:val="BoxSpaceBelow"/>
            </w:pPr>
          </w:p>
        </w:tc>
      </w:tr>
    </w:tbl>
    <w:p w14:paraId="6D722CD6" w14:textId="77777777" w:rsidR="001866DC" w:rsidRDefault="001866DC" w:rsidP="001866DC">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909"/>
      </w:tblGrid>
      <w:tr w:rsidR="001866DC" w14:paraId="3725BADF" w14:textId="77777777" w:rsidTr="00533848">
        <w:tc>
          <w:tcPr>
            <w:tcW w:w="8909" w:type="dxa"/>
            <w:tcBorders>
              <w:top w:val="single" w:sz="6" w:space="0" w:color="78A22F"/>
              <w:left w:val="nil"/>
              <w:bottom w:val="nil"/>
              <w:right w:val="nil"/>
            </w:tcBorders>
            <w:shd w:val="clear" w:color="auto" w:fill="auto"/>
          </w:tcPr>
          <w:p w14:paraId="502F06D3" w14:textId="77777777" w:rsidR="001866DC" w:rsidRPr="00784A05" w:rsidRDefault="001866DC" w:rsidP="00533848">
            <w:pPr>
              <w:pStyle w:val="TableTitle"/>
            </w:pPr>
            <w:r>
              <w:rPr>
                <w:b w:val="0"/>
              </w:rPr>
              <w:t>Table A.3</w:t>
            </w:r>
            <w:r>
              <w:tab/>
            </w:r>
            <w:r w:rsidRPr="00077C04">
              <w:rPr>
                <w:b w:val="0"/>
                <w:sz w:val="18"/>
                <w:szCs w:val="18"/>
              </w:rPr>
              <w:t>(continued)</w:t>
            </w:r>
          </w:p>
        </w:tc>
      </w:tr>
      <w:tr w:rsidR="001866DC" w14:paraId="2CA42E99" w14:textId="77777777" w:rsidTr="00533848">
        <w:trPr>
          <w:cantSplit/>
        </w:trPr>
        <w:tc>
          <w:tcPr>
            <w:tcW w:w="8909" w:type="dxa"/>
            <w:tcBorders>
              <w:top w:val="nil"/>
              <w:left w:val="nil"/>
              <w:bottom w:val="nil"/>
              <w:right w:val="nil"/>
            </w:tcBorders>
            <w:shd w:val="clear" w:color="auto" w:fill="auto"/>
          </w:tcPr>
          <w:tbl>
            <w:tblPr>
              <w:tblW w:w="8625" w:type="dxa"/>
              <w:tblLook w:val="04A0" w:firstRow="1" w:lastRow="0" w:firstColumn="1" w:lastColumn="0" w:noHBand="0" w:noVBand="1"/>
            </w:tblPr>
            <w:tblGrid>
              <w:gridCol w:w="1850"/>
              <w:gridCol w:w="3089"/>
              <w:gridCol w:w="62"/>
              <w:gridCol w:w="906"/>
              <w:gridCol w:w="906"/>
              <w:gridCol w:w="906"/>
              <w:gridCol w:w="906"/>
            </w:tblGrid>
            <w:tr w:rsidR="001866DC" w:rsidRPr="00A63B12" w14:paraId="25C6B648" w14:textId="77777777" w:rsidTr="00533848">
              <w:trPr>
                <w:trHeight w:val="255"/>
              </w:trPr>
              <w:tc>
                <w:tcPr>
                  <w:tcW w:w="1850" w:type="dxa"/>
                  <w:tcBorders>
                    <w:top w:val="single" w:sz="4" w:space="0" w:color="BFBFBF" w:themeColor="background2"/>
                    <w:left w:val="nil"/>
                    <w:bottom w:val="single" w:sz="4" w:space="0" w:color="BFBFBF" w:themeColor="background2"/>
                    <w:right w:val="nil"/>
                  </w:tcBorders>
                  <w:shd w:val="clear" w:color="auto" w:fill="auto"/>
                  <w:noWrap/>
                  <w:vAlign w:val="bottom"/>
                </w:tcPr>
                <w:p w14:paraId="3D7EDE45" w14:textId="77777777" w:rsidR="001866DC" w:rsidRPr="00A63B12" w:rsidRDefault="001866DC" w:rsidP="00533848">
                  <w:pPr>
                    <w:pStyle w:val="TableColumnHeading"/>
                  </w:pPr>
                </w:p>
              </w:tc>
              <w:tc>
                <w:tcPr>
                  <w:tcW w:w="3151" w:type="dxa"/>
                  <w:gridSpan w:val="2"/>
                  <w:tcBorders>
                    <w:top w:val="single" w:sz="4" w:space="0" w:color="BFBFBF" w:themeColor="background2"/>
                    <w:left w:val="nil"/>
                    <w:bottom w:val="single" w:sz="4" w:space="0" w:color="BFBFBF" w:themeColor="background2"/>
                    <w:right w:val="nil"/>
                  </w:tcBorders>
                  <w:shd w:val="clear" w:color="auto" w:fill="auto"/>
                  <w:noWrap/>
                  <w:vAlign w:val="bottom"/>
                </w:tcPr>
                <w:p w14:paraId="4721CE10" w14:textId="77777777" w:rsidR="001866DC" w:rsidRPr="00A63B12" w:rsidRDefault="001866DC" w:rsidP="00533848">
                  <w:pPr>
                    <w:pStyle w:val="TableColumnHeading"/>
                  </w:pPr>
                </w:p>
              </w:tc>
              <w:tc>
                <w:tcPr>
                  <w:tcW w:w="1812" w:type="dxa"/>
                  <w:gridSpan w:val="2"/>
                  <w:tcBorders>
                    <w:top w:val="single" w:sz="4" w:space="0" w:color="BFBFBF" w:themeColor="background2"/>
                    <w:left w:val="nil"/>
                    <w:bottom w:val="single" w:sz="4" w:space="0" w:color="BFBFBF" w:themeColor="background2"/>
                    <w:right w:val="nil"/>
                  </w:tcBorders>
                  <w:shd w:val="clear" w:color="auto" w:fill="auto"/>
                  <w:noWrap/>
                  <w:vAlign w:val="bottom"/>
                </w:tcPr>
                <w:p w14:paraId="76EB2336" w14:textId="77777777" w:rsidR="001866DC" w:rsidRPr="00A63B12" w:rsidRDefault="001866DC" w:rsidP="00533848">
                  <w:pPr>
                    <w:pStyle w:val="TableColumnHeading"/>
                    <w:rPr>
                      <w:color w:val="000000"/>
                    </w:rPr>
                  </w:pPr>
                  <w:r>
                    <w:rPr>
                      <w:color w:val="000000"/>
                    </w:rPr>
                    <w:t>Indigenous</w:t>
                  </w:r>
                </w:p>
              </w:tc>
              <w:tc>
                <w:tcPr>
                  <w:tcW w:w="1812" w:type="dxa"/>
                  <w:gridSpan w:val="2"/>
                  <w:tcBorders>
                    <w:top w:val="single" w:sz="4" w:space="0" w:color="BFBFBF" w:themeColor="background2"/>
                    <w:left w:val="nil"/>
                    <w:bottom w:val="single" w:sz="4" w:space="0" w:color="BFBFBF" w:themeColor="background2"/>
                    <w:right w:val="nil"/>
                  </w:tcBorders>
                  <w:shd w:val="clear" w:color="auto" w:fill="auto"/>
                  <w:noWrap/>
                  <w:vAlign w:val="bottom"/>
                </w:tcPr>
                <w:p w14:paraId="35B2C1EF" w14:textId="77777777" w:rsidR="001866DC" w:rsidRPr="00A63B12" w:rsidRDefault="001866DC" w:rsidP="00533848">
                  <w:pPr>
                    <w:pStyle w:val="TableColumnHeading"/>
                    <w:ind w:right="-62"/>
                    <w:rPr>
                      <w:color w:val="000000"/>
                    </w:rPr>
                  </w:pPr>
                  <w:r>
                    <w:rPr>
                      <w:color w:val="000000"/>
                    </w:rPr>
                    <w:t>Non</w:t>
                  </w:r>
                  <w:r>
                    <w:rPr>
                      <w:color w:val="000000"/>
                    </w:rPr>
                    <w:noBreakHyphen/>
                  </w:r>
                  <w:r w:rsidRPr="009F32EB">
                    <w:rPr>
                      <w:color w:val="000000"/>
                    </w:rPr>
                    <w:t>Indigenous</w:t>
                  </w:r>
                </w:p>
              </w:tc>
            </w:tr>
            <w:tr w:rsidR="001866DC" w:rsidRPr="00A63B12" w14:paraId="41EDB815" w14:textId="77777777" w:rsidTr="00533848">
              <w:trPr>
                <w:trHeight w:val="238"/>
              </w:trPr>
              <w:tc>
                <w:tcPr>
                  <w:tcW w:w="1850" w:type="dxa"/>
                  <w:vMerge w:val="restart"/>
                  <w:tcBorders>
                    <w:top w:val="nil"/>
                    <w:left w:val="nil"/>
                    <w:right w:val="nil"/>
                  </w:tcBorders>
                  <w:shd w:val="clear" w:color="auto" w:fill="auto"/>
                  <w:noWrap/>
                  <w:hideMark/>
                </w:tcPr>
                <w:p w14:paraId="534BB46F" w14:textId="77777777" w:rsidR="001866DC" w:rsidRPr="00A63B12" w:rsidRDefault="001866DC" w:rsidP="00533848">
                  <w:pPr>
                    <w:spacing w:before="40"/>
                    <w:rPr>
                      <w:rFonts w:asciiTheme="majorHAnsi" w:hAnsiTheme="majorHAnsi" w:cstheme="majorHAnsi"/>
                      <w:sz w:val="18"/>
                      <w:szCs w:val="18"/>
                    </w:rPr>
                  </w:pPr>
                  <w:r w:rsidRPr="00A63B12">
                    <w:rPr>
                      <w:rFonts w:asciiTheme="majorHAnsi" w:hAnsiTheme="majorHAnsi" w:cstheme="majorHAnsi"/>
                      <w:sz w:val="18"/>
                      <w:szCs w:val="18"/>
                    </w:rPr>
                    <w:t>Mother</w:t>
                  </w:r>
                  <w:r>
                    <w:rPr>
                      <w:rFonts w:asciiTheme="majorHAnsi" w:hAnsiTheme="majorHAnsi" w:cstheme="majorHAnsi"/>
                      <w:sz w:val="18"/>
                      <w:szCs w:val="18"/>
                    </w:rPr>
                    <w:t>’</w:t>
                  </w:r>
                  <w:r w:rsidRPr="00A63B12">
                    <w:rPr>
                      <w:rFonts w:asciiTheme="majorHAnsi" w:hAnsiTheme="majorHAnsi" w:cstheme="majorHAnsi"/>
                      <w:sz w:val="18"/>
                      <w:szCs w:val="18"/>
                    </w:rPr>
                    <w:t>s highest education level</w:t>
                  </w:r>
                </w:p>
              </w:tc>
              <w:tc>
                <w:tcPr>
                  <w:tcW w:w="3151" w:type="dxa"/>
                  <w:gridSpan w:val="2"/>
                  <w:tcBorders>
                    <w:top w:val="nil"/>
                    <w:left w:val="nil"/>
                    <w:bottom w:val="nil"/>
                    <w:right w:val="nil"/>
                  </w:tcBorders>
                  <w:shd w:val="clear" w:color="auto" w:fill="auto"/>
                  <w:noWrap/>
                  <w:hideMark/>
                </w:tcPr>
                <w:p w14:paraId="1A55DCB8" w14:textId="77777777" w:rsidR="001866DC" w:rsidRPr="00A63B12" w:rsidRDefault="001866DC" w:rsidP="00533848">
                  <w:pPr>
                    <w:spacing w:before="40"/>
                    <w:rPr>
                      <w:rFonts w:asciiTheme="majorHAnsi" w:hAnsiTheme="majorHAnsi" w:cstheme="majorHAnsi"/>
                      <w:sz w:val="18"/>
                      <w:szCs w:val="18"/>
                    </w:rPr>
                  </w:pPr>
                  <w:r w:rsidRPr="00A63B12">
                    <w:rPr>
                      <w:rFonts w:asciiTheme="majorHAnsi" w:hAnsiTheme="majorHAnsi" w:cstheme="majorHAnsi"/>
                      <w:sz w:val="18"/>
                      <w:szCs w:val="18"/>
                    </w:rPr>
                    <w:t>Year 9</w:t>
                  </w:r>
                  <w:r>
                    <w:rPr>
                      <w:rFonts w:asciiTheme="majorHAnsi" w:hAnsiTheme="majorHAnsi" w:cstheme="majorHAnsi"/>
                      <w:sz w:val="18"/>
                      <w:szCs w:val="18"/>
                    </w:rPr>
                    <w:t xml:space="preserve"> or below</w:t>
                  </w:r>
                </w:p>
              </w:tc>
              <w:tc>
                <w:tcPr>
                  <w:tcW w:w="906" w:type="dxa"/>
                  <w:tcBorders>
                    <w:top w:val="nil"/>
                    <w:left w:val="nil"/>
                    <w:bottom w:val="nil"/>
                    <w:right w:val="nil"/>
                  </w:tcBorders>
                  <w:shd w:val="clear" w:color="auto" w:fill="auto"/>
                  <w:noWrap/>
                  <w:hideMark/>
                </w:tcPr>
                <w:p w14:paraId="6B0142E0" w14:textId="77777777" w:rsidR="001866DC" w:rsidRPr="00A63B12" w:rsidRDefault="001866DC" w:rsidP="00533848">
                  <w:pPr>
                    <w:spacing w:before="40"/>
                    <w:jc w:val="right"/>
                    <w:rPr>
                      <w:rFonts w:asciiTheme="majorHAnsi" w:hAnsiTheme="majorHAnsi" w:cstheme="majorHAnsi"/>
                      <w:sz w:val="18"/>
                      <w:szCs w:val="18"/>
                    </w:rPr>
                  </w:pPr>
                  <w:r w:rsidRPr="00A63B12">
                    <w:rPr>
                      <w:rFonts w:asciiTheme="majorHAnsi" w:hAnsiTheme="majorHAnsi" w:cstheme="majorHAnsi"/>
                      <w:sz w:val="18"/>
                      <w:szCs w:val="18"/>
                    </w:rPr>
                    <w:t>0.10</w:t>
                  </w:r>
                </w:p>
              </w:tc>
              <w:tc>
                <w:tcPr>
                  <w:tcW w:w="906" w:type="dxa"/>
                  <w:tcBorders>
                    <w:top w:val="nil"/>
                    <w:left w:val="nil"/>
                    <w:bottom w:val="nil"/>
                    <w:right w:val="nil"/>
                  </w:tcBorders>
                  <w:shd w:val="clear" w:color="auto" w:fill="auto"/>
                  <w:noWrap/>
                </w:tcPr>
                <w:p w14:paraId="2A6F88E2" w14:textId="77777777" w:rsidR="001866DC" w:rsidRPr="00A63B12" w:rsidRDefault="001866DC" w:rsidP="00533848">
                  <w:pPr>
                    <w:spacing w:before="40"/>
                    <w:jc w:val="right"/>
                    <w:rPr>
                      <w:rFonts w:asciiTheme="majorHAnsi" w:hAnsiTheme="majorHAnsi" w:cstheme="majorHAnsi"/>
                      <w:sz w:val="18"/>
                      <w:szCs w:val="18"/>
                    </w:rPr>
                  </w:pPr>
                </w:p>
              </w:tc>
              <w:tc>
                <w:tcPr>
                  <w:tcW w:w="906" w:type="dxa"/>
                  <w:tcBorders>
                    <w:top w:val="nil"/>
                    <w:left w:val="nil"/>
                    <w:bottom w:val="nil"/>
                    <w:right w:val="nil"/>
                  </w:tcBorders>
                  <w:shd w:val="clear" w:color="auto" w:fill="auto"/>
                  <w:noWrap/>
                  <w:hideMark/>
                </w:tcPr>
                <w:p w14:paraId="13E3032C" w14:textId="77777777" w:rsidR="001866DC" w:rsidRPr="00A63B12" w:rsidRDefault="001866DC" w:rsidP="00533848">
                  <w:pPr>
                    <w:spacing w:before="40"/>
                    <w:jc w:val="right"/>
                    <w:rPr>
                      <w:rFonts w:asciiTheme="majorHAnsi" w:hAnsiTheme="majorHAnsi" w:cstheme="majorHAnsi"/>
                      <w:sz w:val="18"/>
                      <w:szCs w:val="18"/>
                    </w:rPr>
                  </w:pPr>
                  <w:r w:rsidRPr="00A63B12">
                    <w:rPr>
                      <w:rFonts w:asciiTheme="majorHAnsi" w:hAnsiTheme="majorHAnsi" w:cstheme="majorHAnsi"/>
                      <w:sz w:val="18"/>
                      <w:szCs w:val="18"/>
                    </w:rPr>
                    <w:t>0.03</w:t>
                  </w:r>
                </w:p>
              </w:tc>
              <w:tc>
                <w:tcPr>
                  <w:tcW w:w="906" w:type="dxa"/>
                  <w:tcBorders>
                    <w:top w:val="nil"/>
                    <w:left w:val="nil"/>
                    <w:bottom w:val="nil"/>
                    <w:right w:val="nil"/>
                  </w:tcBorders>
                  <w:shd w:val="clear" w:color="auto" w:fill="auto"/>
                  <w:noWrap/>
                </w:tcPr>
                <w:p w14:paraId="06FD63E3" w14:textId="77777777" w:rsidR="001866DC" w:rsidRPr="00A63B12" w:rsidRDefault="001866DC" w:rsidP="00533848">
                  <w:pPr>
                    <w:spacing w:before="40"/>
                    <w:ind w:right="-62"/>
                    <w:jc w:val="right"/>
                    <w:rPr>
                      <w:rFonts w:asciiTheme="majorHAnsi" w:hAnsiTheme="majorHAnsi" w:cstheme="majorHAnsi"/>
                      <w:sz w:val="18"/>
                      <w:szCs w:val="18"/>
                    </w:rPr>
                  </w:pPr>
                </w:p>
              </w:tc>
            </w:tr>
            <w:tr w:rsidR="001866DC" w:rsidRPr="00A63B12" w14:paraId="72644ECB" w14:textId="77777777" w:rsidTr="00533848">
              <w:trPr>
                <w:trHeight w:val="238"/>
              </w:trPr>
              <w:tc>
                <w:tcPr>
                  <w:tcW w:w="1850" w:type="dxa"/>
                  <w:vMerge/>
                  <w:tcBorders>
                    <w:left w:val="nil"/>
                    <w:bottom w:val="nil"/>
                    <w:right w:val="nil"/>
                  </w:tcBorders>
                  <w:shd w:val="clear" w:color="auto" w:fill="auto"/>
                  <w:noWrap/>
                  <w:hideMark/>
                </w:tcPr>
                <w:p w14:paraId="57BBD572" w14:textId="77777777" w:rsidR="001866DC" w:rsidRPr="00A63B12" w:rsidRDefault="001866DC" w:rsidP="00533848">
                  <w:pPr>
                    <w:rPr>
                      <w:rFonts w:asciiTheme="majorHAnsi" w:hAnsiTheme="majorHAnsi" w:cstheme="majorHAnsi"/>
                      <w:sz w:val="18"/>
                      <w:szCs w:val="18"/>
                    </w:rPr>
                  </w:pPr>
                </w:p>
              </w:tc>
              <w:tc>
                <w:tcPr>
                  <w:tcW w:w="3151" w:type="dxa"/>
                  <w:gridSpan w:val="2"/>
                  <w:tcBorders>
                    <w:top w:val="nil"/>
                    <w:left w:val="nil"/>
                    <w:bottom w:val="nil"/>
                    <w:right w:val="nil"/>
                  </w:tcBorders>
                  <w:shd w:val="clear" w:color="auto" w:fill="auto"/>
                  <w:noWrap/>
                  <w:hideMark/>
                </w:tcPr>
                <w:p w14:paraId="5BF84BC2" w14:textId="77777777" w:rsidR="001866DC" w:rsidRPr="00A63B12" w:rsidRDefault="001866DC" w:rsidP="00533848">
                  <w:pPr>
                    <w:rPr>
                      <w:rFonts w:asciiTheme="majorHAnsi" w:hAnsiTheme="majorHAnsi" w:cstheme="majorHAnsi"/>
                      <w:sz w:val="18"/>
                      <w:szCs w:val="18"/>
                    </w:rPr>
                  </w:pPr>
                  <w:r w:rsidRPr="00A63B12">
                    <w:rPr>
                      <w:rFonts w:asciiTheme="majorHAnsi" w:hAnsiTheme="majorHAnsi" w:cstheme="majorHAnsi"/>
                      <w:sz w:val="18"/>
                      <w:szCs w:val="18"/>
                    </w:rPr>
                    <w:t>Year 10 or 11</w:t>
                  </w:r>
                </w:p>
              </w:tc>
              <w:tc>
                <w:tcPr>
                  <w:tcW w:w="906" w:type="dxa"/>
                  <w:tcBorders>
                    <w:top w:val="nil"/>
                    <w:left w:val="nil"/>
                    <w:bottom w:val="nil"/>
                    <w:right w:val="nil"/>
                  </w:tcBorders>
                  <w:shd w:val="clear" w:color="auto" w:fill="auto"/>
                  <w:noWrap/>
                  <w:hideMark/>
                </w:tcPr>
                <w:p w14:paraId="5F7F270B"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0.25</w:t>
                  </w:r>
                </w:p>
              </w:tc>
              <w:tc>
                <w:tcPr>
                  <w:tcW w:w="906" w:type="dxa"/>
                  <w:tcBorders>
                    <w:top w:val="nil"/>
                    <w:left w:val="nil"/>
                    <w:bottom w:val="nil"/>
                    <w:right w:val="nil"/>
                  </w:tcBorders>
                  <w:shd w:val="clear" w:color="auto" w:fill="auto"/>
                  <w:noWrap/>
                </w:tcPr>
                <w:p w14:paraId="2C09BB79" w14:textId="77777777" w:rsidR="001866DC" w:rsidRPr="00A63B12" w:rsidRDefault="001866DC" w:rsidP="00533848">
                  <w:pPr>
                    <w:jc w:val="right"/>
                    <w:rPr>
                      <w:rFonts w:asciiTheme="majorHAnsi" w:hAnsiTheme="majorHAnsi" w:cstheme="majorHAnsi"/>
                      <w:sz w:val="18"/>
                      <w:szCs w:val="18"/>
                    </w:rPr>
                  </w:pPr>
                </w:p>
              </w:tc>
              <w:tc>
                <w:tcPr>
                  <w:tcW w:w="906" w:type="dxa"/>
                  <w:tcBorders>
                    <w:top w:val="nil"/>
                    <w:left w:val="nil"/>
                    <w:bottom w:val="nil"/>
                    <w:right w:val="nil"/>
                  </w:tcBorders>
                  <w:shd w:val="clear" w:color="auto" w:fill="auto"/>
                  <w:noWrap/>
                  <w:hideMark/>
                </w:tcPr>
                <w:p w14:paraId="0C69C8B5"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0.13</w:t>
                  </w:r>
                </w:p>
              </w:tc>
              <w:tc>
                <w:tcPr>
                  <w:tcW w:w="906" w:type="dxa"/>
                  <w:tcBorders>
                    <w:top w:val="nil"/>
                    <w:left w:val="nil"/>
                    <w:bottom w:val="nil"/>
                    <w:right w:val="nil"/>
                  </w:tcBorders>
                  <w:shd w:val="clear" w:color="auto" w:fill="auto"/>
                  <w:noWrap/>
                </w:tcPr>
                <w:p w14:paraId="514580A0" w14:textId="77777777" w:rsidR="001866DC" w:rsidRPr="00A63B12" w:rsidRDefault="001866DC" w:rsidP="00533848">
                  <w:pPr>
                    <w:ind w:right="-62"/>
                    <w:jc w:val="right"/>
                    <w:rPr>
                      <w:rFonts w:asciiTheme="majorHAnsi" w:hAnsiTheme="majorHAnsi" w:cstheme="majorHAnsi"/>
                      <w:sz w:val="18"/>
                      <w:szCs w:val="18"/>
                    </w:rPr>
                  </w:pPr>
                </w:p>
              </w:tc>
            </w:tr>
            <w:tr w:rsidR="001866DC" w:rsidRPr="00A63B12" w14:paraId="49C0F0E1" w14:textId="77777777" w:rsidTr="00533848">
              <w:trPr>
                <w:trHeight w:val="238"/>
              </w:trPr>
              <w:tc>
                <w:tcPr>
                  <w:tcW w:w="1850" w:type="dxa"/>
                  <w:tcBorders>
                    <w:top w:val="nil"/>
                    <w:left w:val="nil"/>
                    <w:bottom w:val="nil"/>
                    <w:right w:val="nil"/>
                  </w:tcBorders>
                  <w:shd w:val="clear" w:color="auto" w:fill="auto"/>
                  <w:noWrap/>
                  <w:hideMark/>
                </w:tcPr>
                <w:p w14:paraId="0D2FA554" w14:textId="77777777" w:rsidR="001866DC" w:rsidRPr="00A63B12" w:rsidRDefault="001866DC" w:rsidP="00533848">
                  <w:pPr>
                    <w:rPr>
                      <w:rFonts w:asciiTheme="majorHAnsi" w:hAnsiTheme="majorHAnsi" w:cstheme="majorHAnsi"/>
                      <w:sz w:val="18"/>
                      <w:szCs w:val="18"/>
                    </w:rPr>
                  </w:pPr>
                </w:p>
              </w:tc>
              <w:tc>
                <w:tcPr>
                  <w:tcW w:w="3151" w:type="dxa"/>
                  <w:gridSpan w:val="2"/>
                  <w:tcBorders>
                    <w:top w:val="nil"/>
                    <w:left w:val="nil"/>
                    <w:bottom w:val="nil"/>
                    <w:right w:val="nil"/>
                  </w:tcBorders>
                  <w:shd w:val="clear" w:color="auto" w:fill="auto"/>
                  <w:noWrap/>
                  <w:hideMark/>
                </w:tcPr>
                <w:p w14:paraId="77E64A6C" w14:textId="77777777" w:rsidR="001866DC" w:rsidRPr="00A63B12" w:rsidRDefault="001866DC" w:rsidP="00533848">
                  <w:pPr>
                    <w:rPr>
                      <w:rFonts w:asciiTheme="majorHAnsi" w:hAnsiTheme="majorHAnsi" w:cstheme="majorHAnsi"/>
                      <w:sz w:val="18"/>
                      <w:szCs w:val="18"/>
                    </w:rPr>
                  </w:pPr>
                  <w:r w:rsidRPr="00A63B12">
                    <w:rPr>
                      <w:rFonts w:asciiTheme="majorHAnsi" w:hAnsiTheme="majorHAnsi" w:cstheme="majorHAnsi"/>
                      <w:sz w:val="18"/>
                      <w:szCs w:val="18"/>
                    </w:rPr>
                    <w:t>Year 12</w:t>
                  </w:r>
                </w:p>
              </w:tc>
              <w:tc>
                <w:tcPr>
                  <w:tcW w:w="906" w:type="dxa"/>
                  <w:tcBorders>
                    <w:top w:val="nil"/>
                    <w:left w:val="nil"/>
                    <w:bottom w:val="nil"/>
                    <w:right w:val="nil"/>
                  </w:tcBorders>
                  <w:shd w:val="clear" w:color="auto" w:fill="auto"/>
                  <w:noWrap/>
                  <w:hideMark/>
                </w:tcPr>
                <w:p w14:paraId="58C2194E"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0.09</w:t>
                  </w:r>
                </w:p>
              </w:tc>
              <w:tc>
                <w:tcPr>
                  <w:tcW w:w="906" w:type="dxa"/>
                  <w:tcBorders>
                    <w:top w:val="nil"/>
                    <w:left w:val="nil"/>
                    <w:bottom w:val="nil"/>
                    <w:right w:val="nil"/>
                  </w:tcBorders>
                  <w:shd w:val="clear" w:color="auto" w:fill="auto"/>
                  <w:noWrap/>
                </w:tcPr>
                <w:p w14:paraId="295199C8" w14:textId="77777777" w:rsidR="001866DC" w:rsidRPr="00A63B12" w:rsidRDefault="001866DC" w:rsidP="00533848">
                  <w:pPr>
                    <w:jc w:val="right"/>
                    <w:rPr>
                      <w:rFonts w:asciiTheme="majorHAnsi" w:hAnsiTheme="majorHAnsi" w:cstheme="majorHAnsi"/>
                      <w:sz w:val="18"/>
                      <w:szCs w:val="18"/>
                    </w:rPr>
                  </w:pPr>
                </w:p>
              </w:tc>
              <w:tc>
                <w:tcPr>
                  <w:tcW w:w="906" w:type="dxa"/>
                  <w:tcBorders>
                    <w:top w:val="nil"/>
                    <w:left w:val="nil"/>
                    <w:bottom w:val="nil"/>
                    <w:right w:val="nil"/>
                  </w:tcBorders>
                  <w:shd w:val="clear" w:color="auto" w:fill="auto"/>
                  <w:noWrap/>
                  <w:hideMark/>
                </w:tcPr>
                <w:p w14:paraId="3A855C55"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0.13</w:t>
                  </w:r>
                </w:p>
              </w:tc>
              <w:tc>
                <w:tcPr>
                  <w:tcW w:w="906" w:type="dxa"/>
                  <w:tcBorders>
                    <w:top w:val="nil"/>
                    <w:left w:val="nil"/>
                    <w:bottom w:val="nil"/>
                    <w:right w:val="nil"/>
                  </w:tcBorders>
                  <w:shd w:val="clear" w:color="auto" w:fill="auto"/>
                  <w:noWrap/>
                </w:tcPr>
                <w:p w14:paraId="2933F814" w14:textId="77777777" w:rsidR="001866DC" w:rsidRPr="00A63B12" w:rsidRDefault="001866DC" w:rsidP="00533848">
                  <w:pPr>
                    <w:ind w:right="-62"/>
                    <w:jc w:val="right"/>
                    <w:rPr>
                      <w:rFonts w:asciiTheme="majorHAnsi" w:hAnsiTheme="majorHAnsi" w:cstheme="majorHAnsi"/>
                      <w:sz w:val="18"/>
                      <w:szCs w:val="18"/>
                    </w:rPr>
                  </w:pPr>
                </w:p>
              </w:tc>
            </w:tr>
            <w:tr w:rsidR="001866DC" w:rsidRPr="00A63B12" w14:paraId="707C42D9" w14:textId="77777777" w:rsidTr="00533848">
              <w:trPr>
                <w:trHeight w:val="238"/>
              </w:trPr>
              <w:tc>
                <w:tcPr>
                  <w:tcW w:w="1850" w:type="dxa"/>
                  <w:tcBorders>
                    <w:top w:val="nil"/>
                    <w:left w:val="nil"/>
                    <w:bottom w:val="nil"/>
                    <w:right w:val="nil"/>
                  </w:tcBorders>
                  <w:shd w:val="clear" w:color="auto" w:fill="auto"/>
                  <w:noWrap/>
                  <w:hideMark/>
                </w:tcPr>
                <w:p w14:paraId="09E5CADF" w14:textId="77777777" w:rsidR="001866DC" w:rsidRPr="00A63B12" w:rsidRDefault="001866DC" w:rsidP="00533848">
                  <w:pPr>
                    <w:rPr>
                      <w:rFonts w:asciiTheme="majorHAnsi" w:hAnsiTheme="majorHAnsi" w:cstheme="majorHAnsi"/>
                      <w:sz w:val="18"/>
                      <w:szCs w:val="18"/>
                    </w:rPr>
                  </w:pPr>
                </w:p>
              </w:tc>
              <w:tc>
                <w:tcPr>
                  <w:tcW w:w="3151" w:type="dxa"/>
                  <w:gridSpan w:val="2"/>
                  <w:tcBorders>
                    <w:top w:val="nil"/>
                    <w:left w:val="nil"/>
                    <w:bottom w:val="nil"/>
                    <w:right w:val="nil"/>
                  </w:tcBorders>
                  <w:shd w:val="clear" w:color="auto" w:fill="auto"/>
                  <w:noWrap/>
                  <w:hideMark/>
                </w:tcPr>
                <w:p w14:paraId="4FA48C67" w14:textId="77777777" w:rsidR="001866DC" w:rsidRPr="00A63B12" w:rsidRDefault="001866DC" w:rsidP="00533848">
                  <w:pPr>
                    <w:rPr>
                      <w:rFonts w:asciiTheme="majorHAnsi" w:hAnsiTheme="majorHAnsi" w:cstheme="majorHAnsi"/>
                      <w:sz w:val="18"/>
                      <w:szCs w:val="18"/>
                    </w:rPr>
                  </w:pPr>
                  <w:r w:rsidRPr="00A63B12">
                    <w:rPr>
                      <w:rFonts w:asciiTheme="majorHAnsi" w:hAnsiTheme="majorHAnsi" w:cstheme="majorHAnsi"/>
                      <w:sz w:val="18"/>
                      <w:szCs w:val="18"/>
                    </w:rPr>
                    <w:t>Certificate I to IV</w:t>
                  </w:r>
                </w:p>
              </w:tc>
              <w:tc>
                <w:tcPr>
                  <w:tcW w:w="906" w:type="dxa"/>
                  <w:tcBorders>
                    <w:top w:val="nil"/>
                    <w:left w:val="nil"/>
                    <w:bottom w:val="nil"/>
                    <w:right w:val="nil"/>
                  </w:tcBorders>
                  <w:shd w:val="clear" w:color="auto" w:fill="auto"/>
                  <w:noWrap/>
                  <w:hideMark/>
                </w:tcPr>
                <w:p w14:paraId="76AB1884"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0.22</w:t>
                  </w:r>
                </w:p>
              </w:tc>
              <w:tc>
                <w:tcPr>
                  <w:tcW w:w="906" w:type="dxa"/>
                  <w:tcBorders>
                    <w:top w:val="nil"/>
                    <w:left w:val="nil"/>
                    <w:bottom w:val="nil"/>
                    <w:right w:val="nil"/>
                  </w:tcBorders>
                  <w:shd w:val="clear" w:color="auto" w:fill="auto"/>
                  <w:noWrap/>
                </w:tcPr>
                <w:p w14:paraId="1CD87CA3" w14:textId="77777777" w:rsidR="001866DC" w:rsidRPr="00A63B12" w:rsidRDefault="001866DC" w:rsidP="00533848">
                  <w:pPr>
                    <w:jc w:val="right"/>
                    <w:rPr>
                      <w:rFonts w:asciiTheme="majorHAnsi" w:hAnsiTheme="majorHAnsi" w:cstheme="majorHAnsi"/>
                      <w:sz w:val="18"/>
                      <w:szCs w:val="18"/>
                    </w:rPr>
                  </w:pPr>
                </w:p>
              </w:tc>
              <w:tc>
                <w:tcPr>
                  <w:tcW w:w="906" w:type="dxa"/>
                  <w:tcBorders>
                    <w:top w:val="nil"/>
                    <w:left w:val="nil"/>
                    <w:bottom w:val="nil"/>
                    <w:right w:val="nil"/>
                  </w:tcBorders>
                  <w:shd w:val="clear" w:color="auto" w:fill="auto"/>
                  <w:noWrap/>
                  <w:hideMark/>
                </w:tcPr>
                <w:p w14:paraId="38323648"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0.22</w:t>
                  </w:r>
                </w:p>
              </w:tc>
              <w:tc>
                <w:tcPr>
                  <w:tcW w:w="906" w:type="dxa"/>
                  <w:tcBorders>
                    <w:top w:val="nil"/>
                    <w:left w:val="nil"/>
                    <w:bottom w:val="nil"/>
                    <w:right w:val="nil"/>
                  </w:tcBorders>
                  <w:shd w:val="clear" w:color="auto" w:fill="auto"/>
                  <w:noWrap/>
                </w:tcPr>
                <w:p w14:paraId="7959436A" w14:textId="77777777" w:rsidR="001866DC" w:rsidRPr="00A63B12" w:rsidRDefault="001866DC" w:rsidP="00533848">
                  <w:pPr>
                    <w:ind w:right="-62"/>
                    <w:jc w:val="right"/>
                    <w:rPr>
                      <w:rFonts w:asciiTheme="majorHAnsi" w:hAnsiTheme="majorHAnsi" w:cstheme="majorHAnsi"/>
                      <w:sz w:val="18"/>
                      <w:szCs w:val="18"/>
                    </w:rPr>
                  </w:pPr>
                </w:p>
              </w:tc>
            </w:tr>
            <w:tr w:rsidR="001866DC" w:rsidRPr="00A63B12" w14:paraId="73E37F03" w14:textId="77777777" w:rsidTr="00533848">
              <w:trPr>
                <w:trHeight w:val="238"/>
              </w:trPr>
              <w:tc>
                <w:tcPr>
                  <w:tcW w:w="1850" w:type="dxa"/>
                  <w:tcBorders>
                    <w:top w:val="nil"/>
                    <w:left w:val="nil"/>
                    <w:bottom w:val="nil"/>
                    <w:right w:val="nil"/>
                  </w:tcBorders>
                  <w:shd w:val="clear" w:color="auto" w:fill="auto"/>
                  <w:noWrap/>
                  <w:hideMark/>
                </w:tcPr>
                <w:p w14:paraId="6A1D7D15" w14:textId="77777777" w:rsidR="001866DC" w:rsidRPr="00A63B12" w:rsidRDefault="001866DC" w:rsidP="00533848">
                  <w:pPr>
                    <w:rPr>
                      <w:rFonts w:asciiTheme="majorHAnsi" w:hAnsiTheme="majorHAnsi" w:cstheme="majorHAnsi"/>
                      <w:sz w:val="18"/>
                      <w:szCs w:val="18"/>
                    </w:rPr>
                  </w:pPr>
                </w:p>
              </w:tc>
              <w:tc>
                <w:tcPr>
                  <w:tcW w:w="3151" w:type="dxa"/>
                  <w:gridSpan w:val="2"/>
                  <w:tcBorders>
                    <w:top w:val="nil"/>
                    <w:left w:val="nil"/>
                    <w:bottom w:val="nil"/>
                    <w:right w:val="nil"/>
                  </w:tcBorders>
                  <w:shd w:val="clear" w:color="auto" w:fill="auto"/>
                  <w:noWrap/>
                  <w:hideMark/>
                </w:tcPr>
                <w:p w14:paraId="08549162" w14:textId="77777777" w:rsidR="001866DC" w:rsidRPr="00A63B12" w:rsidRDefault="001866DC" w:rsidP="00533848">
                  <w:pPr>
                    <w:rPr>
                      <w:rFonts w:asciiTheme="majorHAnsi" w:hAnsiTheme="majorHAnsi" w:cstheme="majorHAnsi"/>
                      <w:sz w:val="18"/>
                      <w:szCs w:val="18"/>
                    </w:rPr>
                  </w:pPr>
                  <w:r w:rsidRPr="00A63B12">
                    <w:rPr>
                      <w:rFonts w:asciiTheme="majorHAnsi" w:hAnsiTheme="majorHAnsi" w:cstheme="majorHAnsi"/>
                      <w:sz w:val="18"/>
                      <w:szCs w:val="18"/>
                    </w:rPr>
                    <w:t>Advanced diploma / Diploma</w:t>
                  </w:r>
                </w:p>
              </w:tc>
              <w:tc>
                <w:tcPr>
                  <w:tcW w:w="906" w:type="dxa"/>
                  <w:tcBorders>
                    <w:top w:val="nil"/>
                    <w:left w:val="nil"/>
                    <w:bottom w:val="nil"/>
                    <w:right w:val="nil"/>
                  </w:tcBorders>
                  <w:shd w:val="clear" w:color="auto" w:fill="auto"/>
                  <w:noWrap/>
                  <w:hideMark/>
                </w:tcPr>
                <w:p w14:paraId="2F5A0EA8"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0.06</w:t>
                  </w:r>
                </w:p>
              </w:tc>
              <w:tc>
                <w:tcPr>
                  <w:tcW w:w="906" w:type="dxa"/>
                  <w:tcBorders>
                    <w:top w:val="nil"/>
                    <w:left w:val="nil"/>
                    <w:bottom w:val="nil"/>
                    <w:right w:val="nil"/>
                  </w:tcBorders>
                  <w:shd w:val="clear" w:color="auto" w:fill="auto"/>
                  <w:noWrap/>
                </w:tcPr>
                <w:p w14:paraId="2CF10365" w14:textId="77777777" w:rsidR="001866DC" w:rsidRPr="00A63B12" w:rsidRDefault="001866DC" w:rsidP="00533848">
                  <w:pPr>
                    <w:jc w:val="right"/>
                    <w:rPr>
                      <w:rFonts w:asciiTheme="majorHAnsi" w:hAnsiTheme="majorHAnsi" w:cstheme="majorHAnsi"/>
                      <w:sz w:val="18"/>
                      <w:szCs w:val="18"/>
                    </w:rPr>
                  </w:pPr>
                </w:p>
              </w:tc>
              <w:tc>
                <w:tcPr>
                  <w:tcW w:w="906" w:type="dxa"/>
                  <w:tcBorders>
                    <w:top w:val="nil"/>
                    <w:left w:val="nil"/>
                    <w:bottom w:val="nil"/>
                    <w:right w:val="nil"/>
                  </w:tcBorders>
                  <w:shd w:val="clear" w:color="auto" w:fill="auto"/>
                  <w:noWrap/>
                  <w:hideMark/>
                </w:tcPr>
                <w:p w14:paraId="351C14A8"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0.14</w:t>
                  </w:r>
                </w:p>
              </w:tc>
              <w:tc>
                <w:tcPr>
                  <w:tcW w:w="906" w:type="dxa"/>
                  <w:tcBorders>
                    <w:top w:val="nil"/>
                    <w:left w:val="nil"/>
                    <w:bottom w:val="nil"/>
                    <w:right w:val="nil"/>
                  </w:tcBorders>
                  <w:shd w:val="clear" w:color="auto" w:fill="auto"/>
                  <w:noWrap/>
                </w:tcPr>
                <w:p w14:paraId="11513824" w14:textId="77777777" w:rsidR="001866DC" w:rsidRPr="00A63B12" w:rsidRDefault="001866DC" w:rsidP="00533848">
                  <w:pPr>
                    <w:ind w:right="-62"/>
                    <w:jc w:val="right"/>
                    <w:rPr>
                      <w:rFonts w:asciiTheme="majorHAnsi" w:hAnsiTheme="majorHAnsi" w:cstheme="majorHAnsi"/>
                      <w:sz w:val="18"/>
                      <w:szCs w:val="18"/>
                    </w:rPr>
                  </w:pPr>
                </w:p>
              </w:tc>
            </w:tr>
            <w:tr w:rsidR="001866DC" w:rsidRPr="00A63B12" w14:paraId="762CB37C" w14:textId="77777777" w:rsidTr="00533848">
              <w:trPr>
                <w:trHeight w:val="238"/>
              </w:trPr>
              <w:tc>
                <w:tcPr>
                  <w:tcW w:w="1850" w:type="dxa"/>
                  <w:tcBorders>
                    <w:top w:val="nil"/>
                    <w:left w:val="nil"/>
                    <w:bottom w:val="nil"/>
                    <w:right w:val="nil"/>
                  </w:tcBorders>
                  <w:shd w:val="clear" w:color="auto" w:fill="auto"/>
                  <w:noWrap/>
                  <w:hideMark/>
                </w:tcPr>
                <w:p w14:paraId="798C904B" w14:textId="77777777" w:rsidR="001866DC" w:rsidRPr="00A63B12" w:rsidRDefault="001866DC" w:rsidP="00533848">
                  <w:pPr>
                    <w:rPr>
                      <w:rFonts w:asciiTheme="majorHAnsi" w:hAnsiTheme="majorHAnsi" w:cstheme="majorHAnsi"/>
                      <w:sz w:val="18"/>
                      <w:szCs w:val="18"/>
                    </w:rPr>
                  </w:pPr>
                </w:p>
              </w:tc>
              <w:tc>
                <w:tcPr>
                  <w:tcW w:w="3151" w:type="dxa"/>
                  <w:gridSpan w:val="2"/>
                  <w:tcBorders>
                    <w:top w:val="nil"/>
                    <w:left w:val="nil"/>
                    <w:bottom w:val="nil"/>
                    <w:right w:val="nil"/>
                  </w:tcBorders>
                  <w:shd w:val="clear" w:color="auto" w:fill="auto"/>
                  <w:noWrap/>
                  <w:hideMark/>
                </w:tcPr>
                <w:p w14:paraId="20889757" w14:textId="77777777" w:rsidR="001866DC" w:rsidRPr="00A63B12" w:rsidRDefault="001866DC" w:rsidP="00533848">
                  <w:pPr>
                    <w:rPr>
                      <w:rFonts w:asciiTheme="majorHAnsi" w:hAnsiTheme="majorHAnsi" w:cstheme="majorHAnsi"/>
                      <w:sz w:val="18"/>
                      <w:szCs w:val="18"/>
                    </w:rPr>
                  </w:pPr>
                  <w:r w:rsidRPr="00A63B12">
                    <w:rPr>
                      <w:rFonts w:asciiTheme="majorHAnsi" w:hAnsiTheme="majorHAnsi" w:cstheme="majorHAnsi"/>
                      <w:sz w:val="18"/>
                      <w:szCs w:val="18"/>
                    </w:rPr>
                    <w:t>Bachelor degree or above</w:t>
                  </w:r>
                </w:p>
              </w:tc>
              <w:tc>
                <w:tcPr>
                  <w:tcW w:w="906" w:type="dxa"/>
                  <w:tcBorders>
                    <w:top w:val="nil"/>
                    <w:left w:val="nil"/>
                    <w:bottom w:val="nil"/>
                    <w:right w:val="nil"/>
                  </w:tcBorders>
                  <w:shd w:val="clear" w:color="auto" w:fill="auto"/>
                  <w:noWrap/>
                  <w:hideMark/>
                </w:tcPr>
                <w:p w14:paraId="3322B574"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0.05</w:t>
                  </w:r>
                </w:p>
              </w:tc>
              <w:tc>
                <w:tcPr>
                  <w:tcW w:w="906" w:type="dxa"/>
                  <w:tcBorders>
                    <w:top w:val="nil"/>
                    <w:left w:val="nil"/>
                    <w:bottom w:val="nil"/>
                    <w:right w:val="nil"/>
                  </w:tcBorders>
                  <w:shd w:val="clear" w:color="auto" w:fill="auto"/>
                  <w:noWrap/>
                </w:tcPr>
                <w:p w14:paraId="5597FC9B" w14:textId="77777777" w:rsidR="001866DC" w:rsidRPr="00A63B12" w:rsidRDefault="001866DC" w:rsidP="00533848">
                  <w:pPr>
                    <w:jc w:val="right"/>
                    <w:rPr>
                      <w:rFonts w:asciiTheme="majorHAnsi" w:hAnsiTheme="majorHAnsi" w:cstheme="majorHAnsi"/>
                      <w:sz w:val="18"/>
                      <w:szCs w:val="18"/>
                    </w:rPr>
                  </w:pPr>
                </w:p>
              </w:tc>
              <w:tc>
                <w:tcPr>
                  <w:tcW w:w="906" w:type="dxa"/>
                  <w:tcBorders>
                    <w:top w:val="nil"/>
                    <w:left w:val="nil"/>
                    <w:bottom w:val="nil"/>
                    <w:right w:val="nil"/>
                  </w:tcBorders>
                  <w:shd w:val="clear" w:color="auto" w:fill="auto"/>
                  <w:noWrap/>
                  <w:hideMark/>
                </w:tcPr>
                <w:p w14:paraId="42C29B81"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0.27</w:t>
                  </w:r>
                </w:p>
              </w:tc>
              <w:tc>
                <w:tcPr>
                  <w:tcW w:w="906" w:type="dxa"/>
                  <w:tcBorders>
                    <w:top w:val="nil"/>
                    <w:left w:val="nil"/>
                    <w:bottom w:val="nil"/>
                    <w:right w:val="nil"/>
                  </w:tcBorders>
                  <w:shd w:val="clear" w:color="auto" w:fill="auto"/>
                  <w:noWrap/>
                </w:tcPr>
                <w:p w14:paraId="3ED46B7F" w14:textId="77777777" w:rsidR="001866DC" w:rsidRPr="00A63B12" w:rsidRDefault="001866DC" w:rsidP="00533848">
                  <w:pPr>
                    <w:ind w:right="-62"/>
                    <w:jc w:val="right"/>
                    <w:rPr>
                      <w:rFonts w:asciiTheme="majorHAnsi" w:hAnsiTheme="majorHAnsi" w:cstheme="majorHAnsi"/>
                      <w:sz w:val="18"/>
                      <w:szCs w:val="18"/>
                    </w:rPr>
                  </w:pPr>
                </w:p>
              </w:tc>
            </w:tr>
            <w:tr w:rsidR="001866DC" w:rsidRPr="00A63B12" w14:paraId="1B2391C2" w14:textId="77777777" w:rsidTr="00533848">
              <w:trPr>
                <w:trHeight w:val="238"/>
              </w:trPr>
              <w:tc>
                <w:tcPr>
                  <w:tcW w:w="1850" w:type="dxa"/>
                  <w:tcBorders>
                    <w:top w:val="nil"/>
                    <w:left w:val="nil"/>
                    <w:bottom w:val="nil"/>
                    <w:right w:val="nil"/>
                  </w:tcBorders>
                  <w:shd w:val="clear" w:color="auto" w:fill="auto"/>
                  <w:noWrap/>
                  <w:hideMark/>
                </w:tcPr>
                <w:p w14:paraId="2BEE9FC6" w14:textId="77777777" w:rsidR="001866DC" w:rsidRPr="00A63B12" w:rsidRDefault="001866DC" w:rsidP="00533848">
                  <w:pPr>
                    <w:rPr>
                      <w:rFonts w:asciiTheme="majorHAnsi" w:hAnsiTheme="majorHAnsi" w:cstheme="majorHAnsi"/>
                      <w:sz w:val="18"/>
                      <w:szCs w:val="18"/>
                    </w:rPr>
                  </w:pPr>
                </w:p>
              </w:tc>
              <w:tc>
                <w:tcPr>
                  <w:tcW w:w="3151" w:type="dxa"/>
                  <w:gridSpan w:val="2"/>
                  <w:tcBorders>
                    <w:top w:val="nil"/>
                    <w:left w:val="nil"/>
                    <w:bottom w:val="nil"/>
                    <w:right w:val="nil"/>
                  </w:tcBorders>
                  <w:shd w:val="clear" w:color="auto" w:fill="auto"/>
                  <w:noWrap/>
                  <w:hideMark/>
                </w:tcPr>
                <w:p w14:paraId="7C742ED7" w14:textId="77777777" w:rsidR="001866DC" w:rsidRPr="00A63B12" w:rsidRDefault="001866DC" w:rsidP="00533848">
                  <w:pPr>
                    <w:rPr>
                      <w:rFonts w:asciiTheme="majorHAnsi" w:hAnsiTheme="majorHAnsi" w:cstheme="majorHAnsi"/>
                      <w:sz w:val="18"/>
                      <w:szCs w:val="18"/>
                    </w:rPr>
                  </w:pPr>
                  <w:r w:rsidRPr="00A63B12">
                    <w:rPr>
                      <w:rFonts w:asciiTheme="majorHAnsi" w:hAnsiTheme="majorHAnsi" w:cstheme="majorHAnsi"/>
                      <w:sz w:val="18"/>
                      <w:szCs w:val="18"/>
                    </w:rPr>
                    <w:t>Not stated</w:t>
                  </w:r>
                </w:p>
              </w:tc>
              <w:tc>
                <w:tcPr>
                  <w:tcW w:w="906" w:type="dxa"/>
                  <w:tcBorders>
                    <w:top w:val="nil"/>
                    <w:left w:val="nil"/>
                    <w:bottom w:val="nil"/>
                    <w:right w:val="nil"/>
                  </w:tcBorders>
                  <w:shd w:val="clear" w:color="auto" w:fill="auto"/>
                  <w:noWrap/>
                  <w:hideMark/>
                </w:tcPr>
                <w:p w14:paraId="1035EBFD"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0.24</w:t>
                  </w:r>
                </w:p>
              </w:tc>
              <w:tc>
                <w:tcPr>
                  <w:tcW w:w="906" w:type="dxa"/>
                  <w:tcBorders>
                    <w:top w:val="nil"/>
                    <w:left w:val="nil"/>
                    <w:bottom w:val="nil"/>
                    <w:right w:val="nil"/>
                  </w:tcBorders>
                  <w:shd w:val="clear" w:color="auto" w:fill="auto"/>
                  <w:noWrap/>
                </w:tcPr>
                <w:p w14:paraId="7FAB0260" w14:textId="77777777" w:rsidR="001866DC" w:rsidRPr="00A63B12" w:rsidRDefault="001866DC" w:rsidP="00533848">
                  <w:pPr>
                    <w:jc w:val="right"/>
                    <w:rPr>
                      <w:rFonts w:asciiTheme="majorHAnsi" w:hAnsiTheme="majorHAnsi" w:cstheme="majorHAnsi"/>
                      <w:sz w:val="18"/>
                      <w:szCs w:val="18"/>
                    </w:rPr>
                  </w:pPr>
                </w:p>
              </w:tc>
              <w:tc>
                <w:tcPr>
                  <w:tcW w:w="906" w:type="dxa"/>
                  <w:tcBorders>
                    <w:top w:val="nil"/>
                    <w:left w:val="nil"/>
                    <w:bottom w:val="nil"/>
                    <w:right w:val="nil"/>
                  </w:tcBorders>
                  <w:shd w:val="clear" w:color="auto" w:fill="auto"/>
                  <w:noWrap/>
                  <w:hideMark/>
                </w:tcPr>
                <w:p w14:paraId="5E87294A"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0.09</w:t>
                  </w:r>
                </w:p>
              </w:tc>
              <w:tc>
                <w:tcPr>
                  <w:tcW w:w="906" w:type="dxa"/>
                  <w:tcBorders>
                    <w:top w:val="nil"/>
                    <w:left w:val="nil"/>
                    <w:bottom w:val="nil"/>
                    <w:right w:val="nil"/>
                  </w:tcBorders>
                  <w:shd w:val="clear" w:color="auto" w:fill="auto"/>
                  <w:noWrap/>
                </w:tcPr>
                <w:p w14:paraId="0247E4DD" w14:textId="77777777" w:rsidR="001866DC" w:rsidRPr="00A63B12" w:rsidRDefault="001866DC" w:rsidP="00533848">
                  <w:pPr>
                    <w:ind w:right="-62"/>
                    <w:jc w:val="right"/>
                    <w:rPr>
                      <w:rFonts w:asciiTheme="majorHAnsi" w:hAnsiTheme="majorHAnsi" w:cstheme="majorHAnsi"/>
                      <w:sz w:val="18"/>
                      <w:szCs w:val="18"/>
                    </w:rPr>
                  </w:pPr>
                </w:p>
              </w:tc>
            </w:tr>
            <w:tr w:rsidR="001866DC" w:rsidRPr="00A63B12" w14:paraId="39CCD536" w14:textId="77777777" w:rsidTr="00533848">
              <w:trPr>
                <w:trHeight w:val="238"/>
              </w:trPr>
              <w:tc>
                <w:tcPr>
                  <w:tcW w:w="1850" w:type="dxa"/>
                  <w:vMerge w:val="restart"/>
                  <w:tcBorders>
                    <w:top w:val="nil"/>
                    <w:left w:val="nil"/>
                    <w:right w:val="nil"/>
                  </w:tcBorders>
                  <w:shd w:val="clear" w:color="auto" w:fill="auto"/>
                  <w:noWrap/>
                  <w:hideMark/>
                </w:tcPr>
                <w:p w14:paraId="3E9B7E0B" w14:textId="77777777" w:rsidR="001866DC" w:rsidRPr="00A63B12" w:rsidRDefault="001866DC" w:rsidP="00533848">
                  <w:pPr>
                    <w:rPr>
                      <w:rFonts w:asciiTheme="majorHAnsi" w:hAnsiTheme="majorHAnsi" w:cstheme="majorHAnsi"/>
                      <w:sz w:val="18"/>
                      <w:szCs w:val="18"/>
                    </w:rPr>
                  </w:pPr>
                  <w:r w:rsidRPr="00A63B12">
                    <w:rPr>
                      <w:rFonts w:asciiTheme="majorHAnsi" w:hAnsiTheme="majorHAnsi" w:cstheme="majorHAnsi"/>
                      <w:sz w:val="18"/>
                      <w:szCs w:val="18"/>
                    </w:rPr>
                    <w:t>Father</w:t>
                  </w:r>
                  <w:r>
                    <w:rPr>
                      <w:rFonts w:asciiTheme="majorHAnsi" w:hAnsiTheme="majorHAnsi" w:cstheme="majorHAnsi"/>
                      <w:sz w:val="18"/>
                      <w:szCs w:val="18"/>
                    </w:rPr>
                    <w:t>’</w:t>
                  </w:r>
                  <w:r w:rsidRPr="00A63B12">
                    <w:rPr>
                      <w:rFonts w:asciiTheme="majorHAnsi" w:hAnsiTheme="majorHAnsi" w:cstheme="majorHAnsi"/>
                      <w:sz w:val="18"/>
                      <w:szCs w:val="18"/>
                    </w:rPr>
                    <w:t>s highest education level</w:t>
                  </w:r>
                </w:p>
              </w:tc>
              <w:tc>
                <w:tcPr>
                  <w:tcW w:w="3151" w:type="dxa"/>
                  <w:gridSpan w:val="2"/>
                  <w:tcBorders>
                    <w:top w:val="nil"/>
                    <w:left w:val="nil"/>
                    <w:bottom w:val="nil"/>
                    <w:right w:val="nil"/>
                  </w:tcBorders>
                  <w:shd w:val="clear" w:color="auto" w:fill="auto"/>
                  <w:noWrap/>
                  <w:hideMark/>
                </w:tcPr>
                <w:p w14:paraId="6E3F502C" w14:textId="77777777" w:rsidR="001866DC" w:rsidRPr="00A63B12" w:rsidRDefault="001866DC" w:rsidP="00533848">
                  <w:pPr>
                    <w:rPr>
                      <w:rFonts w:asciiTheme="majorHAnsi" w:hAnsiTheme="majorHAnsi" w:cstheme="majorHAnsi"/>
                      <w:sz w:val="18"/>
                      <w:szCs w:val="18"/>
                    </w:rPr>
                  </w:pPr>
                  <w:r w:rsidRPr="00A63B12">
                    <w:rPr>
                      <w:rFonts w:asciiTheme="majorHAnsi" w:hAnsiTheme="majorHAnsi" w:cstheme="majorHAnsi"/>
                      <w:sz w:val="18"/>
                      <w:szCs w:val="18"/>
                    </w:rPr>
                    <w:t>Year 9</w:t>
                  </w:r>
                  <w:r>
                    <w:rPr>
                      <w:rFonts w:asciiTheme="majorHAnsi" w:hAnsiTheme="majorHAnsi" w:cstheme="majorHAnsi"/>
                      <w:sz w:val="18"/>
                      <w:szCs w:val="18"/>
                    </w:rPr>
                    <w:t xml:space="preserve"> or below</w:t>
                  </w:r>
                </w:p>
              </w:tc>
              <w:tc>
                <w:tcPr>
                  <w:tcW w:w="906" w:type="dxa"/>
                  <w:tcBorders>
                    <w:top w:val="nil"/>
                    <w:left w:val="nil"/>
                    <w:bottom w:val="nil"/>
                    <w:right w:val="nil"/>
                  </w:tcBorders>
                  <w:shd w:val="clear" w:color="auto" w:fill="auto"/>
                  <w:noWrap/>
                  <w:hideMark/>
                </w:tcPr>
                <w:p w14:paraId="0DF3A292"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0.07</w:t>
                  </w:r>
                </w:p>
              </w:tc>
              <w:tc>
                <w:tcPr>
                  <w:tcW w:w="906" w:type="dxa"/>
                  <w:tcBorders>
                    <w:top w:val="nil"/>
                    <w:left w:val="nil"/>
                    <w:bottom w:val="nil"/>
                    <w:right w:val="nil"/>
                  </w:tcBorders>
                  <w:shd w:val="clear" w:color="auto" w:fill="auto"/>
                  <w:noWrap/>
                </w:tcPr>
                <w:p w14:paraId="56B074CF" w14:textId="77777777" w:rsidR="001866DC" w:rsidRPr="00A63B12" w:rsidRDefault="001866DC" w:rsidP="00533848">
                  <w:pPr>
                    <w:jc w:val="right"/>
                    <w:rPr>
                      <w:rFonts w:asciiTheme="majorHAnsi" w:hAnsiTheme="majorHAnsi" w:cstheme="majorHAnsi"/>
                      <w:sz w:val="18"/>
                      <w:szCs w:val="18"/>
                    </w:rPr>
                  </w:pPr>
                </w:p>
              </w:tc>
              <w:tc>
                <w:tcPr>
                  <w:tcW w:w="906" w:type="dxa"/>
                  <w:tcBorders>
                    <w:top w:val="nil"/>
                    <w:left w:val="nil"/>
                    <w:bottom w:val="nil"/>
                    <w:right w:val="nil"/>
                  </w:tcBorders>
                  <w:shd w:val="clear" w:color="auto" w:fill="auto"/>
                  <w:noWrap/>
                  <w:hideMark/>
                </w:tcPr>
                <w:p w14:paraId="4A7E04C3"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0.03</w:t>
                  </w:r>
                </w:p>
              </w:tc>
              <w:tc>
                <w:tcPr>
                  <w:tcW w:w="906" w:type="dxa"/>
                  <w:tcBorders>
                    <w:top w:val="nil"/>
                    <w:left w:val="nil"/>
                    <w:bottom w:val="nil"/>
                    <w:right w:val="nil"/>
                  </w:tcBorders>
                  <w:shd w:val="clear" w:color="auto" w:fill="auto"/>
                  <w:noWrap/>
                </w:tcPr>
                <w:p w14:paraId="5F898554" w14:textId="77777777" w:rsidR="001866DC" w:rsidRPr="00A63B12" w:rsidRDefault="001866DC" w:rsidP="00533848">
                  <w:pPr>
                    <w:ind w:right="-62"/>
                    <w:jc w:val="right"/>
                    <w:rPr>
                      <w:rFonts w:asciiTheme="majorHAnsi" w:hAnsiTheme="majorHAnsi" w:cstheme="majorHAnsi"/>
                      <w:sz w:val="18"/>
                      <w:szCs w:val="18"/>
                    </w:rPr>
                  </w:pPr>
                </w:p>
              </w:tc>
            </w:tr>
            <w:tr w:rsidR="001866DC" w:rsidRPr="00A63B12" w14:paraId="1DEE9782" w14:textId="77777777" w:rsidTr="00533848">
              <w:trPr>
                <w:trHeight w:val="238"/>
              </w:trPr>
              <w:tc>
                <w:tcPr>
                  <w:tcW w:w="1850" w:type="dxa"/>
                  <w:vMerge/>
                  <w:tcBorders>
                    <w:left w:val="nil"/>
                    <w:bottom w:val="nil"/>
                    <w:right w:val="nil"/>
                  </w:tcBorders>
                  <w:shd w:val="clear" w:color="auto" w:fill="auto"/>
                  <w:noWrap/>
                  <w:hideMark/>
                </w:tcPr>
                <w:p w14:paraId="021C4F77" w14:textId="77777777" w:rsidR="001866DC" w:rsidRPr="00A63B12" w:rsidRDefault="001866DC" w:rsidP="00533848">
                  <w:pPr>
                    <w:rPr>
                      <w:rFonts w:asciiTheme="majorHAnsi" w:hAnsiTheme="majorHAnsi" w:cstheme="majorHAnsi"/>
                      <w:sz w:val="18"/>
                      <w:szCs w:val="18"/>
                    </w:rPr>
                  </w:pPr>
                </w:p>
              </w:tc>
              <w:tc>
                <w:tcPr>
                  <w:tcW w:w="3151" w:type="dxa"/>
                  <w:gridSpan w:val="2"/>
                  <w:tcBorders>
                    <w:top w:val="nil"/>
                    <w:left w:val="nil"/>
                    <w:bottom w:val="nil"/>
                    <w:right w:val="nil"/>
                  </w:tcBorders>
                  <w:shd w:val="clear" w:color="auto" w:fill="auto"/>
                  <w:noWrap/>
                  <w:hideMark/>
                </w:tcPr>
                <w:p w14:paraId="1321295A" w14:textId="77777777" w:rsidR="001866DC" w:rsidRPr="00A63B12" w:rsidRDefault="001866DC" w:rsidP="00533848">
                  <w:pPr>
                    <w:rPr>
                      <w:rFonts w:asciiTheme="majorHAnsi" w:hAnsiTheme="majorHAnsi" w:cstheme="majorHAnsi"/>
                      <w:sz w:val="18"/>
                      <w:szCs w:val="18"/>
                    </w:rPr>
                  </w:pPr>
                  <w:r w:rsidRPr="00A63B12">
                    <w:rPr>
                      <w:rFonts w:asciiTheme="majorHAnsi" w:hAnsiTheme="majorHAnsi" w:cstheme="majorHAnsi"/>
                      <w:sz w:val="18"/>
                      <w:szCs w:val="18"/>
                    </w:rPr>
                    <w:t>Year 10 or 11</w:t>
                  </w:r>
                </w:p>
              </w:tc>
              <w:tc>
                <w:tcPr>
                  <w:tcW w:w="906" w:type="dxa"/>
                  <w:tcBorders>
                    <w:top w:val="nil"/>
                    <w:left w:val="nil"/>
                    <w:bottom w:val="nil"/>
                    <w:right w:val="nil"/>
                  </w:tcBorders>
                  <w:shd w:val="clear" w:color="auto" w:fill="auto"/>
                  <w:noWrap/>
                  <w:hideMark/>
                </w:tcPr>
                <w:p w14:paraId="7A3C201C"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0.14</w:t>
                  </w:r>
                </w:p>
              </w:tc>
              <w:tc>
                <w:tcPr>
                  <w:tcW w:w="906" w:type="dxa"/>
                  <w:tcBorders>
                    <w:top w:val="nil"/>
                    <w:left w:val="nil"/>
                    <w:bottom w:val="nil"/>
                    <w:right w:val="nil"/>
                  </w:tcBorders>
                  <w:shd w:val="clear" w:color="auto" w:fill="auto"/>
                  <w:noWrap/>
                </w:tcPr>
                <w:p w14:paraId="6FA8CEC6" w14:textId="77777777" w:rsidR="001866DC" w:rsidRPr="00A63B12" w:rsidRDefault="001866DC" w:rsidP="00533848">
                  <w:pPr>
                    <w:jc w:val="right"/>
                    <w:rPr>
                      <w:rFonts w:asciiTheme="majorHAnsi" w:hAnsiTheme="majorHAnsi" w:cstheme="majorHAnsi"/>
                      <w:sz w:val="18"/>
                      <w:szCs w:val="18"/>
                    </w:rPr>
                  </w:pPr>
                </w:p>
              </w:tc>
              <w:tc>
                <w:tcPr>
                  <w:tcW w:w="906" w:type="dxa"/>
                  <w:tcBorders>
                    <w:top w:val="nil"/>
                    <w:left w:val="nil"/>
                    <w:bottom w:val="nil"/>
                    <w:right w:val="nil"/>
                  </w:tcBorders>
                  <w:shd w:val="clear" w:color="auto" w:fill="auto"/>
                  <w:noWrap/>
                  <w:hideMark/>
                </w:tcPr>
                <w:p w14:paraId="3A1184D5"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0.10</w:t>
                  </w:r>
                </w:p>
              </w:tc>
              <w:tc>
                <w:tcPr>
                  <w:tcW w:w="906" w:type="dxa"/>
                  <w:tcBorders>
                    <w:top w:val="nil"/>
                    <w:left w:val="nil"/>
                    <w:bottom w:val="nil"/>
                    <w:right w:val="nil"/>
                  </w:tcBorders>
                  <w:shd w:val="clear" w:color="auto" w:fill="auto"/>
                  <w:noWrap/>
                </w:tcPr>
                <w:p w14:paraId="4D219F71" w14:textId="77777777" w:rsidR="001866DC" w:rsidRPr="00A63B12" w:rsidRDefault="001866DC" w:rsidP="00533848">
                  <w:pPr>
                    <w:ind w:right="-62"/>
                    <w:jc w:val="right"/>
                    <w:rPr>
                      <w:rFonts w:asciiTheme="majorHAnsi" w:hAnsiTheme="majorHAnsi" w:cstheme="majorHAnsi"/>
                      <w:sz w:val="18"/>
                      <w:szCs w:val="18"/>
                    </w:rPr>
                  </w:pPr>
                </w:p>
              </w:tc>
            </w:tr>
            <w:tr w:rsidR="001866DC" w:rsidRPr="00A63B12" w14:paraId="542AB630" w14:textId="77777777" w:rsidTr="00533848">
              <w:trPr>
                <w:trHeight w:val="238"/>
              </w:trPr>
              <w:tc>
                <w:tcPr>
                  <w:tcW w:w="1850" w:type="dxa"/>
                  <w:tcBorders>
                    <w:top w:val="nil"/>
                    <w:left w:val="nil"/>
                    <w:bottom w:val="nil"/>
                    <w:right w:val="nil"/>
                  </w:tcBorders>
                  <w:shd w:val="clear" w:color="auto" w:fill="auto"/>
                  <w:noWrap/>
                  <w:hideMark/>
                </w:tcPr>
                <w:p w14:paraId="65370774" w14:textId="77777777" w:rsidR="001866DC" w:rsidRPr="00A63B12" w:rsidRDefault="001866DC" w:rsidP="00533848">
                  <w:pPr>
                    <w:rPr>
                      <w:rFonts w:asciiTheme="majorHAnsi" w:hAnsiTheme="majorHAnsi" w:cstheme="majorHAnsi"/>
                      <w:sz w:val="18"/>
                      <w:szCs w:val="18"/>
                    </w:rPr>
                  </w:pPr>
                </w:p>
              </w:tc>
              <w:tc>
                <w:tcPr>
                  <w:tcW w:w="3151" w:type="dxa"/>
                  <w:gridSpan w:val="2"/>
                  <w:tcBorders>
                    <w:top w:val="nil"/>
                    <w:left w:val="nil"/>
                    <w:bottom w:val="nil"/>
                    <w:right w:val="nil"/>
                  </w:tcBorders>
                  <w:shd w:val="clear" w:color="auto" w:fill="auto"/>
                  <w:noWrap/>
                  <w:hideMark/>
                </w:tcPr>
                <w:p w14:paraId="0B25D3F2" w14:textId="77777777" w:rsidR="001866DC" w:rsidRPr="00A63B12" w:rsidRDefault="001866DC" w:rsidP="00533848">
                  <w:pPr>
                    <w:rPr>
                      <w:rFonts w:asciiTheme="majorHAnsi" w:hAnsiTheme="majorHAnsi" w:cstheme="majorHAnsi"/>
                      <w:sz w:val="18"/>
                      <w:szCs w:val="18"/>
                    </w:rPr>
                  </w:pPr>
                  <w:r w:rsidRPr="00A63B12">
                    <w:rPr>
                      <w:rFonts w:asciiTheme="majorHAnsi" w:hAnsiTheme="majorHAnsi" w:cstheme="majorHAnsi"/>
                      <w:sz w:val="18"/>
                      <w:szCs w:val="18"/>
                    </w:rPr>
                    <w:t>Year 12</w:t>
                  </w:r>
                </w:p>
              </w:tc>
              <w:tc>
                <w:tcPr>
                  <w:tcW w:w="906" w:type="dxa"/>
                  <w:tcBorders>
                    <w:top w:val="nil"/>
                    <w:left w:val="nil"/>
                    <w:bottom w:val="nil"/>
                    <w:right w:val="nil"/>
                  </w:tcBorders>
                  <w:shd w:val="clear" w:color="auto" w:fill="auto"/>
                  <w:noWrap/>
                  <w:hideMark/>
                </w:tcPr>
                <w:p w14:paraId="4540A67B"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0.05</w:t>
                  </w:r>
                </w:p>
              </w:tc>
              <w:tc>
                <w:tcPr>
                  <w:tcW w:w="906" w:type="dxa"/>
                  <w:tcBorders>
                    <w:top w:val="nil"/>
                    <w:left w:val="nil"/>
                    <w:bottom w:val="nil"/>
                    <w:right w:val="nil"/>
                  </w:tcBorders>
                  <w:shd w:val="clear" w:color="auto" w:fill="auto"/>
                  <w:noWrap/>
                </w:tcPr>
                <w:p w14:paraId="5C3FA608" w14:textId="77777777" w:rsidR="001866DC" w:rsidRPr="00A63B12" w:rsidRDefault="001866DC" w:rsidP="00533848">
                  <w:pPr>
                    <w:jc w:val="right"/>
                    <w:rPr>
                      <w:rFonts w:asciiTheme="majorHAnsi" w:hAnsiTheme="majorHAnsi" w:cstheme="majorHAnsi"/>
                      <w:sz w:val="18"/>
                      <w:szCs w:val="18"/>
                    </w:rPr>
                  </w:pPr>
                </w:p>
              </w:tc>
              <w:tc>
                <w:tcPr>
                  <w:tcW w:w="906" w:type="dxa"/>
                  <w:tcBorders>
                    <w:top w:val="nil"/>
                    <w:left w:val="nil"/>
                    <w:bottom w:val="nil"/>
                    <w:right w:val="nil"/>
                  </w:tcBorders>
                  <w:shd w:val="clear" w:color="auto" w:fill="auto"/>
                  <w:noWrap/>
                  <w:hideMark/>
                </w:tcPr>
                <w:p w14:paraId="10D16996"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0.09</w:t>
                  </w:r>
                </w:p>
              </w:tc>
              <w:tc>
                <w:tcPr>
                  <w:tcW w:w="906" w:type="dxa"/>
                  <w:tcBorders>
                    <w:top w:val="nil"/>
                    <w:left w:val="nil"/>
                    <w:bottom w:val="nil"/>
                    <w:right w:val="nil"/>
                  </w:tcBorders>
                  <w:shd w:val="clear" w:color="auto" w:fill="auto"/>
                  <w:noWrap/>
                </w:tcPr>
                <w:p w14:paraId="4CCC4974" w14:textId="77777777" w:rsidR="001866DC" w:rsidRPr="00A63B12" w:rsidRDefault="001866DC" w:rsidP="00533848">
                  <w:pPr>
                    <w:ind w:right="-62"/>
                    <w:jc w:val="right"/>
                    <w:rPr>
                      <w:rFonts w:asciiTheme="majorHAnsi" w:hAnsiTheme="majorHAnsi" w:cstheme="majorHAnsi"/>
                      <w:sz w:val="18"/>
                      <w:szCs w:val="18"/>
                    </w:rPr>
                  </w:pPr>
                </w:p>
              </w:tc>
            </w:tr>
            <w:tr w:rsidR="001866DC" w:rsidRPr="00A63B12" w14:paraId="6AAE3211" w14:textId="77777777" w:rsidTr="00533848">
              <w:trPr>
                <w:trHeight w:val="238"/>
              </w:trPr>
              <w:tc>
                <w:tcPr>
                  <w:tcW w:w="1850" w:type="dxa"/>
                  <w:tcBorders>
                    <w:top w:val="nil"/>
                    <w:left w:val="nil"/>
                    <w:bottom w:val="nil"/>
                    <w:right w:val="nil"/>
                  </w:tcBorders>
                  <w:shd w:val="clear" w:color="auto" w:fill="auto"/>
                  <w:noWrap/>
                  <w:hideMark/>
                </w:tcPr>
                <w:p w14:paraId="059C417B" w14:textId="77777777" w:rsidR="001866DC" w:rsidRPr="00A63B12" w:rsidRDefault="001866DC" w:rsidP="00533848">
                  <w:pPr>
                    <w:rPr>
                      <w:rFonts w:asciiTheme="majorHAnsi" w:hAnsiTheme="majorHAnsi" w:cstheme="majorHAnsi"/>
                      <w:sz w:val="18"/>
                      <w:szCs w:val="18"/>
                    </w:rPr>
                  </w:pPr>
                </w:p>
              </w:tc>
              <w:tc>
                <w:tcPr>
                  <w:tcW w:w="3151" w:type="dxa"/>
                  <w:gridSpan w:val="2"/>
                  <w:tcBorders>
                    <w:top w:val="nil"/>
                    <w:left w:val="nil"/>
                    <w:bottom w:val="nil"/>
                    <w:right w:val="nil"/>
                  </w:tcBorders>
                  <w:shd w:val="clear" w:color="auto" w:fill="auto"/>
                  <w:noWrap/>
                  <w:hideMark/>
                </w:tcPr>
                <w:p w14:paraId="5688D0B1" w14:textId="77777777" w:rsidR="001866DC" w:rsidRPr="00A63B12" w:rsidRDefault="001866DC" w:rsidP="00533848">
                  <w:pPr>
                    <w:rPr>
                      <w:rFonts w:asciiTheme="majorHAnsi" w:hAnsiTheme="majorHAnsi" w:cstheme="majorHAnsi"/>
                      <w:sz w:val="18"/>
                      <w:szCs w:val="18"/>
                    </w:rPr>
                  </w:pPr>
                  <w:r w:rsidRPr="00A63B12">
                    <w:rPr>
                      <w:rFonts w:asciiTheme="majorHAnsi" w:hAnsiTheme="majorHAnsi" w:cstheme="majorHAnsi"/>
                      <w:sz w:val="18"/>
                      <w:szCs w:val="18"/>
                    </w:rPr>
                    <w:t>Certificate I to IV</w:t>
                  </w:r>
                </w:p>
              </w:tc>
              <w:tc>
                <w:tcPr>
                  <w:tcW w:w="906" w:type="dxa"/>
                  <w:tcBorders>
                    <w:top w:val="nil"/>
                    <w:left w:val="nil"/>
                    <w:bottom w:val="nil"/>
                    <w:right w:val="nil"/>
                  </w:tcBorders>
                  <w:shd w:val="clear" w:color="auto" w:fill="auto"/>
                  <w:noWrap/>
                  <w:hideMark/>
                </w:tcPr>
                <w:p w14:paraId="59BAFB4E"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0.18</w:t>
                  </w:r>
                </w:p>
              </w:tc>
              <w:tc>
                <w:tcPr>
                  <w:tcW w:w="906" w:type="dxa"/>
                  <w:tcBorders>
                    <w:top w:val="nil"/>
                    <w:left w:val="nil"/>
                    <w:bottom w:val="nil"/>
                    <w:right w:val="nil"/>
                  </w:tcBorders>
                  <w:shd w:val="clear" w:color="auto" w:fill="auto"/>
                  <w:noWrap/>
                </w:tcPr>
                <w:p w14:paraId="7547B37A" w14:textId="77777777" w:rsidR="001866DC" w:rsidRPr="00A63B12" w:rsidRDefault="001866DC" w:rsidP="00533848">
                  <w:pPr>
                    <w:jc w:val="right"/>
                    <w:rPr>
                      <w:rFonts w:asciiTheme="majorHAnsi" w:hAnsiTheme="majorHAnsi" w:cstheme="majorHAnsi"/>
                      <w:sz w:val="18"/>
                      <w:szCs w:val="18"/>
                    </w:rPr>
                  </w:pPr>
                </w:p>
              </w:tc>
              <w:tc>
                <w:tcPr>
                  <w:tcW w:w="906" w:type="dxa"/>
                  <w:tcBorders>
                    <w:top w:val="nil"/>
                    <w:left w:val="nil"/>
                    <w:bottom w:val="nil"/>
                    <w:right w:val="nil"/>
                  </w:tcBorders>
                  <w:shd w:val="clear" w:color="auto" w:fill="auto"/>
                  <w:noWrap/>
                  <w:hideMark/>
                </w:tcPr>
                <w:p w14:paraId="5ABD4ED9"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0.26</w:t>
                  </w:r>
                </w:p>
              </w:tc>
              <w:tc>
                <w:tcPr>
                  <w:tcW w:w="906" w:type="dxa"/>
                  <w:tcBorders>
                    <w:top w:val="nil"/>
                    <w:left w:val="nil"/>
                    <w:bottom w:val="nil"/>
                    <w:right w:val="nil"/>
                  </w:tcBorders>
                  <w:shd w:val="clear" w:color="auto" w:fill="auto"/>
                  <w:noWrap/>
                </w:tcPr>
                <w:p w14:paraId="2B86BA84" w14:textId="77777777" w:rsidR="001866DC" w:rsidRPr="00A63B12" w:rsidRDefault="001866DC" w:rsidP="00533848">
                  <w:pPr>
                    <w:ind w:right="-62"/>
                    <w:jc w:val="right"/>
                    <w:rPr>
                      <w:rFonts w:asciiTheme="majorHAnsi" w:hAnsiTheme="majorHAnsi" w:cstheme="majorHAnsi"/>
                      <w:sz w:val="18"/>
                      <w:szCs w:val="18"/>
                    </w:rPr>
                  </w:pPr>
                </w:p>
              </w:tc>
            </w:tr>
            <w:tr w:rsidR="001866DC" w:rsidRPr="00A63B12" w14:paraId="064D88D5" w14:textId="77777777" w:rsidTr="00533848">
              <w:trPr>
                <w:trHeight w:val="238"/>
              </w:trPr>
              <w:tc>
                <w:tcPr>
                  <w:tcW w:w="1850" w:type="dxa"/>
                  <w:tcBorders>
                    <w:top w:val="nil"/>
                    <w:left w:val="nil"/>
                    <w:bottom w:val="nil"/>
                    <w:right w:val="nil"/>
                  </w:tcBorders>
                  <w:shd w:val="clear" w:color="auto" w:fill="auto"/>
                  <w:noWrap/>
                  <w:hideMark/>
                </w:tcPr>
                <w:p w14:paraId="37C3A765" w14:textId="77777777" w:rsidR="001866DC" w:rsidRPr="00A63B12" w:rsidRDefault="001866DC" w:rsidP="00533848">
                  <w:pPr>
                    <w:rPr>
                      <w:rFonts w:asciiTheme="majorHAnsi" w:hAnsiTheme="majorHAnsi" w:cstheme="majorHAnsi"/>
                      <w:sz w:val="18"/>
                      <w:szCs w:val="18"/>
                    </w:rPr>
                  </w:pPr>
                </w:p>
              </w:tc>
              <w:tc>
                <w:tcPr>
                  <w:tcW w:w="3151" w:type="dxa"/>
                  <w:gridSpan w:val="2"/>
                  <w:tcBorders>
                    <w:top w:val="nil"/>
                    <w:left w:val="nil"/>
                    <w:bottom w:val="nil"/>
                    <w:right w:val="nil"/>
                  </w:tcBorders>
                  <w:shd w:val="clear" w:color="auto" w:fill="auto"/>
                  <w:noWrap/>
                  <w:hideMark/>
                </w:tcPr>
                <w:p w14:paraId="67F992C6" w14:textId="77777777" w:rsidR="001866DC" w:rsidRPr="00A63B12" w:rsidRDefault="001866DC" w:rsidP="00533848">
                  <w:pPr>
                    <w:rPr>
                      <w:rFonts w:asciiTheme="majorHAnsi" w:hAnsiTheme="majorHAnsi" w:cstheme="majorHAnsi"/>
                      <w:sz w:val="18"/>
                      <w:szCs w:val="18"/>
                    </w:rPr>
                  </w:pPr>
                  <w:r w:rsidRPr="00A63B12">
                    <w:rPr>
                      <w:rFonts w:asciiTheme="majorHAnsi" w:hAnsiTheme="majorHAnsi" w:cstheme="majorHAnsi"/>
                      <w:sz w:val="18"/>
                      <w:szCs w:val="18"/>
                    </w:rPr>
                    <w:t>Advanced diploma / Diploma</w:t>
                  </w:r>
                </w:p>
              </w:tc>
              <w:tc>
                <w:tcPr>
                  <w:tcW w:w="906" w:type="dxa"/>
                  <w:tcBorders>
                    <w:top w:val="nil"/>
                    <w:left w:val="nil"/>
                    <w:bottom w:val="nil"/>
                    <w:right w:val="nil"/>
                  </w:tcBorders>
                  <w:shd w:val="clear" w:color="auto" w:fill="auto"/>
                  <w:noWrap/>
                  <w:hideMark/>
                </w:tcPr>
                <w:p w14:paraId="6C80A1E6"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0.03</w:t>
                  </w:r>
                </w:p>
              </w:tc>
              <w:tc>
                <w:tcPr>
                  <w:tcW w:w="906" w:type="dxa"/>
                  <w:tcBorders>
                    <w:top w:val="nil"/>
                    <w:left w:val="nil"/>
                    <w:bottom w:val="nil"/>
                    <w:right w:val="nil"/>
                  </w:tcBorders>
                  <w:shd w:val="clear" w:color="auto" w:fill="auto"/>
                  <w:noWrap/>
                </w:tcPr>
                <w:p w14:paraId="1DCFEAF2" w14:textId="77777777" w:rsidR="001866DC" w:rsidRPr="00A63B12" w:rsidRDefault="001866DC" w:rsidP="00533848">
                  <w:pPr>
                    <w:jc w:val="right"/>
                    <w:rPr>
                      <w:rFonts w:asciiTheme="majorHAnsi" w:hAnsiTheme="majorHAnsi" w:cstheme="majorHAnsi"/>
                      <w:sz w:val="18"/>
                      <w:szCs w:val="18"/>
                    </w:rPr>
                  </w:pPr>
                </w:p>
              </w:tc>
              <w:tc>
                <w:tcPr>
                  <w:tcW w:w="906" w:type="dxa"/>
                  <w:tcBorders>
                    <w:top w:val="nil"/>
                    <w:left w:val="nil"/>
                    <w:bottom w:val="nil"/>
                    <w:right w:val="nil"/>
                  </w:tcBorders>
                  <w:shd w:val="clear" w:color="auto" w:fill="auto"/>
                  <w:noWrap/>
                  <w:hideMark/>
                </w:tcPr>
                <w:p w14:paraId="4C74F917"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0.10</w:t>
                  </w:r>
                </w:p>
              </w:tc>
              <w:tc>
                <w:tcPr>
                  <w:tcW w:w="906" w:type="dxa"/>
                  <w:tcBorders>
                    <w:top w:val="nil"/>
                    <w:left w:val="nil"/>
                    <w:bottom w:val="nil"/>
                    <w:right w:val="nil"/>
                  </w:tcBorders>
                  <w:shd w:val="clear" w:color="auto" w:fill="auto"/>
                  <w:noWrap/>
                </w:tcPr>
                <w:p w14:paraId="3E84C385" w14:textId="77777777" w:rsidR="001866DC" w:rsidRPr="00A63B12" w:rsidRDefault="001866DC" w:rsidP="00533848">
                  <w:pPr>
                    <w:ind w:right="-62"/>
                    <w:jc w:val="right"/>
                    <w:rPr>
                      <w:rFonts w:asciiTheme="majorHAnsi" w:hAnsiTheme="majorHAnsi" w:cstheme="majorHAnsi"/>
                      <w:sz w:val="18"/>
                      <w:szCs w:val="18"/>
                    </w:rPr>
                  </w:pPr>
                </w:p>
              </w:tc>
            </w:tr>
            <w:tr w:rsidR="001866DC" w:rsidRPr="00A63B12" w14:paraId="6E2C5F9A" w14:textId="77777777" w:rsidTr="00533848">
              <w:trPr>
                <w:trHeight w:val="238"/>
              </w:trPr>
              <w:tc>
                <w:tcPr>
                  <w:tcW w:w="1850" w:type="dxa"/>
                  <w:tcBorders>
                    <w:top w:val="nil"/>
                    <w:left w:val="nil"/>
                    <w:bottom w:val="nil"/>
                    <w:right w:val="nil"/>
                  </w:tcBorders>
                  <w:shd w:val="clear" w:color="auto" w:fill="auto"/>
                  <w:noWrap/>
                  <w:hideMark/>
                </w:tcPr>
                <w:p w14:paraId="6786F9BD" w14:textId="77777777" w:rsidR="001866DC" w:rsidRPr="00A63B12" w:rsidRDefault="001866DC" w:rsidP="00533848">
                  <w:pPr>
                    <w:rPr>
                      <w:rFonts w:asciiTheme="majorHAnsi" w:hAnsiTheme="majorHAnsi" w:cstheme="majorHAnsi"/>
                      <w:sz w:val="18"/>
                      <w:szCs w:val="18"/>
                    </w:rPr>
                  </w:pPr>
                </w:p>
              </w:tc>
              <w:tc>
                <w:tcPr>
                  <w:tcW w:w="3151" w:type="dxa"/>
                  <w:gridSpan w:val="2"/>
                  <w:tcBorders>
                    <w:top w:val="nil"/>
                    <w:left w:val="nil"/>
                    <w:bottom w:val="nil"/>
                    <w:right w:val="nil"/>
                  </w:tcBorders>
                  <w:shd w:val="clear" w:color="auto" w:fill="auto"/>
                  <w:noWrap/>
                  <w:hideMark/>
                </w:tcPr>
                <w:p w14:paraId="4027C7DD" w14:textId="77777777" w:rsidR="001866DC" w:rsidRPr="00A63B12" w:rsidRDefault="001866DC" w:rsidP="00533848">
                  <w:pPr>
                    <w:rPr>
                      <w:rFonts w:asciiTheme="majorHAnsi" w:hAnsiTheme="majorHAnsi" w:cstheme="majorHAnsi"/>
                      <w:sz w:val="18"/>
                      <w:szCs w:val="18"/>
                    </w:rPr>
                  </w:pPr>
                  <w:r w:rsidRPr="00A63B12">
                    <w:rPr>
                      <w:rFonts w:asciiTheme="majorHAnsi" w:hAnsiTheme="majorHAnsi" w:cstheme="majorHAnsi"/>
                      <w:sz w:val="18"/>
                      <w:szCs w:val="18"/>
                    </w:rPr>
                    <w:t>Bachelor degree or above</w:t>
                  </w:r>
                </w:p>
              </w:tc>
              <w:tc>
                <w:tcPr>
                  <w:tcW w:w="906" w:type="dxa"/>
                  <w:tcBorders>
                    <w:top w:val="nil"/>
                    <w:left w:val="nil"/>
                    <w:bottom w:val="nil"/>
                    <w:right w:val="nil"/>
                  </w:tcBorders>
                  <w:shd w:val="clear" w:color="auto" w:fill="auto"/>
                  <w:noWrap/>
                  <w:hideMark/>
                </w:tcPr>
                <w:p w14:paraId="512B3AF5"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0.03</w:t>
                  </w:r>
                </w:p>
              </w:tc>
              <w:tc>
                <w:tcPr>
                  <w:tcW w:w="906" w:type="dxa"/>
                  <w:tcBorders>
                    <w:top w:val="nil"/>
                    <w:left w:val="nil"/>
                    <w:bottom w:val="nil"/>
                    <w:right w:val="nil"/>
                  </w:tcBorders>
                  <w:shd w:val="clear" w:color="auto" w:fill="auto"/>
                  <w:noWrap/>
                </w:tcPr>
                <w:p w14:paraId="0281A266" w14:textId="77777777" w:rsidR="001866DC" w:rsidRPr="00A63B12" w:rsidRDefault="001866DC" w:rsidP="00533848">
                  <w:pPr>
                    <w:jc w:val="right"/>
                    <w:rPr>
                      <w:rFonts w:asciiTheme="majorHAnsi" w:hAnsiTheme="majorHAnsi" w:cstheme="majorHAnsi"/>
                      <w:sz w:val="18"/>
                      <w:szCs w:val="18"/>
                    </w:rPr>
                  </w:pPr>
                </w:p>
              </w:tc>
              <w:tc>
                <w:tcPr>
                  <w:tcW w:w="906" w:type="dxa"/>
                  <w:tcBorders>
                    <w:top w:val="nil"/>
                    <w:left w:val="nil"/>
                    <w:bottom w:val="nil"/>
                    <w:right w:val="nil"/>
                  </w:tcBorders>
                  <w:shd w:val="clear" w:color="auto" w:fill="auto"/>
                  <w:noWrap/>
                  <w:hideMark/>
                </w:tcPr>
                <w:p w14:paraId="423FCAEB"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0.23</w:t>
                  </w:r>
                </w:p>
              </w:tc>
              <w:tc>
                <w:tcPr>
                  <w:tcW w:w="906" w:type="dxa"/>
                  <w:tcBorders>
                    <w:top w:val="nil"/>
                    <w:left w:val="nil"/>
                    <w:bottom w:val="nil"/>
                    <w:right w:val="nil"/>
                  </w:tcBorders>
                  <w:shd w:val="clear" w:color="auto" w:fill="auto"/>
                  <w:noWrap/>
                </w:tcPr>
                <w:p w14:paraId="24586521" w14:textId="77777777" w:rsidR="001866DC" w:rsidRPr="00A63B12" w:rsidRDefault="001866DC" w:rsidP="00533848">
                  <w:pPr>
                    <w:ind w:right="-62"/>
                    <w:jc w:val="right"/>
                    <w:rPr>
                      <w:rFonts w:asciiTheme="majorHAnsi" w:hAnsiTheme="majorHAnsi" w:cstheme="majorHAnsi"/>
                      <w:sz w:val="18"/>
                      <w:szCs w:val="18"/>
                    </w:rPr>
                  </w:pPr>
                </w:p>
              </w:tc>
            </w:tr>
            <w:tr w:rsidR="001866DC" w:rsidRPr="00A63B12" w14:paraId="223A66CA" w14:textId="77777777" w:rsidTr="00533848">
              <w:trPr>
                <w:trHeight w:val="238"/>
              </w:trPr>
              <w:tc>
                <w:tcPr>
                  <w:tcW w:w="1850" w:type="dxa"/>
                  <w:tcBorders>
                    <w:top w:val="nil"/>
                    <w:left w:val="nil"/>
                    <w:bottom w:val="nil"/>
                    <w:right w:val="nil"/>
                  </w:tcBorders>
                  <w:shd w:val="clear" w:color="auto" w:fill="auto"/>
                  <w:noWrap/>
                  <w:hideMark/>
                </w:tcPr>
                <w:p w14:paraId="375C9520" w14:textId="77777777" w:rsidR="001866DC" w:rsidRPr="00A63B12" w:rsidRDefault="001866DC" w:rsidP="00533848">
                  <w:pPr>
                    <w:rPr>
                      <w:rFonts w:asciiTheme="majorHAnsi" w:hAnsiTheme="majorHAnsi" w:cstheme="majorHAnsi"/>
                      <w:sz w:val="18"/>
                      <w:szCs w:val="18"/>
                    </w:rPr>
                  </w:pPr>
                </w:p>
              </w:tc>
              <w:tc>
                <w:tcPr>
                  <w:tcW w:w="3151" w:type="dxa"/>
                  <w:gridSpan w:val="2"/>
                  <w:tcBorders>
                    <w:top w:val="nil"/>
                    <w:left w:val="nil"/>
                    <w:bottom w:val="nil"/>
                    <w:right w:val="nil"/>
                  </w:tcBorders>
                  <w:shd w:val="clear" w:color="auto" w:fill="auto"/>
                  <w:noWrap/>
                  <w:hideMark/>
                </w:tcPr>
                <w:p w14:paraId="75D1C1F7" w14:textId="77777777" w:rsidR="001866DC" w:rsidRPr="00A63B12" w:rsidRDefault="001866DC" w:rsidP="00533848">
                  <w:pPr>
                    <w:rPr>
                      <w:rFonts w:asciiTheme="majorHAnsi" w:hAnsiTheme="majorHAnsi" w:cstheme="majorHAnsi"/>
                      <w:sz w:val="18"/>
                      <w:szCs w:val="18"/>
                    </w:rPr>
                  </w:pPr>
                  <w:r w:rsidRPr="00A63B12">
                    <w:rPr>
                      <w:rFonts w:asciiTheme="majorHAnsi" w:hAnsiTheme="majorHAnsi" w:cstheme="majorHAnsi"/>
                      <w:sz w:val="18"/>
                      <w:szCs w:val="18"/>
                    </w:rPr>
                    <w:t>Not stated</w:t>
                  </w:r>
                </w:p>
              </w:tc>
              <w:tc>
                <w:tcPr>
                  <w:tcW w:w="906" w:type="dxa"/>
                  <w:tcBorders>
                    <w:top w:val="nil"/>
                    <w:left w:val="nil"/>
                    <w:bottom w:val="nil"/>
                    <w:right w:val="nil"/>
                  </w:tcBorders>
                  <w:shd w:val="clear" w:color="auto" w:fill="auto"/>
                  <w:noWrap/>
                  <w:hideMark/>
                </w:tcPr>
                <w:p w14:paraId="0B0B1CAA"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0.51</w:t>
                  </w:r>
                </w:p>
              </w:tc>
              <w:tc>
                <w:tcPr>
                  <w:tcW w:w="906" w:type="dxa"/>
                  <w:tcBorders>
                    <w:top w:val="nil"/>
                    <w:left w:val="nil"/>
                    <w:bottom w:val="nil"/>
                    <w:right w:val="nil"/>
                  </w:tcBorders>
                  <w:shd w:val="clear" w:color="auto" w:fill="auto"/>
                  <w:noWrap/>
                </w:tcPr>
                <w:p w14:paraId="445769DE" w14:textId="77777777" w:rsidR="001866DC" w:rsidRPr="00A63B12" w:rsidRDefault="001866DC" w:rsidP="00533848">
                  <w:pPr>
                    <w:jc w:val="right"/>
                    <w:rPr>
                      <w:rFonts w:asciiTheme="majorHAnsi" w:hAnsiTheme="majorHAnsi" w:cstheme="majorHAnsi"/>
                      <w:sz w:val="18"/>
                      <w:szCs w:val="18"/>
                    </w:rPr>
                  </w:pPr>
                </w:p>
              </w:tc>
              <w:tc>
                <w:tcPr>
                  <w:tcW w:w="906" w:type="dxa"/>
                  <w:tcBorders>
                    <w:top w:val="nil"/>
                    <w:left w:val="nil"/>
                    <w:bottom w:val="nil"/>
                    <w:right w:val="nil"/>
                  </w:tcBorders>
                  <w:shd w:val="clear" w:color="auto" w:fill="auto"/>
                  <w:noWrap/>
                  <w:hideMark/>
                </w:tcPr>
                <w:p w14:paraId="688547C2"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0.20</w:t>
                  </w:r>
                </w:p>
              </w:tc>
              <w:tc>
                <w:tcPr>
                  <w:tcW w:w="906" w:type="dxa"/>
                  <w:tcBorders>
                    <w:top w:val="nil"/>
                    <w:left w:val="nil"/>
                    <w:bottom w:val="nil"/>
                    <w:right w:val="nil"/>
                  </w:tcBorders>
                  <w:shd w:val="clear" w:color="auto" w:fill="auto"/>
                  <w:noWrap/>
                </w:tcPr>
                <w:p w14:paraId="5C1EBCB6" w14:textId="77777777" w:rsidR="001866DC" w:rsidRPr="00A63B12" w:rsidRDefault="001866DC" w:rsidP="00533848">
                  <w:pPr>
                    <w:ind w:right="-62"/>
                    <w:jc w:val="right"/>
                    <w:rPr>
                      <w:rFonts w:asciiTheme="majorHAnsi" w:hAnsiTheme="majorHAnsi" w:cstheme="majorHAnsi"/>
                      <w:sz w:val="18"/>
                      <w:szCs w:val="18"/>
                    </w:rPr>
                  </w:pPr>
                </w:p>
              </w:tc>
            </w:tr>
            <w:tr w:rsidR="001866DC" w:rsidRPr="00A63B12" w14:paraId="2F9E5803" w14:textId="77777777" w:rsidTr="00533848">
              <w:trPr>
                <w:trHeight w:val="238"/>
              </w:trPr>
              <w:tc>
                <w:tcPr>
                  <w:tcW w:w="1850" w:type="dxa"/>
                  <w:tcBorders>
                    <w:top w:val="nil"/>
                    <w:left w:val="nil"/>
                    <w:bottom w:val="nil"/>
                    <w:right w:val="nil"/>
                  </w:tcBorders>
                  <w:shd w:val="clear" w:color="auto" w:fill="auto"/>
                  <w:noWrap/>
                  <w:hideMark/>
                </w:tcPr>
                <w:p w14:paraId="3586109A" w14:textId="77777777" w:rsidR="001866DC" w:rsidRPr="00A63B12" w:rsidRDefault="001866DC" w:rsidP="00533848">
                  <w:pPr>
                    <w:rPr>
                      <w:rFonts w:asciiTheme="majorHAnsi" w:hAnsiTheme="majorHAnsi" w:cstheme="majorHAnsi"/>
                      <w:sz w:val="18"/>
                      <w:szCs w:val="18"/>
                    </w:rPr>
                  </w:pPr>
                  <w:r w:rsidRPr="00A63B12">
                    <w:rPr>
                      <w:rFonts w:asciiTheme="majorHAnsi" w:hAnsiTheme="majorHAnsi" w:cstheme="majorHAnsi"/>
                      <w:sz w:val="18"/>
                      <w:szCs w:val="18"/>
                    </w:rPr>
                    <w:t>Mother</w:t>
                  </w:r>
                  <w:r>
                    <w:rPr>
                      <w:rFonts w:asciiTheme="majorHAnsi" w:hAnsiTheme="majorHAnsi" w:cstheme="majorHAnsi"/>
                      <w:sz w:val="18"/>
                      <w:szCs w:val="18"/>
                    </w:rPr>
                    <w:t>’</w:t>
                  </w:r>
                  <w:r w:rsidRPr="00A63B12">
                    <w:rPr>
                      <w:rFonts w:asciiTheme="majorHAnsi" w:hAnsiTheme="majorHAnsi" w:cstheme="majorHAnsi"/>
                      <w:sz w:val="18"/>
                      <w:szCs w:val="18"/>
                    </w:rPr>
                    <w:t>s occupation</w:t>
                  </w:r>
                </w:p>
              </w:tc>
              <w:tc>
                <w:tcPr>
                  <w:tcW w:w="3151" w:type="dxa"/>
                  <w:gridSpan w:val="2"/>
                  <w:tcBorders>
                    <w:top w:val="nil"/>
                    <w:left w:val="nil"/>
                    <w:bottom w:val="nil"/>
                    <w:right w:val="nil"/>
                  </w:tcBorders>
                  <w:shd w:val="clear" w:color="auto" w:fill="auto"/>
                  <w:noWrap/>
                  <w:hideMark/>
                </w:tcPr>
                <w:p w14:paraId="7337A6C7" w14:textId="77777777" w:rsidR="001866DC" w:rsidRPr="00A63B12" w:rsidRDefault="001866DC" w:rsidP="00533848">
                  <w:pPr>
                    <w:rPr>
                      <w:rFonts w:asciiTheme="majorHAnsi" w:hAnsiTheme="majorHAnsi" w:cstheme="majorHAnsi"/>
                      <w:sz w:val="18"/>
                      <w:szCs w:val="18"/>
                    </w:rPr>
                  </w:pPr>
                  <w:r w:rsidRPr="00A63B12">
                    <w:rPr>
                      <w:rFonts w:asciiTheme="majorHAnsi" w:hAnsiTheme="majorHAnsi" w:cstheme="majorHAnsi"/>
                      <w:sz w:val="18"/>
                      <w:szCs w:val="18"/>
                    </w:rPr>
                    <w:t>Senior management</w:t>
                  </w:r>
                </w:p>
              </w:tc>
              <w:tc>
                <w:tcPr>
                  <w:tcW w:w="906" w:type="dxa"/>
                  <w:tcBorders>
                    <w:top w:val="nil"/>
                    <w:left w:val="nil"/>
                    <w:bottom w:val="nil"/>
                    <w:right w:val="nil"/>
                  </w:tcBorders>
                  <w:shd w:val="clear" w:color="auto" w:fill="auto"/>
                  <w:noWrap/>
                  <w:hideMark/>
                </w:tcPr>
                <w:p w14:paraId="39062165"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0.04</w:t>
                  </w:r>
                </w:p>
              </w:tc>
              <w:tc>
                <w:tcPr>
                  <w:tcW w:w="906" w:type="dxa"/>
                  <w:tcBorders>
                    <w:top w:val="nil"/>
                    <w:left w:val="nil"/>
                    <w:bottom w:val="nil"/>
                    <w:right w:val="nil"/>
                  </w:tcBorders>
                  <w:shd w:val="clear" w:color="auto" w:fill="auto"/>
                  <w:noWrap/>
                </w:tcPr>
                <w:p w14:paraId="3B3BF855" w14:textId="77777777" w:rsidR="001866DC" w:rsidRPr="00A63B12" w:rsidRDefault="001866DC" w:rsidP="00533848">
                  <w:pPr>
                    <w:jc w:val="right"/>
                    <w:rPr>
                      <w:rFonts w:asciiTheme="majorHAnsi" w:hAnsiTheme="majorHAnsi" w:cstheme="majorHAnsi"/>
                      <w:sz w:val="18"/>
                      <w:szCs w:val="18"/>
                    </w:rPr>
                  </w:pPr>
                </w:p>
              </w:tc>
              <w:tc>
                <w:tcPr>
                  <w:tcW w:w="906" w:type="dxa"/>
                  <w:tcBorders>
                    <w:top w:val="nil"/>
                    <w:left w:val="nil"/>
                    <w:bottom w:val="nil"/>
                    <w:right w:val="nil"/>
                  </w:tcBorders>
                  <w:shd w:val="clear" w:color="auto" w:fill="auto"/>
                  <w:noWrap/>
                  <w:hideMark/>
                </w:tcPr>
                <w:p w14:paraId="06B2AA27"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0.15</w:t>
                  </w:r>
                </w:p>
              </w:tc>
              <w:tc>
                <w:tcPr>
                  <w:tcW w:w="906" w:type="dxa"/>
                  <w:tcBorders>
                    <w:top w:val="nil"/>
                    <w:left w:val="nil"/>
                    <w:bottom w:val="nil"/>
                    <w:right w:val="nil"/>
                  </w:tcBorders>
                  <w:shd w:val="clear" w:color="auto" w:fill="auto"/>
                  <w:noWrap/>
                </w:tcPr>
                <w:p w14:paraId="0F364268" w14:textId="77777777" w:rsidR="001866DC" w:rsidRPr="00A63B12" w:rsidRDefault="001866DC" w:rsidP="00533848">
                  <w:pPr>
                    <w:ind w:right="-62"/>
                    <w:jc w:val="right"/>
                    <w:rPr>
                      <w:rFonts w:asciiTheme="majorHAnsi" w:hAnsiTheme="majorHAnsi" w:cstheme="majorHAnsi"/>
                      <w:sz w:val="18"/>
                      <w:szCs w:val="18"/>
                    </w:rPr>
                  </w:pPr>
                </w:p>
              </w:tc>
            </w:tr>
            <w:tr w:rsidR="001866DC" w:rsidRPr="00A63B12" w14:paraId="0715A3E5" w14:textId="77777777" w:rsidTr="00533848">
              <w:trPr>
                <w:trHeight w:val="238"/>
              </w:trPr>
              <w:tc>
                <w:tcPr>
                  <w:tcW w:w="1850" w:type="dxa"/>
                  <w:tcBorders>
                    <w:top w:val="nil"/>
                    <w:left w:val="nil"/>
                    <w:bottom w:val="nil"/>
                    <w:right w:val="nil"/>
                  </w:tcBorders>
                  <w:shd w:val="clear" w:color="auto" w:fill="auto"/>
                  <w:noWrap/>
                  <w:hideMark/>
                </w:tcPr>
                <w:p w14:paraId="68A348D3" w14:textId="77777777" w:rsidR="001866DC" w:rsidRPr="00A63B12" w:rsidRDefault="001866DC" w:rsidP="00533848">
                  <w:pPr>
                    <w:rPr>
                      <w:rFonts w:asciiTheme="majorHAnsi" w:hAnsiTheme="majorHAnsi" w:cstheme="majorHAnsi"/>
                      <w:sz w:val="18"/>
                      <w:szCs w:val="18"/>
                    </w:rPr>
                  </w:pPr>
                </w:p>
              </w:tc>
              <w:tc>
                <w:tcPr>
                  <w:tcW w:w="3151" w:type="dxa"/>
                  <w:gridSpan w:val="2"/>
                  <w:tcBorders>
                    <w:top w:val="nil"/>
                    <w:left w:val="nil"/>
                    <w:bottom w:val="nil"/>
                    <w:right w:val="nil"/>
                  </w:tcBorders>
                  <w:shd w:val="clear" w:color="auto" w:fill="auto"/>
                  <w:noWrap/>
                  <w:hideMark/>
                </w:tcPr>
                <w:p w14:paraId="5B2DA968" w14:textId="77777777" w:rsidR="001866DC" w:rsidRPr="00A63B12" w:rsidRDefault="001866DC" w:rsidP="00533848">
                  <w:pPr>
                    <w:rPr>
                      <w:rFonts w:asciiTheme="majorHAnsi" w:hAnsiTheme="majorHAnsi" w:cstheme="majorHAnsi"/>
                      <w:sz w:val="18"/>
                      <w:szCs w:val="18"/>
                    </w:rPr>
                  </w:pPr>
                  <w:r w:rsidRPr="00A63B12">
                    <w:rPr>
                      <w:rFonts w:asciiTheme="majorHAnsi" w:hAnsiTheme="majorHAnsi" w:cstheme="majorHAnsi"/>
                      <w:sz w:val="18"/>
                      <w:szCs w:val="18"/>
                    </w:rPr>
                    <w:t>Other business manager</w:t>
                  </w:r>
                </w:p>
              </w:tc>
              <w:tc>
                <w:tcPr>
                  <w:tcW w:w="906" w:type="dxa"/>
                  <w:tcBorders>
                    <w:top w:val="nil"/>
                    <w:left w:val="nil"/>
                    <w:bottom w:val="nil"/>
                    <w:right w:val="nil"/>
                  </w:tcBorders>
                  <w:shd w:val="clear" w:color="auto" w:fill="auto"/>
                  <w:noWrap/>
                  <w:hideMark/>
                </w:tcPr>
                <w:p w14:paraId="01C8E40F"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0.06</w:t>
                  </w:r>
                </w:p>
              </w:tc>
              <w:tc>
                <w:tcPr>
                  <w:tcW w:w="906" w:type="dxa"/>
                  <w:tcBorders>
                    <w:top w:val="nil"/>
                    <w:left w:val="nil"/>
                    <w:bottom w:val="nil"/>
                    <w:right w:val="nil"/>
                  </w:tcBorders>
                  <w:shd w:val="clear" w:color="auto" w:fill="auto"/>
                  <w:noWrap/>
                </w:tcPr>
                <w:p w14:paraId="12E1CECC" w14:textId="77777777" w:rsidR="001866DC" w:rsidRPr="00A63B12" w:rsidRDefault="001866DC" w:rsidP="00533848">
                  <w:pPr>
                    <w:jc w:val="right"/>
                    <w:rPr>
                      <w:rFonts w:asciiTheme="majorHAnsi" w:hAnsiTheme="majorHAnsi" w:cstheme="majorHAnsi"/>
                      <w:sz w:val="18"/>
                      <w:szCs w:val="18"/>
                    </w:rPr>
                  </w:pPr>
                </w:p>
              </w:tc>
              <w:tc>
                <w:tcPr>
                  <w:tcW w:w="906" w:type="dxa"/>
                  <w:tcBorders>
                    <w:top w:val="nil"/>
                    <w:left w:val="nil"/>
                    <w:bottom w:val="nil"/>
                    <w:right w:val="nil"/>
                  </w:tcBorders>
                  <w:shd w:val="clear" w:color="auto" w:fill="auto"/>
                  <w:noWrap/>
                  <w:hideMark/>
                </w:tcPr>
                <w:p w14:paraId="7BC71630"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0.16</w:t>
                  </w:r>
                </w:p>
              </w:tc>
              <w:tc>
                <w:tcPr>
                  <w:tcW w:w="906" w:type="dxa"/>
                  <w:tcBorders>
                    <w:top w:val="nil"/>
                    <w:left w:val="nil"/>
                    <w:bottom w:val="nil"/>
                    <w:right w:val="nil"/>
                  </w:tcBorders>
                  <w:shd w:val="clear" w:color="auto" w:fill="auto"/>
                  <w:noWrap/>
                </w:tcPr>
                <w:p w14:paraId="1FAB3B7B" w14:textId="77777777" w:rsidR="001866DC" w:rsidRPr="00A63B12" w:rsidRDefault="001866DC" w:rsidP="00533848">
                  <w:pPr>
                    <w:ind w:right="-62"/>
                    <w:jc w:val="right"/>
                    <w:rPr>
                      <w:rFonts w:asciiTheme="majorHAnsi" w:hAnsiTheme="majorHAnsi" w:cstheme="majorHAnsi"/>
                      <w:sz w:val="18"/>
                      <w:szCs w:val="18"/>
                    </w:rPr>
                  </w:pPr>
                </w:p>
              </w:tc>
            </w:tr>
            <w:tr w:rsidR="001866DC" w:rsidRPr="00A63B12" w14:paraId="094F9B8C" w14:textId="77777777" w:rsidTr="00533848">
              <w:trPr>
                <w:trHeight w:val="238"/>
              </w:trPr>
              <w:tc>
                <w:tcPr>
                  <w:tcW w:w="1850" w:type="dxa"/>
                  <w:tcBorders>
                    <w:top w:val="nil"/>
                    <w:left w:val="nil"/>
                    <w:bottom w:val="nil"/>
                    <w:right w:val="nil"/>
                  </w:tcBorders>
                  <w:shd w:val="clear" w:color="auto" w:fill="auto"/>
                  <w:noWrap/>
                  <w:hideMark/>
                </w:tcPr>
                <w:p w14:paraId="643D433C" w14:textId="77777777" w:rsidR="001866DC" w:rsidRPr="00A63B12" w:rsidRDefault="001866DC" w:rsidP="00533848">
                  <w:pPr>
                    <w:rPr>
                      <w:rFonts w:asciiTheme="majorHAnsi" w:hAnsiTheme="majorHAnsi" w:cstheme="majorHAnsi"/>
                      <w:sz w:val="18"/>
                      <w:szCs w:val="18"/>
                    </w:rPr>
                  </w:pPr>
                </w:p>
              </w:tc>
              <w:tc>
                <w:tcPr>
                  <w:tcW w:w="3151" w:type="dxa"/>
                  <w:gridSpan w:val="2"/>
                  <w:tcBorders>
                    <w:top w:val="nil"/>
                    <w:left w:val="nil"/>
                    <w:bottom w:val="nil"/>
                    <w:right w:val="nil"/>
                  </w:tcBorders>
                  <w:shd w:val="clear" w:color="auto" w:fill="auto"/>
                  <w:noWrap/>
                  <w:hideMark/>
                </w:tcPr>
                <w:p w14:paraId="1D4933BC" w14:textId="77777777" w:rsidR="001866DC" w:rsidRPr="00A63B12" w:rsidRDefault="001866DC" w:rsidP="00533848">
                  <w:pPr>
                    <w:rPr>
                      <w:rFonts w:asciiTheme="majorHAnsi" w:hAnsiTheme="majorHAnsi" w:cstheme="majorHAnsi"/>
                      <w:sz w:val="18"/>
                      <w:szCs w:val="18"/>
                    </w:rPr>
                  </w:pPr>
                  <w:r w:rsidRPr="00A63B12">
                    <w:rPr>
                      <w:rFonts w:asciiTheme="majorHAnsi" w:hAnsiTheme="majorHAnsi" w:cstheme="majorHAnsi"/>
                      <w:sz w:val="18"/>
                      <w:szCs w:val="18"/>
                    </w:rPr>
                    <w:t>Tradesman, clerk, sales, services</w:t>
                  </w:r>
                </w:p>
              </w:tc>
              <w:tc>
                <w:tcPr>
                  <w:tcW w:w="906" w:type="dxa"/>
                  <w:tcBorders>
                    <w:top w:val="nil"/>
                    <w:left w:val="nil"/>
                    <w:bottom w:val="nil"/>
                    <w:right w:val="nil"/>
                  </w:tcBorders>
                  <w:shd w:val="clear" w:color="auto" w:fill="auto"/>
                  <w:noWrap/>
                  <w:hideMark/>
                </w:tcPr>
                <w:p w14:paraId="1C526C18"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0.11</w:t>
                  </w:r>
                </w:p>
              </w:tc>
              <w:tc>
                <w:tcPr>
                  <w:tcW w:w="906" w:type="dxa"/>
                  <w:tcBorders>
                    <w:top w:val="nil"/>
                    <w:left w:val="nil"/>
                    <w:bottom w:val="nil"/>
                    <w:right w:val="nil"/>
                  </w:tcBorders>
                  <w:shd w:val="clear" w:color="auto" w:fill="auto"/>
                  <w:noWrap/>
                </w:tcPr>
                <w:p w14:paraId="2109A26C" w14:textId="77777777" w:rsidR="001866DC" w:rsidRPr="00A63B12" w:rsidRDefault="001866DC" w:rsidP="00533848">
                  <w:pPr>
                    <w:jc w:val="right"/>
                    <w:rPr>
                      <w:rFonts w:asciiTheme="majorHAnsi" w:hAnsiTheme="majorHAnsi" w:cstheme="majorHAnsi"/>
                      <w:sz w:val="18"/>
                      <w:szCs w:val="18"/>
                    </w:rPr>
                  </w:pPr>
                </w:p>
              </w:tc>
              <w:tc>
                <w:tcPr>
                  <w:tcW w:w="906" w:type="dxa"/>
                  <w:tcBorders>
                    <w:top w:val="nil"/>
                    <w:left w:val="nil"/>
                    <w:bottom w:val="nil"/>
                    <w:right w:val="nil"/>
                  </w:tcBorders>
                  <w:shd w:val="clear" w:color="auto" w:fill="auto"/>
                  <w:noWrap/>
                  <w:hideMark/>
                </w:tcPr>
                <w:p w14:paraId="09A8CA93"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0.18</w:t>
                  </w:r>
                </w:p>
              </w:tc>
              <w:tc>
                <w:tcPr>
                  <w:tcW w:w="906" w:type="dxa"/>
                  <w:tcBorders>
                    <w:top w:val="nil"/>
                    <w:left w:val="nil"/>
                    <w:bottom w:val="nil"/>
                    <w:right w:val="nil"/>
                  </w:tcBorders>
                  <w:shd w:val="clear" w:color="auto" w:fill="auto"/>
                  <w:noWrap/>
                </w:tcPr>
                <w:p w14:paraId="2B702BDE" w14:textId="77777777" w:rsidR="001866DC" w:rsidRPr="00A63B12" w:rsidRDefault="001866DC" w:rsidP="00533848">
                  <w:pPr>
                    <w:ind w:right="-62"/>
                    <w:jc w:val="right"/>
                    <w:rPr>
                      <w:rFonts w:asciiTheme="majorHAnsi" w:hAnsiTheme="majorHAnsi" w:cstheme="majorHAnsi"/>
                      <w:sz w:val="18"/>
                      <w:szCs w:val="18"/>
                    </w:rPr>
                  </w:pPr>
                </w:p>
              </w:tc>
            </w:tr>
            <w:tr w:rsidR="001866DC" w:rsidRPr="00A63B12" w14:paraId="29B74D7F" w14:textId="77777777" w:rsidTr="00533848">
              <w:trPr>
                <w:trHeight w:val="238"/>
              </w:trPr>
              <w:tc>
                <w:tcPr>
                  <w:tcW w:w="1850" w:type="dxa"/>
                  <w:tcBorders>
                    <w:top w:val="nil"/>
                    <w:left w:val="nil"/>
                    <w:bottom w:val="nil"/>
                    <w:right w:val="nil"/>
                  </w:tcBorders>
                  <w:shd w:val="clear" w:color="auto" w:fill="auto"/>
                  <w:noWrap/>
                  <w:hideMark/>
                </w:tcPr>
                <w:p w14:paraId="4E0F10AB" w14:textId="77777777" w:rsidR="001866DC" w:rsidRPr="00A63B12" w:rsidRDefault="001866DC" w:rsidP="00533848">
                  <w:pPr>
                    <w:rPr>
                      <w:rFonts w:asciiTheme="majorHAnsi" w:hAnsiTheme="majorHAnsi" w:cstheme="majorHAnsi"/>
                      <w:sz w:val="18"/>
                      <w:szCs w:val="18"/>
                    </w:rPr>
                  </w:pPr>
                </w:p>
              </w:tc>
              <w:tc>
                <w:tcPr>
                  <w:tcW w:w="3151" w:type="dxa"/>
                  <w:gridSpan w:val="2"/>
                  <w:tcBorders>
                    <w:top w:val="nil"/>
                    <w:left w:val="nil"/>
                    <w:bottom w:val="nil"/>
                    <w:right w:val="nil"/>
                  </w:tcBorders>
                  <w:shd w:val="clear" w:color="auto" w:fill="auto"/>
                  <w:noWrap/>
                  <w:hideMark/>
                </w:tcPr>
                <w:p w14:paraId="32FF3C8D" w14:textId="77777777" w:rsidR="001866DC" w:rsidRPr="00A63B12" w:rsidRDefault="001866DC" w:rsidP="00533848">
                  <w:pPr>
                    <w:rPr>
                      <w:rFonts w:asciiTheme="majorHAnsi" w:hAnsiTheme="majorHAnsi" w:cstheme="majorHAnsi"/>
                      <w:sz w:val="18"/>
                      <w:szCs w:val="18"/>
                    </w:rPr>
                  </w:pPr>
                  <w:r w:rsidRPr="00A63B12">
                    <w:rPr>
                      <w:rFonts w:asciiTheme="majorHAnsi" w:hAnsiTheme="majorHAnsi" w:cstheme="majorHAnsi"/>
                      <w:sz w:val="18"/>
                      <w:szCs w:val="18"/>
                    </w:rPr>
                    <w:t>Machine operator</w:t>
                  </w:r>
                </w:p>
              </w:tc>
              <w:tc>
                <w:tcPr>
                  <w:tcW w:w="906" w:type="dxa"/>
                  <w:tcBorders>
                    <w:top w:val="nil"/>
                    <w:left w:val="nil"/>
                    <w:bottom w:val="nil"/>
                    <w:right w:val="nil"/>
                  </w:tcBorders>
                  <w:shd w:val="clear" w:color="auto" w:fill="auto"/>
                  <w:noWrap/>
                  <w:hideMark/>
                </w:tcPr>
                <w:p w14:paraId="04C2AB31"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0.12</w:t>
                  </w:r>
                </w:p>
              </w:tc>
              <w:tc>
                <w:tcPr>
                  <w:tcW w:w="906" w:type="dxa"/>
                  <w:tcBorders>
                    <w:top w:val="nil"/>
                    <w:left w:val="nil"/>
                    <w:bottom w:val="nil"/>
                    <w:right w:val="nil"/>
                  </w:tcBorders>
                  <w:shd w:val="clear" w:color="auto" w:fill="auto"/>
                  <w:noWrap/>
                </w:tcPr>
                <w:p w14:paraId="3B2E3298" w14:textId="77777777" w:rsidR="001866DC" w:rsidRPr="00A63B12" w:rsidRDefault="001866DC" w:rsidP="00533848">
                  <w:pPr>
                    <w:jc w:val="right"/>
                    <w:rPr>
                      <w:rFonts w:asciiTheme="majorHAnsi" w:hAnsiTheme="majorHAnsi" w:cstheme="majorHAnsi"/>
                      <w:sz w:val="18"/>
                      <w:szCs w:val="18"/>
                    </w:rPr>
                  </w:pPr>
                </w:p>
              </w:tc>
              <w:tc>
                <w:tcPr>
                  <w:tcW w:w="906" w:type="dxa"/>
                  <w:tcBorders>
                    <w:top w:val="nil"/>
                    <w:left w:val="nil"/>
                    <w:bottom w:val="nil"/>
                    <w:right w:val="nil"/>
                  </w:tcBorders>
                  <w:shd w:val="clear" w:color="auto" w:fill="auto"/>
                  <w:noWrap/>
                  <w:hideMark/>
                </w:tcPr>
                <w:p w14:paraId="7657C91B"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0.12</w:t>
                  </w:r>
                </w:p>
              </w:tc>
              <w:tc>
                <w:tcPr>
                  <w:tcW w:w="906" w:type="dxa"/>
                  <w:tcBorders>
                    <w:top w:val="nil"/>
                    <w:left w:val="nil"/>
                    <w:bottom w:val="nil"/>
                    <w:right w:val="nil"/>
                  </w:tcBorders>
                  <w:shd w:val="clear" w:color="auto" w:fill="auto"/>
                  <w:noWrap/>
                </w:tcPr>
                <w:p w14:paraId="20CB137C" w14:textId="77777777" w:rsidR="001866DC" w:rsidRPr="00A63B12" w:rsidRDefault="001866DC" w:rsidP="00533848">
                  <w:pPr>
                    <w:ind w:right="-62"/>
                    <w:jc w:val="right"/>
                    <w:rPr>
                      <w:rFonts w:asciiTheme="majorHAnsi" w:hAnsiTheme="majorHAnsi" w:cstheme="majorHAnsi"/>
                      <w:sz w:val="18"/>
                      <w:szCs w:val="18"/>
                    </w:rPr>
                  </w:pPr>
                </w:p>
              </w:tc>
            </w:tr>
            <w:tr w:rsidR="001866DC" w:rsidRPr="00A63B12" w14:paraId="55C08D03" w14:textId="77777777" w:rsidTr="00533848">
              <w:trPr>
                <w:trHeight w:val="238"/>
              </w:trPr>
              <w:tc>
                <w:tcPr>
                  <w:tcW w:w="1850" w:type="dxa"/>
                  <w:tcBorders>
                    <w:top w:val="nil"/>
                    <w:left w:val="nil"/>
                    <w:bottom w:val="nil"/>
                    <w:right w:val="nil"/>
                  </w:tcBorders>
                  <w:shd w:val="clear" w:color="auto" w:fill="auto"/>
                  <w:noWrap/>
                  <w:hideMark/>
                </w:tcPr>
                <w:p w14:paraId="7824C59E" w14:textId="77777777" w:rsidR="001866DC" w:rsidRPr="00A63B12" w:rsidRDefault="001866DC" w:rsidP="00533848">
                  <w:pPr>
                    <w:rPr>
                      <w:rFonts w:asciiTheme="majorHAnsi" w:hAnsiTheme="majorHAnsi" w:cstheme="majorHAnsi"/>
                      <w:sz w:val="18"/>
                      <w:szCs w:val="18"/>
                    </w:rPr>
                  </w:pPr>
                </w:p>
              </w:tc>
              <w:tc>
                <w:tcPr>
                  <w:tcW w:w="3151" w:type="dxa"/>
                  <w:gridSpan w:val="2"/>
                  <w:tcBorders>
                    <w:top w:val="nil"/>
                    <w:left w:val="nil"/>
                    <w:bottom w:val="nil"/>
                    <w:right w:val="nil"/>
                  </w:tcBorders>
                  <w:shd w:val="clear" w:color="auto" w:fill="auto"/>
                  <w:noWrap/>
                  <w:hideMark/>
                </w:tcPr>
                <w:p w14:paraId="35BE3F5A" w14:textId="77777777" w:rsidR="001866DC" w:rsidRPr="00A63B12" w:rsidRDefault="001866DC" w:rsidP="00533848">
                  <w:pPr>
                    <w:rPr>
                      <w:rFonts w:asciiTheme="majorHAnsi" w:hAnsiTheme="majorHAnsi" w:cstheme="majorHAnsi"/>
                      <w:sz w:val="18"/>
                      <w:szCs w:val="18"/>
                    </w:rPr>
                  </w:pPr>
                  <w:r w:rsidRPr="00A63B12">
                    <w:rPr>
                      <w:rFonts w:asciiTheme="majorHAnsi" w:hAnsiTheme="majorHAnsi" w:cstheme="majorHAnsi"/>
                      <w:sz w:val="18"/>
                      <w:szCs w:val="18"/>
                    </w:rPr>
                    <w:t>Not in paid work</w:t>
                  </w:r>
                </w:p>
              </w:tc>
              <w:tc>
                <w:tcPr>
                  <w:tcW w:w="906" w:type="dxa"/>
                  <w:tcBorders>
                    <w:top w:val="nil"/>
                    <w:left w:val="nil"/>
                    <w:bottom w:val="nil"/>
                    <w:right w:val="nil"/>
                  </w:tcBorders>
                  <w:shd w:val="clear" w:color="auto" w:fill="auto"/>
                  <w:noWrap/>
                  <w:hideMark/>
                </w:tcPr>
                <w:p w14:paraId="5E912A66"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0.30</w:t>
                  </w:r>
                </w:p>
              </w:tc>
              <w:tc>
                <w:tcPr>
                  <w:tcW w:w="906" w:type="dxa"/>
                  <w:tcBorders>
                    <w:top w:val="nil"/>
                    <w:left w:val="nil"/>
                    <w:bottom w:val="nil"/>
                    <w:right w:val="nil"/>
                  </w:tcBorders>
                  <w:shd w:val="clear" w:color="auto" w:fill="auto"/>
                  <w:noWrap/>
                </w:tcPr>
                <w:p w14:paraId="02146892" w14:textId="77777777" w:rsidR="001866DC" w:rsidRPr="00A63B12" w:rsidRDefault="001866DC" w:rsidP="00533848">
                  <w:pPr>
                    <w:jc w:val="right"/>
                    <w:rPr>
                      <w:rFonts w:asciiTheme="majorHAnsi" w:hAnsiTheme="majorHAnsi" w:cstheme="majorHAnsi"/>
                      <w:sz w:val="18"/>
                      <w:szCs w:val="18"/>
                    </w:rPr>
                  </w:pPr>
                </w:p>
              </w:tc>
              <w:tc>
                <w:tcPr>
                  <w:tcW w:w="906" w:type="dxa"/>
                  <w:tcBorders>
                    <w:top w:val="nil"/>
                    <w:left w:val="nil"/>
                    <w:bottom w:val="nil"/>
                    <w:right w:val="nil"/>
                  </w:tcBorders>
                  <w:shd w:val="clear" w:color="auto" w:fill="auto"/>
                  <w:noWrap/>
                  <w:hideMark/>
                </w:tcPr>
                <w:p w14:paraId="63FC5086"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0.24</w:t>
                  </w:r>
                </w:p>
              </w:tc>
              <w:tc>
                <w:tcPr>
                  <w:tcW w:w="906" w:type="dxa"/>
                  <w:tcBorders>
                    <w:top w:val="nil"/>
                    <w:left w:val="nil"/>
                    <w:bottom w:val="nil"/>
                    <w:right w:val="nil"/>
                  </w:tcBorders>
                  <w:shd w:val="clear" w:color="auto" w:fill="auto"/>
                  <w:noWrap/>
                </w:tcPr>
                <w:p w14:paraId="61AA1A51" w14:textId="77777777" w:rsidR="001866DC" w:rsidRPr="00A63B12" w:rsidRDefault="001866DC" w:rsidP="00533848">
                  <w:pPr>
                    <w:ind w:right="-62"/>
                    <w:jc w:val="right"/>
                    <w:rPr>
                      <w:rFonts w:asciiTheme="majorHAnsi" w:hAnsiTheme="majorHAnsi" w:cstheme="majorHAnsi"/>
                      <w:sz w:val="18"/>
                      <w:szCs w:val="18"/>
                    </w:rPr>
                  </w:pPr>
                </w:p>
              </w:tc>
            </w:tr>
            <w:tr w:rsidR="001866DC" w:rsidRPr="00A63B12" w14:paraId="325E7475" w14:textId="77777777" w:rsidTr="00533848">
              <w:trPr>
                <w:trHeight w:val="238"/>
              </w:trPr>
              <w:tc>
                <w:tcPr>
                  <w:tcW w:w="1850" w:type="dxa"/>
                  <w:tcBorders>
                    <w:top w:val="nil"/>
                    <w:left w:val="nil"/>
                    <w:bottom w:val="nil"/>
                    <w:right w:val="nil"/>
                  </w:tcBorders>
                  <w:shd w:val="clear" w:color="auto" w:fill="auto"/>
                  <w:noWrap/>
                  <w:hideMark/>
                </w:tcPr>
                <w:p w14:paraId="56EE8208" w14:textId="77777777" w:rsidR="001866DC" w:rsidRPr="00A63B12" w:rsidRDefault="001866DC" w:rsidP="00533848">
                  <w:pPr>
                    <w:rPr>
                      <w:rFonts w:asciiTheme="majorHAnsi" w:hAnsiTheme="majorHAnsi" w:cstheme="majorHAnsi"/>
                      <w:sz w:val="18"/>
                      <w:szCs w:val="18"/>
                    </w:rPr>
                  </w:pPr>
                </w:p>
              </w:tc>
              <w:tc>
                <w:tcPr>
                  <w:tcW w:w="3151" w:type="dxa"/>
                  <w:gridSpan w:val="2"/>
                  <w:tcBorders>
                    <w:top w:val="nil"/>
                    <w:left w:val="nil"/>
                    <w:bottom w:val="nil"/>
                    <w:right w:val="nil"/>
                  </w:tcBorders>
                  <w:shd w:val="clear" w:color="auto" w:fill="auto"/>
                  <w:noWrap/>
                  <w:hideMark/>
                </w:tcPr>
                <w:p w14:paraId="16FF53DC" w14:textId="77777777" w:rsidR="001866DC" w:rsidRPr="00A63B12" w:rsidRDefault="001866DC" w:rsidP="00533848">
                  <w:pPr>
                    <w:rPr>
                      <w:rFonts w:asciiTheme="majorHAnsi" w:hAnsiTheme="majorHAnsi" w:cstheme="majorHAnsi"/>
                      <w:sz w:val="18"/>
                      <w:szCs w:val="18"/>
                    </w:rPr>
                  </w:pPr>
                  <w:r w:rsidRPr="00A63B12">
                    <w:rPr>
                      <w:rFonts w:asciiTheme="majorHAnsi" w:hAnsiTheme="majorHAnsi" w:cstheme="majorHAnsi"/>
                      <w:sz w:val="18"/>
                      <w:szCs w:val="18"/>
                    </w:rPr>
                    <w:t>Not stated</w:t>
                  </w:r>
                </w:p>
              </w:tc>
              <w:tc>
                <w:tcPr>
                  <w:tcW w:w="906" w:type="dxa"/>
                  <w:tcBorders>
                    <w:top w:val="nil"/>
                    <w:left w:val="nil"/>
                    <w:bottom w:val="nil"/>
                    <w:right w:val="nil"/>
                  </w:tcBorders>
                  <w:shd w:val="clear" w:color="auto" w:fill="auto"/>
                  <w:noWrap/>
                  <w:hideMark/>
                </w:tcPr>
                <w:p w14:paraId="5C40E86D"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0.37</w:t>
                  </w:r>
                </w:p>
              </w:tc>
              <w:tc>
                <w:tcPr>
                  <w:tcW w:w="906" w:type="dxa"/>
                  <w:tcBorders>
                    <w:top w:val="nil"/>
                    <w:left w:val="nil"/>
                    <w:bottom w:val="nil"/>
                    <w:right w:val="nil"/>
                  </w:tcBorders>
                  <w:shd w:val="clear" w:color="auto" w:fill="auto"/>
                  <w:noWrap/>
                </w:tcPr>
                <w:p w14:paraId="41217EB4" w14:textId="77777777" w:rsidR="001866DC" w:rsidRPr="00A63B12" w:rsidRDefault="001866DC" w:rsidP="00533848">
                  <w:pPr>
                    <w:jc w:val="right"/>
                    <w:rPr>
                      <w:rFonts w:asciiTheme="majorHAnsi" w:hAnsiTheme="majorHAnsi" w:cstheme="majorHAnsi"/>
                      <w:sz w:val="18"/>
                      <w:szCs w:val="18"/>
                    </w:rPr>
                  </w:pPr>
                </w:p>
              </w:tc>
              <w:tc>
                <w:tcPr>
                  <w:tcW w:w="906" w:type="dxa"/>
                  <w:tcBorders>
                    <w:top w:val="nil"/>
                    <w:left w:val="nil"/>
                    <w:bottom w:val="nil"/>
                    <w:right w:val="nil"/>
                  </w:tcBorders>
                  <w:shd w:val="clear" w:color="auto" w:fill="auto"/>
                  <w:noWrap/>
                  <w:hideMark/>
                </w:tcPr>
                <w:p w14:paraId="3D06A8D1"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0.16</w:t>
                  </w:r>
                </w:p>
              </w:tc>
              <w:tc>
                <w:tcPr>
                  <w:tcW w:w="906" w:type="dxa"/>
                  <w:tcBorders>
                    <w:top w:val="nil"/>
                    <w:left w:val="nil"/>
                    <w:bottom w:val="nil"/>
                    <w:right w:val="nil"/>
                  </w:tcBorders>
                  <w:shd w:val="clear" w:color="auto" w:fill="auto"/>
                  <w:noWrap/>
                </w:tcPr>
                <w:p w14:paraId="43872335" w14:textId="77777777" w:rsidR="001866DC" w:rsidRPr="00A63B12" w:rsidRDefault="001866DC" w:rsidP="00533848">
                  <w:pPr>
                    <w:ind w:right="-62"/>
                    <w:jc w:val="right"/>
                    <w:rPr>
                      <w:rFonts w:asciiTheme="majorHAnsi" w:hAnsiTheme="majorHAnsi" w:cstheme="majorHAnsi"/>
                      <w:sz w:val="18"/>
                      <w:szCs w:val="18"/>
                    </w:rPr>
                  </w:pPr>
                </w:p>
              </w:tc>
            </w:tr>
            <w:tr w:rsidR="001866DC" w:rsidRPr="00A63B12" w14:paraId="335228BD" w14:textId="77777777" w:rsidTr="00533848">
              <w:trPr>
                <w:trHeight w:val="238"/>
              </w:trPr>
              <w:tc>
                <w:tcPr>
                  <w:tcW w:w="1850" w:type="dxa"/>
                  <w:tcBorders>
                    <w:top w:val="nil"/>
                    <w:left w:val="nil"/>
                    <w:bottom w:val="nil"/>
                    <w:right w:val="nil"/>
                  </w:tcBorders>
                  <w:shd w:val="clear" w:color="auto" w:fill="auto"/>
                  <w:noWrap/>
                  <w:hideMark/>
                </w:tcPr>
                <w:p w14:paraId="6CA67BED" w14:textId="77777777" w:rsidR="001866DC" w:rsidRPr="00A63B12" w:rsidRDefault="001866DC" w:rsidP="00533848">
                  <w:pPr>
                    <w:rPr>
                      <w:rFonts w:asciiTheme="majorHAnsi" w:hAnsiTheme="majorHAnsi" w:cstheme="majorHAnsi"/>
                      <w:sz w:val="18"/>
                      <w:szCs w:val="18"/>
                    </w:rPr>
                  </w:pPr>
                  <w:r w:rsidRPr="00A63B12">
                    <w:rPr>
                      <w:rFonts w:asciiTheme="majorHAnsi" w:hAnsiTheme="majorHAnsi" w:cstheme="majorHAnsi"/>
                      <w:sz w:val="18"/>
                      <w:szCs w:val="18"/>
                    </w:rPr>
                    <w:t>Father</w:t>
                  </w:r>
                  <w:r>
                    <w:rPr>
                      <w:rFonts w:asciiTheme="majorHAnsi" w:hAnsiTheme="majorHAnsi" w:cstheme="majorHAnsi"/>
                      <w:sz w:val="18"/>
                      <w:szCs w:val="18"/>
                    </w:rPr>
                    <w:t>’</w:t>
                  </w:r>
                  <w:r w:rsidRPr="00A63B12">
                    <w:rPr>
                      <w:rFonts w:asciiTheme="majorHAnsi" w:hAnsiTheme="majorHAnsi" w:cstheme="majorHAnsi"/>
                      <w:sz w:val="18"/>
                      <w:szCs w:val="18"/>
                    </w:rPr>
                    <w:t>s occupation</w:t>
                  </w:r>
                </w:p>
              </w:tc>
              <w:tc>
                <w:tcPr>
                  <w:tcW w:w="3151" w:type="dxa"/>
                  <w:gridSpan w:val="2"/>
                  <w:tcBorders>
                    <w:top w:val="nil"/>
                    <w:left w:val="nil"/>
                    <w:bottom w:val="nil"/>
                    <w:right w:val="nil"/>
                  </w:tcBorders>
                  <w:shd w:val="clear" w:color="auto" w:fill="auto"/>
                  <w:noWrap/>
                  <w:hideMark/>
                </w:tcPr>
                <w:p w14:paraId="49ED219E" w14:textId="77777777" w:rsidR="001866DC" w:rsidRPr="00A63B12" w:rsidRDefault="001866DC" w:rsidP="00533848">
                  <w:pPr>
                    <w:rPr>
                      <w:rFonts w:asciiTheme="majorHAnsi" w:hAnsiTheme="majorHAnsi" w:cstheme="majorHAnsi"/>
                      <w:sz w:val="18"/>
                      <w:szCs w:val="18"/>
                    </w:rPr>
                  </w:pPr>
                  <w:r w:rsidRPr="00A63B12">
                    <w:rPr>
                      <w:rFonts w:asciiTheme="majorHAnsi" w:hAnsiTheme="majorHAnsi" w:cstheme="majorHAnsi"/>
                      <w:sz w:val="18"/>
                      <w:szCs w:val="18"/>
                    </w:rPr>
                    <w:t>Senior management</w:t>
                  </w:r>
                </w:p>
              </w:tc>
              <w:tc>
                <w:tcPr>
                  <w:tcW w:w="906" w:type="dxa"/>
                  <w:tcBorders>
                    <w:top w:val="nil"/>
                    <w:left w:val="nil"/>
                    <w:bottom w:val="nil"/>
                    <w:right w:val="nil"/>
                  </w:tcBorders>
                  <w:shd w:val="clear" w:color="auto" w:fill="auto"/>
                  <w:noWrap/>
                  <w:hideMark/>
                </w:tcPr>
                <w:p w14:paraId="292F813E"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0.03</w:t>
                  </w:r>
                </w:p>
              </w:tc>
              <w:tc>
                <w:tcPr>
                  <w:tcW w:w="906" w:type="dxa"/>
                  <w:tcBorders>
                    <w:top w:val="nil"/>
                    <w:left w:val="nil"/>
                    <w:bottom w:val="nil"/>
                    <w:right w:val="nil"/>
                  </w:tcBorders>
                  <w:shd w:val="clear" w:color="auto" w:fill="auto"/>
                  <w:noWrap/>
                </w:tcPr>
                <w:p w14:paraId="1E7DEF02" w14:textId="77777777" w:rsidR="001866DC" w:rsidRPr="00A63B12" w:rsidRDefault="001866DC" w:rsidP="00533848">
                  <w:pPr>
                    <w:jc w:val="right"/>
                    <w:rPr>
                      <w:rFonts w:asciiTheme="majorHAnsi" w:hAnsiTheme="majorHAnsi" w:cstheme="majorHAnsi"/>
                      <w:sz w:val="18"/>
                      <w:szCs w:val="18"/>
                    </w:rPr>
                  </w:pPr>
                </w:p>
              </w:tc>
              <w:tc>
                <w:tcPr>
                  <w:tcW w:w="906" w:type="dxa"/>
                  <w:tcBorders>
                    <w:top w:val="nil"/>
                    <w:left w:val="nil"/>
                    <w:bottom w:val="nil"/>
                    <w:right w:val="nil"/>
                  </w:tcBorders>
                  <w:shd w:val="clear" w:color="auto" w:fill="auto"/>
                  <w:noWrap/>
                  <w:hideMark/>
                </w:tcPr>
                <w:p w14:paraId="6046DE24"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0.18</w:t>
                  </w:r>
                </w:p>
              </w:tc>
              <w:tc>
                <w:tcPr>
                  <w:tcW w:w="906" w:type="dxa"/>
                  <w:tcBorders>
                    <w:top w:val="nil"/>
                    <w:left w:val="nil"/>
                    <w:bottom w:val="nil"/>
                    <w:right w:val="nil"/>
                  </w:tcBorders>
                  <w:shd w:val="clear" w:color="auto" w:fill="auto"/>
                  <w:noWrap/>
                </w:tcPr>
                <w:p w14:paraId="19C4F0AF" w14:textId="77777777" w:rsidR="001866DC" w:rsidRPr="00A63B12" w:rsidRDefault="001866DC" w:rsidP="00533848">
                  <w:pPr>
                    <w:ind w:right="-62"/>
                    <w:jc w:val="right"/>
                    <w:rPr>
                      <w:rFonts w:asciiTheme="majorHAnsi" w:hAnsiTheme="majorHAnsi" w:cstheme="majorHAnsi"/>
                      <w:sz w:val="18"/>
                      <w:szCs w:val="18"/>
                    </w:rPr>
                  </w:pPr>
                </w:p>
              </w:tc>
            </w:tr>
            <w:tr w:rsidR="001866DC" w:rsidRPr="00A63B12" w14:paraId="4654A9B7" w14:textId="77777777" w:rsidTr="00533848">
              <w:trPr>
                <w:trHeight w:val="238"/>
              </w:trPr>
              <w:tc>
                <w:tcPr>
                  <w:tcW w:w="1850" w:type="dxa"/>
                  <w:tcBorders>
                    <w:top w:val="nil"/>
                    <w:left w:val="nil"/>
                    <w:bottom w:val="nil"/>
                    <w:right w:val="nil"/>
                  </w:tcBorders>
                  <w:shd w:val="clear" w:color="auto" w:fill="auto"/>
                  <w:noWrap/>
                  <w:hideMark/>
                </w:tcPr>
                <w:p w14:paraId="71F1B938" w14:textId="77777777" w:rsidR="001866DC" w:rsidRPr="00A63B12" w:rsidRDefault="001866DC" w:rsidP="00533848">
                  <w:pPr>
                    <w:rPr>
                      <w:rFonts w:asciiTheme="majorHAnsi" w:hAnsiTheme="majorHAnsi" w:cstheme="majorHAnsi"/>
                      <w:sz w:val="18"/>
                      <w:szCs w:val="18"/>
                    </w:rPr>
                  </w:pPr>
                </w:p>
              </w:tc>
              <w:tc>
                <w:tcPr>
                  <w:tcW w:w="3151" w:type="dxa"/>
                  <w:gridSpan w:val="2"/>
                  <w:tcBorders>
                    <w:top w:val="nil"/>
                    <w:left w:val="nil"/>
                    <w:bottom w:val="nil"/>
                    <w:right w:val="nil"/>
                  </w:tcBorders>
                  <w:shd w:val="clear" w:color="auto" w:fill="auto"/>
                  <w:noWrap/>
                  <w:hideMark/>
                </w:tcPr>
                <w:p w14:paraId="615B7C06" w14:textId="77777777" w:rsidR="001866DC" w:rsidRPr="00A63B12" w:rsidRDefault="001866DC" w:rsidP="00533848">
                  <w:pPr>
                    <w:rPr>
                      <w:rFonts w:asciiTheme="majorHAnsi" w:hAnsiTheme="majorHAnsi" w:cstheme="majorHAnsi"/>
                      <w:sz w:val="18"/>
                      <w:szCs w:val="18"/>
                    </w:rPr>
                  </w:pPr>
                  <w:r w:rsidRPr="00A63B12">
                    <w:rPr>
                      <w:rFonts w:asciiTheme="majorHAnsi" w:hAnsiTheme="majorHAnsi" w:cstheme="majorHAnsi"/>
                      <w:sz w:val="18"/>
                      <w:szCs w:val="18"/>
                    </w:rPr>
                    <w:t>Other business manager</w:t>
                  </w:r>
                </w:p>
              </w:tc>
              <w:tc>
                <w:tcPr>
                  <w:tcW w:w="906" w:type="dxa"/>
                  <w:tcBorders>
                    <w:top w:val="nil"/>
                    <w:left w:val="nil"/>
                    <w:bottom w:val="nil"/>
                    <w:right w:val="nil"/>
                  </w:tcBorders>
                  <w:shd w:val="clear" w:color="auto" w:fill="auto"/>
                  <w:noWrap/>
                  <w:hideMark/>
                </w:tcPr>
                <w:p w14:paraId="0DB1D490"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0.05</w:t>
                  </w:r>
                </w:p>
              </w:tc>
              <w:tc>
                <w:tcPr>
                  <w:tcW w:w="906" w:type="dxa"/>
                  <w:tcBorders>
                    <w:top w:val="nil"/>
                    <w:left w:val="nil"/>
                    <w:bottom w:val="nil"/>
                    <w:right w:val="nil"/>
                  </w:tcBorders>
                  <w:shd w:val="clear" w:color="auto" w:fill="auto"/>
                  <w:noWrap/>
                </w:tcPr>
                <w:p w14:paraId="7A345EBE" w14:textId="77777777" w:rsidR="001866DC" w:rsidRPr="00A63B12" w:rsidRDefault="001866DC" w:rsidP="00533848">
                  <w:pPr>
                    <w:jc w:val="right"/>
                    <w:rPr>
                      <w:rFonts w:asciiTheme="majorHAnsi" w:hAnsiTheme="majorHAnsi" w:cstheme="majorHAnsi"/>
                      <w:sz w:val="18"/>
                      <w:szCs w:val="18"/>
                    </w:rPr>
                  </w:pPr>
                </w:p>
              </w:tc>
              <w:tc>
                <w:tcPr>
                  <w:tcW w:w="906" w:type="dxa"/>
                  <w:tcBorders>
                    <w:top w:val="nil"/>
                    <w:left w:val="nil"/>
                    <w:bottom w:val="nil"/>
                    <w:right w:val="nil"/>
                  </w:tcBorders>
                  <w:shd w:val="clear" w:color="auto" w:fill="auto"/>
                  <w:noWrap/>
                  <w:hideMark/>
                </w:tcPr>
                <w:p w14:paraId="46239556"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0.20</w:t>
                  </w:r>
                </w:p>
              </w:tc>
              <w:tc>
                <w:tcPr>
                  <w:tcW w:w="906" w:type="dxa"/>
                  <w:tcBorders>
                    <w:top w:val="nil"/>
                    <w:left w:val="nil"/>
                    <w:bottom w:val="nil"/>
                    <w:right w:val="nil"/>
                  </w:tcBorders>
                  <w:shd w:val="clear" w:color="auto" w:fill="auto"/>
                  <w:noWrap/>
                </w:tcPr>
                <w:p w14:paraId="5E24D6E3" w14:textId="77777777" w:rsidR="001866DC" w:rsidRPr="00A63B12" w:rsidRDefault="001866DC" w:rsidP="00533848">
                  <w:pPr>
                    <w:ind w:right="-62"/>
                    <w:jc w:val="right"/>
                    <w:rPr>
                      <w:rFonts w:asciiTheme="majorHAnsi" w:hAnsiTheme="majorHAnsi" w:cstheme="majorHAnsi"/>
                      <w:sz w:val="18"/>
                      <w:szCs w:val="18"/>
                    </w:rPr>
                  </w:pPr>
                </w:p>
              </w:tc>
            </w:tr>
            <w:tr w:rsidR="001866DC" w:rsidRPr="00A63B12" w14:paraId="5C12FB0A" w14:textId="77777777" w:rsidTr="00533848">
              <w:trPr>
                <w:trHeight w:val="238"/>
              </w:trPr>
              <w:tc>
                <w:tcPr>
                  <w:tcW w:w="1850" w:type="dxa"/>
                  <w:tcBorders>
                    <w:top w:val="nil"/>
                    <w:left w:val="nil"/>
                    <w:bottom w:val="nil"/>
                    <w:right w:val="nil"/>
                  </w:tcBorders>
                  <w:shd w:val="clear" w:color="auto" w:fill="auto"/>
                  <w:noWrap/>
                  <w:hideMark/>
                </w:tcPr>
                <w:p w14:paraId="38FFB6DC" w14:textId="77777777" w:rsidR="001866DC" w:rsidRPr="00A63B12" w:rsidRDefault="001866DC" w:rsidP="00533848">
                  <w:pPr>
                    <w:rPr>
                      <w:rFonts w:asciiTheme="majorHAnsi" w:hAnsiTheme="majorHAnsi" w:cstheme="majorHAnsi"/>
                      <w:sz w:val="18"/>
                      <w:szCs w:val="18"/>
                    </w:rPr>
                  </w:pPr>
                </w:p>
              </w:tc>
              <w:tc>
                <w:tcPr>
                  <w:tcW w:w="3151" w:type="dxa"/>
                  <w:gridSpan w:val="2"/>
                  <w:tcBorders>
                    <w:top w:val="nil"/>
                    <w:left w:val="nil"/>
                    <w:bottom w:val="nil"/>
                    <w:right w:val="nil"/>
                  </w:tcBorders>
                  <w:shd w:val="clear" w:color="auto" w:fill="auto"/>
                  <w:noWrap/>
                  <w:hideMark/>
                </w:tcPr>
                <w:p w14:paraId="4516E68B" w14:textId="77777777" w:rsidR="001866DC" w:rsidRPr="00A63B12" w:rsidRDefault="001866DC" w:rsidP="00533848">
                  <w:pPr>
                    <w:rPr>
                      <w:rFonts w:asciiTheme="majorHAnsi" w:hAnsiTheme="majorHAnsi" w:cstheme="majorHAnsi"/>
                      <w:sz w:val="18"/>
                      <w:szCs w:val="18"/>
                    </w:rPr>
                  </w:pPr>
                  <w:r w:rsidRPr="00A63B12">
                    <w:rPr>
                      <w:rFonts w:asciiTheme="majorHAnsi" w:hAnsiTheme="majorHAnsi" w:cstheme="majorHAnsi"/>
                      <w:sz w:val="18"/>
                      <w:szCs w:val="18"/>
                    </w:rPr>
                    <w:t>Tradesman, clerk, sales, services</w:t>
                  </w:r>
                </w:p>
              </w:tc>
              <w:tc>
                <w:tcPr>
                  <w:tcW w:w="906" w:type="dxa"/>
                  <w:tcBorders>
                    <w:top w:val="nil"/>
                    <w:left w:val="nil"/>
                    <w:bottom w:val="nil"/>
                    <w:right w:val="nil"/>
                  </w:tcBorders>
                  <w:shd w:val="clear" w:color="auto" w:fill="auto"/>
                  <w:noWrap/>
                  <w:hideMark/>
                </w:tcPr>
                <w:p w14:paraId="1A974D6C"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0.10</w:t>
                  </w:r>
                </w:p>
              </w:tc>
              <w:tc>
                <w:tcPr>
                  <w:tcW w:w="906" w:type="dxa"/>
                  <w:tcBorders>
                    <w:top w:val="nil"/>
                    <w:left w:val="nil"/>
                    <w:bottom w:val="nil"/>
                    <w:right w:val="nil"/>
                  </w:tcBorders>
                  <w:shd w:val="clear" w:color="auto" w:fill="auto"/>
                  <w:noWrap/>
                </w:tcPr>
                <w:p w14:paraId="3981E36E" w14:textId="77777777" w:rsidR="001866DC" w:rsidRPr="00A63B12" w:rsidRDefault="001866DC" w:rsidP="00533848">
                  <w:pPr>
                    <w:jc w:val="right"/>
                    <w:rPr>
                      <w:rFonts w:asciiTheme="majorHAnsi" w:hAnsiTheme="majorHAnsi" w:cstheme="majorHAnsi"/>
                      <w:sz w:val="18"/>
                      <w:szCs w:val="18"/>
                    </w:rPr>
                  </w:pPr>
                </w:p>
              </w:tc>
              <w:tc>
                <w:tcPr>
                  <w:tcW w:w="906" w:type="dxa"/>
                  <w:tcBorders>
                    <w:top w:val="nil"/>
                    <w:left w:val="nil"/>
                    <w:bottom w:val="nil"/>
                    <w:right w:val="nil"/>
                  </w:tcBorders>
                  <w:shd w:val="clear" w:color="auto" w:fill="auto"/>
                  <w:noWrap/>
                  <w:hideMark/>
                </w:tcPr>
                <w:p w14:paraId="46FEB978"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0.20</w:t>
                  </w:r>
                </w:p>
              </w:tc>
              <w:tc>
                <w:tcPr>
                  <w:tcW w:w="906" w:type="dxa"/>
                  <w:tcBorders>
                    <w:top w:val="nil"/>
                    <w:left w:val="nil"/>
                    <w:bottom w:val="nil"/>
                    <w:right w:val="nil"/>
                  </w:tcBorders>
                  <w:shd w:val="clear" w:color="auto" w:fill="auto"/>
                  <w:noWrap/>
                </w:tcPr>
                <w:p w14:paraId="351E0783" w14:textId="77777777" w:rsidR="001866DC" w:rsidRPr="00A63B12" w:rsidRDefault="001866DC" w:rsidP="00533848">
                  <w:pPr>
                    <w:ind w:right="-62"/>
                    <w:jc w:val="right"/>
                    <w:rPr>
                      <w:rFonts w:asciiTheme="majorHAnsi" w:hAnsiTheme="majorHAnsi" w:cstheme="majorHAnsi"/>
                      <w:sz w:val="18"/>
                      <w:szCs w:val="18"/>
                    </w:rPr>
                  </w:pPr>
                </w:p>
              </w:tc>
            </w:tr>
            <w:tr w:rsidR="001866DC" w:rsidRPr="00A63B12" w14:paraId="78736401" w14:textId="77777777" w:rsidTr="00533848">
              <w:trPr>
                <w:trHeight w:val="238"/>
              </w:trPr>
              <w:tc>
                <w:tcPr>
                  <w:tcW w:w="1850" w:type="dxa"/>
                  <w:tcBorders>
                    <w:top w:val="nil"/>
                    <w:left w:val="nil"/>
                    <w:bottom w:val="nil"/>
                    <w:right w:val="nil"/>
                  </w:tcBorders>
                  <w:shd w:val="clear" w:color="auto" w:fill="auto"/>
                  <w:noWrap/>
                  <w:hideMark/>
                </w:tcPr>
                <w:p w14:paraId="5F358F4A" w14:textId="77777777" w:rsidR="001866DC" w:rsidRPr="00A63B12" w:rsidRDefault="001866DC" w:rsidP="00533848">
                  <w:pPr>
                    <w:rPr>
                      <w:rFonts w:asciiTheme="majorHAnsi" w:hAnsiTheme="majorHAnsi" w:cstheme="majorHAnsi"/>
                      <w:sz w:val="18"/>
                      <w:szCs w:val="18"/>
                    </w:rPr>
                  </w:pPr>
                </w:p>
              </w:tc>
              <w:tc>
                <w:tcPr>
                  <w:tcW w:w="3151" w:type="dxa"/>
                  <w:gridSpan w:val="2"/>
                  <w:tcBorders>
                    <w:top w:val="nil"/>
                    <w:left w:val="nil"/>
                    <w:bottom w:val="nil"/>
                    <w:right w:val="nil"/>
                  </w:tcBorders>
                  <w:shd w:val="clear" w:color="auto" w:fill="auto"/>
                  <w:noWrap/>
                  <w:hideMark/>
                </w:tcPr>
                <w:p w14:paraId="24C6EFDD" w14:textId="77777777" w:rsidR="001866DC" w:rsidRPr="00A63B12" w:rsidRDefault="001866DC" w:rsidP="00533848">
                  <w:pPr>
                    <w:rPr>
                      <w:rFonts w:asciiTheme="majorHAnsi" w:hAnsiTheme="majorHAnsi" w:cstheme="majorHAnsi"/>
                      <w:sz w:val="18"/>
                      <w:szCs w:val="18"/>
                    </w:rPr>
                  </w:pPr>
                  <w:r w:rsidRPr="00A63B12">
                    <w:rPr>
                      <w:rFonts w:asciiTheme="majorHAnsi" w:hAnsiTheme="majorHAnsi" w:cstheme="majorHAnsi"/>
                      <w:sz w:val="18"/>
                      <w:szCs w:val="18"/>
                    </w:rPr>
                    <w:t>Machine operator</w:t>
                  </w:r>
                </w:p>
              </w:tc>
              <w:tc>
                <w:tcPr>
                  <w:tcW w:w="906" w:type="dxa"/>
                  <w:tcBorders>
                    <w:top w:val="nil"/>
                    <w:left w:val="nil"/>
                    <w:bottom w:val="nil"/>
                    <w:right w:val="nil"/>
                  </w:tcBorders>
                  <w:shd w:val="clear" w:color="auto" w:fill="auto"/>
                  <w:noWrap/>
                  <w:hideMark/>
                </w:tcPr>
                <w:p w14:paraId="7EECACED"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0.17</w:t>
                  </w:r>
                </w:p>
              </w:tc>
              <w:tc>
                <w:tcPr>
                  <w:tcW w:w="906" w:type="dxa"/>
                  <w:tcBorders>
                    <w:top w:val="nil"/>
                    <w:left w:val="nil"/>
                    <w:bottom w:val="nil"/>
                    <w:right w:val="nil"/>
                  </w:tcBorders>
                  <w:shd w:val="clear" w:color="auto" w:fill="auto"/>
                  <w:noWrap/>
                </w:tcPr>
                <w:p w14:paraId="58B2F06A" w14:textId="77777777" w:rsidR="001866DC" w:rsidRPr="00A63B12" w:rsidRDefault="001866DC" w:rsidP="00533848">
                  <w:pPr>
                    <w:jc w:val="right"/>
                    <w:rPr>
                      <w:rFonts w:asciiTheme="majorHAnsi" w:hAnsiTheme="majorHAnsi" w:cstheme="majorHAnsi"/>
                      <w:sz w:val="18"/>
                      <w:szCs w:val="18"/>
                    </w:rPr>
                  </w:pPr>
                </w:p>
              </w:tc>
              <w:tc>
                <w:tcPr>
                  <w:tcW w:w="906" w:type="dxa"/>
                  <w:tcBorders>
                    <w:top w:val="nil"/>
                    <w:left w:val="nil"/>
                    <w:bottom w:val="nil"/>
                    <w:right w:val="nil"/>
                  </w:tcBorders>
                  <w:shd w:val="clear" w:color="auto" w:fill="auto"/>
                  <w:noWrap/>
                  <w:hideMark/>
                </w:tcPr>
                <w:p w14:paraId="63BDF722"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0.15</w:t>
                  </w:r>
                </w:p>
              </w:tc>
              <w:tc>
                <w:tcPr>
                  <w:tcW w:w="906" w:type="dxa"/>
                  <w:tcBorders>
                    <w:top w:val="nil"/>
                    <w:left w:val="nil"/>
                    <w:bottom w:val="nil"/>
                    <w:right w:val="nil"/>
                  </w:tcBorders>
                  <w:shd w:val="clear" w:color="auto" w:fill="auto"/>
                  <w:noWrap/>
                </w:tcPr>
                <w:p w14:paraId="09BED162" w14:textId="77777777" w:rsidR="001866DC" w:rsidRPr="00A63B12" w:rsidRDefault="001866DC" w:rsidP="00533848">
                  <w:pPr>
                    <w:ind w:right="-62"/>
                    <w:jc w:val="right"/>
                    <w:rPr>
                      <w:rFonts w:asciiTheme="majorHAnsi" w:hAnsiTheme="majorHAnsi" w:cstheme="majorHAnsi"/>
                      <w:sz w:val="18"/>
                      <w:szCs w:val="18"/>
                    </w:rPr>
                  </w:pPr>
                </w:p>
              </w:tc>
            </w:tr>
            <w:tr w:rsidR="001866DC" w:rsidRPr="00A63B12" w14:paraId="14066FF7" w14:textId="77777777" w:rsidTr="00533848">
              <w:trPr>
                <w:trHeight w:val="238"/>
              </w:trPr>
              <w:tc>
                <w:tcPr>
                  <w:tcW w:w="1850" w:type="dxa"/>
                  <w:tcBorders>
                    <w:top w:val="nil"/>
                    <w:left w:val="nil"/>
                    <w:bottom w:val="nil"/>
                    <w:right w:val="nil"/>
                  </w:tcBorders>
                  <w:shd w:val="clear" w:color="auto" w:fill="auto"/>
                  <w:noWrap/>
                  <w:hideMark/>
                </w:tcPr>
                <w:p w14:paraId="7DD07E89" w14:textId="77777777" w:rsidR="001866DC" w:rsidRPr="00A63B12" w:rsidRDefault="001866DC" w:rsidP="00533848">
                  <w:pPr>
                    <w:rPr>
                      <w:rFonts w:asciiTheme="majorHAnsi" w:hAnsiTheme="majorHAnsi" w:cstheme="majorHAnsi"/>
                      <w:sz w:val="18"/>
                      <w:szCs w:val="18"/>
                    </w:rPr>
                  </w:pPr>
                </w:p>
              </w:tc>
              <w:tc>
                <w:tcPr>
                  <w:tcW w:w="3151" w:type="dxa"/>
                  <w:gridSpan w:val="2"/>
                  <w:tcBorders>
                    <w:top w:val="nil"/>
                    <w:left w:val="nil"/>
                    <w:bottom w:val="nil"/>
                    <w:right w:val="nil"/>
                  </w:tcBorders>
                  <w:shd w:val="clear" w:color="auto" w:fill="auto"/>
                  <w:noWrap/>
                  <w:hideMark/>
                </w:tcPr>
                <w:p w14:paraId="4293377E" w14:textId="77777777" w:rsidR="001866DC" w:rsidRPr="00A63B12" w:rsidRDefault="001866DC" w:rsidP="00533848">
                  <w:pPr>
                    <w:rPr>
                      <w:rFonts w:asciiTheme="majorHAnsi" w:hAnsiTheme="majorHAnsi" w:cstheme="majorHAnsi"/>
                      <w:sz w:val="18"/>
                      <w:szCs w:val="18"/>
                    </w:rPr>
                  </w:pPr>
                  <w:r w:rsidRPr="00A63B12">
                    <w:rPr>
                      <w:rFonts w:asciiTheme="majorHAnsi" w:hAnsiTheme="majorHAnsi" w:cstheme="majorHAnsi"/>
                      <w:sz w:val="18"/>
                      <w:szCs w:val="18"/>
                    </w:rPr>
                    <w:t>Not in paid work</w:t>
                  </w:r>
                </w:p>
              </w:tc>
              <w:tc>
                <w:tcPr>
                  <w:tcW w:w="906" w:type="dxa"/>
                  <w:tcBorders>
                    <w:top w:val="nil"/>
                    <w:left w:val="nil"/>
                    <w:bottom w:val="nil"/>
                    <w:right w:val="nil"/>
                  </w:tcBorders>
                  <w:shd w:val="clear" w:color="auto" w:fill="auto"/>
                  <w:noWrap/>
                  <w:hideMark/>
                </w:tcPr>
                <w:p w14:paraId="24C4C201"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0.07</w:t>
                  </w:r>
                </w:p>
              </w:tc>
              <w:tc>
                <w:tcPr>
                  <w:tcW w:w="906" w:type="dxa"/>
                  <w:tcBorders>
                    <w:top w:val="nil"/>
                    <w:left w:val="nil"/>
                    <w:bottom w:val="nil"/>
                    <w:right w:val="nil"/>
                  </w:tcBorders>
                  <w:shd w:val="clear" w:color="auto" w:fill="auto"/>
                  <w:noWrap/>
                </w:tcPr>
                <w:p w14:paraId="2B53630D" w14:textId="77777777" w:rsidR="001866DC" w:rsidRPr="00A63B12" w:rsidRDefault="001866DC" w:rsidP="00533848">
                  <w:pPr>
                    <w:jc w:val="right"/>
                    <w:rPr>
                      <w:rFonts w:asciiTheme="majorHAnsi" w:hAnsiTheme="majorHAnsi" w:cstheme="majorHAnsi"/>
                      <w:sz w:val="18"/>
                      <w:szCs w:val="18"/>
                    </w:rPr>
                  </w:pPr>
                </w:p>
              </w:tc>
              <w:tc>
                <w:tcPr>
                  <w:tcW w:w="906" w:type="dxa"/>
                  <w:tcBorders>
                    <w:top w:val="nil"/>
                    <w:left w:val="nil"/>
                    <w:bottom w:val="nil"/>
                    <w:right w:val="nil"/>
                  </w:tcBorders>
                  <w:shd w:val="clear" w:color="auto" w:fill="auto"/>
                  <w:noWrap/>
                  <w:hideMark/>
                </w:tcPr>
                <w:p w14:paraId="390BB686"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0.05</w:t>
                  </w:r>
                </w:p>
              </w:tc>
              <w:tc>
                <w:tcPr>
                  <w:tcW w:w="906" w:type="dxa"/>
                  <w:tcBorders>
                    <w:top w:val="nil"/>
                    <w:left w:val="nil"/>
                    <w:bottom w:val="nil"/>
                    <w:right w:val="nil"/>
                  </w:tcBorders>
                  <w:shd w:val="clear" w:color="auto" w:fill="auto"/>
                  <w:noWrap/>
                </w:tcPr>
                <w:p w14:paraId="1166137D" w14:textId="77777777" w:rsidR="001866DC" w:rsidRPr="00A63B12" w:rsidRDefault="001866DC" w:rsidP="00533848">
                  <w:pPr>
                    <w:ind w:right="-62"/>
                    <w:jc w:val="right"/>
                    <w:rPr>
                      <w:rFonts w:asciiTheme="majorHAnsi" w:hAnsiTheme="majorHAnsi" w:cstheme="majorHAnsi"/>
                      <w:sz w:val="18"/>
                      <w:szCs w:val="18"/>
                    </w:rPr>
                  </w:pPr>
                </w:p>
              </w:tc>
            </w:tr>
            <w:tr w:rsidR="001866DC" w:rsidRPr="00A63B12" w14:paraId="48C55757" w14:textId="77777777" w:rsidTr="00533848">
              <w:trPr>
                <w:trHeight w:val="238"/>
              </w:trPr>
              <w:tc>
                <w:tcPr>
                  <w:tcW w:w="1850" w:type="dxa"/>
                  <w:tcBorders>
                    <w:top w:val="nil"/>
                    <w:left w:val="nil"/>
                    <w:bottom w:val="nil"/>
                    <w:right w:val="nil"/>
                  </w:tcBorders>
                  <w:shd w:val="clear" w:color="auto" w:fill="auto"/>
                  <w:noWrap/>
                  <w:hideMark/>
                </w:tcPr>
                <w:p w14:paraId="56020A21" w14:textId="77777777" w:rsidR="001866DC" w:rsidRPr="00A63B12" w:rsidRDefault="001866DC" w:rsidP="00533848">
                  <w:pPr>
                    <w:rPr>
                      <w:rFonts w:asciiTheme="majorHAnsi" w:hAnsiTheme="majorHAnsi" w:cstheme="majorHAnsi"/>
                      <w:sz w:val="18"/>
                      <w:szCs w:val="18"/>
                    </w:rPr>
                  </w:pPr>
                </w:p>
              </w:tc>
              <w:tc>
                <w:tcPr>
                  <w:tcW w:w="3151" w:type="dxa"/>
                  <w:gridSpan w:val="2"/>
                  <w:tcBorders>
                    <w:top w:val="nil"/>
                    <w:left w:val="nil"/>
                    <w:bottom w:val="nil"/>
                    <w:right w:val="nil"/>
                  </w:tcBorders>
                  <w:shd w:val="clear" w:color="auto" w:fill="auto"/>
                  <w:noWrap/>
                  <w:hideMark/>
                </w:tcPr>
                <w:p w14:paraId="274B850F" w14:textId="77777777" w:rsidR="001866DC" w:rsidRPr="00A63B12" w:rsidRDefault="001866DC" w:rsidP="00533848">
                  <w:pPr>
                    <w:rPr>
                      <w:rFonts w:asciiTheme="majorHAnsi" w:hAnsiTheme="majorHAnsi" w:cstheme="majorHAnsi"/>
                      <w:sz w:val="18"/>
                      <w:szCs w:val="18"/>
                    </w:rPr>
                  </w:pPr>
                  <w:r w:rsidRPr="00A63B12">
                    <w:rPr>
                      <w:rFonts w:asciiTheme="majorHAnsi" w:hAnsiTheme="majorHAnsi" w:cstheme="majorHAnsi"/>
                      <w:sz w:val="18"/>
                      <w:szCs w:val="18"/>
                    </w:rPr>
                    <w:t>Not stated</w:t>
                  </w:r>
                </w:p>
              </w:tc>
              <w:tc>
                <w:tcPr>
                  <w:tcW w:w="906" w:type="dxa"/>
                  <w:tcBorders>
                    <w:top w:val="nil"/>
                    <w:left w:val="nil"/>
                    <w:bottom w:val="nil"/>
                    <w:right w:val="nil"/>
                  </w:tcBorders>
                  <w:shd w:val="clear" w:color="auto" w:fill="auto"/>
                  <w:noWrap/>
                  <w:hideMark/>
                </w:tcPr>
                <w:p w14:paraId="173C4799"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0.57</w:t>
                  </w:r>
                </w:p>
              </w:tc>
              <w:tc>
                <w:tcPr>
                  <w:tcW w:w="906" w:type="dxa"/>
                  <w:tcBorders>
                    <w:top w:val="nil"/>
                    <w:left w:val="nil"/>
                    <w:bottom w:val="nil"/>
                    <w:right w:val="nil"/>
                  </w:tcBorders>
                  <w:shd w:val="clear" w:color="auto" w:fill="auto"/>
                  <w:noWrap/>
                </w:tcPr>
                <w:p w14:paraId="7E93866E" w14:textId="77777777" w:rsidR="001866DC" w:rsidRPr="00A63B12" w:rsidRDefault="001866DC" w:rsidP="00533848">
                  <w:pPr>
                    <w:jc w:val="right"/>
                    <w:rPr>
                      <w:rFonts w:asciiTheme="majorHAnsi" w:hAnsiTheme="majorHAnsi" w:cstheme="majorHAnsi"/>
                      <w:sz w:val="18"/>
                      <w:szCs w:val="18"/>
                    </w:rPr>
                  </w:pPr>
                </w:p>
              </w:tc>
              <w:tc>
                <w:tcPr>
                  <w:tcW w:w="906" w:type="dxa"/>
                  <w:tcBorders>
                    <w:top w:val="nil"/>
                    <w:left w:val="nil"/>
                    <w:bottom w:val="nil"/>
                    <w:right w:val="nil"/>
                  </w:tcBorders>
                  <w:shd w:val="clear" w:color="auto" w:fill="auto"/>
                  <w:noWrap/>
                  <w:hideMark/>
                </w:tcPr>
                <w:p w14:paraId="7C991F98"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0.23</w:t>
                  </w:r>
                </w:p>
              </w:tc>
              <w:tc>
                <w:tcPr>
                  <w:tcW w:w="906" w:type="dxa"/>
                  <w:tcBorders>
                    <w:top w:val="nil"/>
                    <w:left w:val="nil"/>
                    <w:bottom w:val="nil"/>
                    <w:right w:val="nil"/>
                  </w:tcBorders>
                  <w:shd w:val="clear" w:color="auto" w:fill="auto"/>
                  <w:noWrap/>
                </w:tcPr>
                <w:p w14:paraId="195E112B" w14:textId="77777777" w:rsidR="001866DC" w:rsidRPr="00A63B12" w:rsidRDefault="001866DC" w:rsidP="00533848">
                  <w:pPr>
                    <w:ind w:right="-62"/>
                    <w:jc w:val="right"/>
                    <w:rPr>
                      <w:rFonts w:asciiTheme="majorHAnsi" w:hAnsiTheme="majorHAnsi" w:cstheme="majorHAnsi"/>
                      <w:sz w:val="18"/>
                      <w:szCs w:val="18"/>
                    </w:rPr>
                  </w:pPr>
                </w:p>
              </w:tc>
            </w:tr>
            <w:tr w:rsidR="001866DC" w:rsidRPr="00A63B12" w14:paraId="4A3EE913" w14:textId="77777777" w:rsidTr="00533848">
              <w:trPr>
                <w:trHeight w:val="238"/>
              </w:trPr>
              <w:tc>
                <w:tcPr>
                  <w:tcW w:w="1850" w:type="dxa"/>
                  <w:vMerge w:val="restart"/>
                  <w:tcBorders>
                    <w:top w:val="nil"/>
                    <w:left w:val="nil"/>
                    <w:right w:val="nil"/>
                  </w:tcBorders>
                  <w:shd w:val="clear" w:color="auto" w:fill="auto"/>
                  <w:noWrap/>
                  <w:hideMark/>
                </w:tcPr>
                <w:p w14:paraId="55B491B3" w14:textId="77777777" w:rsidR="001866DC" w:rsidRPr="00A63B12" w:rsidRDefault="001866DC" w:rsidP="00533848">
                  <w:pPr>
                    <w:rPr>
                      <w:rFonts w:asciiTheme="majorHAnsi" w:hAnsiTheme="majorHAnsi" w:cstheme="majorHAnsi"/>
                      <w:sz w:val="18"/>
                      <w:szCs w:val="18"/>
                    </w:rPr>
                  </w:pPr>
                  <w:r w:rsidRPr="00A63B12">
                    <w:rPr>
                      <w:rFonts w:asciiTheme="majorHAnsi" w:hAnsiTheme="majorHAnsi" w:cstheme="majorHAnsi"/>
                      <w:sz w:val="18"/>
                      <w:szCs w:val="18"/>
                    </w:rPr>
                    <w:t>Same school</w:t>
                  </w:r>
                  <w:r>
                    <w:rPr>
                      <w:rFonts w:asciiTheme="majorHAnsi" w:hAnsiTheme="majorHAnsi" w:cstheme="majorHAnsi"/>
                      <w:sz w:val="18"/>
                      <w:szCs w:val="18"/>
                    </w:rPr>
                    <w:t xml:space="preserve"> in 2014 as in 2013</w:t>
                  </w:r>
                </w:p>
              </w:tc>
              <w:tc>
                <w:tcPr>
                  <w:tcW w:w="3151" w:type="dxa"/>
                  <w:gridSpan w:val="2"/>
                  <w:tcBorders>
                    <w:top w:val="nil"/>
                    <w:left w:val="nil"/>
                    <w:bottom w:val="nil"/>
                    <w:right w:val="nil"/>
                  </w:tcBorders>
                  <w:shd w:val="clear" w:color="auto" w:fill="auto"/>
                  <w:noWrap/>
                  <w:hideMark/>
                </w:tcPr>
                <w:p w14:paraId="0B466BDA" w14:textId="77777777" w:rsidR="001866DC" w:rsidRPr="00A63B12" w:rsidRDefault="001866DC" w:rsidP="00533848">
                  <w:pPr>
                    <w:rPr>
                      <w:rFonts w:asciiTheme="majorHAnsi" w:hAnsiTheme="majorHAnsi" w:cstheme="majorHAnsi"/>
                      <w:sz w:val="18"/>
                      <w:szCs w:val="18"/>
                    </w:rPr>
                  </w:pPr>
                  <w:r w:rsidRPr="00A63B12">
                    <w:rPr>
                      <w:rFonts w:asciiTheme="majorHAnsi" w:hAnsiTheme="majorHAnsi" w:cstheme="majorHAnsi"/>
                      <w:sz w:val="18"/>
                      <w:szCs w:val="18"/>
                    </w:rPr>
                    <w:t>No</w:t>
                  </w:r>
                </w:p>
              </w:tc>
              <w:tc>
                <w:tcPr>
                  <w:tcW w:w="906" w:type="dxa"/>
                  <w:tcBorders>
                    <w:top w:val="nil"/>
                    <w:left w:val="nil"/>
                    <w:bottom w:val="nil"/>
                    <w:right w:val="nil"/>
                  </w:tcBorders>
                  <w:shd w:val="clear" w:color="auto" w:fill="auto"/>
                  <w:noWrap/>
                  <w:hideMark/>
                </w:tcPr>
                <w:p w14:paraId="27A44C49"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0.21</w:t>
                  </w:r>
                </w:p>
              </w:tc>
              <w:tc>
                <w:tcPr>
                  <w:tcW w:w="906" w:type="dxa"/>
                  <w:tcBorders>
                    <w:top w:val="nil"/>
                    <w:left w:val="nil"/>
                    <w:bottom w:val="nil"/>
                    <w:right w:val="nil"/>
                  </w:tcBorders>
                  <w:shd w:val="clear" w:color="auto" w:fill="auto"/>
                  <w:noWrap/>
                </w:tcPr>
                <w:p w14:paraId="650F47F0" w14:textId="77777777" w:rsidR="001866DC" w:rsidRPr="00A63B12" w:rsidRDefault="001866DC" w:rsidP="00533848">
                  <w:pPr>
                    <w:jc w:val="right"/>
                    <w:rPr>
                      <w:rFonts w:asciiTheme="majorHAnsi" w:hAnsiTheme="majorHAnsi" w:cstheme="majorHAnsi"/>
                      <w:sz w:val="18"/>
                      <w:szCs w:val="18"/>
                    </w:rPr>
                  </w:pPr>
                </w:p>
              </w:tc>
              <w:tc>
                <w:tcPr>
                  <w:tcW w:w="906" w:type="dxa"/>
                  <w:tcBorders>
                    <w:top w:val="nil"/>
                    <w:left w:val="nil"/>
                    <w:bottom w:val="nil"/>
                    <w:right w:val="nil"/>
                  </w:tcBorders>
                  <w:shd w:val="clear" w:color="auto" w:fill="auto"/>
                  <w:noWrap/>
                  <w:hideMark/>
                </w:tcPr>
                <w:p w14:paraId="16479D9A"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0.15</w:t>
                  </w:r>
                </w:p>
              </w:tc>
              <w:tc>
                <w:tcPr>
                  <w:tcW w:w="906" w:type="dxa"/>
                  <w:tcBorders>
                    <w:top w:val="nil"/>
                    <w:left w:val="nil"/>
                    <w:bottom w:val="nil"/>
                    <w:right w:val="nil"/>
                  </w:tcBorders>
                  <w:shd w:val="clear" w:color="auto" w:fill="auto"/>
                  <w:noWrap/>
                </w:tcPr>
                <w:p w14:paraId="5475E77F" w14:textId="77777777" w:rsidR="001866DC" w:rsidRPr="00A63B12" w:rsidRDefault="001866DC" w:rsidP="00533848">
                  <w:pPr>
                    <w:ind w:right="-62"/>
                    <w:jc w:val="right"/>
                    <w:rPr>
                      <w:rFonts w:asciiTheme="majorHAnsi" w:hAnsiTheme="majorHAnsi" w:cstheme="majorHAnsi"/>
                      <w:sz w:val="18"/>
                      <w:szCs w:val="18"/>
                    </w:rPr>
                  </w:pPr>
                </w:p>
              </w:tc>
            </w:tr>
            <w:tr w:rsidR="001866DC" w:rsidRPr="00A63B12" w14:paraId="4D4E7214" w14:textId="77777777" w:rsidTr="00533848">
              <w:trPr>
                <w:trHeight w:val="238"/>
              </w:trPr>
              <w:tc>
                <w:tcPr>
                  <w:tcW w:w="1850" w:type="dxa"/>
                  <w:vMerge/>
                  <w:tcBorders>
                    <w:left w:val="nil"/>
                    <w:bottom w:val="nil"/>
                    <w:right w:val="nil"/>
                  </w:tcBorders>
                  <w:shd w:val="clear" w:color="auto" w:fill="auto"/>
                  <w:noWrap/>
                  <w:hideMark/>
                </w:tcPr>
                <w:p w14:paraId="6A8053FE" w14:textId="77777777" w:rsidR="001866DC" w:rsidRPr="00A63B12" w:rsidRDefault="001866DC" w:rsidP="00533848">
                  <w:pPr>
                    <w:rPr>
                      <w:rFonts w:asciiTheme="majorHAnsi" w:hAnsiTheme="majorHAnsi" w:cstheme="majorHAnsi"/>
                      <w:sz w:val="18"/>
                      <w:szCs w:val="18"/>
                    </w:rPr>
                  </w:pPr>
                </w:p>
              </w:tc>
              <w:tc>
                <w:tcPr>
                  <w:tcW w:w="3151" w:type="dxa"/>
                  <w:gridSpan w:val="2"/>
                  <w:tcBorders>
                    <w:top w:val="nil"/>
                    <w:left w:val="nil"/>
                    <w:bottom w:val="nil"/>
                    <w:right w:val="nil"/>
                  </w:tcBorders>
                  <w:shd w:val="clear" w:color="auto" w:fill="auto"/>
                  <w:noWrap/>
                  <w:hideMark/>
                </w:tcPr>
                <w:p w14:paraId="58232C29" w14:textId="77777777" w:rsidR="001866DC" w:rsidRPr="00A63B12" w:rsidRDefault="001866DC" w:rsidP="00533848">
                  <w:pPr>
                    <w:rPr>
                      <w:rFonts w:asciiTheme="majorHAnsi" w:hAnsiTheme="majorHAnsi" w:cstheme="majorHAnsi"/>
                      <w:sz w:val="18"/>
                      <w:szCs w:val="18"/>
                    </w:rPr>
                  </w:pPr>
                  <w:r w:rsidRPr="00A63B12">
                    <w:rPr>
                      <w:rFonts w:asciiTheme="majorHAnsi" w:hAnsiTheme="majorHAnsi" w:cstheme="majorHAnsi"/>
                      <w:sz w:val="18"/>
                      <w:szCs w:val="18"/>
                    </w:rPr>
                    <w:t>Yes</w:t>
                  </w:r>
                </w:p>
              </w:tc>
              <w:tc>
                <w:tcPr>
                  <w:tcW w:w="906" w:type="dxa"/>
                  <w:tcBorders>
                    <w:top w:val="nil"/>
                    <w:left w:val="nil"/>
                    <w:bottom w:val="nil"/>
                    <w:right w:val="nil"/>
                  </w:tcBorders>
                  <w:shd w:val="clear" w:color="auto" w:fill="auto"/>
                  <w:noWrap/>
                  <w:hideMark/>
                </w:tcPr>
                <w:p w14:paraId="58620885"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0.64</w:t>
                  </w:r>
                </w:p>
              </w:tc>
              <w:tc>
                <w:tcPr>
                  <w:tcW w:w="906" w:type="dxa"/>
                  <w:tcBorders>
                    <w:top w:val="nil"/>
                    <w:left w:val="nil"/>
                    <w:bottom w:val="nil"/>
                    <w:right w:val="nil"/>
                  </w:tcBorders>
                  <w:shd w:val="clear" w:color="auto" w:fill="auto"/>
                  <w:noWrap/>
                </w:tcPr>
                <w:p w14:paraId="43EDB82C" w14:textId="77777777" w:rsidR="001866DC" w:rsidRPr="00A63B12" w:rsidRDefault="001866DC" w:rsidP="00533848">
                  <w:pPr>
                    <w:jc w:val="right"/>
                    <w:rPr>
                      <w:rFonts w:asciiTheme="majorHAnsi" w:hAnsiTheme="majorHAnsi" w:cstheme="majorHAnsi"/>
                      <w:sz w:val="18"/>
                      <w:szCs w:val="18"/>
                    </w:rPr>
                  </w:pPr>
                </w:p>
              </w:tc>
              <w:tc>
                <w:tcPr>
                  <w:tcW w:w="906" w:type="dxa"/>
                  <w:tcBorders>
                    <w:top w:val="nil"/>
                    <w:left w:val="nil"/>
                    <w:bottom w:val="nil"/>
                    <w:right w:val="nil"/>
                  </w:tcBorders>
                  <w:shd w:val="clear" w:color="auto" w:fill="auto"/>
                  <w:noWrap/>
                  <w:hideMark/>
                </w:tcPr>
                <w:p w14:paraId="11BF525E"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0.78</w:t>
                  </w:r>
                </w:p>
              </w:tc>
              <w:tc>
                <w:tcPr>
                  <w:tcW w:w="906" w:type="dxa"/>
                  <w:tcBorders>
                    <w:top w:val="nil"/>
                    <w:left w:val="nil"/>
                    <w:bottom w:val="nil"/>
                    <w:right w:val="nil"/>
                  </w:tcBorders>
                  <w:shd w:val="clear" w:color="auto" w:fill="auto"/>
                  <w:noWrap/>
                </w:tcPr>
                <w:p w14:paraId="73C7A694" w14:textId="77777777" w:rsidR="001866DC" w:rsidRPr="00A63B12" w:rsidRDefault="001866DC" w:rsidP="00533848">
                  <w:pPr>
                    <w:ind w:right="-62"/>
                    <w:jc w:val="right"/>
                    <w:rPr>
                      <w:rFonts w:asciiTheme="majorHAnsi" w:hAnsiTheme="majorHAnsi" w:cstheme="majorHAnsi"/>
                      <w:sz w:val="18"/>
                      <w:szCs w:val="18"/>
                    </w:rPr>
                  </w:pPr>
                </w:p>
              </w:tc>
            </w:tr>
            <w:tr w:rsidR="001866DC" w:rsidRPr="00A63B12" w14:paraId="67EDC754" w14:textId="77777777" w:rsidTr="00533848">
              <w:trPr>
                <w:trHeight w:val="238"/>
              </w:trPr>
              <w:tc>
                <w:tcPr>
                  <w:tcW w:w="1850" w:type="dxa"/>
                  <w:tcBorders>
                    <w:top w:val="nil"/>
                    <w:left w:val="nil"/>
                    <w:bottom w:val="nil"/>
                    <w:right w:val="nil"/>
                  </w:tcBorders>
                  <w:shd w:val="clear" w:color="auto" w:fill="auto"/>
                  <w:noWrap/>
                  <w:hideMark/>
                </w:tcPr>
                <w:p w14:paraId="557B3BE9" w14:textId="77777777" w:rsidR="001866DC" w:rsidRPr="00A63B12" w:rsidRDefault="001866DC" w:rsidP="00533848">
                  <w:pPr>
                    <w:rPr>
                      <w:rFonts w:asciiTheme="majorHAnsi" w:hAnsiTheme="majorHAnsi" w:cstheme="majorHAnsi"/>
                      <w:sz w:val="18"/>
                      <w:szCs w:val="18"/>
                    </w:rPr>
                  </w:pPr>
                </w:p>
              </w:tc>
              <w:tc>
                <w:tcPr>
                  <w:tcW w:w="3151" w:type="dxa"/>
                  <w:gridSpan w:val="2"/>
                  <w:tcBorders>
                    <w:top w:val="nil"/>
                    <w:left w:val="nil"/>
                    <w:bottom w:val="nil"/>
                    <w:right w:val="nil"/>
                  </w:tcBorders>
                  <w:shd w:val="clear" w:color="auto" w:fill="auto"/>
                  <w:noWrap/>
                  <w:hideMark/>
                </w:tcPr>
                <w:p w14:paraId="73B640E5" w14:textId="77777777" w:rsidR="001866DC" w:rsidRPr="00A63B12" w:rsidRDefault="001866DC" w:rsidP="00533848">
                  <w:pPr>
                    <w:rPr>
                      <w:rFonts w:asciiTheme="majorHAnsi" w:hAnsiTheme="majorHAnsi" w:cstheme="majorHAnsi"/>
                      <w:sz w:val="18"/>
                      <w:szCs w:val="18"/>
                    </w:rPr>
                  </w:pPr>
                  <w:r w:rsidRPr="00A63B12">
                    <w:rPr>
                      <w:rFonts w:asciiTheme="majorHAnsi" w:hAnsiTheme="majorHAnsi" w:cstheme="majorHAnsi"/>
                      <w:sz w:val="18"/>
                      <w:szCs w:val="18"/>
                    </w:rPr>
                    <w:t>Unknown</w:t>
                  </w:r>
                </w:p>
              </w:tc>
              <w:tc>
                <w:tcPr>
                  <w:tcW w:w="906" w:type="dxa"/>
                  <w:tcBorders>
                    <w:top w:val="nil"/>
                    <w:left w:val="nil"/>
                    <w:bottom w:val="nil"/>
                    <w:right w:val="nil"/>
                  </w:tcBorders>
                  <w:shd w:val="clear" w:color="auto" w:fill="auto"/>
                  <w:noWrap/>
                  <w:hideMark/>
                </w:tcPr>
                <w:p w14:paraId="31E47692"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0.15</w:t>
                  </w:r>
                </w:p>
              </w:tc>
              <w:tc>
                <w:tcPr>
                  <w:tcW w:w="906" w:type="dxa"/>
                  <w:tcBorders>
                    <w:top w:val="nil"/>
                    <w:left w:val="nil"/>
                    <w:bottom w:val="nil"/>
                    <w:right w:val="nil"/>
                  </w:tcBorders>
                  <w:shd w:val="clear" w:color="auto" w:fill="auto"/>
                  <w:noWrap/>
                </w:tcPr>
                <w:p w14:paraId="24A58FBD" w14:textId="77777777" w:rsidR="001866DC" w:rsidRPr="00A63B12" w:rsidRDefault="001866DC" w:rsidP="00533848">
                  <w:pPr>
                    <w:jc w:val="right"/>
                    <w:rPr>
                      <w:rFonts w:asciiTheme="majorHAnsi" w:hAnsiTheme="majorHAnsi" w:cstheme="majorHAnsi"/>
                      <w:sz w:val="18"/>
                      <w:szCs w:val="18"/>
                    </w:rPr>
                  </w:pPr>
                </w:p>
              </w:tc>
              <w:tc>
                <w:tcPr>
                  <w:tcW w:w="906" w:type="dxa"/>
                  <w:tcBorders>
                    <w:top w:val="nil"/>
                    <w:left w:val="nil"/>
                    <w:bottom w:val="nil"/>
                    <w:right w:val="nil"/>
                  </w:tcBorders>
                  <w:shd w:val="clear" w:color="auto" w:fill="auto"/>
                  <w:noWrap/>
                  <w:hideMark/>
                </w:tcPr>
                <w:p w14:paraId="7E88112F" w14:textId="77777777" w:rsidR="001866DC" w:rsidRPr="00A63B12" w:rsidRDefault="001866DC" w:rsidP="00533848">
                  <w:pPr>
                    <w:jc w:val="right"/>
                    <w:rPr>
                      <w:rFonts w:asciiTheme="majorHAnsi" w:hAnsiTheme="majorHAnsi" w:cstheme="majorHAnsi"/>
                      <w:sz w:val="18"/>
                      <w:szCs w:val="18"/>
                    </w:rPr>
                  </w:pPr>
                  <w:r w:rsidRPr="00A63B12">
                    <w:rPr>
                      <w:rFonts w:asciiTheme="majorHAnsi" w:hAnsiTheme="majorHAnsi" w:cstheme="majorHAnsi"/>
                      <w:sz w:val="18"/>
                      <w:szCs w:val="18"/>
                    </w:rPr>
                    <w:t>0.07</w:t>
                  </w:r>
                </w:p>
              </w:tc>
              <w:tc>
                <w:tcPr>
                  <w:tcW w:w="906" w:type="dxa"/>
                  <w:tcBorders>
                    <w:top w:val="nil"/>
                    <w:left w:val="nil"/>
                    <w:bottom w:val="nil"/>
                    <w:right w:val="nil"/>
                  </w:tcBorders>
                  <w:shd w:val="clear" w:color="auto" w:fill="auto"/>
                  <w:noWrap/>
                </w:tcPr>
                <w:p w14:paraId="45083BE0" w14:textId="77777777" w:rsidR="001866DC" w:rsidRPr="00A63B12" w:rsidRDefault="001866DC" w:rsidP="00533848">
                  <w:pPr>
                    <w:ind w:right="-62"/>
                    <w:jc w:val="right"/>
                    <w:rPr>
                      <w:rFonts w:asciiTheme="majorHAnsi" w:hAnsiTheme="majorHAnsi" w:cstheme="majorHAnsi"/>
                      <w:sz w:val="18"/>
                      <w:szCs w:val="18"/>
                    </w:rPr>
                  </w:pPr>
                </w:p>
              </w:tc>
            </w:tr>
            <w:tr w:rsidR="001866DC" w:rsidRPr="00A63B12" w14:paraId="4DDBD44C" w14:textId="77777777" w:rsidTr="00533848">
              <w:trPr>
                <w:trHeight w:val="238"/>
              </w:trPr>
              <w:tc>
                <w:tcPr>
                  <w:tcW w:w="1850" w:type="dxa"/>
                  <w:tcBorders>
                    <w:top w:val="nil"/>
                    <w:left w:val="nil"/>
                    <w:bottom w:val="nil"/>
                    <w:right w:val="nil"/>
                  </w:tcBorders>
                  <w:shd w:val="clear" w:color="auto" w:fill="auto"/>
                  <w:noWrap/>
                </w:tcPr>
                <w:p w14:paraId="2804E23F" w14:textId="77777777" w:rsidR="001866DC" w:rsidRPr="009D7C9F" w:rsidRDefault="001866DC" w:rsidP="00533848">
                  <w:pPr>
                    <w:rPr>
                      <w:rFonts w:asciiTheme="majorHAnsi" w:hAnsiTheme="majorHAnsi" w:cstheme="majorHAnsi"/>
                      <w:b/>
                      <w:sz w:val="18"/>
                      <w:szCs w:val="18"/>
                    </w:rPr>
                  </w:pPr>
                  <w:r w:rsidRPr="009D7C9F">
                    <w:rPr>
                      <w:rFonts w:asciiTheme="majorHAnsi" w:hAnsiTheme="majorHAnsi" w:cstheme="majorHAnsi"/>
                      <w:b/>
                      <w:sz w:val="18"/>
                      <w:szCs w:val="18"/>
                    </w:rPr>
                    <w:t>School factors</w:t>
                  </w:r>
                </w:p>
              </w:tc>
              <w:tc>
                <w:tcPr>
                  <w:tcW w:w="3151" w:type="dxa"/>
                  <w:gridSpan w:val="2"/>
                  <w:tcBorders>
                    <w:top w:val="nil"/>
                    <w:left w:val="nil"/>
                    <w:bottom w:val="nil"/>
                    <w:right w:val="nil"/>
                  </w:tcBorders>
                  <w:shd w:val="clear" w:color="auto" w:fill="auto"/>
                  <w:noWrap/>
                </w:tcPr>
                <w:p w14:paraId="5E68409C" w14:textId="77777777" w:rsidR="001866DC" w:rsidRPr="009D7C9F" w:rsidRDefault="001866DC" w:rsidP="00533848">
                  <w:pPr>
                    <w:rPr>
                      <w:rFonts w:asciiTheme="majorHAnsi" w:hAnsiTheme="majorHAnsi" w:cstheme="majorHAnsi"/>
                      <w:sz w:val="18"/>
                      <w:szCs w:val="18"/>
                    </w:rPr>
                  </w:pPr>
                </w:p>
              </w:tc>
              <w:tc>
                <w:tcPr>
                  <w:tcW w:w="906" w:type="dxa"/>
                  <w:tcBorders>
                    <w:top w:val="nil"/>
                    <w:left w:val="nil"/>
                    <w:bottom w:val="nil"/>
                    <w:right w:val="nil"/>
                  </w:tcBorders>
                  <w:shd w:val="clear" w:color="auto" w:fill="auto"/>
                  <w:noWrap/>
                </w:tcPr>
                <w:p w14:paraId="60838393" w14:textId="77777777" w:rsidR="001866DC" w:rsidRPr="009D7C9F" w:rsidRDefault="001866DC" w:rsidP="00533848">
                  <w:pPr>
                    <w:jc w:val="right"/>
                    <w:rPr>
                      <w:rFonts w:asciiTheme="majorHAnsi" w:hAnsiTheme="majorHAnsi" w:cstheme="majorHAnsi"/>
                      <w:sz w:val="18"/>
                      <w:szCs w:val="18"/>
                    </w:rPr>
                  </w:pPr>
                </w:p>
              </w:tc>
              <w:tc>
                <w:tcPr>
                  <w:tcW w:w="906" w:type="dxa"/>
                  <w:tcBorders>
                    <w:top w:val="nil"/>
                    <w:left w:val="nil"/>
                    <w:bottom w:val="nil"/>
                    <w:right w:val="nil"/>
                  </w:tcBorders>
                  <w:shd w:val="clear" w:color="auto" w:fill="auto"/>
                  <w:noWrap/>
                </w:tcPr>
                <w:p w14:paraId="305B959D" w14:textId="77777777" w:rsidR="001866DC" w:rsidRPr="009D7C9F" w:rsidRDefault="001866DC" w:rsidP="00533848">
                  <w:pPr>
                    <w:jc w:val="right"/>
                    <w:rPr>
                      <w:rFonts w:asciiTheme="majorHAnsi" w:hAnsiTheme="majorHAnsi" w:cstheme="majorHAnsi"/>
                      <w:color w:val="000000"/>
                      <w:sz w:val="18"/>
                      <w:szCs w:val="18"/>
                    </w:rPr>
                  </w:pPr>
                </w:p>
              </w:tc>
              <w:tc>
                <w:tcPr>
                  <w:tcW w:w="906" w:type="dxa"/>
                  <w:tcBorders>
                    <w:top w:val="nil"/>
                    <w:left w:val="nil"/>
                    <w:bottom w:val="nil"/>
                    <w:right w:val="nil"/>
                  </w:tcBorders>
                  <w:shd w:val="clear" w:color="auto" w:fill="auto"/>
                  <w:noWrap/>
                </w:tcPr>
                <w:p w14:paraId="44878180" w14:textId="77777777" w:rsidR="001866DC" w:rsidRPr="009D7C9F" w:rsidRDefault="001866DC" w:rsidP="00533848">
                  <w:pPr>
                    <w:jc w:val="right"/>
                    <w:rPr>
                      <w:rFonts w:asciiTheme="majorHAnsi" w:hAnsiTheme="majorHAnsi" w:cstheme="majorHAnsi"/>
                      <w:sz w:val="18"/>
                      <w:szCs w:val="18"/>
                    </w:rPr>
                  </w:pPr>
                </w:p>
              </w:tc>
              <w:tc>
                <w:tcPr>
                  <w:tcW w:w="906" w:type="dxa"/>
                  <w:tcBorders>
                    <w:top w:val="nil"/>
                    <w:left w:val="nil"/>
                    <w:bottom w:val="nil"/>
                    <w:right w:val="nil"/>
                  </w:tcBorders>
                  <w:shd w:val="clear" w:color="auto" w:fill="auto"/>
                  <w:noWrap/>
                </w:tcPr>
                <w:p w14:paraId="1D7FE0B2" w14:textId="77777777" w:rsidR="001866DC" w:rsidRPr="009D7C9F" w:rsidRDefault="001866DC" w:rsidP="00533848">
                  <w:pPr>
                    <w:ind w:right="-62"/>
                    <w:jc w:val="right"/>
                    <w:rPr>
                      <w:rFonts w:asciiTheme="majorHAnsi" w:hAnsiTheme="majorHAnsi" w:cstheme="majorHAnsi"/>
                      <w:color w:val="000000"/>
                      <w:sz w:val="18"/>
                      <w:szCs w:val="18"/>
                    </w:rPr>
                  </w:pPr>
                </w:p>
              </w:tc>
            </w:tr>
            <w:tr w:rsidR="001866DC" w:rsidRPr="00A63B12" w14:paraId="42BAC0AD" w14:textId="77777777" w:rsidTr="00533848">
              <w:trPr>
                <w:trHeight w:val="238"/>
              </w:trPr>
              <w:tc>
                <w:tcPr>
                  <w:tcW w:w="1850" w:type="dxa"/>
                  <w:tcBorders>
                    <w:top w:val="nil"/>
                    <w:left w:val="nil"/>
                    <w:bottom w:val="nil"/>
                    <w:right w:val="nil"/>
                  </w:tcBorders>
                  <w:shd w:val="clear" w:color="auto" w:fill="auto"/>
                  <w:noWrap/>
                </w:tcPr>
                <w:p w14:paraId="056C33F7" w14:textId="77777777" w:rsidR="001866DC" w:rsidRPr="009D7C9F" w:rsidRDefault="001866DC" w:rsidP="00533848">
                  <w:pPr>
                    <w:rPr>
                      <w:rFonts w:asciiTheme="majorHAnsi" w:hAnsiTheme="majorHAnsi" w:cstheme="majorHAnsi"/>
                      <w:sz w:val="18"/>
                      <w:szCs w:val="18"/>
                    </w:rPr>
                  </w:pPr>
                  <w:r w:rsidRPr="009D7C9F">
                    <w:rPr>
                      <w:rFonts w:asciiTheme="majorHAnsi" w:hAnsiTheme="majorHAnsi" w:cstheme="majorHAnsi"/>
                      <w:color w:val="000000"/>
                      <w:sz w:val="18"/>
                      <w:szCs w:val="18"/>
                    </w:rPr>
                    <w:t>School sector</w:t>
                  </w:r>
                </w:p>
              </w:tc>
              <w:tc>
                <w:tcPr>
                  <w:tcW w:w="3151" w:type="dxa"/>
                  <w:gridSpan w:val="2"/>
                  <w:tcBorders>
                    <w:top w:val="nil"/>
                    <w:left w:val="nil"/>
                    <w:bottom w:val="nil"/>
                    <w:right w:val="nil"/>
                  </w:tcBorders>
                  <w:shd w:val="clear" w:color="auto" w:fill="auto"/>
                  <w:noWrap/>
                </w:tcPr>
                <w:p w14:paraId="231241BB" w14:textId="77777777" w:rsidR="001866DC" w:rsidRPr="009D7C9F" w:rsidRDefault="001866DC" w:rsidP="00533848">
                  <w:pPr>
                    <w:rPr>
                      <w:rFonts w:asciiTheme="majorHAnsi" w:hAnsiTheme="majorHAnsi" w:cstheme="majorHAnsi"/>
                      <w:sz w:val="18"/>
                      <w:szCs w:val="18"/>
                    </w:rPr>
                  </w:pPr>
                  <w:r w:rsidRPr="009D7C9F">
                    <w:rPr>
                      <w:rFonts w:asciiTheme="majorHAnsi" w:hAnsiTheme="majorHAnsi" w:cstheme="majorHAnsi"/>
                      <w:color w:val="000000"/>
                      <w:sz w:val="18"/>
                      <w:szCs w:val="18"/>
                    </w:rPr>
                    <w:t>Government</w:t>
                  </w:r>
                </w:p>
              </w:tc>
              <w:tc>
                <w:tcPr>
                  <w:tcW w:w="906" w:type="dxa"/>
                  <w:tcBorders>
                    <w:top w:val="nil"/>
                    <w:left w:val="nil"/>
                    <w:bottom w:val="nil"/>
                    <w:right w:val="nil"/>
                  </w:tcBorders>
                  <w:shd w:val="clear" w:color="auto" w:fill="auto"/>
                  <w:noWrap/>
                </w:tcPr>
                <w:p w14:paraId="0E7062DA" w14:textId="77777777" w:rsidR="001866DC" w:rsidRPr="009D7C9F" w:rsidRDefault="001866DC" w:rsidP="00533848">
                  <w:pPr>
                    <w:jc w:val="right"/>
                    <w:rPr>
                      <w:rFonts w:asciiTheme="majorHAnsi" w:hAnsiTheme="majorHAnsi" w:cstheme="majorHAnsi"/>
                      <w:sz w:val="18"/>
                      <w:szCs w:val="18"/>
                    </w:rPr>
                  </w:pPr>
                  <w:r w:rsidRPr="009D7C9F">
                    <w:rPr>
                      <w:rFonts w:asciiTheme="majorHAnsi" w:hAnsiTheme="majorHAnsi" w:cstheme="majorHAnsi"/>
                      <w:sz w:val="18"/>
                      <w:szCs w:val="18"/>
                    </w:rPr>
                    <w:t>0.88</w:t>
                  </w:r>
                </w:p>
              </w:tc>
              <w:tc>
                <w:tcPr>
                  <w:tcW w:w="906" w:type="dxa"/>
                  <w:tcBorders>
                    <w:top w:val="nil"/>
                    <w:left w:val="nil"/>
                    <w:bottom w:val="nil"/>
                    <w:right w:val="nil"/>
                  </w:tcBorders>
                  <w:shd w:val="clear" w:color="auto" w:fill="auto"/>
                  <w:noWrap/>
                </w:tcPr>
                <w:p w14:paraId="088CF65A" w14:textId="77777777" w:rsidR="001866DC" w:rsidRPr="009D7C9F" w:rsidRDefault="001866DC" w:rsidP="00533848">
                  <w:pPr>
                    <w:jc w:val="right"/>
                    <w:rPr>
                      <w:rFonts w:asciiTheme="majorHAnsi" w:hAnsiTheme="majorHAnsi" w:cstheme="majorHAnsi"/>
                      <w:color w:val="000000"/>
                      <w:sz w:val="18"/>
                      <w:szCs w:val="18"/>
                    </w:rPr>
                  </w:pPr>
                </w:p>
              </w:tc>
              <w:tc>
                <w:tcPr>
                  <w:tcW w:w="906" w:type="dxa"/>
                  <w:tcBorders>
                    <w:top w:val="nil"/>
                    <w:left w:val="nil"/>
                    <w:bottom w:val="nil"/>
                    <w:right w:val="nil"/>
                  </w:tcBorders>
                  <w:shd w:val="clear" w:color="auto" w:fill="auto"/>
                  <w:noWrap/>
                </w:tcPr>
                <w:p w14:paraId="22D3942B" w14:textId="77777777" w:rsidR="001866DC" w:rsidRPr="009D7C9F" w:rsidRDefault="001866DC" w:rsidP="00533848">
                  <w:pPr>
                    <w:jc w:val="right"/>
                    <w:rPr>
                      <w:rFonts w:asciiTheme="majorHAnsi" w:hAnsiTheme="majorHAnsi" w:cstheme="majorHAnsi"/>
                      <w:sz w:val="18"/>
                      <w:szCs w:val="18"/>
                    </w:rPr>
                  </w:pPr>
                  <w:r w:rsidRPr="009D7C9F">
                    <w:rPr>
                      <w:rFonts w:asciiTheme="majorHAnsi" w:hAnsiTheme="majorHAnsi" w:cstheme="majorHAnsi"/>
                      <w:sz w:val="18"/>
                      <w:szCs w:val="18"/>
                    </w:rPr>
                    <w:t>0.67</w:t>
                  </w:r>
                </w:p>
              </w:tc>
              <w:tc>
                <w:tcPr>
                  <w:tcW w:w="906" w:type="dxa"/>
                  <w:tcBorders>
                    <w:top w:val="nil"/>
                    <w:left w:val="nil"/>
                    <w:bottom w:val="nil"/>
                    <w:right w:val="nil"/>
                  </w:tcBorders>
                  <w:shd w:val="clear" w:color="auto" w:fill="auto"/>
                  <w:noWrap/>
                </w:tcPr>
                <w:p w14:paraId="29E7F550" w14:textId="77777777" w:rsidR="001866DC" w:rsidRPr="009D7C9F" w:rsidRDefault="001866DC" w:rsidP="00533848">
                  <w:pPr>
                    <w:ind w:right="-62"/>
                    <w:jc w:val="right"/>
                    <w:rPr>
                      <w:rFonts w:asciiTheme="majorHAnsi" w:hAnsiTheme="majorHAnsi" w:cstheme="majorHAnsi"/>
                      <w:color w:val="000000"/>
                      <w:sz w:val="18"/>
                      <w:szCs w:val="18"/>
                    </w:rPr>
                  </w:pPr>
                </w:p>
              </w:tc>
            </w:tr>
            <w:tr w:rsidR="001866DC" w:rsidRPr="00A63B12" w14:paraId="0968C632" w14:textId="77777777" w:rsidTr="00533848">
              <w:trPr>
                <w:trHeight w:val="238"/>
              </w:trPr>
              <w:tc>
                <w:tcPr>
                  <w:tcW w:w="1850" w:type="dxa"/>
                  <w:tcBorders>
                    <w:top w:val="nil"/>
                    <w:left w:val="nil"/>
                    <w:bottom w:val="nil"/>
                    <w:right w:val="nil"/>
                  </w:tcBorders>
                  <w:shd w:val="clear" w:color="auto" w:fill="auto"/>
                  <w:noWrap/>
                </w:tcPr>
                <w:p w14:paraId="117E72AF" w14:textId="77777777" w:rsidR="001866DC" w:rsidRPr="009D7C9F" w:rsidRDefault="001866DC" w:rsidP="00533848">
                  <w:pPr>
                    <w:rPr>
                      <w:rFonts w:asciiTheme="majorHAnsi" w:hAnsiTheme="majorHAnsi" w:cstheme="majorHAnsi"/>
                      <w:sz w:val="18"/>
                      <w:szCs w:val="18"/>
                    </w:rPr>
                  </w:pPr>
                </w:p>
              </w:tc>
              <w:tc>
                <w:tcPr>
                  <w:tcW w:w="3151" w:type="dxa"/>
                  <w:gridSpan w:val="2"/>
                  <w:tcBorders>
                    <w:top w:val="nil"/>
                    <w:left w:val="nil"/>
                    <w:bottom w:val="nil"/>
                    <w:right w:val="nil"/>
                  </w:tcBorders>
                  <w:shd w:val="clear" w:color="auto" w:fill="auto"/>
                  <w:noWrap/>
                </w:tcPr>
                <w:p w14:paraId="3B026224" w14:textId="77777777" w:rsidR="001866DC" w:rsidRPr="009D7C9F" w:rsidRDefault="001866DC" w:rsidP="00533848">
                  <w:pPr>
                    <w:rPr>
                      <w:rFonts w:asciiTheme="majorHAnsi" w:hAnsiTheme="majorHAnsi" w:cstheme="majorHAnsi"/>
                      <w:sz w:val="18"/>
                      <w:szCs w:val="18"/>
                    </w:rPr>
                  </w:pPr>
                  <w:r w:rsidRPr="009D7C9F">
                    <w:rPr>
                      <w:rFonts w:asciiTheme="majorHAnsi" w:hAnsiTheme="majorHAnsi" w:cstheme="majorHAnsi"/>
                      <w:color w:val="000000"/>
                      <w:sz w:val="18"/>
                      <w:szCs w:val="18"/>
                    </w:rPr>
                    <w:t>Independent</w:t>
                  </w:r>
                </w:p>
              </w:tc>
              <w:tc>
                <w:tcPr>
                  <w:tcW w:w="906" w:type="dxa"/>
                  <w:tcBorders>
                    <w:top w:val="nil"/>
                    <w:left w:val="nil"/>
                    <w:bottom w:val="nil"/>
                    <w:right w:val="nil"/>
                  </w:tcBorders>
                  <w:shd w:val="clear" w:color="auto" w:fill="auto"/>
                  <w:noWrap/>
                </w:tcPr>
                <w:p w14:paraId="657BCC41" w14:textId="77777777" w:rsidR="001866DC" w:rsidRPr="009D7C9F" w:rsidRDefault="001866DC" w:rsidP="00533848">
                  <w:pPr>
                    <w:jc w:val="right"/>
                    <w:rPr>
                      <w:rFonts w:asciiTheme="majorHAnsi" w:hAnsiTheme="majorHAnsi" w:cstheme="majorHAnsi"/>
                      <w:sz w:val="18"/>
                      <w:szCs w:val="18"/>
                    </w:rPr>
                  </w:pPr>
                  <w:r w:rsidRPr="009D7C9F">
                    <w:rPr>
                      <w:rFonts w:asciiTheme="majorHAnsi" w:hAnsiTheme="majorHAnsi" w:cstheme="majorHAnsi"/>
                      <w:sz w:val="18"/>
                      <w:szCs w:val="18"/>
                    </w:rPr>
                    <w:t>0.03</w:t>
                  </w:r>
                </w:p>
              </w:tc>
              <w:tc>
                <w:tcPr>
                  <w:tcW w:w="906" w:type="dxa"/>
                  <w:tcBorders>
                    <w:top w:val="nil"/>
                    <w:left w:val="nil"/>
                    <w:bottom w:val="nil"/>
                    <w:right w:val="nil"/>
                  </w:tcBorders>
                  <w:shd w:val="clear" w:color="auto" w:fill="auto"/>
                  <w:noWrap/>
                </w:tcPr>
                <w:p w14:paraId="5957B6E6" w14:textId="77777777" w:rsidR="001866DC" w:rsidRPr="009D7C9F" w:rsidRDefault="001866DC" w:rsidP="00533848">
                  <w:pPr>
                    <w:jc w:val="right"/>
                    <w:rPr>
                      <w:rFonts w:asciiTheme="majorHAnsi" w:hAnsiTheme="majorHAnsi" w:cstheme="majorHAnsi"/>
                      <w:color w:val="000000"/>
                      <w:sz w:val="18"/>
                      <w:szCs w:val="18"/>
                    </w:rPr>
                  </w:pPr>
                </w:p>
              </w:tc>
              <w:tc>
                <w:tcPr>
                  <w:tcW w:w="906" w:type="dxa"/>
                  <w:tcBorders>
                    <w:top w:val="nil"/>
                    <w:left w:val="nil"/>
                    <w:bottom w:val="nil"/>
                    <w:right w:val="nil"/>
                  </w:tcBorders>
                  <w:shd w:val="clear" w:color="auto" w:fill="auto"/>
                  <w:noWrap/>
                </w:tcPr>
                <w:p w14:paraId="151074DE" w14:textId="77777777" w:rsidR="001866DC" w:rsidRPr="009D7C9F" w:rsidRDefault="001866DC" w:rsidP="00533848">
                  <w:pPr>
                    <w:jc w:val="right"/>
                    <w:rPr>
                      <w:rFonts w:asciiTheme="majorHAnsi" w:hAnsiTheme="majorHAnsi" w:cstheme="majorHAnsi"/>
                      <w:sz w:val="18"/>
                      <w:szCs w:val="18"/>
                    </w:rPr>
                  </w:pPr>
                  <w:r w:rsidRPr="009D7C9F">
                    <w:rPr>
                      <w:rFonts w:asciiTheme="majorHAnsi" w:hAnsiTheme="majorHAnsi" w:cstheme="majorHAnsi"/>
                      <w:sz w:val="18"/>
                      <w:szCs w:val="18"/>
                    </w:rPr>
                    <w:t>0.13</w:t>
                  </w:r>
                </w:p>
              </w:tc>
              <w:tc>
                <w:tcPr>
                  <w:tcW w:w="906" w:type="dxa"/>
                  <w:tcBorders>
                    <w:top w:val="nil"/>
                    <w:left w:val="nil"/>
                    <w:bottom w:val="nil"/>
                    <w:right w:val="nil"/>
                  </w:tcBorders>
                  <w:shd w:val="clear" w:color="auto" w:fill="auto"/>
                  <w:noWrap/>
                </w:tcPr>
                <w:p w14:paraId="33601DEC" w14:textId="77777777" w:rsidR="001866DC" w:rsidRPr="009D7C9F" w:rsidRDefault="001866DC" w:rsidP="00533848">
                  <w:pPr>
                    <w:ind w:right="-62"/>
                    <w:jc w:val="right"/>
                    <w:rPr>
                      <w:rFonts w:asciiTheme="majorHAnsi" w:hAnsiTheme="majorHAnsi" w:cstheme="majorHAnsi"/>
                      <w:color w:val="000000"/>
                      <w:sz w:val="18"/>
                      <w:szCs w:val="18"/>
                    </w:rPr>
                  </w:pPr>
                </w:p>
              </w:tc>
            </w:tr>
            <w:tr w:rsidR="001866DC" w:rsidRPr="00A63B12" w14:paraId="450CFFB2" w14:textId="77777777" w:rsidTr="00533848">
              <w:trPr>
                <w:trHeight w:val="238"/>
              </w:trPr>
              <w:tc>
                <w:tcPr>
                  <w:tcW w:w="1850" w:type="dxa"/>
                  <w:tcBorders>
                    <w:top w:val="nil"/>
                    <w:left w:val="nil"/>
                    <w:bottom w:val="nil"/>
                    <w:right w:val="nil"/>
                  </w:tcBorders>
                  <w:shd w:val="clear" w:color="auto" w:fill="auto"/>
                  <w:noWrap/>
                </w:tcPr>
                <w:p w14:paraId="13882F61" w14:textId="77777777" w:rsidR="001866DC" w:rsidRPr="00661FF0" w:rsidRDefault="001866DC" w:rsidP="00533848">
                  <w:pPr>
                    <w:rPr>
                      <w:rFonts w:asciiTheme="majorHAnsi" w:hAnsiTheme="majorHAnsi" w:cstheme="majorHAnsi"/>
                      <w:sz w:val="18"/>
                      <w:szCs w:val="18"/>
                    </w:rPr>
                  </w:pPr>
                </w:p>
              </w:tc>
              <w:tc>
                <w:tcPr>
                  <w:tcW w:w="3151" w:type="dxa"/>
                  <w:gridSpan w:val="2"/>
                  <w:tcBorders>
                    <w:top w:val="nil"/>
                    <w:left w:val="nil"/>
                    <w:bottom w:val="nil"/>
                    <w:right w:val="nil"/>
                  </w:tcBorders>
                  <w:shd w:val="clear" w:color="auto" w:fill="auto"/>
                  <w:noWrap/>
                </w:tcPr>
                <w:p w14:paraId="6A8E4D17" w14:textId="77777777" w:rsidR="001866DC" w:rsidRPr="00661FF0" w:rsidRDefault="001866DC" w:rsidP="00533848">
                  <w:pPr>
                    <w:rPr>
                      <w:rFonts w:asciiTheme="majorHAnsi" w:hAnsiTheme="majorHAnsi" w:cstheme="majorHAnsi"/>
                      <w:sz w:val="18"/>
                      <w:szCs w:val="18"/>
                    </w:rPr>
                  </w:pPr>
                  <w:r w:rsidRPr="00661FF0">
                    <w:rPr>
                      <w:rFonts w:asciiTheme="majorHAnsi" w:hAnsiTheme="majorHAnsi" w:cstheme="majorHAnsi"/>
                      <w:color w:val="000000"/>
                      <w:sz w:val="18"/>
                      <w:szCs w:val="18"/>
                    </w:rPr>
                    <w:t>Catholic</w:t>
                  </w:r>
                </w:p>
              </w:tc>
              <w:tc>
                <w:tcPr>
                  <w:tcW w:w="906" w:type="dxa"/>
                  <w:tcBorders>
                    <w:top w:val="nil"/>
                    <w:left w:val="nil"/>
                    <w:bottom w:val="nil"/>
                    <w:right w:val="nil"/>
                  </w:tcBorders>
                  <w:shd w:val="clear" w:color="auto" w:fill="auto"/>
                  <w:noWrap/>
                </w:tcPr>
                <w:p w14:paraId="703055AD" w14:textId="77777777" w:rsidR="001866DC" w:rsidRPr="00661FF0" w:rsidRDefault="001866DC" w:rsidP="00533848">
                  <w:pPr>
                    <w:jc w:val="right"/>
                    <w:rPr>
                      <w:rFonts w:asciiTheme="majorHAnsi" w:hAnsiTheme="majorHAnsi" w:cstheme="majorHAnsi"/>
                      <w:sz w:val="18"/>
                      <w:szCs w:val="18"/>
                    </w:rPr>
                  </w:pPr>
                  <w:r w:rsidRPr="00661FF0">
                    <w:rPr>
                      <w:rFonts w:asciiTheme="majorHAnsi" w:hAnsiTheme="majorHAnsi" w:cstheme="majorHAnsi"/>
                      <w:sz w:val="18"/>
                      <w:szCs w:val="18"/>
                    </w:rPr>
                    <w:t>0.09</w:t>
                  </w:r>
                </w:p>
              </w:tc>
              <w:tc>
                <w:tcPr>
                  <w:tcW w:w="906" w:type="dxa"/>
                  <w:tcBorders>
                    <w:top w:val="nil"/>
                    <w:left w:val="nil"/>
                    <w:bottom w:val="nil"/>
                    <w:right w:val="nil"/>
                  </w:tcBorders>
                  <w:shd w:val="clear" w:color="auto" w:fill="auto"/>
                  <w:noWrap/>
                </w:tcPr>
                <w:p w14:paraId="0953C463" w14:textId="77777777" w:rsidR="001866DC" w:rsidRPr="00661FF0" w:rsidRDefault="001866DC" w:rsidP="00533848">
                  <w:pPr>
                    <w:jc w:val="right"/>
                    <w:rPr>
                      <w:rFonts w:asciiTheme="majorHAnsi" w:hAnsiTheme="majorHAnsi" w:cstheme="majorHAnsi"/>
                      <w:color w:val="000000"/>
                      <w:sz w:val="18"/>
                      <w:szCs w:val="18"/>
                    </w:rPr>
                  </w:pPr>
                </w:p>
              </w:tc>
              <w:tc>
                <w:tcPr>
                  <w:tcW w:w="906" w:type="dxa"/>
                  <w:tcBorders>
                    <w:top w:val="nil"/>
                    <w:left w:val="nil"/>
                    <w:bottom w:val="nil"/>
                    <w:right w:val="nil"/>
                  </w:tcBorders>
                  <w:shd w:val="clear" w:color="auto" w:fill="auto"/>
                  <w:noWrap/>
                </w:tcPr>
                <w:p w14:paraId="6DA1CB13" w14:textId="77777777" w:rsidR="001866DC" w:rsidRPr="00661FF0" w:rsidRDefault="001866DC" w:rsidP="00533848">
                  <w:pPr>
                    <w:jc w:val="right"/>
                    <w:rPr>
                      <w:rFonts w:asciiTheme="majorHAnsi" w:hAnsiTheme="majorHAnsi" w:cstheme="majorHAnsi"/>
                      <w:sz w:val="18"/>
                      <w:szCs w:val="18"/>
                    </w:rPr>
                  </w:pPr>
                  <w:r w:rsidRPr="00661FF0">
                    <w:rPr>
                      <w:rFonts w:asciiTheme="majorHAnsi" w:hAnsiTheme="majorHAnsi" w:cstheme="majorHAnsi"/>
                      <w:sz w:val="18"/>
                      <w:szCs w:val="18"/>
                    </w:rPr>
                    <w:t>0.20</w:t>
                  </w:r>
                </w:p>
              </w:tc>
              <w:tc>
                <w:tcPr>
                  <w:tcW w:w="906" w:type="dxa"/>
                  <w:tcBorders>
                    <w:top w:val="nil"/>
                    <w:left w:val="nil"/>
                    <w:bottom w:val="nil"/>
                    <w:right w:val="nil"/>
                  </w:tcBorders>
                  <w:shd w:val="clear" w:color="auto" w:fill="auto"/>
                  <w:noWrap/>
                </w:tcPr>
                <w:p w14:paraId="72F8922F" w14:textId="77777777" w:rsidR="001866DC" w:rsidRPr="00661FF0" w:rsidRDefault="001866DC" w:rsidP="00533848">
                  <w:pPr>
                    <w:ind w:right="-62"/>
                    <w:jc w:val="right"/>
                    <w:rPr>
                      <w:rFonts w:asciiTheme="majorHAnsi" w:hAnsiTheme="majorHAnsi" w:cstheme="majorHAnsi"/>
                      <w:color w:val="000000"/>
                      <w:sz w:val="18"/>
                      <w:szCs w:val="18"/>
                    </w:rPr>
                  </w:pPr>
                </w:p>
              </w:tc>
            </w:tr>
            <w:tr w:rsidR="001866DC" w:rsidRPr="00A63B12" w14:paraId="7E54E299" w14:textId="77777777" w:rsidTr="00533848">
              <w:trPr>
                <w:trHeight w:val="238"/>
              </w:trPr>
              <w:tc>
                <w:tcPr>
                  <w:tcW w:w="5001" w:type="dxa"/>
                  <w:gridSpan w:val="3"/>
                  <w:tcBorders>
                    <w:top w:val="nil"/>
                    <w:left w:val="nil"/>
                    <w:right w:val="nil"/>
                  </w:tcBorders>
                  <w:shd w:val="clear" w:color="auto" w:fill="auto"/>
                  <w:noWrap/>
                </w:tcPr>
                <w:p w14:paraId="1EBA3BCA" w14:textId="77777777" w:rsidR="001866DC" w:rsidRPr="00661FF0" w:rsidRDefault="001866DC" w:rsidP="00533848">
                  <w:pPr>
                    <w:rPr>
                      <w:rFonts w:asciiTheme="majorHAnsi" w:hAnsiTheme="majorHAnsi" w:cstheme="majorHAnsi"/>
                      <w:sz w:val="18"/>
                      <w:szCs w:val="18"/>
                    </w:rPr>
                  </w:pPr>
                  <w:r w:rsidRPr="00661FF0">
                    <w:rPr>
                      <w:rFonts w:asciiTheme="majorHAnsi" w:hAnsiTheme="majorHAnsi" w:cstheme="majorHAnsi"/>
                      <w:color w:val="000000"/>
                      <w:sz w:val="18"/>
                      <w:szCs w:val="18"/>
                    </w:rPr>
                    <w:t>Combined</w:t>
                  </w:r>
                  <w:r>
                    <w:rPr>
                      <w:rFonts w:asciiTheme="majorHAnsi" w:hAnsiTheme="majorHAnsi" w:cstheme="majorHAnsi"/>
                      <w:color w:val="000000"/>
                      <w:sz w:val="18"/>
                      <w:szCs w:val="18"/>
                    </w:rPr>
                    <w:t xml:space="preserve"> (primary and secondary)</w:t>
                  </w:r>
                  <w:r w:rsidRPr="00661FF0">
                    <w:rPr>
                      <w:rFonts w:asciiTheme="majorHAnsi" w:hAnsiTheme="majorHAnsi" w:cstheme="majorHAnsi"/>
                      <w:color w:val="000000"/>
                      <w:sz w:val="18"/>
                      <w:szCs w:val="18"/>
                    </w:rPr>
                    <w:t xml:space="preserve"> school</w:t>
                  </w:r>
                </w:p>
              </w:tc>
              <w:tc>
                <w:tcPr>
                  <w:tcW w:w="906" w:type="dxa"/>
                  <w:tcBorders>
                    <w:top w:val="nil"/>
                    <w:left w:val="nil"/>
                    <w:right w:val="nil"/>
                  </w:tcBorders>
                  <w:shd w:val="clear" w:color="auto" w:fill="auto"/>
                  <w:noWrap/>
                </w:tcPr>
                <w:p w14:paraId="69946BFA" w14:textId="77777777" w:rsidR="001866DC" w:rsidRPr="00661FF0" w:rsidRDefault="001866DC" w:rsidP="00533848">
                  <w:pPr>
                    <w:jc w:val="right"/>
                    <w:rPr>
                      <w:rFonts w:asciiTheme="majorHAnsi" w:hAnsiTheme="majorHAnsi" w:cstheme="majorHAnsi"/>
                      <w:sz w:val="18"/>
                      <w:szCs w:val="18"/>
                    </w:rPr>
                  </w:pPr>
                  <w:r w:rsidRPr="00661FF0">
                    <w:rPr>
                      <w:rFonts w:asciiTheme="majorHAnsi" w:hAnsiTheme="majorHAnsi" w:cstheme="majorHAnsi"/>
                      <w:sz w:val="18"/>
                      <w:szCs w:val="18"/>
                    </w:rPr>
                    <w:t>0.19</w:t>
                  </w:r>
                </w:p>
              </w:tc>
              <w:tc>
                <w:tcPr>
                  <w:tcW w:w="906" w:type="dxa"/>
                  <w:tcBorders>
                    <w:top w:val="nil"/>
                    <w:left w:val="nil"/>
                    <w:right w:val="nil"/>
                  </w:tcBorders>
                  <w:shd w:val="clear" w:color="auto" w:fill="auto"/>
                  <w:noWrap/>
                </w:tcPr>
                <w:p w14:paraId="7DFF4D7A" w14:textId="77777777" w:rsidR="001866DC" w:rsidRPr="00661FF0" w:rsidRDefault="001866DC" w:rsidP="00533848">
                  <w:pPr>
                    <w:jc w:val="right"/>
                    <w:rPr>
                      <w:rFonts w:asciiTheme="majorHAnsi" w:hAnsiTheme="majorHAnsi" w:cstheme="majorHAnsi"/>
                      <w:color w:val="000000"/>
                      <w:sz w:val="18"/>
                      <w:szCs w:val="18"/>
                    </w:rPr>
                  </w:pPr>
                </w:p>
              </w:tc>
              <w:tc>
                <w:tcPr>
                  <w:tcW w:w="906" w:type="dxa"/>
                  <w:tcBorders>
                    <w:top w:val="nil"/>
                    <w:left w:val="nil"/>
                    <w:right w:val="nil"/>
                  </w:tcBorders>
                  <w:shd w:val="clear" w:color="auto" w:fill="auto"/>
                  <w:noWrap/>
                </w:tcPr>
                <w:p w14:paraId="464C4498" w14:textId="77777777" w:rsidR="001866DC" w:rsidRPr="00661FF0" w:rsidRDefault="001866DC" w:rsidP="00533848">
                  <w:pPr>
                    <w:jc w:val="right"/>
                    <w:rPr>
                      <w:rFonts w:asciiTheme="majorHAnsi" w:hAnsiTheme="majorHAnsi" w:cstheme="majorHAnsi"/>
                      <w:sz w:val="18"/>
                      <w:szCs w:val="18"/>
                    </w:rPr>
                  </w:pPr>
                  <w:r w:rsidRPr="00661FF0">
                    <w:rPr>
                      <w:rFonts w:asciiTheme="majorHAnsi" w:hAnsiTheme="majorHAnsi" w:cstheme="majorHAnsi"/>
                      <w:sz w:val="18"/>
                      <w:szCs w:val="18"/>
                    </w:rPr>
                    <w:t>0.17</w:t>
                  </w:r>
                </w:p>
              </w:tc>
              <w:tc>
                <w:tcPr>
                  <w:tcW w:w="906" w:type="dxa"/>
                  <w:tcBorders>
                    <w:top w:val="nil"/>
                    <w:left w:val="nil"/>
                    <w:right w:val="nil"/>
                  </w:tcBorders>
                  <w:shd w:val="clear" w:color="auto" w:fill="auto"/>
                  <w:noWrap/>
                </w:tcPr>
                <w:p w14:paraId="76F05E0C" w14:textId="77777777" w:rsidR="001866DC" w:rsidRPr="00661FF0" w:rsidRDefault="001866DC" w:rsidP="00533848">
                  <w:pPr>
                    <w:ind w:right="-62"/>
                    <w:jc w:val="right"/>
                    <w:rPr>
                      <w:rFonts w:asciiTheme="majorHAnsi" w:hAnsiTheme="majorHAnsi" w:cstheme="majorHAnsi"/>
                      <w:color w:val="000000"/>
                      <w:sz w:val="18"/>
                      <w:szCs w:val="18"/>
                    </w:rPr>
                  </w:pPr>
                </w:p>
              </w:tc>
            </w:tr>
            <w:tr w:rsidR="001866DC" w:rsidRPr="00A63B12" w14:paraId="6A60AEC7" w14:textId="77777777" w:rsidTr="00533848">
              <w:trPr>
                <w:trHeight w:val="238"/>
              </w:trPr>
              <w:tc>
                <w:tcPr>
                  <w:tcW w:w="5001" w:type="dxa"/>
                  <w:gridSpan w:val="3"/>
                  <w:tcBorders>
                    <w:top w:val="nil"/>
                    <w:left w:val="nil"/>
                    <w:right w:val="nil"/>
                  </w:tcBorders>
                  <w:shd w:val="clear" w:color="auto" w:fill="auto"/>
                  <w:noWrap/>
                </w:tcPr>
                <w:p w14:paraId="19860B89" w14:textId="77777777" w:rsidR="001866DC" w:rsidRPr="00661FF0" w:rsidRDefault="001866DC" w:rsidP="00533848">
                  <w:pPr>
                    <w:rPr>
                      <w:rFonts w:asciiTheme="majorHAnsi" w:hAnsiTheme="majorHAnsi" w:cstheme="majorHAnsi"/>
                      <w:sz w:val="18"/>
                      <w:szCs w:val="18"/>
                    </w:rPr>
                  </w:pPr>
                  <w:r w:rsidRPr="00661FF0">
                    <w:rPr>
                      <w:rFonts w:asciiTheme="majorHAnsi" w:hAnsiTheme="majorHAnsi" w:cstheme="majorHAnsi"/>
                      <w:color w:val="000000"/>
                      <w:sz w:val="18"/>
                      <w:szCs w:val="18"/>
                    </w:rPr>
                    <w:t>Average class size</w:t>
                  </w:r>
                  <w:r>
                    <w:rPr>
                      <w:rFonts w:asciiTheme="majorHAnsi" w:hAnsiTheme="majorHAnsi" w:cstheme="majorHAnsi"/>
                      <w:color w:val="000000"/>
                      <w:sz w:val="18"/>
                      <w:szCs w:val="18"/>
                    </w:rPr>
                    <w:t xml:space="preserve"> (students per teaching staff)</w:t>
                  </w:r>
                  <w:r w:rsidRPr="008E77FE">
                    <w:rPr>
                      <w:rStyle w:val="NoteLabel"/>
                    </w:rPr>
                    <w:t>a</w:t>
                  </w:r>
                </w:p>
              </w:tc>
              <w:tc>
                <w:tcPr>
                  <w:tcW w:w="906" w:type="dxa"/>
                  <w:tcBorders>
                    <w:top w:val="nil"/>
                    <w:left w:val="nil"/>
                    <w:right w:val="nil"/>
                  </w:tcBorders>
                  <w:shd w:val="clear" w:color="auto" w:fill="auto"/>
                  <w:noWrap/>
                </w:tcPr>
                <w:p w14:paraId="4675354D" w14:textId="77777777" w:rsidR="001866DC" w:rsidRPr="00661FF0" w:rsidRDefault="001866DC" w:rsidP="00533848">
                  <w:pPr>
                    <w:jc w:val="right"/>
                    <w:rPr>
                      <w:rFonts w:asciiTheme="majorHAnsi" w:hAnsiTheme="majorHAnsi" w:cstheme="majorHAnsi"/>
                      <w:sz w:val="18"/>
                      <w:szCs w:val="18"/>
                    </w:rPr>
                  </w:pPr>
                  <w:r w:rsidRPr="00661FF0">
                    <w:rPr>
                      <w:rFonts w:asciiTheme="majorHAnsi" w:hAnsiTheme="majorHAnsi" w:cstheme="majorHAnsi"/>
                      <w:sz w:val="18"/>
                      <w:szCs w:val="18"/>
                    </w:rPr>
                    <w:t>14.75</w:t>
                  </w:r>
                </w:p>
              </w:tc>
              <w:tc>
                <w:tcPr>
                  <w:tcW w:w="906" w:type="dxa"/>
                  <w:tcBorders>
                    <w:top w:val="nil"/>
                    <w:left w:val="nil"/>
                    <w:right w:val="nil"/>
                  </w:tcBorders>
                  <w:shd w:val="clear" w:color="auto" w:fill="auto"/>
                  <w:noWrap/>
                </w:tcPr>
                <w:p w14:paraId="198A9D19" w14:textId="77777777" w:rsidR="001866DC" w:rsidRPr="00661FF0" w:rsidRDefault="001866DC" w:rsidP="00533848">
                  <w:pPr>
                    <w:jc w:val="right"/>
                    <w:rPr>
                      <w:rFonts w:asciiTheme="majorHAnsi" w:hAnsiTheme="majorHAnsi" w:cstheme="majorHAnsi"/>
                      <w:color w:val="000000"/>
                      <w:sz w:val="18"/>
                      <w:szCs w:val="18"/>
                    </w:rPr>
                  </w:pPr>
                  <w:r w:rsidRPr="00661FF0">
                    <w:rPr>
                      <w:rFonts w:asciiTheme="majorHAnsi" w:hAnsiTheme="majorHAnsi" w:cstheme="majorHAnsi"/>
                      <w:color w:val="000000"/>
                      <w:sz w:val="18"/>
                      <w:szCs w:val="18"/>
                    </w:rPr>
                    <w:t>(3.24)</w:t>
                  </w:r>
                </w:p>
              </w:tc>
              <w:tc>
                <w:tcPr>
                  <w:tcW w:w="906" w:type="dxa"/>
                  <w:tcBorders>
                    <w:top w:val="nil"/>
                    <w:left w:val="nil"/>
                    <w:right w:val="nil"/>
                  </w:tcBorders>
                  <w:shd w:val="clear" w:color="auto" w:fill="auto"/>
                  <w:noWrap/>
                </w:tcPr>
                <w:p w14:paraId="75B97E8D" w14:textId="77777777" w:rsidR="001866DC" w:rsidRPr="00661FF0" w:rsidRDefault="001866DC" w:rsidP="00533848">
                  <w:pPr>
                    <w:jc w:val="right"/>
                    <w:rPr>
                      <w:rFonts w:asciiTheme="majorHAnsi" w:hAnsiTheme="majorHAnsi" w:cstheme="majorHAnsi"/>
                      <w:sz w:val="18"/>
                      <w:szCs w:val="18"/>
                    </w:rPr>
                  </w:pPr>
                  <w:r w:rsidRPr="00661FF0">
                    <w:rPr>
                      <w:rFonts w:asciiTheme="majorHAnsi" w:hAnsiTheme="majorHAnsi" w:cstheme="majorHAnsi"/>
                      <w:sz w:val="18"/>
                      <w:szCs w:val="18"/>
                    </w:rPr>
                    <w:t>16.28</w:t>
                  </w:r>
                </w:p>
              </w:tc>
              <w:tc>
                <w:tcPr>
                  <w:tcW w:w="906" w:type="dxa"/>
                  <w:tcBorders>
                    <w:top w:val="nil"/>
                    <w:left w:val="nil"/>
                    <w:right w:val="nil"/>
                  </w:tcBorders>
                  <w:shd w:val="clear" w:color="auto" w:fill="auto"/>
                  <w:noWrap/>
                </w:tcPr>
                <w:p w14:paraId="6838E972" w14:textId="77777777" w:rsidR="001866DC" w:rsidRPr="00661FF0" w:rsidRDefault="001866DC" w:rsidP="00533848">
                  <w:pPr>
                    <w:ind w:right="-62"/>
                    <w:jc w:val="right"/>
                    <w:rPr>
                      <w:rFonts w:asciiTheme="majorHAnsi" w:hAnsiTheme="majorHAnsi" w:cstheme="majorHAnsi"/>
                      <w:color w:val="000000"/>
                      <w:sz w:val="18"/>
                      <w:szCs w:val="18"/>
                    </w:rPr>
                  </w:pPr>
                  <w:r w:rsidRPr="00661FF0">
                    <w:rPr>
                      <w:rFonts w:asciiTheme="majorHAnsi" w:hAnsiTheme="majorHAnsi" w:cstheme="majorHAnsi"/>
                      <w:color w:val="000000"/>
                      <w:sz w:val="18"/>
                      <w:szCs w:val="18"/>
                    </w:rPr>
                    <w:t>(2.77)</w:t>
                  </w:r>
                </w:p>
              </w:tc>
            </w:tr>
            <w:tr w:rsidR="001866DC" w:rsidRPr="00A63B12" w14:paraId="0C2D0946" w14:textId="77777777" w:rsidTr="00533848">
              <w:trPr>
                <w:trHeight w:val="238"/>
              </w:trPr>
              <w:tc>
                <w:tcPr>
                  <w:tcW w:w="5001" w:type="dxa"/>
                  <w:gridSpan w:val="3"/>
                  <w:tcBorders>
                    <w:top w:val="nil"/>
                    <w:left w:val="nil"/>
                    <w:right w:val="nil"/>
                  </w:tcBorders>
                  <w:shd w:val="clear" w:color="auto" w:fill="auto"/>
                  <w:noWrap/>
                </w:tcPr>
                <w:p w14:paraId="1A1DE582" w14:textId="77777777" w:rsidR="001866DC" w:rsidRPr="00661FF0" w:rsidRDefault="001866DC" w:rsidP="00533848">
                  <w:pPr>
                    <w:rPr>
                      <w:rFonts w:asciiTheme="majorHAnsi" w:hAnsiTheme="majorHAnsi" w:cstheme="majorHAnsi"/>
                      <w:sz w:val="18"/>
                      <w:szCs w:val="18"/>
                    </w:rPr>
                  </w:pPr>
                  <w:r w:rsidRPr="00661FF0">
                    <w:rPr>
                      <w:rFonts w:asciiTheme="majorHAnsi" w:hAnsiTheme="majorHAnsi" w:cstheme="majorHAnsi"/>
                      <w:sz w:val="18"/>
                      <w:szCs w:val="18"/>
                    </w:rPr>
                    <w:t>Non</w:t>
                  </w:r>
                  <w:r>
                    <w:rPr>
                      <w:rFonts w:asciiTheme="majorHAnsi" w:hAnsiTheme="majorHAnsi" w:cstheme="majorHAnsi"/>
                      <w:sz w:val="18"/>
                      <w:szCs w:val="18"/>
                    </w:rPr>
                    <w:noBreakHyphen/>
                  </w:r>
                  <w:r w:rsidRPr="00661FF0">
                    <w:rPr>
                      <w:rFonts w:asciiTheme="majorHAnsi" w:hAnsiTheme="majorHAnsi" w:cstheme="majorHAnsi"/>
                      <w:sz w:val="18"/>
                      <w:szCs w:val="18"/>
                    </w:rPr>
                    <w:t>teaching staff per</w:t>
                  </w:r>
                  <w:r>
                    <w:rPr>
                      <w:rFonts w:asciiTheme="majorHAnsi" w:hAnsiTheme="majorHAnsi" w:cstheme="majorHAnsi"/>
                      <w:sz w:val="18"/>
                      <w:szCs w:val="18"/>
                    </w:rPr>
                    <w:t xml:space="preserve"> 100</w:t>
                  </w:r>
                  <w:r w:rsidRPr="00661FF0">
                    <w:rPr>
                      <w:rFonts w:asciiTheme="majorHAnsi" w:hAnsiTheme="majorHAnsi" w:cstheme="majorHAnsi"/>
                      <w:sz w:val="18"/>
                      <w:szCs w:val="18"/>
                    </w:rPr>
                    <w:t xml:space="preserve"> student</w:t>
                  </w:r>
                  <w:r>
                    <w:rPr>
                      <w:rFonts w:asciiTheme="majorHAnsi" w:hAnsiTheme="majorHAnsi" w:cstheme="majorHAnsi"/>
                      <w:sz w:val="18"/>
                      <w:szCs w:val="18"/>
                    </w:rPr>
                    <w:t>s</w:t>
                  </w:r>
                </w:p>
              </w:tc>
              <w:tc>
                <w:tcPr>
                  <w:tcW w:w="906" w:type="dxa"/>
                  <w:tcBorders>
                    <w:top w:val="nil"/>
                    <w:left w:val="nil"/>
                    <w:right w:val="nil"/>
                  </w:tcBorders>
                  <w:shd w:val="clear" w:color="auto" w:fill="auto"/>
                  <w:noWrap/>
                </w:tcPr>
                <w:p w14:paraId="07FA5E35" w14:textId="77777777" w:rsidR="001866DC" w:rsidRPr="00661FF0" w:rsidRDefault="001866DC" w:rsidP="00533848">
                  <w:pPr>
                    <w:jc w:val="right"/>
                    <w:rPr>
                      <w:rFonts w:asciiTheme="majorHAnsi" w:hAnsiTheme="majorHAnsi" w:cstheme="majorHAnsi"/>
                      <w:sz w:val="18"/>
                      <w:szCs w:val="18"/>
                    </w:rPr>
                  </w:pPr>
                  <w:r w:rsidRPr="00661FF0">
                    <w:rPr>
                      <w:rFonts w:asciiTheme="majorHAnsi" w:hAnsiTheme="majorHAnsi" w:cstheme="majorHAnsi"/>
                      <w:sz w:val="18"/>
                      <w:szCs w:val="18"/>
                    </w:rPr>
                    <w:t>3.32</w:t>
                  </w:r>
                </w:p>
              </w:tc>
              <w:tc>
                <w:tcPr>
                  <w:tcW w:w="906" w:type="dxa"/>
                  <w:tcBorders>
                    <w:top w:val="nil"/>
                    <w:left w:val="nil"/>
                    <w:right w:val="nil"/>
                  </w:tcBorders>
                  <w:shd w:val="clear" w:color="auto" w:fill="auto"/>
                  <w:noWrap/>
                </w:tcPr>
                <w:p w14:paraId="2AFCD0A7" w14:textId="77777777" w:rsidR="001866DC" w:rsidRPr="00661FF0" w:rsidRDefault="001866DC" w:rsidP="00533848">
                  <w:pPr>
                    <w:jc w:val="right"/>
                    <w:rPr>
                      <w:rFonts w:asciiTheme="majorHAnsi" w:hAnsiTheme="majorHAnsi" w:cstheme="majorHAnsi"/>
                      <w:color w:val="000000"/>
                      <w:sz w:val="18"/>
                      <w:szCs w:val="18"/>
                    </w:rPr>
                  </w:pPr>
                  <w:r w:rsidRPr="00661FF0">
                    <w:rPr>
                      <w:rFonts w:asciiTheme="majorHAnsi" w:hAnsiTheme="majorHAnsi" w:cstheme="majorHAnsi"/>
                      <w:color w:val="000000"/>
                      <w:sz w:val="18"/>
                      <w:szCs w:val="18"/>
                    </w:rPr>
                    <w:t>(2.72)</w:t>
                  </w:r>
                </w:p>
              </w:tc>
              <w:tc>
                <w:tcPr>
                  <w:tcW w:w="906" w:type="dxa"/>
                  <w:tcBorders>
                    <w:top w:val="nil"/>
                    <w:left w:val="nil"/>
                    <w:right w:val="nil"/>
                  </w:tcBorders>
                  <w:shd w:val="clear" w:color="auto" w:fill="auto"/>
                  <w:noWrap/>
                </w:tcPr>
                <w:p w14:paraId="3FDD4F64" w14:textId="77777777" w:rsidR="001866DC" w:rsidRPr="00661FF0" w:rsidRDefault="001866DC" w:rsidP="00533848">
                  <w:pPr>
                    <w:jc w:val="right"/>
                    <w:rPr>
                      <w:rFonts w:asciiTheme="majorHAnsi" w:hAnsiTheme="majorHAnsi" w:cstheme="majorHAnsi"/>
                      <w:sz w:val="18"/>
                      <w:szCs w:val="18"/>
                    </w:rPr>
                  </w:pPr>
                  <w:r w:rsidRPr="00661FF0">
                    <w:rPr>
                      <w:rFonts w:asciiTheme="majorHAnsi" w:hAnsiTheme="majorHAnsi" w:cstheme="majorHAnsi"/>
                      <w:sz w:val="18"/>
                      <w:szCs w:val="18"/>
                    </w:rPr>
                    <w:t>2.20</w:t>
                  </w:r>
                </w:p>
              </w:tc>
              <w:tc>
                <w:tcPr>
                  <w:tcW w:w="906" w:type="dxa"/>
                  <w:tcBorders>
                    <w:top w:val="nil"/>
                    <w:left w:val="nil"/>
                    <w:right w:val="nil"/>
                  </w:tcBorders>
                  <w:shd w:val="clear" w:color="auto" w:fill="auto"/>
                  <w:noWrap/>
                </w:tcPr>
                <w:p w14:paraId="283B7610" w14:textId="77777777" w:rsidR="001866DC" w:rsidRPr="00661FF0" w:rsidRDefault="001866DC" w:rsidP="00533848">
                  <w:pPr>
                    <w:ind w:right="-62"/>
                    <w:jc w:val="right"/>
                    <w:rPr>
                      <w:rFonts w:asciiTheme="majorHAnsi" w:hAnsiTheme="majorHAnsi" w:cstheme="majorHAnsi"/>
                      <w:color w:val="000000"/>
                      <w:sz w:val="18"/>
                      <w:szCs w:val="18"/>
                    </w:rPr>
                  </w:pPr>
                  <w:r w:rsidRPr="00661FF0">
                    <w:rPr>
                      <w:rFonts w:asciiTheme="majorHAnsi" w:hAnsiTheme="majorHAnsi" w:cstheme="majorHAnsi"/>
                      <w:color w:val="000000"/>
                      <w:sz w:val="18"/>
                      <w:szCs w:val="18"/>
                    </w:rPr>
                    <w:t>(1.60)</w:t>
                  </w:r>
                </w:p>
              </w:tc>
            </w:tr>
            <w:tr w:rsidR="001866DC" w:rsidRPr="00A63B12" w14:paraId="3A09738B" w14:textId="77777777" w:rsidTr="00533848">
              <w:trPr>
                <w:trHeight w:val="238"/>
              </w:trPr>
              <w:tc>
                <w:tcPr>
                  <w:tcW w:w="5001" w:type="dxa"/>
                  <w:gridSpan w:val="3"/>
                  <w:tcBorders>
                    <w:top w:val="nil"/>
                    <w:left w:val="nil"/>
                    <w:right w:val="nil"/>
                  </w:tcBorders>
                  <w:shd w:val="clear" w:color="auto" w:fill="auto"/>
                  <w:noWrap/>
                </w:tcPr>
                <w:p w14:paraId="36C98484" w14:textId="77777777" w:rsidR="001866DC" w:rsidRPr="00661FF0" w:rsidRDefault="001866DC" w:rsidP="00533848">
                  <w:pPr>
                    <w:rPr>
                      <w:rFonts w:asciiTheme="majorHAnsi" w:hAnsiTheme="majorHAnsi" w:cstheme="majorHAnsi"/>
                      <w:sz w:val="18"/>
                      <w:szCs w:val="18"/>
                    </w:rPr>
                  </w:pPr>
                  <w:r w:rsidRPr="00661FF0">
                    <w:rPr>
                      <w:rFonts w:asciiTheme="majorHAnsi" w:hAnsiTheme="majorHAnsi" w:cstheme="majorHAnsi"/>
                      <w:sz w:val="18"/>
                      <w:szCs w:val="18"/>
                    </w:rPr>
                    <w:t>Number of full</w:t>
                  </w:r>
                  <w:r>
                    <w:rPr>
                      <w:rFonts w:asciiTheme="majorHAnsi" w:hAnsiTheme="majorHAnsi" w:cstheme="majorHAnsi"/>
                      <w:sz w:val="18"/>
                      <w:szCs w:val="18"/>
                    </w:rPr>
                    <w:noBreakHyphen/>
                  </w:r>
                  <w:r w:rsidRPr="00661FF0">
                    <w:rPr>
                      <w:rFonts w:asciiTheme="majorHAnsi" w:hAnsiTheme="majorHAnsi" w:cstheme="majorHAnsi"/>
                      <w:sz w:val="18"/>
                      <w:szCs w:val="18"/>
                    </w:rPr>
                    <w:t>time equivalent enrolments</w:t>
                  </w:r>
                </w:p>
              </w:tc>
              <w:tc>
                <w:tcPr>
                  <w:tcW w:w="906" w:type="dxa"/>
                  <w:tcBorders>
                    <w:top w:val="nil"/>
                    <w:left w:val="nil"/>
                    <w:right w:val="nil"/>
                  </w:tcBorders>
                  <w:shd w:val="clear" w:color="auto" w:fill="auto"/>
                  <w:noWrap/>
                </w:tcPr>
                <w:p w14:paraId="6BED9DBB" w14:textId="77777777" w:rsidR="001866DC" w:rsidRPr="00661FF0" w:rsidRDefault="001866DC" w:rsidP="00533848">
                  <w:pPr>
                    <w:jc w:val="right"/>
                    <w:rPr>
                      <w:rFonts w:asciiTheme="majorHAnsi" w:hAnsiTheme="majorHAnsi" w:cstheme="majorHAnsi"/>
                      <w:sz w:val="18"/>
                      <w:szCs w:val="18"/>
                    </w:rPr>
                  </w:pPr>
                  <w:r w:rsidRPr="00661FF0">
                    <w:rPr>
                      <w:rFonts w:asciiTheme="majorHAnsi" w:hAnsiTheme="majorHAnsi" w:cstheme="majorHAnsi"/>
                      <w:sz w:val="18"/>
                      <w:szCs w:val="18"/>
                    </w:rPr>
                    <w:t>422.95</w:t>
                  </w:r>
                </w:p>
              </w:tc>
              <w:tc>
                <w:tcPr>
                  <w:tcW w:w="906" w:type="dxa"/>
                  <w:tcBorders>
                    <w:top w:val="nil"/>
                    <w:left w:val="nil"/>
                    <w:right w:val="nil"/>
                  </w:tcBorders>
                  <w:shd w:val="clear" w:color="auto" w:fill="auto"/>
                  <w:noWrap/>
                </w:tcPr>
                <w:p w14:paraId="15C910B6" w14:textId="77777777" w:rsidR="001866DC" w:rsidRPr="00661FF0" w:rsidRDefault="001866DC" w:rsidP="00533848">
                  <w:pPr>
                    <w:jc w:val="right"/>
                    <w:rPr>
                      <w:rFonts w:asciiTheme="majorHAnsi" w:hAnsiTheme="majorHAnsi" w:cstheme="majorHAnsi"/>
                      <w:color w:val="000000"/>
                      <w:sz w:val="18"/>
                      <w:szCs w:val="18"/>
                    </w:rPr>
                  </w:pPr>
                  <w:r w:rsidRPr="00661FF0">
                    <w:rPr>
                      <w:rFonts w:asciiTheme="majorHAnsi" w:hAnsiTheme="majorHAnsi" w:cstheme="majorHAnsi"/>
                      <w:color w:val="000000"/>
                      <w:sz w:val="18"/>
                      <w:szCs w:val="18"/>
                    </w:rPr>
                    <w:t>(315.23)</w:t>
                  </w:r>
                </w:p>
              </w:tc>
              <w:tc>
                <w:tcPr>
                  <w:tcW w:w="906" w:type="dxa"/>
                  <w:tcBorders>
                    <w:top w:val="nil"/>
                    <w:left w:val="nil"/>
                    <w:right w:val="nil"/>
                  </w:tcBorders>
                  <w:shd w:val="clear" w:color="auto" w:fill="auto"/>
                  <w:noWrap/>
                </w:tcPr>
                <w:p w14:paraId="5D92E0AB" w14:textId="77777777" w:rsidR="001866DC" w:rsidRPr="00661FF0" w:rsidRDefault="001866DC" w:rsidP="00533848">
                  <w:pPr>
                    <w:jc w:val="right"/>
                    <w:rPr>
                      <w:rFonts w:asciiTheme="majorHAnsi" w:hAnsiTheme="majorHAnsi" w:cstheme="majorHAnsi"/>
                      <w:sz w:val="18"/>
                      <w:szCs w:val="18"/>
                    </w:rPr>
                  </w:pPr>
                  <w:r w:rsidRPr="00661FF0">
                    <w:rPr>
                      <w:rFonts w:asciiTheme="majorHAnsi" w:hAnsiTheme="majorHAnsi" w:cstheme="majorHAnsi"/>
                      <w:sz w:val="18"/>
                      <w:szCs w:val="18"/>
                    </w:rPr>
                    <w:t>573.23</w:t>
                  </w:r>
                </w:p>
              </w:tc>
              <w:tc>
                <w:tcPr>
                  <w:tcW w:w="906" w:type="dxa"/>
                  <w:tcBorders>
                    <w:top w:val="nil"/>
                    <w:left w:val="nil"/>
                    <w:right w:val="nil"/>
                  </w:tcBorders>
                  <w:shd w:val="clear" w:color="auto" w:fill="auto"/>
                  <w:noWrap/>
                </w:tcPr>
                <w:p w14:paraId="66C1F60E" w14:textId="77777777" w:rsidR="001866DC" w:rsidRPr="00661FF0" w:rsidRDefault="001866DC" w:rsidP="00533848">
                  <w:pPr>
                    <w:ind w:right="-62"/>
                    <w:jc w:val="right"/>
                    <w:rPr>
                      <w:rFonts w:asciiTheme="majorHAnsi" w:hAnsiTheme="majorHAnsi" w:cstheme="majorHAnsi"/>
                      <w:color w:val="000000"/>
                      <w:sz w:val="18"/>
                      <w:szCs w:val="18"/>
                    </w:rPr>
                  </w:pPr>
                  <w:r w:rsidRPr="00661FF0">
                    <w:rPr>
                      <w:rFonts w:asciiTheme="majorHAnsi" w:hAnsiTheme="majorHAnsi" w:cstheme="majorHAnsi"/>
                      <w:color w:val="000000"/>
                      <w:sz w:val="18"/>
                      <w:szCs w:val="18"/>
                    </w:rPr>
                    <w:t>(403.16)</w:t>
                  </w:r>
                </w:p>
              </w:tc>
            </w:tr>
            <w:tr w:rsidR="001866DC" w:rsidRPr="008E1B0F" w14:paraId="61E9509C" w14:textId="77777777" w:rsidTr="00533848">
              <w:trPr>
                <w:trHeight w:hRule="exact" w:val="227"/>
              </w:trPr>
              <w:tc>
                <w:tcPr>
                  <w:tcW w:w="1850" w:type="dxa"/>
                  <w:vMerge w:val="restart"/>
                  <w:tcBorders>
                    <w:left w:val="nil"/>
                    <w:right w:val="nil"/>
                  </w:tcBorders>
                  <w:shd w:val="clear" w:color="auto" w:fill="auto"/>
                  <w:noWrap/>
                  <w:hideMark/>
                </w:tcPr>
                <w:p w14:paraId="17A26A06"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Percentage Indigenous students</w:t>
                  </w:r>
                </w:p>
              </w:tc>
              <w:tc>
                <w:tcPr>
                  <w:tcW w:w="3089" w:type="dxa"/>
                  <w:tcBorders>
                    <w:left w:val="nil"/>
                    <w:bottom w:val="nil"/>
                    <w:right w:val="nil"/>
                  </w:tcBorders>
                  <w:shd w:val="clear" w:color="auto" w:fill="auto"/>
                  <w:noWrap/>
                  <w:hideMark/>
                </w:tcPr>
                <w:p w14:paraId="4CCA2971"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0–5%</w:t>
                  </w:r>
                </w:p>
              </w:tc>
              <w:tc>
                <w:tcPr>
                  <w:tcW w:w="968" w:type="dxa"/>
                  <w:gridSpan w:val="2"/>
                  <w:tcBorders>
                    <w:left w:val="nil"/>
                    <w:bottom w:val="nil"/>
                    <w:right w:val="nil"/>
                  </w:tcBorders>
                  <w:shd w:val="clear" w:color="auto" w:fill="auto"/>
                  <w:noWrap/>
                  <w:hideMark/>
                </w:tcPr>
                <w:p w14:paraId="02A4B5E9"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0.15</w:t>
                  </w:r>
                </w:p>
              </w:tc>
              <w:tc>
                <w:tcPr>
                  <w:tcW w:w="906" w:type="dxa"/>
                  <w:tcBorders>
                    <w:left w:val="nil"/>
                    <w:bottom w:val="nil"/>
                    <w:right w:val="nil"/>
                  </w:tcBorders>
                  <w:shd w:val="clear" w:color="auto" w:fill="auto"/>
                  <w:noWrap/>
                </w:tcPr>
                <w:p w14:paraId="03E367AB" w14:textId="77777777" w:rsidR="001866DC" w:rsidRPr="008E1B0F" w:rsidRDefault="001866DC" w:rsidP="00533848">
                  <w:pPr>
                    <w:jc w:val="right"/>
                    <w:rPr>
                      <w:rFonts w:asciiTheme="majorHAnsi" w:hAnsiTheme="majorHAnsi" w:cstheme="majorHAnsi"/>
                      <w:sz w:val="18"/>
                      <w:szCs w:val="18"/>
                    </w:rPr>
                  </w:pPr>
                </w:p>
              </w:tc>
              <w:tc>
                <w:tcPr>
                  <w:tcW w:w="906" w:type="dxa"/>
                  <w:tcBorders>
                    <w:left w:val="nil"/>
                    <w:bottom w:val="nil"/>
                    <w:right w:val="nil"/>
                  </w:tcBorders>
                  <w:shd w:val="clear" w:color="auto" w:fill="auto"/>
                  <w:noWrap/>
                  <w:hideMark/>
                </w:tcPr>
                <w:p w14:paraId="460CAB31"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0.73</w:t>
                  </w:r>
                </w:p>
              </w:tc>
              <w:tc>
                <w:tcPr>
                  <w:tcW w:w="906" w:type="dxa"/>
                  <w:tcBorders>
                    <w:left w:val="nil"/>
                    <w:bottom w:val="nil"/>
                    <w:right w:val="nil"/>
                  </w:tcBorders>
                  <w:shd w:val="clear" w:color="auto" w:fill="auto"/>
                  <w:noWrap/>
                </w:tcPr>
                <w:p w14:paraId="6F105DBF" w14:textId="77777777" w:rsidR="001866DC" w:rsidRPr="008E1B0F" w:rsidRDefault="001866DC" w:rsidP="00533848">
                  <w:pPr>
                    <w:ind w:right="-62"/>
                    <w:jc w:val="right"/>
                    <w:rPr>
                      <w:rFonts w:asciiTheme="majorHAnsi" w:hAnsiTheme="majorHAnsi" w:cstheme="majorHAnsi"/>
                      <w:sz w:val="18"/>
                      <w:szCs w:val="18"/>
                    </w:rPr>
                  </w:pPr>
                </w:p>
              </w:tc>
            </w:tr>
            <w:tr w:rsidR="001866DC" w:rsidRPr="008E1B0F" w14:paraId="0B58F38F" w14:textId="77777777" w:rsidTr="00533848">
              <w:trPr>
                <w:trHeight w:hRule="exact" w:val="227"/>
              </w:trPr>
              <w:tc>
                <w:tcPr>
                  <w:tcW w:w="1850" w:type="dxa"/>
                  <w:vMerge/>
                  <w:tcBorders>
                    <w:left w:val="nil"/>
                    <w:right w:val="nil"/>
                  </w:tcBorders>
                  <w:shd w:val="clear" w:color="auto" w:fill="auto"/>
                  <w:noWrap/>
                  <w:hideMark/>
                </w:tcPr>
                <w:p w14:paraId="4EC663FC" w14:textId="77777777" w:rsidR="001866DC" w:rsidRPr="008E1B0F" w:rsidRDefault="001866DC" w:rsidP="00533848">
                  <w:pPr>
                    <w:rPr>
                      <w:rFonts w:asciiTheme="majorHAnsi" w:hAnsiTheme="majorHAnsi" w:cstheme="majorHAnsi"/>
                      <w:sz w:val="18"/>
                      <w:szCs w:val="18"/>
                    </w:rPr>
                  </w:pPr>
                </w:p>
              </w:tc>
              <w:tc>
                <w:tcPr>
                  <w:tcW w:w="3089" w:type="dxa"/>
                  <w:tcBorders>
                    <w:top w:val="nil"/>
                    <w:left w:val="nil"/>
                    <w:bottom w:val="nil"/>
                    <w:right w:val="nil"/>
                  </w:tcBorders>
                  <w:shd w:val="clear" w:color="auto" w:fill="auto"/>
                  <w:noWrap/>
                  <w:hideMark/>
                </w:tcPr>
                <w:p w14:paraId="2BF6A94B"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5–10%</w:t>
                  </w:r>
                </w:p>
              </w:tc>
              <w:tc>
                <w:tcPr>
                  <w:tcW w:w="968" w:type="dxa"/>
                  <w:gridSpan w:val="2"/>
                  <w:tcBorders>
                    <w:top w:val="nil"/>
                    <w:left w:val="nil"/>
                    <w:bottom w:val="nil"/>
                    <w:right w:val="nil"/>
                  </w:tcBorders>
                  <w:shd w:val="clear" w:color="auto" w:fill="auto"/>
                  <w:noWrap/>
                  <w:hideMark/>
                </w:tcPr>
                <w:p w14:paraId="30C9678E"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0.19</w:t>
                  </w:r>
                </w:p>
              </w:tc>
              <w:tc>
                <w:tcPr>
                  <w:tcW w:w="906" w:type="dxa"/>
                  <w:tcBorders>
                    <w:top w:val="nil"/>
                    <w:left w:val="nil"/>
                    <w:bottom w:val="nil"/>
                    <w:right w:val="nil"/>
                  </w:tcBorders>
                  <w:shd w:val="clear" w:color="auto" w:fill="auto"/>
                  <w:noWrap/>
                </w:tcPr>
                <w:p w14:paraId="39968D1A" w14:textId="77777777" w:rsidR="001866DC" w:rsidRPr="008E1B0F" w:rsidRDefault="001866DC" w:rsidP="00533848">
                  <w:pPr>
                    <w:jc w:val="right"/>
                    <w:rPr>
                      <w:rFonts w:asciiTheme="majorHAnsi" w:hAnsiTheme="majorHAnsi" w:cstheme="majorHAnsi"/>
                      <w:sz w:val="18"/>
                      <w:szCs w:val="18"/>
                    </w:rPr>
                  </w:pPr>
                </w:p>
              </w:tc>
              <w:tc>
                <w:tcPr>
                  <w:tcW w:w="906" w:type="dxa"/>
                  <w:tcBorders>
                    <w:top w:val="nil"/>
                    <w:left w:val="nil"/>
                    <w:bottom w:val="nil"/>
                    <w:right w:val="nil"/>
                  </w:tcBorders>
                  <w:shd w:val="clear" w:color="auto" w:fill="auto"/>
                  <w:noWrap/>
                  <w:hideMark/>
                </w:tcPr>
                <w:p w14:paraId="5FAFE21B"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0.15</w:t>
                  </w:r>
                </w:p>
              </w:tc>
              <w:tc>
                <w:tcPr>
                  <w:tcW w:w="906" w:type="dxa"/>
                  <w:tcBorders>
                    <w:top w:val="nil"/>
                    <w:left w:val="nil"/>
                    <w:bottom w:val="nil"/>
                    <w:right w:val="nil"/>
                  </w:tcBorders>
                  <w:shd w:val="clear" w:color="auto" w:fill="auto"/>
                  <w:noWrap/>
                </w:tcPr>
                <w:p w14:paraId="79820078" w14:textId="77777777" w:rsidR="001866DC" w:rsidRPr="008E1B0F" w:rsidRDefault="001866DC" w:rsidP="00533848">
                  <w:pPr>
                    <w:ind w:right="-62"/>
                    <w:jc w:val="right"/>
                    <w:rPr>
                      <w:rFonts w:asciiTheme="majorHAnsi" w:hAnsiTheme="majorHAnsi" w:cstheme="majorHAnsi"/>
                      <w:sz w:val="18"/>
                      <w:szCs w:val="18"/>
                    </w:rPr>
                  </w:pPr>
                </w:p>
              </w:tc>
            </w:tr>
            <w:tr w:rsidR="001866DC" w:rsidRPr="008E1B0F" w14:paraId="0A493BC2" w14:textId="77777777" w:rsidTr="00533848">
              <w:trPr>
                <w:trHeight w:hRule="exact" w:val="227"/>
              </w:trPr>
              <w:tc>
                <w:tcPr>
                  <w:tcW w:w="1850" w:type="dxa"/>
                  <w:vMerge/>
                  <w:tcBorders>
                    <w:left w:val="nil"/>
                    <w:bottom w:val="nil"/>
                    <w:right w:val="nil"/>
                  </w:tcBorders>
                  <w:shd w:val="clear" w:color="auto" w:fill="auto"/>
                  <w:noWrap/>
                  <w:hideMark/>
                </w:tcPr>
                <w:p w14:paraId="6E846114" w14:textId="77777777" w:rsidR="001866DC" w:rsidRPr="008E1B0F" w:rsidRDefault="001866DC" w:rsidP="00533848">
                  <w:pPr>
                    <w:rPr>
                      <w:rFonts w:asciiTheme="majorHAnsi" w:hAnsiTheme="majorHAnsi" w:cstheme="majorHAnsi"/>
                      <w:sz w:val="18"/>
                      <w:szCs w:val="18"/>
                    </w:rPr>
                  </w:pPr>
                </w:p>
              </w:tc>
              <w:tc>
                <w:tcPr>
                  <w:tcW w:w="3089" w:type="dxa"/>
                  <w:tcBorders>
                    <w:top w:val="nil"/>
                    <w:left w:val="nil"/>
                    <w:bottom w:val="nil"/>
                    <w:right w:val="nil"/>
                  </w:tcBorders>
                  <w:shd w:val="clear" w:color="auto" w:fill="auto"/>
                  <w:noWrap/>
                  <w:hideMark/>
                </w:tcPr>
                <w:p w14:paraId="678D3BF1"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10–15%</w:t>
                  </w:r>
                </w:p>
              </w:tc>
              <w:tc>
                <w:tcPr>
                  <w:tcW w:w="968" w:type="dxa"/>
                  <w:gridSpan w:val="2"/>
                  <w:tcBorders>
                    <w:top w:val="nil"/>
                    <w:left w:val="nil"/>
                    <w:bottom w:val="nil"/>
                    <w:right w:val="nil"/>
                  </w:tcBorders>
                  <w:shd w:val="clear" w:color="auto" w:fill="auto"/>
                  <w:noWrap/>
                  <w:hideMark/>
                </w:tcPr>
                <w:p w14:paraId="30417A2C"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0.15</w:t>
                  </w:r>
                </w:p>
              </w:tc>
              <w:tc>
                <w:tcPr>
                  <w:tcW w:w="906" w:type="dxa"/>
                  <w:tcBorders>
                    <w:top w:val="nil"/>
                    <w:left w:val="nil"/>
                    <w:bottom w:val="nil"/>
                    <w:right w:val="nil"/>
                  </w:tcBorders>
                  <w:shd w:val="clear" w:color="auto" w:fill="auto"/>
                  <w:noWrap/>
                </w:tcPr>
                <w:p w14:paraId="5AF8B9DB" w14:textId="77777777" w:rsidR="001866DC" w:rsidRPr="008E1B0F" w:rsidRDefault="001866DC" w:rsidP="00533848">
                  <w:pPr>
                    <w:jc w:val="right"/>
                    <w:rPr>
                      <w:rFonts w:asciiTheme="majorHAnsi" w:hAnsiTheme="majorHAnsi" w:cstheme="majorHAnsi"/>
                      <w:sz w:val="18"/>
                      <w:szCs w:val="18"/>
                    </w:rPr>
                  </w:pPr>
                </w:p>
              </w:tc>
              <w:tc>
                <w:tcPr>
                  <w:tcW w:w="906" w:type="dxa"/>
                  <w:tcBorders>
                    <w:top w:val="nil"/>
                    <w:left w:val="nil"/>
                    <w:bottom w:val="nil"/>
                    <w:right w:val="nil"/>
                  </w:tcBorders>
                  <w:shd w:val="clear" w:color="auto" w:fill="auto"/>
                  <w:noWrap/>
                  <w:hideMark/>
                </w:tcPr>
                <w:p w14:paraId="12FEF887"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0.06</w:t>
                  </w:r>
                </w:p>
              </w:tc>
              <w:tc>
                <w:tcPr>
                  <w:tcW w:w="906" w:type="dxa"/>
                  <w:tcBorders>
                    <w:top w:val="nil"/>
                    <w:left w:val="nil"/>
                    <w:bottom w:val="nil"/>
                    <w:right w:val="nil"/>
                  </w:tcBorders>
                  <w:shd w:val="clear" w:color="auto" w:fill="auto"/>
                  <w:noWrap/>
                </w:tcPr>
                <w:p w14:paraId="5A911115" w14:textId="77777777" w:rsidR="001866DC" w:rsidRPr="008E1B0F" w:rsidRDefault="001866DC" w:rsidP="00533848">
                  <w:pPr>
                    <w:ind w:right="-62"/>
                    <w:jc w:val="right"/>
                    <w:rPr>
                      <w:rFonts w:asciiTheme="majorHAnsi" w:hAnsiTheme="majorHAnsi" w:cstheme="majorHAnsi"/>
                      <w:sz w:val="18"/>
                      <w:szCs w:val="18"/>
                    </w:rPr>
                  </w:pPr>
                </w:p>
              </w:tc>
            </w:tr>
            <w:tr w:rsidR="001866DC" w:rsidRPr="008E1B0F" w14:paraId="0B27A792" w14:textId="77777777" w:rsidTr="00533848">
              <w:trPr>
                <w:trHeight w:hRule="exact" w:val="227"/>
              </w:trPr>
              <w:tc>
                <w:tcPr>
                  <w:tcW w:w="1850" w:type="dxa"/>
                  <w:tcBorders>
                    <w:top w:val="nil"/>
                    <w:left w:val="nil"/>
                    <w:bottom w:val="nil"/>
                    <w:right w:val="nil"/>
                  </w:tcBorders>
                  <w:shd w:val="clear" w:color="auto" w:fill="auto"/>
                  <w:noWrap/>
                  <w:hideMark/>
                </w:tcPr>
                <w:p w14:paraId="36862EE2" w14:textId="77777777" w:rsidR="001866DC" w:rsidRPr="008E1B0F" w:rsidRDefault="001866DC" w:rsidP="00533848">
                  <w:pPr>
                    <w:rPr>
                      <w:rFonts w:asciiTheme="majorHAnsi" w:hAnsiTheme="majorHAnsi" w:cstheme="majorHAnsi"/>
                      <w:sz w:val="18"/>
                      <w:szCs w:val="18"/>
                    </w:rPr>
                  </w:pPr>
                </w:p>
              </w:tc>
              <w:tc>
                <w:tcPr>
                  <w:tcW w:w="3089" w:type="dxa"/>
                  <w:tcBorders>
                    <w:top w:val="nil"/>
                    <w:left w:val="nil"/>
                    <w:bottom w:val="nil"/>
                    <w:right w:val="nil"/>
                  </w:tcBorders>
                  <w:shd w:val="clear" w:color="auto" w:fill="auto"/>
                  <w:noWrap/>
                  <w:hideMark/>
                </w:tcPr>
                <w:p w14:paraId="54C170C9"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15–20%</w:t>
                  </w:r>
                </w:p>
              </w:tc>
              <w:tc>
                <w:tcPr>
                  <w:tcW w:w="968" w:type="dxa"/>
                  <w:gridSpan w:val="2"/>
                  <w:tcBorders>
                    <w:top w:val="nil"/>
                    <w:left w:val="nil"/>
                    <w:bottom w:val="nil"/>
                    <w:right w:val="nil"/>
                  </w:tcBorders>
                  <w:shd w:val="clear" w:color="auto" w:fill="auto"/>
                  <w:noWrap/>
                  <w:hideMark/>
                </w:tcPr>
                <w:p w14:paraId="1C10C350"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0.09</w:t>
                  </w:r>
                </w:p>
              </w:tc>
              <w:tc>
                <w:tcPr>
                  <w:tcW w:w="906" w:type="dxa"/>
                  <w:tcBorders>
                    <w:top w:val="nil"/>
                    <w:left w:val="nil"/>
                    <w:bottom w:val="nil"/>
                    <w:right w:val="nil"/>
                  </w:tcBorders>
                  <w:shd w:val="clear" w:color="auto" w:fill="auto"/>
                  <w:noWrap/>
                </w:tcPr>
                <w:p w14:paraId="4A2183F1" w14:textId="77777777" w:rsidR="001866DC" w:rsidRPr="008E1B0F" w:rsidRDefault="001866DC" w:rsidP="00533848">
                  <w:pPr>
                    <w:jc w:val="right"/>
                    <w:rPr>
                      <w:rFonts w:asciiTheme="majorHAnsi" w:hAnsiTheme="majorHAnsi" w:cstheme="majorHAnsi"/>
                      <w:sz w:val="18"/>
                      <w:szCs w:val="18"/>
                    </w:rPr>
                  </w:pPr>
                </w:p>
              </w:tc>
              <w:tc>
                <w:tcPr>
                  <w:tcW w:w="906" w:type="dxa"/>
                  <w:tcBorders>
                    <w:top w:val="nil"/>
                    <w:left w:val="nil"/>
                    <w:bottom w:val="nil"/>
                    <w:right w:val="nil"/>
                  </w:tcBorders>
                  <w:shd w:val="clear" w:color="auto" w:fill="auto"/>
                  <w:noWrap/>
                  <w:hideMark/>
                </w:tcPr>
                <w:p w14:paraId="02CF9104"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0.03</w:t>
                  </w:r>
                </w:p>
              </w:tc>
              <w:tc>
                <w:tcPr>
                  <w:tcW w:w="906" w:type="dxa"/>
                  <w:tcBorders>
                    <w:top w:val="nil"/>
                    <w:left w:val="nil"/>
                    <w:bottom w:val="nil"/>
                    <w:right w:val="nil"/>
                  </w:tcBorders>
                  <w:shd w:val="clear" w:color="auto" w:fill="auto"/>
                  <w:noWrap/>
                </w:tcPr>
                <w:p w14:paraId="6FFAFF79" w14:textId="77777777" w:rsidR="001866DC" w:rsidRPr="008E1B0F" w:rsidRDefault="001866DC" w:rsidP="00533848">
                  <w:pPr>
                    <w:ind w:right="-62"/>
                    <w:jc w:val="right"/>
                    <w:rPr>
                      <w:rFonts w:asciiTheme="majorHAnsi" w:hAnsiTheme="majorHAnsi" w:cstheme="majorHAnsi"/>
                      <w:sz w:val="18"/>
                      <w:szCs w:val="18"/>
                    </w:rPr>
                  </w:pPr>
                </w:p>
              </w:tc>
            </w:tr>
            <w:tr w:rsidR="001866DC" w:rsidRPr="008E1B0F" w14:paraId="7D28DF67" w14:textId="77777777" w:rsidTr="00533848">
              <w:trPr>
                <w:trHeight w:hRule="exact" w:val="227"/>
              </w:trPr>
              <w:tc>
                <w:tcPr>
                  <w:tcW w:w="1850" w:type="dxa"/>
                  <w:tcBorders>
                    <w:top w:val="nil"/>
                    <w:left w:val="nil"/>
                    <w:bottom w:val="nil"/>
                    <w:right w:val="nil"/>
                  </w:tcBorders>
                  <w:shd w:val="clear" w:color="auto" w:fill="auto"/>
                  <w:noWrap/>
                  <w:hideMark/>
                </w:tcPr>
                <w:p w14:paraId="0B543195" w14:textId="77777777" w:rsidR="001866DC" w:rsidRPr="008E1B0F" w:rsidRDefault="001866DC" w:rsidP="00533848">
                  <w:pPr>
                    <w:rPr>
                      <w:rFonts w:asciiTheme="majorHAnsi" w:hAnsiTheme="majorHAnsi" w:cstheme="majorHAnsi"/>
                      <w:sz w:val="18"/>
                      <w:szCs w:val="18"/>
                    </w:rPr>
                  </w:pPr>
                </w:p>
              </w:tc>
              <w:tc>
                <w:tcPr>
                  <w:tcW w:w="3089" w:type="dxa"/>
                  <w:tcBorders>
                    <w:top w:val="nil"/>
                    <w:left w:val="nil"/>
                    <w:bottom w:val="nil"/>
                    <w:right w:val="nil"/>
                  </w:tcBorders>
                  <w:shd w:val="clear" w:color="auto" w:fill="auto"/>
                  <w:noWrap/>
                  <w:hideMark/>
                </w:tcPr>
                <w:p w14:paraId="37FED4AE"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20–30%</w:t>
                  </w:r>
                </w:p>
              </w:tc>
              <w:tc>
                <w:tcPr>
                  <w:tcW w:w="968" w:type="dxa"/>
                  <w:gridSpan w:val="2"/>
                  <w:tcBorders>
                    <w:top w:val="nil"/>
                    <w:left w:val="nil"/>
                    <w:bottom w:val="nil"/>
                    <w:right w:val="nil"/>
                  </w:tcBorders>
                  <w:shd w:val="clear" w:color="auto" w:fill="auto"/>
                  <w:noWrap/>
                  <w:hideMark/>
                </w:tcPr>
                <w:p w14:paraId="4631EFDA"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0.12</w:t>
                  </w:r>
                </w:p>
              </w:tc>
              <w:tc>
                <w:tcPr>
                  <w:tcW w:w="906" w:type="dxa"/>
                  <w:tcBorders>
                    <w:top w:val="nil"/>
                    <w:left w:val="nil"/>
                    <w:bottom w:val="nil"/>
                    <w:right w:val="nil"/>
                  </w:tcBorders>
                  <w:shd w:val="clear" w:color="auto" w:fill="auto"/>
                  <w:noWrap/>
                </w:tcPr>
                <w:p w14:paraId="04CB5378" w14:textId="77777777" w:rsidR="001866DC" w:rsidRPr="008E1B0F" w:rsidRDefault="001866DC" w:rsidP="00533848">
                  <w:pPr>
                    <w:jc w:val="right"/>
                    <w:rPr>
                      <w:rFonts w:asciiTheme="majorHAnsi" w:hAnsiTheme="majorHAnsi" w:cstheme="majorHAnsi"/>
                      <w:sz w:val="18"/>
                      <w:szCs w:val="18"/>
                    </w:rPr>
                  </w:pPr>
                </w:p>
              </w:tc>
              <w:tc>
                <w:tcPr>
                  <w:tcW w:w="906" w:type="dxa"/>
                  <w:tcBorders>
                    <w:top w:val="nil"/>
                    <w:left w:val="nil"/>
                    <w:bottom w:val="nil"/>
                    <w:right w:val="nil"/>
                  </w:tcBorders>
                  <w:shd w:val="clear" w:color="auto" w:fill="auto"/>
                  <w:noWrap/>
                  <w:hideMark/>
                </w:tcPr>
                <w:p w14:paraId="074DCAD6"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0.02</w:t>
                  </w:r>
                </w:p>
              </w:tc>
              <w:tc>
                <w:tcPr>
                  <w:tcW w:w="906" w:type="dxa"/>
                  <w:tcBorders>
                    <w:top w:val="nil"/>
                    <w:left w:val="nil"/>
                    <w:bottom w:val="nil"/>
                    <w:right w:val="nil"/>
                  </w:tcBorders>
                  <w:shd w:val="clear" w:color="auto" w:fill="auto"/>
                  <w:noWrap/>
                </w:tcPr>
                <w:p w14:paraId="4E6B159C" w14:textId="77777777" w:rsidR="001866DC" w:rsidRPr="008E1B0F" w:rsidRDefault="001866DC" w:rsidP="00533848">
                  <w:pPr>
                    <w:ind w:right="-62"/>
                    <w:jc w:val="right"/>
                    <w:rPr>
                      <w:rFonts w:asciiTheme="majorHAnsi" w:hAnsiTheme="majorHAnsi" w:cstheme="majorHAnsi"/>
                      <w:sz w:val="18"/>
                      <w:szCs w:val="18"/>
                    </w:rPr>
                  </w:pPr>
                </w:p>
              </w:tc>
            </w:tr>
            <w:tr w:rsidR="001866DC" w:rsidRPr="008E1B0F" w14:paraId="1DCC056D" w14:textId="77777777" w:rsidTr="00533848">
              <w:trPr>
                <w:trHeight w:hRule="exact" w:val="227"/>
              </w:trPr>
              <w:tc>
                <w:tcPr>
                  <w:tcW w:w="1850" w:type="dxa"/>
                  <w:tcBorders>
                    <w:top w:val="nil"/>
                    <w:left w:val="nil"/>
                    <w:bottom w:val="nil"/>
                    <w:right w:val="nil"/>
                  </w:tcBorders>
                  <w:shd w:val="clear" w:color="auto" w:fill="auto"/>
                  <w:noWrap/>
                  <w:hideMark/>
                </w:tcPr>
                <w:p w14:paraId="240F7B8A" w14:textId="77777777" w:rsidR="001866DC" w:rsidRPr="008E1B0F" w:rsidRDefault="001866DC" w:rsidP="00533848">
                  <w:pPr>
                    <w:rPr>
                      <w:rFonts w:asciiTheme="majorHAnsi" w:hAnsiTheme="majorHAnsi" w:cstheme="majorHAnsi"/>
                      <w:sz w:val="18"/>
                      <w:szCs w:val="18"/>
                    </w:rPr>
                  </w:pPr>
                </w:p>
              </w:tc>
              <w:tc>
                <w:tcPr>
                  <w:tcW w:w="3089" w:type="dxa"/>
                  <w:tcBorders>
                    <w:top w:val="nil"/>
                    <w:left w:val="nil"/>
                    <w:bottom w:val="nil"/>
                    <w:right w:val="nil"/>
                  </w:tcBorders>
                  <w:shd w:val="clear" w:color="auto" w:fill="auto"/>
                  <w:noWrap/>
                  <w:hideMark/>
                </w:tcPr>
                <w:p w14:paraId="0103200C"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30–50%</w:t>
                  </w:r>
                </w:p>
              </w:tc>
              <w:tc>
                <w:tcPr>
                  <w:tcW w:w="968" w:type="dxa"/>
                  <w:gridSpan w:val="2"/>
                  <w:tcBorders>
                    <w:top w:val="nil"/>
                    <w:left w:val="nil"/>
                    <w:bottom w:val="nil"/>
                    <w:right w:val="nil"/>
                  </w:tcBorders>
                  <w:shd w:val="clear" w:color="auto" w:fill="auto"/>
                  <w:noWrap/>
                  <w:hideMark/>
                </w:tcPr>
                <w:p w14:paraId="6FF127B3"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0.09</w:t>
                  </w:r>
                </w:p>
              </w:tc>
              <w:tc>
                <w:tcPr>
                  <w:tcW w:w="906" w:type="dxa"/>
                  <w:tcBorders>
                    <w:top w:val="nil"/>
                    <w:left w:val="nil"/>
                    <w:bottom w:val="nil"/>
                    <w:right w:val="nil"/>
                  </w:tcBorders>
                  <w:shd w:val="clear" w:color="auto" w:fill="auto"/>
                  <w:noWrap/>
                </w:tcPr>
                <w:p w14:paraId="118CF8D7" w14:textId="77777777" w:rsidR="001866DC" w:rsidRPr="008E1B0F" w:rsidRDefault="001866DC" w:rsidP="00533848">
                  <w:pPr>
                    <w:jc w:val="right"/>
                    <w:rPr>
                      <w:rFonts w:asciiTheme="majorHAnsi" w:hAnsiTheme="majorHAnsi" w:cstheme="majorHAnsi"/>
                      <w:sz w:val="18"/>
                      <w:szCs w:val="18"/>
                    </w:rPr>
                  </w:pPr>
                </w:p>
              </w:tc>
              <w:tc>
                <w:tcPr>
                  <w:tcW w:w="906" w:type="dxa"/>
                  <w:tcBorders>
                    <w:top w:val="nil"/>
                    <w:left w:val="nil"/>
                    <w:bottom w:val="nil"/>
                    <w:right w:val="nil"/>
                  </w:tcBorders>
                  <w:shd w:val="clear" w:color="auto" w:fill="auto"/>
                  <w:noWrap/>
                  <w:hideMark/>
                </w:tcPr>
                <w:p w14:paraId="683303E1"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0.01</w:t>
                  </w:r>
                </w:p>
              </w:tc>
              <w:tc>
                <w:tcPr>
                  <w:tcW w:w="906" w:type="dxa"/>
                  <w:tcBorders>
                    <w:top w:val="nil"/>
                    <w:left w:val="nil"/>
                    <w:bottom w:val="nil"/>
                    <w:right w:val="nil"/>
                  </w:tcBorders>
                  <w:shd w:val="clear" w:color="auto" w:fill="auto"/>
                  <w:noWrap/>
                </w:tcPr>
                <w:p w14:paraId="0828BC4A" w14:textId="77777777" w:rsidR="001866DC" w:rsidRPr="008E1B0F" w:rsidRDefault="001866DC" w:rsidP="00533848">
                  <w:pPr>
                    <w:ind w:right="-62"/>
                    <w:jc w:val="right"/>
                    <w:rPr>
                      <w:rFonts w:asciiTheme="majorHAnsi" w:hAnsiTheme="majorHAnsi" w:cstheme="majorHAnsi"/>
                      <w:sz w:val="18"/>
                      <w:szCs w:val="18"/>
                    </w:rPr>
                  </w:pPr>
                </w:p>
              </w:tc>
            </w:tr>
            <w:tr w:rsidR="001866DC" w:rsidRPr="008E1B0F" w14:paraId="6CBDBE67" w14:textId="77777777" w:rsidTr="00533848">
              <w:trPr>
                <w:trHeight w:hRule="exact" w:val="227"/>
              </w:trPr>
              <w:tc>
                <w:tcPr>
                  <w:tcW w:w="1850" w:type="dxa"/>
                  <w:tcBorders>
                    <w:top w:val="nil"/>
                    <w:left w:val="nil"/>
                    <w:bottom w:val="nil"/>
                    <w:right w:val="nil"/>
                  </w:tcBorders>
                  <w:shd w:val="clear" w:color="auto" w:fill="auto"/>
                  <w:noWrap/>
                  <w:hideMark/>
                </w:tcPr>
                <w:p w14:paraId="36F8F652" w14:textId="77777777" w:rsidR="001866DC" w:rsidRPr="008E1B0F" w:rsidRDefault="001866DC" w:rsidP="00533848">
                  <w:pPr>
                    <w:rPr>
                      <w:rFonts w:asciiTheme="majorHAnsi" w:hAnsiTheme="majorHAnsi" w:cstheme="majorHAnsi"/>
                      <w:sz w:val="18"/>
                      <w:szCs w:val="18"/>
                    </w:rPr>
                  </w:pPr>
                </w:p>
              </w:tc>
              <w:tc>
                <w:tcPr>
                  <w:tcW w:w="3089" w:type="dxa"/>
                  <w:tcBorders>
                    <w:top w:val="nil"/>
                    <w:left w:val="nil"/>
                    <w:bottom w:val="nil"/>
                    <w:right w:val="nil"/>
                  </w:tcBorders>
                  <w:shd w:val="clear" w:color="auto" w:fill="auto"/>
                  <w:noWrap/>
                  <w:hideMark/>
                </w:tcPr>
                <w:p w14:paraId="080E8BD2"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50–95%</w:t>
                  </w:r>
                </w:p>
              </w:tc>
              <w:tc>
                <w:tcPr>
                  <w:tcW w:w="968" w:type="dxa"/>
                  <w:gridSpan w:val="2"/>
                  <w:tcBorders>
                    <w:top w:val="nil"/>
                    <w:left w:val="nil"/>
                    <w:bottom w:val="nil"/>
                    <w:right w:val="nil"/>
                  </w:tcBorders>
                  <w:shd w:val="clear" w:color="auto" w:fill="auto"/>
                  <w:noWrap/>
                  <w:hideMark/>
                </w:tcPr>
                <w:p w14:paraId="3116BD93"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0.10</w:t>
                  </w:r>
                </w:p>
              </w:tc>
              <w:tc>
                <w:tcPr>
                  <w:tcW w:w="906" w:type="dxa"/>
                  <w:tcBorders>
                    <w:top w:val="nil"/>
                    <w:left w:val="nil"/>
                    <w:bottom w:val="nil"/>
                    <w:right w:val="nil"/>
                  </w:tcBorders>
                  <w:shd w:val="clear" w:color="auto" w:fill="auto"/>
                  <w:noWrap/>
                </w:tcPr>
                <w:p w14:paraId="5073726A" w14:textId="77777777" w:rsidR="001866DC" w:rsidRPr="008E1B0F" w:rsidRDefault="001866DC" w:rsidP="00533848">
                  <w:pPr>
                    <w:jc w:val="right"/>
                    <w:rPr>
                      <w:rFonts w:asciiTheme="majorHAnsi" w:hAnsiTheme="majorHAnsi" w:cstheme="majorHAnsi"/>
                      <w:sz w:val="18"/>
                      <w:szCs w:val="18"/>
                    </w:rPr>
                  </w:pPr>
                </w:p>
              </w:tc>
              <w:tc>
                <w:tcPr>
                  <w:tcW w:w="906" w:type="dxa"/>
                  <w:tcBorders>
                    <w:top w:val="nil"/>
                    <w:left w:val="nil"/>
                    <w:bottom w:val="nil"/>
                    <w:right w:val="nil"/>
                  </w:tcBorders>
                  <w:shd w:val="clear" w:color="auto" w:fill="auto"/>
                  <w:noWrap/>
                  <w:hideMark/>
                </w:tcPr>
                <w:p w14:paraId="77F92751"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0.00</w:t>
                  </w:r>
                </w:p>
              </w:tc>
              <w:tc>
                <w:tcPr>
                  <w:tcW w:w="906" w:type="dxa"/>
                  <w:tcBorders>
                    <w:top w:val="nil"/>
                    <w:left w:val="nil"/>
                    <w:bottom w:val="nil"/>
                    <w:right w:val="nil"/>
                  </w:tcBorders>
                  <w:shd w:val="clear" w:color="auto" w:fill="auto"/>
                  <w:noWrap/>
                </w:tcPr>
                <w:p w14:paraId="2C665453" w14:textId="77777777" w:rsidR="001866DC" w:rsidRPr="008E1B0F" w:rsidRDefault="001866DC" w:rsidP="00533848">
                  <w:pPr>
                    <w:ind w:right="-62"/>
                    <w:jc w:val="right"/>
                    <w:rPr>
                      <w:rFonts w:asciiTheme="majorHAnsi" w:hAnsiTheme="majorHAnsi" w:cstheme="majorHAnsi"/>
                      <w:sz w:val="18"/>
                      <w:szCs w:val="18"/>
                    </w:rPr>
                  </w:pPr>
                </w:p>
              </w:tc>
            </w:tr>
            <w:tr w:rsidR="001866DC" w:rsidRPr="008E1B0F" w14:paraId="0856F53D" w14:textId="77777777" w:rsidTr="00533848">
              <w:trPr>
                <w:trHeight w:hRule="exact" w:val="227"/>
              </w:trPr>
              <w:tc>
                <w:tcPr>
                  <w:tcW w:w="1850" w:type="dxa"/>
                  <w:tcBorders>
                    <w:top w:val="nil"/>
                    <w:left w:val="nil"/>
                    <w:bottom w:val="nil"/>
                    <w:right w:val="nil"/>
                  </w:tcBorders>
                  <w:shd w:val="clear" w:color="auto" w:fill="auto"/>
                  <w:noWrap/>
                  <w:hideMark/>
                </w:tcPr>
                <w:p w14:paraId="463E75D8" w14:textId="77777777" w:rsidR="001866DC" w:rsidRPr="008E1B0F" w:rsidRDefault="001866DC" w:rsidP="00533848">
                  <w:pPr>
                    <w:rPr>
                      <w:rFonts w:asciiTheme="majorHAnsi" w:hAnsiTheme="majorHAnsi" w:cstheme="majorHAnsi"/>
                      <w:sz w:val="18"/>
                      <w:szCs w:val="18"/>
                    </w:rPr>
                  </w:pPr>
                </w:p>
              </w:tc>
              <w:tc>
                <w:tcPr>
                  <w:tcW w:w="3089" w:type="dxa"/>
                  <w:tcBorders>
                    <w:top w:val="nil"/>
                    <w:left w:val="nil"/>
                    <w:bottom w:val="nil"/>
                    <w:right w:val="nil"/>
                  </w:tcBorders>
                  <w:shd w:val="clear" w:color="auto" w:fill="auto"/>
                  <w:noWrap/>
                  <w:hideMark/>
                </w:tcPr>
                <w:p w14:paraId="653BC60B"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95–100%</w:t>
                  </w:r>
                </w:p>
              </w:tc>
              <w:tc>
                <w:tcPr>
                  <w:tcW w:w="968" w:type="dxa"/>
                  <w:gridSpan w:val="2"/>
                  <w:tcBorders>
                    <w:top w:val="nil"/>
                    <w:left w:val="nil"/>
                    <w:bottom w:val="nil"/>
                    <w:right w:val="nil"/>
                  </w:tcBorders>
                  <w:shd w:val="clear" w:color="auto" w:fill="auto"/>
                  <w:noWrap/>
                  <w:hideMark/>
                </w:tcPr>
                <w:p w14:paraId="41298763"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0.11</w:t>
                  </w:r>
                </w:p>
              </w:tc>
              <w:tc>
                <w:tcPr>
                  <w:tcW w:w="906" w:type="dxa"/>
                  <w:tcBorders>
                    <w:top w:val="nil"/>
                    <w:left w:val="nil"/>
                    <w:bottom w:val="nil"/>
                    <w:right w:val="nil"/>
                  </w:tcBorders>
                  <w:shd w:val="clear" w:color="auto" w:fill="auto"/>
                  <w:noWrap/>
                </w:tcPr>
                <w:p w14:paraId="713BB050" w14:textId="77777777" w:rsidR="001866DC" w:rsidRPr="008E1B0F" w:rsidRDefault="001866DC" w:rsidP="00533848">
                  <w:pPr>
                    <w:jc w:val="right"/>
                    <w:rPr>
                      <w:rFonts w:asciiTheme="majorHAnsi" w:hAnsiTheme="majorHAnsi" w:cstheme="majorHAnsi"/>
                      <w:sz w:val="18"/>
                      <w:szCs w:val="18"/>
                    </w:rPr>
                  </w:pPr>
                </w:p>
              </w:tc>
              <w:tc>
                <w:tcPr>
                  <w:tcW w:w="906" w:type="dxa"/>
                  <w:tcBorders>
                    <w:top w:val="nil"/>
                    <w:left w:val="nil"/>
                    <w:bottom w:val="nil"/>
                    <w:right w:val="nil"/>
                  </w:tcBorders>
                  <w:shd w:val="clear" w:color="auto" w:fill="auto"/>
                  <w:noWrap/>
                  <w:hideMark/>
                </w:tcPr>
                <w:p w14:paraId="19E7D49E"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0.00</w:t>
                  </w:r>
                </w:p>
              </w:tc>
              <w:tc>
                <w:tcPr>
                  <w:tcW w:w="906" w:type="dxa"/>
                  <w:tcBorders>
                    <w:top w:val="nil"/>
                    <w:left w:val="nil"/>
                    <w:bottom w:val="nil"/>
                    <w:right w:val="nil"/>
                  </w:tcBorders>
                  <w:shd w:val="clear" w:color="auto" w:fill="auto"/>
                  <w:noWrap/>
                </w:tcPr>
                <w:p w14:paraId="6DD465EC" w14:textId="77777777" w:rsidR="001866DC" w:rsidRPr="008E1B0F" w:rsidRDefault="001866DC" w:rsidP="00533848">
                  <w:pPr>
                    <w:ind w:right="-62"/>
                    <w:jc w:val="right"/>
                    <w:rPr>
                      <w:rFonts w:asciiTheme="majorHAnsi" w:hAnsiTheme="majorHAnsi" w:cstheme="majorHAnsi"/>
                      <w:sz w:val="18"/>
                      <w:szCs w:val="18"/>
                    </w:rPr>
                  </w:pPr>
                </w:p>
              </w:tc>
            </w:tr>
            <w:tr w:rsidR="001866DC" w:rsidRPr="008E1B0F" w14:paraId="525908C7" w14:textId="77777777" w:rsidTr="00533848">
              <w:trPr>
                <w:trHeight w:hRule="exact" w:val="227"/>
              </w:trPr>
              <w:tc>
                <w:tcPr>
                  <w:tcW w:w="4939" w:type="dxa"/>
                  <w:gridSpan w:val="2"/>
                  <w:tcBorders>
                    <w:top w:val="nil"/>
                    <w:left w:val="nil"/>
                    <w:bottom w:val="single" w:sz="4" w:space="0" w:color="BFBFBF" w:themeColor="background2"/>
                    <w:right w:val="nil"/>
                  </w:tcBorders>
                  <w:shd w:val="clear" w:color="auto" w:fill="auto"/>
                  <w:noWrap/>
                  <w:hideMark/>
                </w:tcPr>
                <w:p w14:paraId="0B0AEB39"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Percentage LBOTE students</w:t>
                  </w:r>
                </w:p>
              </w:tc>
              <w:tc>
                <w:tcPr>
                  <w:tcW w:w="968" w:type="dxa"/>
                  <w:gridSpan w:val="2"/>
                  <w:tcBorders>
                    <w:top w:val="nil"/>
                    <w:left w:val="nil"/>
                    <w:bottom w:val="single" w:sz="4" w:space="0" w:color="BFBFBF" w:themeColor="background2"/>
                    <w:right w:val="nil"/>
                  </w:tcBorders>
                  <w:shd w:val="clear" w:color="auto" w:fill="auto"/>
                  <w:noWrap/>
                  <w:hideMark/>
                </w:tcPr>
                <w:p w14:paraId="3CEE96D0"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21.35</w:t>
                  </w:r>
                </w:p>
              </w:tc>
              <w:tc>
                <w:tcPr>
                  <w:tcW w:w="906" w:type="dxa"/>
                  <w:tcBorders>
                    <w:top w:val="nil"/>
                    <w:left w:val="nil"/>
                    <w:bottom w:val="single" w:sz="4" w:space="0" w:color="BFBFBF" w:themeColor="background2"/>
                    <w:right w:val="nil"/>
                  </w:tcBorders>
                  <w:shd w:val="clear" w:color="auto" w:fill="auto"/>
                  <w:noWrap/>
                  <w:hideMark/>
                </w:tcPr>
                <w:p w14:paraId="281C90BE"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color w:val="000000"/>
                      <w:sz w:val="18"/>
                      <w:szCs w:val="18"/>
                    </w:rPr>
                    <w:t>(27.85)</w:t>
                  </w:r>
                </w:p>
              </w:tc>
              <w:tc>
                <w:tcPr>
                  <w:tcW w:w="906" w:type="dxa"/>
                  <w:tcBorders>
                    <w:top w:val="nil"/>
                    <w:left w:val="nil"/>
                    <w:bottom w:val="single" w:sz="4" w:space="0" w:color="BFBFBF" w:themeColor="background2"/>
                    <w:right w:val="nil"/>
                  </w:tcBorders>
                  <w:shd w:val="clear" w:color="auto" w:fill="auto"/>
                  <w:noWrap/>
                  <w:hideMark/>
                </w:tcPr>
                <w:p w14:paraId="6AE98111"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22.21</w:t>
                  </w:r>
                </w:p>
              </w:tc>
              <w:tc>
                <w:tcPr>
                  <w:tcW w:w="906" w:type="dxa"/>
                  <w:tcBorders>
                    <w:top w:val="nil"/>
                    <w:left w:val="nil"/>
                    <w:bottom w:val="single" w:sz="4" w:space="0" w:color="BFBFBF" w:themeColor="background2"/>
                    <w:right w:val="nil"/>
                  </w:tcBorders>
                  <w:shd w:val="clear" w:color="auto" w:fill="auto"/>
                  <w:noWrap/>
                  <w:hideMark/>
                </w:tcPr>
                <w:p w14:paraId="1B096449" w14:textId="77777777" w:rsidR="001866DC" w:rsidRPr="008E1B0F" w:rsidRDefault="001866DC" w:rsidP="00533848">
                  <w:pPr>
                    <w:ind w:right="-62"/>
                    <w:jc w:val="right"/>
                    <w:rPr>
                      <w:rFonts w:asciiTheme="majorHAnsi" w:hAnsiTheme="majorHAnsi" w:cstheme="majorHAnsi"/>
                      <w:sz w:val="18"/>
                      <w:szCs w:val="18"/>
                    </w:rPr>
                  </w:pPr>
                  <w:r w:rsidRPr="008E1B0F">
                    <w:rPr>
                      <w:rFonts w:asciiTheme="majorHAnsi" w:hAnsiTheme="majorHAnsi" w:cstheme="majorHAnsi"/>
                      <w:color w:val="000000"/>
                      <w:sz w:val="18"/>
                      <w:szCs w:val="18"/>
                    </w:rPr>
                    <w:t>(24.80)</w:t>
                  </w:r>
                </w:p>
              </w:tc>
            </w:tr>
          </w:tbl>
          <w:p w14:paraId="3CB2A657" w14:textId="77777777" w:rsidR="001866DC" w:rsidRDefault="001866DC" w:rsidP="00533848"/>
        </w:tc>
      </w:tr>
      <w:tr w:rsidR="001866DC" w14:paraId="5ADAD189" w14:textId="77777777" w:rsidTr="00533848">
        <w:trPr>
          <w:cantSplit/>
        </w:trPr>
        <w:tc>
          <w:tcPr>
            <w:tcW w:w="8909" w:type="dxa"/>
            <w:tcBorders>
              <w:top w:val="nil"/>
              <w:left w:val="nil"/>
              <w:bottom w:val="nil"/>
              <w:right w:val="nil"/>
            </w:tcBorders>
            <w:shd w:val="clear" w:color="auto" w:fill="auto"/>
          </w:tcPr>
          <w:p w14:paraId="319C7900" w14:textId="3C4ECE00" w:rsidR="001866DC" w:rsidRDefault="006F4E65" w:rsidP="00533848">
            <w:pPr>
              <w:pStyle w:val="Continued"/>
            </w:pPr>
            <w:r>
              <w:t>(c</w:t>
            </w:r>
            <w:r w:rsidR="001866DC">
              <w:t>ontinued next page)</w:t>
            </w:r>
          </w:p>
        </w:tc>
      </w:tr>
      <w:tr w:rsidR="001866DC" w14:paraId="3DA592BF" w14:textId="77777777" w:rsidTr="00533848">
        <w:trPr>
          <w:cantSplit/>
        </w:trPr>
        <w:tc>
          <w:tcPr>
            <w:tcW w:w="8909" w:type="dxa"/>
            <w:tcBorders>
              <w:top w:val="nil"/>
              <w:left w:val="nil"/>
              <w:bottom w:val="single" w:sz="6" w:space="0" w:color="78A22F"/>
              <w:right w:val="nil"/>
            </w:tcBorders>
            <w:shd w:val="clear" w:color="auto" w:fill="auto"/>
          </w:tcPr>
          <w:p w14:paraId="17A55B20" w14:textId="77777777" w:rsidR="001866DC" w:rsidRDefault="001866DC" w:rsidP="00533848">
            <w:pPr>
              <w:pStyle w:val="Box"/>
              <w:spacing w:before="0" w:line="120" w:lineRule="exact"/>
            </w:pPr>
          </w:p>
        </w:tc>
      </w:tr>
      <w:tr w:rsidR="001866DC" w:rsidRPr="000863A5" w14:paraId="332DF683" w14:textId="77777777" w:rsidTr="00533848">
        <w:tc>
          <w:tcPr>
            <w:tcW w:w="8909" w:type="dxa"/>
            <w:tcBorders>
              <w:top w:val="single" w:sz="6" w:space="0" w:color="78A22F"/>
              <w:left w:val="nil"/>
              <w:bottom w:val="nil"/>
              <w:right w:val="nil"/>
            </w:tcBorders>
          </w:tcPr>
          <w:p w14:paraId="13FB851A" w14:textId="77777777" w:rsidR="001866DC" w:rsidRPr="00626D32" w:rsidRDefault="001866DC" w:rsidP="00533848">
            <w:pPr>
              <w:pStyle w:val="BoxSpaceBelow"/>
            </w:pPr>
          </w:p>
        </w:tc>
      </w:tr>
    </w:tbl>
    <w:p w14:paraId="0556BEAF" w14:textId="77777777" w:rsidR="001866DC" w:rsidRDefault="001866DC" w:rsidP="001866DC">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1866DC" w14:paraId="3C6BCF46" w14:textId="77777777" w:rsidTr="00533848">
        <w:tc>
          <w:tcPr>
            <w:tcW w:w="8771" w:type="dxa"/>
            <w:tcBorders>
              <w:top w:val="single" w:sz="6" w:space="0" w:color="78A22F"/>
              <w:left w:val="nil"/>
              <w:bottom w:val="nil"/>
              <w:right w:val="nil"/>
            </w:tcBorders>
            <w:shd w:val="clear" w:color="auto" w:fill="auto"/>
          </w:tcPr>
          <w:p w14:paraId="6BDDF0CD" w14:textId="77777777" w:rsidR="001866DC" w:rsidRPr="00784A05" w:rsidRDefault="001866DC" w:rsidP="00533848">
            <w:pPr>
              <w:pStyle w:val="TableTitle"/>
            </w:pPr>
            <w:r>
              <w:rPr>
                <w:b w:val="0"/>
              </w:rPr>
              <w:t>Table A.3</w:t>
            </w:r>
            <w:r>
              <w:tab/>
            </w:r>
            <w:r w:rsidRPr="00077C04">
              <w:rPr>
                <w:b w:val="0"/>
                <w:sz w:val="18"/>
                <w:szCs w:val="18"/>
              </w:rPr>
              <w:t>(continued)</w:t>
            </w:r>
          </w:p>
        </w:tc>
      </w:tr>
      <w:tr w:rsidR="001866DC" w14:paraId="1EDDFB7A" w14:textId="77777777" w:rsidTr="00533848">
        <w:trPr>
          <w:cantSplit/>
        </w:trPr>
        <w:tc>
          <w:tcPr>
            <w:tcW w:w="8771" w:type="dxa"/>
            <w:tcBorders>
              <w:top w:val="nil"/>
              <w:left w:val="nil"/>
              <w:bottom w:val="nil"/>
              <w:right w:val="nil"/>
            </w:tcBorders>
            <w:shd w:val="clear" w:color="auto" w:fill="auto"/>
          </w:tcPr>
          <w:tbl>
            <w:tblPr>
              <w:tblW w:w="8625" w:type="dxa"/>
              <w:tblLayout w:type="fixed"/>
              <w:tblLook w:val="04A0" w:firstRow="1" w:lastRow="0" w:firstColumn="1" w:lastColumn="0" w:noHBand="0" w:noVBand="1"/>
            </w:tblPr>
            <w:tblGrid>
              <w:gridCol w:w="1692"/>
              <w:gridCol w:w="2947"/>
              <w:gridCol w:w="996"/>
              <w:gridCol w:w="997"/>
              <w:gridCol w:w="996"/>
              <w:gridCol w:w="997"/>
            </w:tblGrid>
            <w:tr w:rsidR="001866DC" w:rsidRPr="008E1B0F" w14:paraId="3F4CCFE2" w14:textId="77777777" w:rsidTr="00533848">
              <w:tc>
                <w:tcPr>
                  <w:tcW w:w="1692" w:type="dxa"/>
                  <w:tcBorders>
                    <w:top w:val="single" w:sz="6" w:space="0" w:color="BFBFBF"/>
                    <w:left w:val="nil"/>
                    <w:bottom w:val="single" w:sz="6" w:space="0" w:color="BFBFBF"/>
                    <w:right w:val="nil"/>
                  </w:tcBorders>
                  <w:shd w:val="clear" w:color="auto" w:fill="auto"/>
                  <w:noWrap/>
                </w:tcPr>
                <w:p w14:paraId="0EFB925D" w14:textId="77777777" w:rsidR="001866DC" w:rsidRPr="00997F2B" w:rsidRDefault="001866DC" w:rsidP="00533848">
                  <w:pPr>
                    <w:pStyle w:val="TableColumnHeading"/>
                  </w:pPr>
                </w:p>
              </w:tc>
              <w:tc>
                <w:tcPr>
                  <w:tcW w:w="2947" w:type="dxa"/>
                  <w:tcBorders>
                    <w:top w:val="single" w:sz="6" w:space="0" w:color="BFBFBF"/>
                    <w:left w:val="nil"/>
                    <w:bottom w:val="single" w:sz="6" w:space="0" w:color="BFBFBF"/>
                    <w:right w:val="nil"/>
                  </w:tcBorders>
                  <w:shd w:val="clear" w:color="auto" w:fill="auto"/>
                  <w:noWrap/>
                </w:tcPr>
                <w:p w14:paraId="642ABCC5" w14:textId="77777777" w:rsidR="001866DC" w:rsidRPr="00997F2B" w:rsidRDefault="001866DC" w:rsidP="00533848">
                  <w:pPr>
                    <w:pStyle w:val="TableColumnHeading"/>
                  </w:pPr>
                </w:p>
              </w:tc>
              <w:tc>
                <w:tcPr>
                  <w:tcW w:w="1993" w:type="dxa"/>
                  <w:gridSpan w:val="2"/>
                  <w:tcBorders>
                    <w:top w:val="single" w:sz="6" w:space="0" w:color="BFBFBF"/>
                    <w:left w:val="nil"/>
                    <w:bottom w:val="single" w:sz="6" w:space="0" w:color="BFBFBF"/>
                    <w:right w:val="nil"/>
                  </w:tcBorders>
                  <w:shd w:val="clear" w:color="auto" w:fill="auto"/>
                  <w:noWrap/>
                </w:tcPr>
                <w:p w14:paraId="5698BA3D" w14:textId="77777777" w:rsidR="001866DC" w:rsidRPr="00997F2B" w:rsidRDefault="001866DC" w:rsidP="00533848">
                  <w:pPr>
                    <w:pStyle w:val="TableColumnHeading"/>
                  </w:pPr>
                  <w:r w:rsidRPr="00997F2B">
                    <w:t>Indigenous</w:t>
                  </w:r>
                </w:p>
              </w:tc>
              <w:tc>
                <w:tcPr>
                  <w:tcW w:w="1993" w:type="dxa"/>
                  <w:gridSpan w:val="2"/>
                  <w:tcBorders>
                    <w:top w:val="single" w:sz="6" w:space="0" w:color="BFBFBF"/>
                    <w:left w:val="nil"/>
                    <w:bottom w:val="single" w:sz="6" w:space="0" w:color="BFBFBF"/>
                    <w:right w:val="nil"/>
                  </w:tcBorders>
                  <w:shd w:val="clear" w:color="auto" w:fill="auto"/>
                  <w:noWrap/>
                </w:tcPr>
                <w:p w14:paraId="3C2DACD9" w14:textId="77777777" w:rsidR="001866DC" w:rsidRPr="00997F2B" w:rsidRDefault="001866DC" w:rsidP="00533848">
                  <w:pPr>
                    <w:pStyle w:val="TableColumnHeading"/>
                    <w:ind w:right="-62"/>
                  </w:pPr>
                  <w:r w:rsidRPr="00997F2B">
                    <w:t>Non</w:t>
                  </w:r>
                  <w:r w:rsidRPr="00997F2B">
                    <w:noBreakHyphen/>
                    <w:t>Indigenous</w:t>
                  </w:r>
                </w:p>
              </w:tc>
            </w:tr>
            <w:tr w:rsidR="001866DC" w:rsidRPr="008E1B0F" w14:paraId="6483DB9C" w14:textId="77777777" w:rsidTr="00B671A6">
              <w:trPr>
                <w:trHeight w:hRule="exact" w:val="340"/>
              </w:trPr>
              <w:tc>
                <w:tcPr>
                  <w:tcW w:w="1692" w:type="dxa"/>
                  <w:tcBorders>
                    <w:top w:val="nil"/>
                    <w:left w:val="nil"/>
                    <w:bottom w:val="nil"/>
                    <w:right w:val="nil"/>
                  </w:tcBorders>
                  <w:shd w:val="clear" w:color="auto" w:fill="auto"/>
                  <w:noWrap/>
                  <w:hideMark/>
                </w:tcPr>
                <w:p w14:paraId="00CFDCC9" w14:textId="77777777" w:rsidR="001866DC" w:rsidRPr="008E1B0F" w:rsidRDefault="001866DC" w:rsidP="00B671A6">
                  <w:pPr>
                    <w:spacing w:before="40"/>
                    <w:rPr>
                      <w:rFonts w:asciiTheme="majorHAnsi" w:hAnsiTheme="majorHAnsi" w:cstheme="majorHAnsi"/>
                      <w:sz w:val="18"/>
                      <w:szCs w:val="18"/>
                    </w:rPr>
                  </w:pPr>
                  <w:r w:rsidRPr="008E1B0F">
                    <w:rPr>
                      <w:rFonts w:asciiTheme="majorHAnsi" w:hAnsiTheme="majorHAnsi" w:cstheme="majorHAnsi"/>
                      <w:sz w:val="18"/>
                      <w:szCs w:val="18"/>
                    </w:rPr>
                    <w:t>Attendance rate</w:t>
                  </w:r>
                  <w:r>
                    <w:rPr>
                      <w:rStyle w:val="NoteLabel"/>
                    </w:rPr>
                    <w:t>b</w:t>
                  </w:r>
                </w:p>
              </w:tc>
              <w:tc>
                <w:tcPr>
                  <w:tcW w:w="2947" w:type="dxa"/>
                  <w:tcBorders>
                    <w:top w:val="nil"/>
                    <w:left w:val="nil"/>
                    <w:bottom w:val="nil"/>
                    <w:right w:val="nil"/>
                  </w:tcBorders>
                  <w:shd w:val="clear" w:color="auto" w:fill="auto"/>
                  <w:noWrap/>
                  <w:hideMark/>
                </w:tcPr>
                <w:p w14:paraId="4155A9AA" w14:textId="77777777" w:rsidR="001866DC" w:rsidRPr="008E1B0F" w:rsidRDefault="001866DC" w:rsidP="00B671A6">
                  <w:pPr>
                    <w:spacing w:before="40"/>
                    <w:rPr>
                      <w:rFonts w:asciiTheme="majorHAnsi" w:hAnsiTheme="majorHAnsi" w:cstheme="majorHAnsi"/>
                      <w:sz w:val="18"/>
                      <w:szCs w:val="18"/>
                    </w:rPr>
                  </w:pPr>
                </w:p>
              </w:tc>
              <w:tc>
                <w:tcPr>
                  <w:tcW w:w="996" w:type="dxa"/>
                  <w:tcBorders>
                    <w:top w:val="nil"/>
                    <w:left w:val="nil"/>
                    <w:bottom w:val="nil"/>
                    <w:right w:val="nil"/>
                  </w:tcBorders>
                  <w:shd w:val="clear" w:color="auto" w:fill="auto"/>
                  <w:noWrap/>
                  <w:hideMark/>
                </w:tcPr>
                <w:p w14:paraId="0E5AC3C4" w14:textId="77777777" w:rsidR="001866DC" w:rsidRPr="008E1B0F" w:rsidRDefault="001866DC" w:rsidP="00B671A6">
                  <w:pPr>
                    <w:spacing w:before="80"/>
                    <w:jc w:val="right"/>
                    <w:rPr>
                      <w:rFonts w:asciiTheme="majorHAnsi" w:hAnsiTheme="majorHAnsi" w:cstheme="majorHAnsi"/>
                      <w:sz w:val="18"/>
                      <w:szCs w:val="18"/>
                    </w:rPr>
                  </w:pPr>
                  <w:r w:rsidRPr="008E1B0F">
                    <w:rPr>
                      <w:rFonts w:asciiTheme="majorHAnsi" w:hAnsiTheme="majorHAnsi" w:cstheme="majorHAnsi"/>
                      <w:sz w:val="18"/>
                      <w:szCs w:val="18"/>
                    </w:rPr>
                    <w:t>88.88</w:t>
                  </w:r>
                </w:p>
              </w:tc>
              <w:tc>
                <w:tcPr>
                  <w:tcW w:w="997" w:type="dxa"/>
                  <w:tcBorders>
                    <w:top w:val="nil"/>
                    <w:left w:val="nil"/>
                    <w:bottom w:val="nil"/>
                    <w:right w:val="nil"/>
                  </w:tcBorders>
                  <w:shd w:val="clear" w:color="auto" w:fill="auto"/>
                  <w:noWrap/>
                  <w:hideMark/>
                </w:tcPr>
                <w:p w14:paraId="4B14EF73" w14:textId="77777777" w:rsidR="001866DC" w:rsidRPr="008E1B0F" w:rsidRDefault="001866DC" w:rsidP="00B671A6">
                  <w:pPr>
                    <w:spacing w:before="80"/>
                    <w:jc w:val="right"/>
                    <w:rPr>
                      <w:rFonts w:asciiTheme="majorHAnsi" w:hAnsiTheme="majorHAnsi" w:cstheme="majorHAnsi"/>
                      <w:sz w:val="18"/>
                      <w:szCs w:val="18"/>
                    </w:rPr>
                  </w:pPr>
                  <w:r w:rsidRPr="008E1B0F">
                    <w:rPr>
                      <w:rFonts w:asciiTheme="majorHAnsi" w:hAnsiTheme="majorHAnsi" w:cstheme="majorHAnsi"/>
                      <w:color w:val="000000"/>
                      <w:sz w:val="18"/>
                      <w:szCs w:val="18"/>
                    </w:rPr>
                    <w:t>(8.88)</w:t>
                  </w:r>
                </w:p>
              </w:tc>
              <w:tc>
                <w:tcPr>
                  <w:tcW w:w="996" w:type="dxa"/>
                  <w:tcBorders>
                    <w:top w:val="nil"/>
                    <w:left w:val="nil"/>
                    <w:bottom w:val="nil"/>
                    <w:right w:val="nil"/>
                  </w:tcBorders>
                  <w:shd w:val="clear" w:color="auto" w:fill="auto"/>
                  <w:noWrap/>
                  <w:hideMark/>
                </w:tcPr>
                <w:p w14:paraId="7D32DFEC" w14:textId="77777777" w:rsidR="001866DC" w:rsidRPr="008E1B0F" w:rsidRDefault="001866DC" w:rsidP="00B671A6">
                  <w:pPr>
                    <w:spacing w:before="80"/>
                    <w:jc w:val="right"/>
                    <w:rPr>
                      <w:rFonts w:asciiTheme="majorHAnsi" w:hAnsiTheme="majorHAnsi" w:cstheme="majorHAnsi"/>
                      <w:sz w:val="18"/>
                      <w:szCs w:val="18"/>
                    </w:rPr>
                  </w:pPr>
                  <w:r w:rsidRPr="008E1B0F">
                    <w:rPr>
                      <w:rFonts w:asciiTheme="majorHAnsi" w:hAnsiTheme="majorHAnsi" w:cstheme="majorHAnsi"/>
                      <w:sz w:val="18"/>
                      <w:szCs w:val="18"/>
                    </w:rPr>
                    <w:t>93.94</w:t>
                  </w:r>
                </w:p>
              </w:tc>
              <w:tc>
                <w:tcPr>
                  <w:tcW w:w="997" w:type="dxa"/>
                  <w:tcBorders>
                    <w:top w:val="nil"/>
                    <w:left w:val="nil"/>
                    <w:bottom w:val="nil"/>
                    <w:right w:val="nil"/>
                  </w:tcBorders>
                  <w:shd w:val="clear" w:color="auto" w:fill="auto"/>
                  <w:noWrap/>
                  <w:hideMark/>
                </w:tcPr>
                <w:p w14:paraId="23C55613" w14:textId="77777777" w:rsidR="001866DC" w:rsidRPr="008E1B0F" w:rsidRDefault="001866DC" w:rsidP="00B671A6">
                  <w:pPr>
                    <w:spacing w:before="80"/>
                    <w:ind w:right="-62"/>
                    <w:jc w:val="right"/>
                    <w:rPr>
                      <w:rFonts w:asciiTheme="majorHAnsi" w:hAnsiTheme="majorHAnsi" w:cstheme="majorHAnsi"/>
                      <w:sz w:val="18"/>
                      <w:szCs w:val="18"/>
                    </w:rPr>
                  </w:pPr>
                  <w:r w:rsidRPr="008E1B0F">
                    <w:rPr>
                      <w:rFonts w:asciiTheme="majorHAnsi" w:hAnsiTheme="majorHAnsi" w:cstheme="majorHAnsi"/>
                      <w:color w:val="000000"/>
                      <w:sz w:val="18"/>
                      <w:szCs w:val="18"/>
                    </w:rPr>
                    <w:t>(2.05)</w:t>
                  </w:r>
                </w:p>
              </w:tc>
            </w:tr>
            <w:tr w:rsidR="001866DC" w:rsidRPr="008E1B0F" w14:paraId="162A3F3F" w14:textId="77777777" w:rsidTr="00533848">
              <w:trPr>
                <w:trHeight w:hRule="exact" w:val="227"/>
              </w:trPr>
              <w:tc>
                <w:tcPr>
                  <w:tcW w:w="4639" w:type="dxa"/>
                  <w:gridSpan w:val="2"/>
                  <w:tcBorders>
                    <w:top w:val="nil"/>
                    <w:left w:val="nil"/>
                    <w:bottom w:val="nil"/>
                    <w:right w:val="nil"/>
                  </w:tcBorders>
                  <w:shd w:val="clear" w:color="auto" w:fill="auto"/>
                  <w:noWrap/>
                  <w:hideMark/>
                </w:tcPr>
                <w:p w14:paraId="318CDF2B"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Recurrent income less fees per student ($100s)</w:t>
                  </w:r>
                </w:p>
              </w:tc>
              <w:tc>
                <w:tcPr>
                  <w:tcW w:w="996" w:type="dxa"/>
                  <w:tcBorders>
                    <w:top w:val="nil"/>
                    <w:left w:val="nil"/>
                    <w:bottom w:val="nil"/>
                    <w:right w:val="nil"/>
                  </w:tcBorders>
                  <w:shd w:val="clear" w:color="auto" w:fill="auto"/>
                  <w:noWrap/>
                  <w:hideMark/>
                </w:tcPr>
                <w:p w14:paraId="045A32E4"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142.51</w:t>
                  </w:r>
                </w:p>
              </w:tc>
              <w:tc>
                <w:tcPr>
                  <w:tcW w:w="997" w:type="dxa"/>
                  <w:tcBorders>
                    <w:top w:val="nil"/>
                    <w:left w:val="nil"/>
                    <w:bottom w:val="nil"/>
                    <w:right w:val="nil"/>
                  </w:tcBorders>
                  <w:shd w:val="clear" w:color="auto" w:fill="auto"/>
                  <w:noWrap/>
                  <w:hideMark/>
                </w:tcPr>
                <w:p w14:paraId="135F0622"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color w:val="000000"/>
                      <w:sz w:val="18"/>
                      <w:szCs w:val="18"/>
                    </w:rPr>
                    <w:t>(64.13)</w:t>
                  </w:r>
                </w:p>
              </w:tc>
              <w:tc>
                <w:tcPr>
                  <w:tcW w:w="996" w:type="dxa"/>
                  <w:tcBorders>
                    <w:top w:val="nil"/>
                    <w:left w:val="nil"/>
                    <w:bottom w:val="nil"/>
                    <w:right w:val="nil"/>
                  </w:tcBorders>
                  <w:shd w:val="clear" w:color="auto" w:fill="auto"/>
                  <w:noWrap/>
                  <w:hideMark/>
                </w:tcPr>
                <w:p w14:paraId="3F7B0DC2"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99.65</w:t>
                  </w:r>
                </w:p>
              </w:tc>
              <w:tc>
                <w:tcPr>
                  <w:tcW w:w="997" w:type="dxa"/>
                  <w:tcBorders>
                    <w:top w:val="nil"/>
                    <w:left w:val="nil"/>
                    <w:bottom w:val="nil"/>
                    <w:right w:val="nil"/>
                  </w:tcBorders>
                  <w:shd w:val="clear" w:color="auto" w:fill="auto"/>
                  <w:noWrap/>
                  <w:hideMark/>
                </w:tcPr>
                <w:p w14:paraId="6ECBA949" w14:textId="77777777" w:rsidR="001866DC" w:rsidRPr="008E1B0F" w:rsidRDefault="001866DC" w:rsidP="00533848">
                  <w:pPr>
                    <w:ind w:right="-62"/>
                    <w:jc w:val="right"/>
                    <w:rPr>
                      <w:rFonts w:asciiTheme="majorHAnsi" w:hAnsiTheme="majorHAnsi" w:cstheme="majorHAnsi"/>
                      <w:sz w:val="18"/>
                      <w:szCs w:val="18"/>
                    </w:rPr>
                  </w:pPr>
                  <w:r w:rsidRPr="008E1B0F">
                    <w:rPr>
                      <w:rFonts w:asciiTheme="majorHAnsi" w:hAnsiTheme="majorHAnsi" w:cstheme="majorHAnsi"/>
                      <w:color w:val="000000"/>
                      <w:sz w:val="18"/>
                      <w:szCs w:val="18"/>
                    </w:rPr>
                    <w:t>(28.16)</w:t>
                  </w:r>
                </w:p>
              </w:tc>
            </w:tr>
            <w:tr w:rsidR="001866DC" w:rsidRPr="008E1B0F" w14:paraId="3CCDCBF5" w14:textId="77777777" w:rsidTr="00533848">
              <w:trPr>
                <w:trHeight w:hRule="exact" w:val="227"/>
              </w:trPr>
              <w:tc>
                <w:tcPr>
                  <w:tcW w:w="4639" w:type="dxa"/>
                  <w:gridSpan w:val="2"/>
                  <w:tcBorders>
                    <w:top w:val="nil"/>
                    <w:left w:val="nil"/>
                    <w:bottom w:val="nil"/>
                    <w:right w:val="nil"/>
                  </w:tcBorders>
                  <w:shd w:val="clear" w:color="auto" w:fill="auto"/>
                  <w:noWrap/>
                  <w:hideMark/>
                </w:tcPr>
                <w:p w14:paraId="6DC912C0"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 xml:space="preserve">Capital income </w:t>
                  </w:r>
                  <w:r>
                    <w:rPr>
                      <w:rFonts w:asciiTheme="majorHAnsi" w:hAnsiTheme="majorHAnsi" w:cstheme="majorHAnsi"/>
                      <w:sz w:val="18"/>
                      <w:szCs w:val="18"/>
                    </w:rPr>
                    <w:t>deductions</w:t>
                  </w:r>
                  <w:r w:rsidRPr="008E1B0F">
                    <w:rPr>
                      <w:rFonts w:asciiTheme="majorHAnsi" w:hAnsiTheme="majorHAnsi" w:cstheme="majorHAnsi"/>
                      <w:sz w:val="18"/>
                      <w:szCs w:val="18"/>
                    </w:rPr>
                    <w:t xml:space="preserve"> per student ($100s)</w:t>
                  </w:r>
                  <w:r w:rsidRPr="00B671A6">
                    <w:rPr>
                      <w:rStyle w:val="NoteLabel"/>
                      <w:position w:val="4"/>
                    </w:rPr>
                    <w:t>c</w:t>
                  </w:r>
                </w:p>
              </w:tc>
              <w:tc>
                <w:tcPr>
                  <w:tcW w:w="996" w:type="dxa"/>
                  <w:tcBorders>
                    <w:top w:val="nil"/>
                    <w:left w:val="nil"/>
                    <w:bottom w:val="nil"/>
                    <w:right w:val="nil"/>
                  </w:tcBorders>
                  <w:shd w:val="clear" w:color="auto" w:fill="auto"/>
                  <w:noWrap/>
                  <w:hideMark/>
                </w:tcPr>
                <w:p w14:paraId="55E138CC"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0.96</w:t>
                  </w:r>
                </w:p>
              </w:tc>
              <w:tc>
                <w:tcPr>
                  <w:tcW w:w="997" w:type="dxa"/>
                  <w:tcBorders>
                    <w:top w:val="nil"/>
                    <w:left w:val="nil"/>
                    <w:bottom w:val="nil"/>
                    <w:right w:val="nil"/>
                  </w:tcBorders>
                  <w:shd w:val="clear" w:color="auto" w:fill="auto"/>
                  <w:noWrap/>
                  <w:hideMark/>
                </w:tcPr>
                <w:p w14:paraId="3C4CDD46"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color w:val="000000"/>
                      <w:sz w:val="18"/>
                      <w:szCs w:val="18"/>
                    </w:rPr>
                    <w:t>(4.01)</w:t>
                  </w:r>
                </w:p>
              </w:tc>
              <w:tc>
                <w:tcPr>
                  <w:tcW w:w="996" w:type="dxa"/>
                  <w:tcBorders>
                    <w:top w:val="nil"/>
                    <w:left w:val="nil"/>
                    <w:bottom w:val="nil"/>
                    <w:right w:val="nil"/>
                  </w:tcBorders>
                  <w:shd w:val="clear" w:color="auto" w:fill="auto"/>
                  <w:noWrap/>
                  <w:hideMark/>
                </w:tcPr>
                <w:p w14:paraId="6BD1A73C"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4.06</w:t>
                  </w:r>
                </w:p>
              </w:tc>
              <w:tc>
                <w:tcPr>
                  <w:tcW w:w="997" w:type="dxa"/>
                  <w:tcBorders>
                    <w:top w:val="nil"/>
                    <w:left w:val="nil"/>
                    <w:bottom w:val="nil"/>
                    <w:right w:val="nil"/>
                  </w:tcBorders>
                  <w:shd w:val="clear" w:color="auto" w:fill="auto"/>
                  <w:noWrap/>
                  <w:hideMark/>
                </w:tcPr>
                <w:p w14:paraId="65099CB6" w14:textId="77777777" w:rsidR="001866DC" w:rsidRPr="008E1B0F" w:rsidRDefault="001866DC" w:rsidP="00533848">
                  <w:pPr>
                    <w:ind w:right="-62"/>
                    <w:jc w:val="right"/>
                    <w:rPr>
                      <w:rFonts w:asciiTheme="majorHAnsi" w:hAnsiTheme="majorHAnsi" w:cstheme="majorHAnsi"/>
                      <w:sz w:val="18"/>
                      <w:szCs w:val="18"/>
                    </w:rPr>
                  </w:pPr>
                  <w:r w:rsidRPr="008E1B0F">
                    <w:rPr>
                      <w:rFonts w:asciiTheme="majorHAnsi" w:hAnsiTheme="majorHAnsi" w:cstheme="majorHAnsi"/>
                      <w:color w:val="000000"/>
                      <w:sz w:val="18"/>
                      <w:szCs w:val="18"/>
                    </w:rPr>
                    <w:t>(10.14)</w:t>
                  </w:r>
                </w:p>
              </w:tc>
            </w:tr>
            <w:tr w:rsidR="001866DC" w:rsidRPr="008E1B0F" w14:paraId="03EC032D" w14:textId="77777777" w:rsidTr="00533848">
              <w:trPr>
                <w:trHeight w:hRule="exact" w:val="227"/>
              </w:trPr>
              <w:tc>
                <w:tcPr>
                  <w:tcW w:w="4639" w:type="dxa"/>
                  <w:gridSpan w:val="2"/>
                  <w:tcBorders>
                    <w:top w:val="nil"/>
                    <w:left w:val="nil"/>
                    <w:bottom w:val="nil"/>
                    <w:right w:val="nil"/>
                  </w:tcBorders>
                  <w:shd w:val="clear" w:color="auto" w:fill="auto"/>
                  <w:noWrap/>
                  <w:hideMark/>
                </w:tcPr>
                <w:p w14:paraId="3E1647AD"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Capital expenditure per student ($100s)</w:t>
                  </w:r>
                </w:p>
              </w:tc>
              <w:tc>
                <w:tcPr>
                  <w:tcW w:w="996" w:type="dxa"/>
                  <w:tcBorders>
                    <w:top w:val="nil"/>
                    <w:left w:val="nil"/>
                    <w:bottom w:val="nil"/>
                    <w:right w:val="nil"/>
                  </w:tcBorders>
                  <w:shd w:val="clear" w:color="auto" w:fill="auto"/>
                  <w:noWrap/>
                  <w:hideMark/>
                </w:tcPr>
                <w:p w14:paraId="77C8913C"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9.68</w:t>
                  </w:r>
                </w:p>
              </w:tc>
              <w:tc>
                <w:tcPr>
                  <w:tcW w:w="997" w:type="dxa"/>
                  <w:tcBorders>
                    <w:top w:val="nil"/>
                    <w:left w:val="nil"/>
                    <w:bottom w:val="nil"/>
                    <w:right w:val="nil"/>
                  </w:tcBorders>
                  <w:shd w:val="clear" w:color="auto" w:fill="auto"/>
                  <w:noWrap/>
                  <w:hideMark/>
                </w:tcPr>
                <w:p w14:paraId="64789F62"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color w:val="000000"/>
                      <w:sz w:val="18"/>
                      <w:szCs w:val="18"/>
                    </w:rPr>
                    <w:t>(31.67)</w:t>
                  </w:r>
                </w:p>
              </w:tc>
              <w:tc>
                <w:tcPr>
                  <w:tcW w:w="996" w:type="dxa"/>
                  <w:tcBorders>
                    <w:top w:val="nil"/>
                    <w:left w:val="nil"/>
                    <w:bottom w:val="nil"/>
                    <w:right w:val="nil"/>
                  </w:tcBorders>
                  <w:shd w:val="clear" w:color="auto" w:fill="auto"/>
                  <w:noWrap/>
                  <w:hideMark/>
                </w:tcPr>
                <w:p w14:paraId="028764B9"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8.16</w:t>
                  </w:r>
                </w:p>
              </w:tc>
              <w:tc>
                <w:tcPr>
                  <w:tcW w:w="997" w:type="dxa"/>
                  <w:tcBorders>
                    <w:top w:val="nil"/>
                    <w:left w:val="nil"/>
                    <w:bottom w:val="nil"/>
                    <w:right w:val="nil"/>
                  </w:tcBorders>
                  <w:shd w:val="clear" w:color="auto" w:fill="auto"/>
                  <w:noWrap/>
                  <w:hideMark/>
                </w:tcPr>
                <w:p w14:paraId="1F2FB2D3" w14:textId="77777777" w:rsidR="001866DC" w:rsidRPr="008E1B0F" w:rsidRDefault="001866DC" w:rsidP="00533848">
                  <w:pPr>
                    <w:ind w:right="-62"/>
                    <w:jc w:val="right"/>
                    <w:rPr>
                      <w:rFonts w:asciiTheme="majorHAnsi" w:hAnsiTheme="majorHAnsi" w:cstheme="majorHAnsi"/>
                      <w:sz w:val="18"/>
                      <w:szCs w:val="18"/>
                    </w:rPr>
                  </w:pPr>
                  <w:r w:rsidRPr="008E1B0F">
                    <w:rPr>
                      <w:rFonts w:asciiTheme="majorHAnsi" w:hAnsiTheme="majorHAnsi" w:cstheme="majorHAnsi"/>
                      <w:color w:val="000000"/>
                      <w:sz w:val="18"/>
                      <w:szCs w:val="18"/>
                    </w:rPr>
                    <w:t>(27.33)</w:t>
                  </w:r>
                </w:p>
              </w:tc>
            </w:tr>
            <w:tr w:rsidR="001866DC" w:rsidRPr="008E1B0F" w14:paraId="181F4244" w14:textId="77777777" w:rsidTr="00533848">
              <w:trPr>
                <w:trHeight w:hRule="exact" w:val="227"/>
              </w:trPr>
              <w:tc>
                <w:tcPr>
                  <w:tcW w:w="4639" w:type="dxa"/>
                  <w:gridSpan w:val="2"/>
                  <w:tcBorders>
                    <w:top w:val="nil"/>
                    <w:left w:val="nil"/>
                    <w:bottom w:val="nil"/>
                    <w:right w:val="nil"/>
                  </w:tcBorders>
                  <w:shd w:val="clear" w:color="auto" w:fill="auto"/>
                  <w:noWrap/>
                </w:tcPr>
                <w:p w14:paraId="10429A82" w14:textId="77777777" w:rsidR="001866DC" w:rsidRPr="008E1B0F" w:rsidRDefault="001866DC" w:rsidP="00533848">
                  <w:pPr>
                    <w:rPr>
                      <w:rFonts w:asciiTheme="majorHAnsi" w:hAnsiTheme="majorHAnsi" w:cstheme="majorHAnsi"/>
                      <w:sz w:val="18"/>
                      <w:szCs w:val="18"/>
                    </w:rPr>
                  </w:pPr>
                  <w:r>
                    <w:rPr>
                      <w:rFonts w:asciiTheme="majorHAnsi" w:hAnsiTheme="majorHAnsi" w:cstheme="majorHAnsi"/>
                      <w:sz w:val="18"/>
                      <w:szCs w:val="18"/>
                    </w:rPr>
                    <w:t>F</w:t>
                  </w:r>
                  <w:r w:rsidRPr="008E1B0F">
                    <w:rPr>
                      <w:rFonts w:asciiTheme="majorHAnsi" w:hAnsiTheme="majorHAnsi" w:cstheme="majorHAnsi"/>
                      <w:sz w:val="18"/>
                      <w:szCs w:val="18"/>
                    </w:rPr>
                    <w:t>ees</w:t>
                  </w:r>
                  <w:r>
                    <w:rPr>
                      <w:rFonts w:asciiTheme="majorHAnsi" w:hAnsiTheme="majorHAnsi" w:cstheme="majorHAnsi"/>
                      <w:sz w:val="18"/>
                      <w:szCs w:val="18"/>
                    </w:rPr>
                    <w:t xml:space="preserve"> per student</w:t>
                  </w:r>
                  <w:r w:rsidRPr="008E1B0F">
                    <w:rPr>
                      <w:rFonts w:asciiTheme="majorHAnsi" w:hAnsiTheme="majorHAnsi" w:cstheme="majorHAnsi"/>
                      <w:sz w:val="18"/>
                      <w:szCs w:val="18"/>
                    </w:rPr>
                    <w:t>, standardised by school sector</w:t>
                  </w:r>
                </w:p>
              </w:tc>
              <w:tc>
                <w:tcPr>
                  <w:tcW w:w="996" w:type="dxa"/>
                  <w:tcBorders>
                    <w:top w:val="nil"/>
                    <w:left w:val="nil"/>
                    <w:bottom w:val="nil"/>
                    <w:right w:val="nil"/>
                  </w:tcBorders>
                  <w:shd w:val="clear" w:color="auto" w:fill="auto"/>
                  <w:noWrap/>
                </w:tcPr>
                <w:p w14:paraId="662E39CD" w14:textId="77777777" w:rsidR="001866DC" w:rsidRPr="008E1B0F" w:rsidRDefault="001866DC" w:rsidP="00533848">
                  <w:pPr>
                    <w:jc w:val="right"/>
                    <w:rPr>
                      <w:rFonts w:asciiTheme="majorHAnsi" w:hAnsiTheme="majorHAnsi" w:cstheme="majorHAnsi"/>
                      <w:sz w:val="18"/>
                      <w:szCs w:val="18"/>
                    </w:rPr>
                  </w:pPr>
                  <w:r>
                    <w:rPr>
                      <w:rFonts w:asciiTheme="majorHAnsi" w:hAnsiTheme="majorHAnsi" w:cstheme="majorHAnsi"/>
                      <w:sz w:val="18"/>
                      <w:szCs w:val="18"/>
                    </w:rPr>
                    <w:noBreakHyphen/>
                  </w:r>
                  <w:r w:rsidRPr="008E1B0F">
                    <w:rPr>
                      <w:rFonts w:asciiTheme="majorHAnsi" w:hAnsiTheme="majorHAnsi" w:cstheme="majorHAnsi"/>
                      <w:sz w:val="18"/>
                      <w:szCs w:val="18"/>
                    </w:rPr>
                    <w:t>0.45</w:t>
                  </w:r>
                </w:p>
              </w:tc>
              <w:tc>
                <w:tcPr>
                  <w:tcW w:w="997" w:type="dxa"/>
                  <w:tcBorders>
                    <w:top w:val="nil"/>
                    <w:left w:val="nil"/>
                    <w:bottom w:val="nil"/>
                    <w:right w:val="nil"/>
                  </w:tcBorders>
                  <w:shd w:val="clear" w:color="auto" w:fill="auto"/>
                  <w:noWrap/>
                </w:tcPr>
                <w:p w14:paraId="166C5FBE" w14:textId="77777777" w:rsidR="001866DC" w:rsidRPr="008E1B0F" w:rsidRDefault="001866DC" w:rsidP="00533848">
                  <w:pPr>
                    <w:jc w:val="right"/>
                    <w:rPr>
                      <w:rFonts w:asciiTheme="majorHAnsi" w:hAnsiTheme="majorHAnsi" w:cstheme="majorHAnsi"/>
                      <w:color w:val="000000"/>
                      <w:sz w:val="18"/>
                      <w:szCs w:val="18"/>
                    </w:rPr>
                  </w:pPr>
                  <w:r w:rsidRPr="008E1B0F">
                    <w:rPr>
                      <w:rFonts w:asciiTheme="majorHAnsi" w:hAnsiTheme="majorHAnsi" w:cstheme="majorHAnsi"/>
                      <w:color w:val="000000"/>
                      <w:sz w:val="18"/>
                      <w:szCs w:val="18"/>
                    </w:rPr>
                    <w:t>(0.64)</w:t>
                  </w:r>
                </w:p>
              </w:tc>
              <w:tc>
                <w:tcPr>
                  <w:tcW w:w="996" w:type="dxa"/>
                  <w:tcBorders>
                    <w:top w:val="nil"/>
                    <w:left w:val="nil"/>
                    <w:bottom w:val="nil"/>
                    <w:right w:val="nil"/>
                  </w:tcBorders>
                  <w:shd w:val="clear" w:color="auto" w:fill="auto"/>
                  <w:noWrap/>
                </w:tcPr>
                <w:p w14:paraId="56A1AF93"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0.05</w:t>
                  </w:r>
                </w:p>
              </w:tc>
              <w:tc>
                <w:tcPr>
                  <w:tcW w:w="997" w:type="dxa"/>
                  <w:tcBorders>
                    <w:top w:val="nil"/>
                    <w:left w:val="nil"/>
                    <w:bottom w:val="nil"/>
                    <w:right w:val="nil"/>
                  </w:tcBorders>
                  <w:shd w:val="clear" w:color="auto" w:fill="auto"/>
                  <w:noWrap/>
                </w:tcPr>
                <w:p w14:paraId="13D9730C" w14:textId="77777777" w:rsidR="001866DC" w:rsidRPr="008E1B0F" w:rsidRDefault="001866DC" w:rsidP="00533848">
                  <w:pPr>
                    <w:ind w:right="-62"/>
                    <w:jc w:val="right"/>
                    <w:rPr>
                      <w:rFonts w:asciiTheme="majorHAnsi" w:hAnsiTheme="majorHAnsi" w:cstheme="majorHAnsi"/>
                      <w:color w:val="000000"/>
                      <w:sz w:val="18"/>
                      <w:szCs w:val="18"/>
                    </w:rPr>
                  </w:pPr>
                  <w:r w:rsidRPr="008E1B0F">
                    <w:rPr>
                      <w:rFonts w:asciiTheme="majorHAnsi" w:hAnsiTheme="majorHAnsi" w:cstheme="majorHAnsi"/>
                      <w:color w:val="000000"/>
                      <w:sz w:val="18"/>
                      <w:szCs w:val="18"/>
                    </w:rPr>
                    <w:t>(1.01)</w:t>
                  </w:r>
                </w:p>
              </w:tc>
            </w:tr>
            <w:tr w:rsidR="001866DC" w:rsidRPr="008E1B0F" w14:paraId="3E2500E7" w14:textId="77777777" w:rsidTr="00533848">
              <w:trPr>
                <w:trHeight w:hRule="exact" w:val="227"/>
              </w:trPr>
              <w:tc>
                <w:tcPr>
                  <w:tcW w:w="1692" w:type="dxa"/>
                  <w:vMerge w:val="restart"/>
                  <w:tcBorders>
                    <w:top w:val="nil"/>
                    <w:left w:val="nil"/>
                    <w:right w:val="nil"/>
                  </w:tcBorders>
                  <w:shd w:val="clear" w:color="auto" w:fill="auto"/>
                  <w:noWrap/>
                  <w:hideMark/>
                </w:tcPr>
                <w:p w14:paraId="023DF94F"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Percentage of mothers by highest education level</w:t>
                  </w:r>
                </w:p>
              </w:tc>
              <w:tc>
                <w:tcPr>
                  <w:tcW w:w="2947" w:type="dxa"/>
                  <w:tcBorders>
                    <w:top w:val="nil"/>
                    <w:left w:val="nil"/>
                    <w:bottom w:val="nil"/>
                    <w:right w:val="nil"/>
                  </w:tcBorders>
                  <w:shd w:val="clear" w:color="auto" w:fill="auto"/>
                  <w:noWrap/>
                  <w:hideMark/>
                </w:tcPr>
                <w:p w14:paraId="1E91ED92"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Year 9</w:t>
                  </w:r>
                  <w:r>
                    <w:rPr>
                      <w:rFonts w:asciiTheme="majorHAnsi" w:hAnsiTheme="majorHAnsi" w:cstheme="majorHAnsi"/>
                      <w:sz w:val="18"/>
                      <w:szCs w:val="18"/>
                    </w:rPr>
                    <w:t xml:space="preserve"> or below</w:t>
                  </w:r>
                </w:p>
              </w:tc>
              <w:tc>
                <w:tcPr>
                  <w:tcW w:w="996" w:type="dxa"/>
                  <w:tcBorders>
                    <w:top w:val="nil"/>
                    <w:left w:val="nil"/>
                    <w:bottom w:val="nil"/>
                    <w:right w:val="nil"/>
                  </w:tcBorders>
                  <w:shd w:val="clear" w:color="auto" w:fill="auto"/>
                  <w:noWrap/>
                  <w:hideMark/>
                </w:tcPr>
                <w:p w14:paraId="5F53B169"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7.18</w:t>
                  </w:r>
                </w:p>
              </w:tc>
              <w:tc>
                <w:tcPr>
                  <w:tcW w:w="997" w:type="dxa"/>
                  <w:tcBorders>
                    <w:top w:val="nil"/>
                    <w:left w:val="nil"/>
                    <w:bottom w:val="nil"/>
                    <w:right w:val="nil"/>
                  </w:tcBorders>
                  <w:shd w:val="clear" w:color="auto" w:fill="auto"/>
                  <w:noWrap/>
                </w:tcPr>
                <w:p w14:paraId="28CA02E8" w14:textId="77777777" w:rsidR="001866DC" w:rsidRPr="008E1B0F" w:rsidRDefault="001866DC" w:rsidP="00533848">
                  <w:pPr>
                    <w:jc w:val="right"/>
                    <w:rPr>
                      <w:rFonts w:asciiTheme="majorHAnsi" w:hAnsiTheme="majorHAnsi" w:cstheme="majorHAnsi"/>
                      <w:sz w:val="18"/>
                      <w:szCs w:val="18"/>
                    </w:rPr>
                  </w:pPr>
                </w:p>
              </w:tc>
              <w:tc>
                <w:tcPr>
                  <w:tcW w:w="996" w:type="dxa"/>
                  <w:tcBorders>
                    <w:top w:val="nil"/>
                    <w:left w:val="nil"/>
                    <w:bottom w:val="nil"/>
                    <w:right w:val="nil"/>
                  </w:tcBorders>
                  <w:shd w:val="clear" w:color="auto" w:fill="auto"/>
                  <w:noWrap/>
                  <w:hideMark/>
                </w:tcPr>
                <w:p w14:paraId="68DE3820"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3.43</w:t>
                  </w:r>
                </w:p>
              </w:tc>
              <w:tc>
                <w:tcPr>
                  <w:tcW w:w="997" w:type="dxa"/>
                  <w:tcBorders>
                    <w:top w:val="nil"/>
                    <w:left w:val="nil"/>
                    <w:bottom w:val="nil"/>
                    <w:right w:val="nil"/>
                  </w:tcBorders>
                  <w:shd w:val="clear" w:color="auto" w:fill="auto"/>
                  <w:noWrap/>
                </w:tcPr>
                <w:p w14:paraId="301C0628" w14:textId="77777777" w:rsidR="001866DC" w:rsidRPr="008E1B0F" w:rsidRDefault="001866DC" w:rsidP="00533848">
                  <w:pPr>
                    <w:ind w:right="-62"/>
                    <w:jc w:val="right"/>
                    <w:rPr>
                      <w:rFonts w:asciiTheme="majorHAnsi" w:hAnsiTheme="majorHAnsi" w:cstheme="majorHAnsi"/>
                      <w:sz w:val="18"/>
                      <w:szCs w:val="18"/>
                    </w:rPr>
                  </w:pPr>
                </w:p>
              </w:tc>
            </w:tr>
            <w:tr w:rsidR="001866DC" w:rsidRPr="008E1B0F" w14:paraId="5EF8B4D0" w14:textId="77777777" w:rsidTr="00533848">
              <w:trPr>
                <w:trHeight w:hRule="exact" w:val="227"/>
              </w:trPr>
              <w:tc>
                <w:tcPr>
                  <w:tcW w:w="1692" w:type="dxa"/>
                  <w:vMerge/>
                  <w:tcBorders>
                    <w:left w:val="nil"/>
                    <w:right w:val="nil"/>
                  </w:tcBorders>
                  <w:shd w:val="clear" w:color="auto" w:fill="auto"/>
                  <w:noWrap/>
                  <w:hideMark/>
                </w:tcPr>
                <w:p w14:paraId="2CA065A0" w14:textId="77777777" w:rsidR="001866DC" w:rsidRPr="008E1B0F" w:rsidRDefault="001866DC" w:rsidP="00533848">
                  <w:pPr>
                    <w:rPr>
                      <w:rFonts w:asciiTheme="majorHAnsi" w:hAnsiTheme="majorHAnsi" w:cstheme="majorHAnsi"/>
                      <w:sz w:val="18"/>
                      <w:szCs w:val="18"/>
                    </w:rPr>
                  </w:pPr>
                </w:p>
              </w:tc>
              <w:tc>
                <w:tcPr>
                  <w:tcW w:w="2947" w:type="dxa"/>
                  <w:tcBorders>
                    <w:top w:val="nil"/>
                    <w:left w:val="nil"/>
                    <w:bottom w:val="nil"/>
                    <w:right w:val="nil"/>
                  </w:tcBorders>
                  <w:shd w:val="clear" w:color="auto" w:fill="auto"/>
                  <w:noWrap/>
                  <w:hideMark/>
                </w:tcPr>
                <w:p w14:paraId="20677E73"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Year 10 or 11</w:t>
                  </w:r>
                </w:p>
              </w:tc>
              <w:tc>
                <w:tcPr>
                  <w:tcW w:w="996" w:type="dxa"/>
                  <w:tcBorders>
                    <w:top w:val="nil"/>
                    <w:left w:val="nil"/>
                    <w:bottom w:val="nil"/>
                    <w:right w:val="nil"/>
                  </w:tcBorders>
                  <w:shd w:val="clear" w:color="auto" w:fill="auto"/>
                  <w:noWrap/>
                  <w:hideMark/>
                </w:tcPr>
                <w:p w14:paraId="3D6AB4A7"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19.70</w:t>
                  </w:r>
                </w:p>
              </w:tc>
              <w:tc>
                <w:tcPr>
                  <w:tcW w:w="997" w:type="dxa"/>
                  <w:tcBorders>
                    <w:top w:val="nil"/>
                    <w:left w:val="nil"/>
                    <w:bottom w:val="nil"/>
                    <w:right w:val="nil"/>
                  </w:tcBorders>
                  <w:shd w:val="clear" w:color="auto" w:fill="auto"/>
                  <w:noWrap/>
                </w:tcPr>
                <w:p w14:paraId="41A15152" w14:textId="77777777" w:rsidR="001866DC" w:rsidRPr="008E1B0F" w:rsidRDefault="001866DC" w:rsidP="00533848">
                  <w:pPr>
                    <w:jc w:val="right"/>
                    <w:rPr>
                      <w:rFonts w:asciiTheme="majorHAnsi" w:hAnsiTheme="majorHAnsi" w:cstheme="majorHAnsi"/>
                      <w:sz w:val="18"/>
                      <w:szCs w:val="18"/>
                    </w:rPr>
                  </w:pPr>
                </w:p>
              </w:tc>
              <w:tc>
                <w:tcPr>
                  <w:tcW w:w="996" w:type="dxa"/>
                  <w:tcBorders>
                    <w:top w:val="nil"/>
                    <w:left w:val="nil"/>
                    <w:bottom w:val="nil"/>
                    <w:right w:val="nil"/>
                  </w:tcBorders>
                  <w:shd w:val="clear" w:color="auto" w:fill="auto"/>
                  <w:noWrap/>
                  <w:hideMark/>
                </w:tcPr>
                <w:p w14:paraId="64B98AC8"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12.79</w:t>
                  </w:r>
                </w:p>
              </w:tc>
              <w:tc>
                <w:tcPr>
                  <w:tcW w:w="997" w:type="dxa"/>
                  <w:tcBorders>
                    <w:top w:val="nil"/>
                    <w:left w:val="nil"/>
                    <w:bottom w:val="nil"/>
                    <w:right w:val="nil"/>
                  </w:tcBorders>
                  <w:shd w:val="clear" w:color="auto" w:fill="auto"/>
                  <w:noWrap/>
                </w:tcPr>
                <w:p w14:paraId="3D0E0C3F" w14:textId="77777777" w:rsidR="001866DC" w:rsidRPr="008E1B0F" w:rsidRDefault="001866DC" w:rsidP="00533848">
                  <w:pPr>
                    <w:ind w:right="-62"/>
                    <w:jc w:val="right"/>
                    <w:rPr>
                      <w:rFonts w:asciiTheme="majorHAnsi" w:hAnsiTheme="majorHAnsi" w:cstheme="majorHAnsi"/>
                      <w:sz w:val="18"/>
                      <w:szCs w:val="18"/>
                    </w:rPr>
                  </w:pPr>
                </w:p>
              </w:tc>
            </w:tr>
            <w:tr w:rsidR="001866DC" w:rsidRPr="008E1B0F" w14:paraId="29BEB681" w14:textId="77777777" w:rsidTr="00533848">
              <w:trPr>
                <w:trHeight w:hRule="exact" w:val="227"/>
              </w:trPr>
              <w:tc>
                <w:tcPr>
                  <w:tcW w:w="1692" w:type="dxa"/>
                  <w:vMerge/>
                  <w:tcBorders>
                    <w:left w:val="nil"/>
                    <w:right w:val="nil"/>
                  </w:tcBorders>
                  <w:shd w:val="clear" w:color="auto" w:fill="auto"/>
                  <w:noWrap/>
                  <w:hideMark/>
                </w:tcPr>
                <w:p w14:paraId="063D66EF" w14:textId="77777777" w:rsidR="001866DC" w:rsidRPr="008E1B0F" w:rsidRDefault="001866DC" w:rsidP="00533848">
                  <w:pPr>
                    <w:rPr>
                      <w:rFonts w:asciiTheme="majorHAnsi" w:hAnsiTheme="majorHAnsi" w:cstheme="majorHAnsi"/>
                      <w:sz w:val="18"/>
                      <w:szCs w:val="18"/>
                    </w:rPr>
                  </w:pPr>
                </w:p>
              </w:tc>
              <w:tc>
                <w:tcPr>
                  <w:tcW w:w="2947" w:type="dxa"/>
                  <w:tcBorders>
                    <w:top w:val="nil"/>
                    <w:left w:val="nil"/>
                    <w:bottom w:val="nil"/>
                    <w:right w:val="nil"/>
                  </w:tcBorders>
                  <w:shd w:val="clear" w:color="auto" w:fill="auto"/>
                  <w:noWrap/>
                  <w:hideMark/>
                </w:tcPr>
                <w:p w14:paraId="7CA28A5B"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Year 12</w:t>
                  </w:r>
                </w:p>
              </w:tc>
              <w:tc>
                <w:tcPr>
                  <w:tcW w:w="996" w:type="dxa"/>
                  <w:tcBorders>
                    <w:top w:val="nil"/>
                    <w:left w:val="nil"/>
                    <w:bottom w:val="nil"/>
                    <w:right w:val="nil"/>
                  </w:tcBorders>
                  <w:shd w:val="clear" w:color="auto" w:fill="auto"/>
                  <w:noWrap/>
                  <w:hideMark/>
                </w:tcPr>
                <w:p w14:paraId="02A2B35B"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11.20</w:t>
                  </w:r>
                </w:p>
              </w:tc>
              <w:tc>
                <w:tcPr>
                  <w:tcW w:w="997" w:type="dxa"/>
                  <w:tcBorders>
                    <w:top w:val="nil"/>
                    <w:left w:val="nil"/>
                    <w:bottom w:val="nil"/>
                    <w:right w:val="nil"/>
                  </w:tcBorders>
                  <w:shd w:val="clear" w:color="auto" w:fill="auto"/>
                  <w:noWrap/>
                </w:tcPr>
                <w:p w14:paraId="36C76BEC" w14:textId="77777777" w:rsidR="001866DC" w:rsidRPr="008E1B0F" w:rsidRDefault="001866DC" w:rsidP="00533848">
                  <w:pPr>
                    <w:jc w:val="right"/>
                    <w:rPr>
                      <w:rFonts w:asciiTheme="majorHAnsi" w:hAnsiTheme="majorHAnsi" w:cstheme="majorHAnsi"/>
                      <w:sz w:val="18"/>
                      <w:szCs w:val="18"/>
                    </w:rPr>
                  </w:pPr>
                </w:p>
              </w:tc>
              <w:tc>
                <w:tcPr>
                  <w:tcW w:w="996" w:type="dxa"/>
                  <w:tcBorders>
                    <w:top w:val="nil"/>
                    <w:left w:val="nil"/>
                    <w:bottom w:val="nil"/>
                    <w:right w:val="nil"/>
                  </w:tcBorders>
                  <w:shd w:val="clear" w:color="auto" w:fill="auto"/>
                  <w:noWrap/>
                  <w:hideMark/>
                </w:tcPr>
                <w:p w14:paraId="1B84099E"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12.38</w:t>
                  </w:r>
                </w:p>
              </w:tc>
              <w:tc>
                <w:tcPr>
                  <w:tcW w:w="997" w:type="dxa"/>
                  <w:tcBorders>
                    <w:top w:val="nil"/>
                    <w:left w:val="nil"/>
                    <w:bottom w:val="nil"/>
                    <w:right w:val="nil"/>
                  </w:tcBorders>
                  <w:shd w:val="clear" w:color="auto" w:fill="auto"/>
                  <w:noWrap/>
                </w:tcPr>
                <w:p w14:paraId="3371A474" w14:textId="77777777" w:rsidR="001866DC" w:rsidRPr="008E1B0F" w:rsidRDefault="001866DC" w:rsidP="00533848">
                  <w:pPr>
                    <w:ind w:right="-62"/>
                    <w:jc w:val="right"/>
                    <w:rPr>
                      <w:rFonts w:asciiTheme="majorHAnsi" w:hAnsiTheme="majorHAnsi" w:cstheme="majorHAnsi"/>
                      <w:sz w:val="18"/>
                      <w:szCs w:val="18"/>
                    </w:rPr>
                  </w:pPr>
                </w:p>
              </w:tc>
            </w:tr>
            <w:tr w:rsidR="001866DC" w:rsidRPr="008E1B0F" w14:paraId="28740824" w14:textId="77777777" w:rsidTr="00533848">
              <w:trPr>
                <w:trHeight w:hRule="exact" w:val="227"/>
              </w:trPr>
              <w:tc>
                <w:tcPr>
                  <w:tcW w:w="1692" w:type="dxa"/>
                  <w:vMerge/>
                  <w:tcBorders>
                    <w:left w:val="nil"/>
                    <w:bottom w:val="nil"/>
                    <w:right w:val="nil"/>
                  </w:tcBorders>
                  <w:shd w:val="clear" w:color="auto" w:fill="auto"/>
                  <w:noWrap/>
                  <w:hideMark/>
                </w:tcPr>
                <w:p w14:paraId="146C4DD4" w14:textId="77777777" w:rsidR="001866DC" w:rsidRPr="008E1B0F" w:rsidRDefault="001866DC" w:rsidP="00533848">
                  <w:pPr>
                    <w:rPr>
                      <w:rFonts w:asciiTheme="majorHAnsi" w:hAnsiTheme="majorHAnsi" w:cstheme="majorHAnsi"/>
                      <w:sz w:val="18"/>
                      <w:szCs w:val="18"/>
                    </w:rPr>
                  </w:pPr>
                </w:p>
              </w:tc>
              <w:tc>
                <w:tcPr>
                  <w:tcW w:w="2947" w:type="dxa"/>
                  <w:tcBorders>
                    <w:top w:val="nil"/>
                    <w:left w:val="nil"/>
                    <w:bottom w:val="nil"/>
                    <w:right w:val="nil"/>
                  </w:tcBorders>
                  <w:shd w:val="clear" w:color="auto" w:fill="auto"/>
                  <w:noWrap/>
                  <w:hideMark/>
                </w:tcPr>
                <w:p w14:paraId="19F28520"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Certificate I to IV</w:t>
                  </w:r>
                </w:p>
              </w:tc>
              <w:tc>
                <w:tcPr>
                  <w:tcW w:w="996" w:type="dxa"/>
                  <w:tcBorders>
                    <w:top w:val="nil"/>
                    <w:left w:val="nil"/>
                    <w:bottom w:val="nil"/>
                    <w:right w:val="nil"/>
                  </w:tcBorders>
                  <w:shd w:val="clear" w:color="auto" w:fill="auto"/>
                  <w:noWrap/>
                  <w:hideMark/>
                </w:tcPr>
                <w:p w14:paraId="07E9DE91"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22.49</w:t>
                  </w:r>
                </w:p>
              </w:tc>
              <w:tc>
                <w:tcPr>
                  <w:tcW w:w="997" w:type="dxa"/>
                  <w:tcBorders>
                    <w:top w:val="nil"/>
                    <w:left w:val="nil"/>
                    <w:bottom w:val="nil"/>
                    <w:right w:val="nil"/>
                  </w:tcBorders>
                  <w:shd w:val="clear" w:color="auto" w:fill="auto"/>
                  <w:noWrap/>
                </w:tcPr>
                <w:p w14:paraId="320C0E29" w14:textId="77777777" w:rsidR="001866DC" w:rsidRPr="008E1B0F" w:rsidRDefault="001866DC" w:rsidP="00533848">
                  <w:pPr>
                    <w:jc w:val="right"/>
                    <w:rPr>
                      <w:rFonts w:asciiTheme="majorHAnsi" w:hAnsiTheme="majorHAnsi" w:cstheme="majorHAnsi"/>
                      <w:sz w:val="18"/>
                      <w:szCs w:val="18"/>
                    </w:rPr>
                  </w:pPr>
                </w:p>
              </w:tc>
              <w:tc>
                <w:tcPr>
                  <w:tcW w:w="996" w:type="dxa"/>
                  <w:tcBorders>
                    <w:top w:val="nil"/>
                    <w:left w:val="nil"/>
                    <w:bottom w:val="nil"/>
                    <w:right w:val="nil"/>
                  </w:tcBorders>
                  <w:shd w:val="clear" w:color="auto" w:fill="auto"/>
                  <w:noWrap/>
                  <w:hideMark/>
                </w:tcPr>
                <w:p w14:paraId="1387F830"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21.59</w:t>
                  </w:r>
                </w:p>
              </w:tc>
              <w:tc>
                <w:tcPr>
                  <w:tcW w:w="997" w:type="dxa"/>
                  <w:tcBorders>
                    <w:top w:val="nil"/>
                    <w:left w:val="nil"/>
                    <w:bottom w:val="nil"/>
                    <w:right w:val="nil"/>
                  </w:tcBorders>
                  <w:shd w:val="clear" w:color="auto" w:fill="auto"/>
                  <w:noWrap/>
                </w:tcPr>
                <w:p w14:paraId="6249133D" w14:textId="77777777" w:rsidR="001866DC" w:rsidRPr="008E1B0F" w:rsidRDefault="001866DC" w:rsidP="00533848">
                  <w:pPr>
                    <w:ind w:right="-62"/>
                    <w:jc w:val="right"/>
                    <w:rPr>
                      <w:rFonts w:asciiTheme="majorHAnsi" w:hAnsiTheme="majorHAnsi" w:cstheme="majorHAnsi"/>
                      <w:sz w:val="18"/>
                      <w:szCs w:val="18"/>
                    </w:rPr>
                  </w:pPr>
                </w:p>
              </w:tc>
            </w:tr>
            <w:tr w:rsidR="001866DC" w:rsidRPr="008E1B0F" w14:paraId="72D4C357" w14:textId="77777777" w:rsidTr="00533848">
              <w:trPr>
                <w:trHeight w:hRule="exact" w:val="227"/>
              </w:trPr>
              <w:tc>
                <w:tcPr>
                  <w:tcW w:w="1692" w:type="dxa"/>
                  <w:tcBorders>
                    <w:top w:val="nil"/>
                    <w:left w:val="nil"/>
                    <w:bottom w:val="nil"/>
                    <w:right w:val="nil"/>
                  </w:tcBorders>
                  <w:shd w:val="clear" w:color="auto" w:fill="auto"/>
                  <w:noWrap/>
                  <w:hideMark/>
                </w:tcPr>
                <w:p w14:paraId="06692606" w14:textId="77777777" w:rsidR="001866DC" w:rsidRPr="008E1B0F" w:rsidRDefault="001866DC" w:rsidP="00533848">
                  <w:pPr>
                    <w:rPr>
                      <w:rFonts w:asciiTheme="majorHAnsi" w:hAnsiTheme="majorHAnsi" w:cstheme="majorHAnsi"/>
                      <w:sz w:val="18"/>
                      <w:szCs w:val="18"/>
                    </w:rPr>
                  </w:pPr>
                </w:p>
              </w:tc>
              <w:tc>
                <w:tcPr>
                  <w:tcW w:w="2947" w:type="dxa"/>
                  <w:tcBorders>
                    <w:top w:val="nil"/>
                    <w:left w:val="nil"/>
                    <w:bottom w:val="nil"/>
                    <w:right w:val="nil"/>
                  </w:tcBorders>
                  <w:shd w:val="clear" w:color="auto" w:fill="auto"/>
                  <w:noWrap/>
                  <w:hideMark/>
                </w:tcPr>
                <w:p w14:paraId="0AE45899"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Advanced diploma / Diploma</w:t>
                  </w:r>
                </w:p>
              </w:tc>
              <w:tc>
                <w:tcPr>
                  <w:tcW w:w="996" w:type="dxa"/>
                  <w:tcBorders>
                    <w:top w:val="nil"/>
                    <w:left w:val="nil"/>
                    <w:bottom w:val="nil"/>
                    <w:right w:val="nil"/>
                  </w:tcBorders>
                  <w:shd w:val="clear" w:color="auto" w:fill="auto"/>
                  <w:noWrap/>
                  <w:hideMark/>
                </w:tcPr>
                <w:p w14:paraId="7527A3B2"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7.99</w:t>
                  </w:r>
                </w:p>
              </w:tc>
              <w:tc>
                <w:tcPr>
                  <w:tcW w:w="997" w:type="dxa"/>
                  <w:tcBorders>
                    <w:top w:val="nil"/>
                    <w:left w:val="nil"/>
                    <w:bottom w:val="nil"/>
                    <w:right w:val="nil"/>
                  </w:tcBorders>
                  <w:shd w:val="clear" w:color="auto" w:fill="auto"/>
                  <w:noWrap/>
                </w:tcPr>
                <w:p w14:paraId="0CBFD3C3" w14:textId="77777777" w:rsidR="001866DC" w:rsidRPr="008E1B0F" w:rsidRDefault="001866DC" w:rsidP="00533848">
                  <w:pPr>
                    <w:jc w:val="right"/>
                    <w:rPr>
                      <w:rFonts w:asciiTheme="majorHAnsi" w:hAnsiTheme="majorHAnsi" w:cstheme="majorHAnsi"/>
                      <w:sz w:val="18"/>
                      <w:szCs w:val="18"/>
                    </w:rPr>
                  </w:pPr>
                </w:p>
              </w:tc>
              <w:tc>
                <w:tcPr>
                  <w:tcW w:w="996" w:type="dxa"/>
                  <w:tcBorders>
                    <w:top w:val="nil"/>
                    <w:left w:val="nil"/>
                    <w:bottom w:val="nil"/>
                    <w:right w:val="nil"/>
                  </w:tcBorders>
                  <w:shd w:val="clear" w:color="auto" w:fill="auto"/>
                  <w:noWrap/>
                  <w:hideMark/>
                </w:tcPr>
                <w:p w14:paraId="362B8920"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13.31</w:t>
                  </w:r>
                </w:p>
              </w:tc>
              <w:tc>
                <w:tcPr>
                  <w:tcW w:w="997" w:type="dxa"/>
                  <w:tcBorders>
                    <w:top w:val="nil"/>
                    <w:left w:val="nil"/>
                    <w:bottom w:val="nil"/>
                    <w:right w:val="nil"/>
                  </w:tcBorders>
                  <w:shd w:val="clear" w:color="auto" w:fill="auto"/>
                  <w:noWrap/>
                </w:tcPr>
                <w:p w14:paraId="3F386DB0" w14:textId="77777777" w:rsidR="001866DC" w:rsidRPr="008E1B0F" w:rsidRDefault="001866DC" w:rsidP="00533848">
                  <w:pPr>
                    <w:ind w:right="-62"/>
                    <w:jc w:val="right"/>
                    <w:rPr>
                      <w:rFonts w:asciiTheme="majorHAnsi" w:hAnsiTheme="majorHAnsi" w:cstheme="majorHAnsi"/>
                      <w:sz w:val="18"/>
                      <w:szCs w:val="18"/>
                    </w:rPr>
                  </w:pPr>
                </w:p>
              </w:tc>
            </w:tr>
            <w:tr w:rsidR="001866DC" w:rsidRPr="008E1B0F" w14:paraId="4E53BAA5" w14:textId="77777777" w:rsidTr="00533848">
              <w:trPr>
                <w:trHeight w:hRule="exact" w:val="227"/>
              </w:trPr>
              <w:tc>
                <w:tcPr>
                  <w:tcW w:w="1692" w:type="dxa"/>
                  <w:tcBorders>
                    <w:top w:val="nil"/>
                    <w:left w:val="nil"/>
                    <w:bottom w:val="nil"/>
                    <w:right w:val="nil"/>
                  </w:tcBorders>
                  <w:shd w:val="clear" w:color="auto" w:fill="auto"/>
                  <w:noWrap/>
                  <w:hideMark/>
                </w:tcPr>
                <w:p w14:paraId="6756C89B" w14:textId="77777777" w:rsidR="001866DC" w:rsidRPr="008E1B0F" w:rsidRDefault="001866DC" w:rsidP="00533848">
                  <w:pPr>
                    <w:rPr>
                      <w:rFonts w:asciiTheme="majorHAnsi" w:hAnsiTheme="majorHAnsi" w:cstheme="majorHAnsi"/>
                      <w:sz w:val="18"/>
                      <w:szCs w:val="18"/>
                    </w:rPr>
                  </w:pPr>
                </w:p>
              </w:tc>
              <w:tc>
                <w:tcPr>
                  <w:tcW w:w="2947" w:type="dxa"/>
                  <w:tcBorders>
                    <w:top w:val="nil"/>
                    <w:left w:val="nil"/>
                    <w:bottom w:val="nil"/>
                    <w:right w:val="nil"/>
                  </w:tcBorders>
                  <w:shd w:val="clear" w:color="auto" w:fill="auto"/>
                  <w:noWrap/>
                  <w:hideMark/>
                </w:tcPr>
                <w:p w14:paraId="075AC0A6"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Bachelor degree or above</w:t>
                  </w:r>
                </w:p>
              </w:tc>
              <w:tc>
                <w:tcPr>
                  <w:tcW w:w="996" w:type="dxa"/>
                  <w:tcBorders>
                    <w:top w:val="nil"/>
                    <w:left w:val="nil"/>
                    <w:bottom w:val="nil"/>
                    <w:right w:val="nil"/>
                  </w:tcBorders>
                  <w:shd w:val="clear" w:color="auto" w:fill="auto"/>
                  <w:noWrap/>
                  <w:hideMark/>
                </w:tcPr>
                <w:p w14:paraId="3F9D47B8"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11.51</w:t>
                  </w:r>
                </w:p>
              </w:tc>
              <w:tc>
                <w:tcPr>
                  <w:tcW w:w="997" w:type="dxa"/>
                  <w:tcBorders>
                    <w:top w:val="nil"/>
                    <w:left w:val="nil"/>
                    <w:bottom w:val="nil"/>
                    <w:right w:val="nil"/>
                  </w:tcBorders>
                  <w:shd w:val="clear" w:color="auto" w:fill="auto"/>
                  <w:noWrap/>
                </w:tcPr>
                <w:p w14:paraId="0FD52627" w14:textId="77777777" w:rsidR="001866DC" w:rsidRPr="008E1B0F" w:rsidRDefault="001866DC" w:rsidP="00533848">
                  <w:pPr>
                    <w:jc w:val="right"/>
                    <w:rPr>
                      <w:rFonts w:asciiTheme="majorHAnsi" w:hAnsiTheme="majorHAnsi" w:cstheme="majorHAnsi"/>
                      <w:sz w:val="18"/>
                      <w:szCs w:val="18"/>
                    </w:rPr>
                  </w:pPr>
                </w:p>
              </w:tc>
              <w:tc>
                <w:tcPr>
                  <w:tcW w:w="996" w:type="dxa"/>
                  <w:tcBorders>
                    <w:top w:val="nil"/>
                    <w:left w:val="nil"/>
                    <w:bottom w:val="nil"/>
                    <w:right w:val="nil"/>
                  </w:tcBorders>
                  <w:shd w:val="clear" w:color="auto" w:fill="auto"/>
                  <w:noWrap/>
                  <w:hideMark/>
                </w:tcPr>
                <w:p w14:paraId="7F256481"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27.53</w:t>
                  </w:r>
                </w:p>
              </w:tc>
              <w:tc>
                <w:tcPr>
                  <w:tcW w:w="997" w:type="dxa"/>
                  <w:tcBorders>
                    <w:top w:val="nil"/>
                    <w:left w:val="nil"/>
                    <w:bottom w:val="nil"/>
                    <w:right w:val="nil"/>
                  </w:tcBorders>
                  <w:shd w:val="clear" w:color="auto" w:fill="auto"/>
                  <w:noWrap/>
                </w:tcPr>
                <w:p w14:paraId="588DADDC" w14:textId="77777777" w:rsidR="001866DC" w:rsidRPr="008E1B0F" w:rsidRDefault="001866DC" w:rsidP="00533848">
                  <w:pPr>
                    <w:ind w:right="-62"/>
                    <w:jc w:val="right"/>
                    <w:rPr>
                      <w:rFonts w:asciiTheme="majorHAnsi" w:hAnsiTheme="majorHAnsi" w:cstheme="majorHAnsi"/>
                      <w:sz w:val="18"/>
                      <w:szCs w:val="18"/>
                    </w:rPr>
                  </w:pPr>
                </w:p>
              </w:tc>
            </w:tr>
            <w:tr w:rsidR="001866DC" w:rsidRPr="008E1B0F" w14:paraId="649B6778" w14:textId="77777777" w:rsidTr="00533848">
              <w:trPr>
                <w:trHeight w:hRule="exact" w:val="227"/>
              </w:trPr>
              <w:tc>
                <w:tcPr>
                  <w:tcW w:w="1692" w:type="dxa"/>
                  <w:vMerge w:val="restart"/>
                  <w:tcBorders>
                    <w:top w:val="nil"/>
                    <w:left w:val="nil"/>
                    <w:right w:val="nil"/>
                  </w:tcBorders>
                  <w:shd w:val="clear" w:color="auto" w:fill="auto"/>
                  <w:noWrap/>
                  <w:hideMark/>
                </w:tcPr>
                <w:p w14:paraId="7D2C3117"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Percentage of fathers by highest education level</w:t>
                  </w:r>
                </w:p>
              </w:tc>
              <w:tc>
                <w:tcPr>
                  <w:tcW w:w="2947" w:type="dxa"/>
                  <w:tcBorders>
                    <w:top w:val="nil"/>
                    <w:left w:val="nil"/>
                    <w:bottom w:val="nil"/>
                    <w:right w:val="nil"/>
                  </w:tcBorders>
                  <w:shd w:val="clear" w:color="auto" w:fill="auto"/>
                  <w:noWrap/>
                  <w:hideMark/>
                </w:tcPr>
                <w:p w14:paraId="236447CD"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Year 9</w:t>
                  </w:r>
                  <w:r>
                    <w:rPr>
                      <w:rFonts w:asciiTheme="majorHAnsi" w:hAnsiTheme="majorHAnsi" w:cstheme="majorHAnsi"/>
                      <w:sz w:val="18"/>
                      <w:szCs w:val="18"/>
                    </w:rPr>
                    <w:t xml:space="preserve"> or below</w:t>
                  </w:r>
                </w:p>
              </w:tc>
              <w:tc>
                <w:tcPr>
                  <w:tcW w:w="996" w:type="dxa"/>
                  <w:tcBorders>
                    <w:top w:val="nil"/>
                    <w:left w:val="nil"/>
                    <w:bottom w:val="nil"/>
                    <w:right w:val="nil"/>
                  </w:tcBorders>
                  <w:shd w:val="clear" w:color="auto" w:fill="auto"/>
                  <w:noWrap/>
                  <w:hideMark/>
                </w:tcPr>
                <w:p w14:paraId="59235478"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5.30</w:t>
                  </w:r>
                </w:p>
              </w:tc>
              <w:tc>
                <w:tcPr>
                  <w:tcW w:w="997" w:type="dxa"/>
                  <w:tcBorders>
                    <w:top w:val="nil"/>
                    <w:left w:val="nil"/>
                    <w:bottom w:val="nil"/>
                    <w:right w:val="nil"/>
                  </w:tcBorders>
                  <w:shd w:val="clear" w:color="auto" w:fill="auto"/>
                  <w:noWrap/>
                </w:tcPr>
                <w:p w14:paraId="3B6C66FF" w14:textId="77777777" w:rsidR="001866DC" w:rsidRPr="008E1B0F" w:rsidRDefault="001866DC" w:rsidP="00533848">
                  <w:pPr>
                    <w:jc w:val="right"/>
                    <w:rPr>
                      <w:rFonts w:asciiTheme="majorHAnsi" w:hAnsiTheme="majorHAnsi" w:cstheme="majorHAnsi"/>
                      <w:sz w:val="18"/>
                      <w:szCs w:val="18"/>
                    </w:rPr>
                  </w:pPr>
                </w:p>
              </w:tc>
              <w:tc>
                <w:tcPr>
                  <w:tcW w:w="996" w:type="dxa"/>
                  <w:tcBorders>
                    <w:top w:val="nil"/>
                    <w:left w:val="nil"/>
                    <w:bottom w:val="nil"/>
                    <w:right w:val="nil"/>
                  </w:tcBorders>
                  <w:shd w:val="clear" w:color="auto" w:fill="auto"/>
                  <w:noWrap/>
                  <w:hideMark/>
                </w:tcPr>
                <w:p w14:paraId="48B81196"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3.09</w:t>
                  </w:r>
                </w:p>
              </w:tc>
              <w:tc>
                <w:tcPr>
                  <w:tcW w:w="997" w:type="dxa"/>
                  <w:tcBorders>
                    <w:top w:val="nil"/>
                    <w:left w:val="nil"/>
                    <w:bottom w:val="nil"/>
                    <w:right w:val="nil"/>
                  </w:tcBorders>
                  <w:shd w:val="clear" w:color="auto" w:fill="auto"/>
                  <w:noWrap/>
                </w:tcPr>
                <w:p w14:paraId="5887963C" w14:textId="77777777" w:rsidR="001866DC" w:rsidRPr="008E1B0F" w:rsidRDefault="001866DC" w:rsidP="00533848">
                  <w:pPr>
                    <w:ind w:right="-62"/>
                    <w:jc w:val="right"/>
                    <w:rPr>
                      <w:rFonts w:asciiTheme="majorHAnsi" w:hAnsiTheme="majorHAnsi" w:cstheme="majorHAnsi"/>
                      <w:sz w:val="18"/>
                      <w:szCs w:val="18"/>
                    </w:rPr>
                  </w:pPr>
                </w:p>
              </w:tc>
            </w:tr>
            <w:tr w:rsidR="001866DC" w:rsidRPr="008E1B0F" w14:paraId="2D74AE5E" w14:textId="77777777" w:rsidTr="00533848">
              <w:trPr>
                <w:trHeight w:hRule="exact" w:val="227"/>
              </w:trPr>
              <w:tc>
                <w:tcPr>
                  <w:tcW w:w="1692" w:type="dxa"/>
                  <w:vMerge/>
                  <w:tcBorders>
                    <w:left w:val="nil"/>
                    <w:right w:val="nil"/>
                  </w:tcBorders>
                  <w:shd w:val="clear" w:color="auto" w:fill="auto"/>
                  <w:noWrap/>
                  <w:hideMark/>
                </w:tcPr>
                <w:p w14:paraId="38DD411C" w14:textId="77777777" w:rsidR="001866DC" w:rsidRPr="008E1B0F" w:rsidRDefault="001866DC" w:rsidP="00533848">
                  <w:pPr>
                    <w:rPr>
                      <w:rFonts w:asciiTheme="majorHAnsi" w:hAnsiTheme="majorHAnsi" w:cstheme="majorHAnsi"/>
                      <w:sz w:val="18"/>
                      <w:szCs w:val="18"/>
                    </w:rPr>
                  </w:pPr>
                </w:p>
              </w:tc>
              <w:tc>
                <w:tcPr>
                  <w:tcW w:w="2947" w:type="dxa"/>
                  <w:tcBorders>
                    <w:top w:val="nil"/>
                    <w:left w:val="nil"/>
                    <w:bottom w:val="nil"/>
                    <w:right w:val="nil"/>
                  </w:tcBorders>
                  <w:shd w:val="clear" w:color="auto" w:fill="auto"/>
                  <w:noWrap/>
                  <w:hideMark/>
                </w:tcPr>
                <w:p w14:paraId="1B1792D6"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Year 10 or 11</w:t>
                  </w:r>
                </w:p>
              </w:tc>
              <w:tc>
                <w:tcPr>
                  <w:tcW w:w="996" w:type="dxa"/>
                  <w:tcBorders>
                    <w:top w:val="nil"/>
                    <w:left w:val="nil"/>
                    <w:bottom w:val="nil"/>
                    <w:right w:val="nil"/>
                  </w:tcBorders>
                  <w:shd w:val="clear" w:color="auto" w:fill="auto"/>
                  <w:noWrap/>
                  <w:hideMark/>
                </w:tcPr>
                <w:p w14:paraId="7268D00A"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12.46</w:t>
                  </w:r>
                </w:p>
              </w:tc>
              <w:tc>
                <w:tcPr>
                  <w:tcW w:w="997" w:type="dxa"/>
                  <w:tcBorders>
                    <w:top w:val="nil"/>
                    <w:left w:val="nil"/>
                    <w:bottom w:val="nil"/>
                    <w:right w:val="nil"/>
                  </w:tcBorders>
                  <w:shd w:val="clear" w:color="auto" w:fill="auto"/>
                  <w:noWrap/>
                </w:tcPr>
                <w:p w14:paraId="3A020798" w14:textId="77777777" w:rsidR="001866DC" w:rsidRPr="008E1B0F" w:rsidRDefault="001866DC" w:rsidP="00533848">
                  <w:pPr>
                    <w:jc w:val="right"/>
                    <w:rPr>
                      <w:rFonts w:asciiTheme="majorHAnsi" w:hAnsiTheme="majorHAnsi" w:cstheme="majorHAnsi"/>
                      <w:sz w:val="18"/>
                      <w:szCs w:val="18"/>
                    </w:rPr>
                  </w:pPr>
                </w:p>
              </w:tc>
              <w:tc>
                <w:tcPr>
                  <w:tcW w:w="996" w:type="dxa"/>
                  <w:tcBorders>
                    <w:top w:val="nil"/>
                    <w:left w:val="nil"/>
                    <w:bottom w:val="nil"/>
                    <w:right w:val="nil"/>
                  </w:tcBorders>
                  <w:shd w:val="clear" w:color="auto" w:fill="auto"/>
                  <w:noWrap/>
                  <w:hideMark/>
                </w:tcPr>
                <w:p w14:paraId="7AEA24B6"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9.58</w:t>
                  </w:r>
                </w:p>
              </w:tc>
              <w:tc>
                <w:tcPr>
                  <w:tcW w:w="997" w:type="dxa"/>
                  <w:tcBorders>
                    <w:top w:val="nil"/>
                    <w:left w:val="nil"/>
                    <w:bottom w:val="nil"/>
                    <w:right w:val="nil"/>
                  </w:tcBorders>
                  <w:shd w:val="clear" w:color="auto" w:fill="auto"/>
                  <w:noWrap/>
                </w:tcPr>
                <w:p w14:paraId="038F59CD" w14:textId="77777777" w:rsidR="001866DC" w:rsidRPr="008E1B0F" w:rsidRDefault="001866DC" w:rsidP="00533848">
                  <w:pPr>
                    <w:ind w:right="-62"/>
                    <w:jc w:val="right"/>
                    <w:rPr>
                      <w:rFonts w:asciiTheme="majorHAnsi" w:hAnsiTheme="majorHAnsi" w:cstheme="majorHAnsi"/>
                      <w:sz w:val="18"/>
                      <w:szCs w:val="18"/>
                    </w:rPr>
                  </w:pPr>
                </w:p>
              </w:tc>
            </w:tr>
            <w:tr w:rsidR="001866DC" w:rsidRPr="008E1B0F" w14:paraId="500050C7" w14:textId="77777777" w:rsidTr="00533848">
              <w:trPr>
                <w:trHeight w:hRule="exact" w:val="227"/>
              </w:trPr>
              <w:tc>
                <w:tcPr>
                  <w:tcW w:w="1692" w:type="dxa"/>
                  <w:vMerge/>
                  <w:tcBorders>
                    <w:left w:val="nil"/>
                    <w:right w:val="nil"/>
                  </w:tcBorders>
                  <w:shd w:val="clear" w:color="auto" w:fill="auto"/>
                  <w:noWrap/>
                  <w:hideMark/>
                </w:tcPr>
                <w:p w14:paraId="70521C05" w14:textId="77777777" w:rsidR="001866DC" w:rsidRPr="008E1B0F" w:rsidRDefault="001866DC" w:rsidP="00533848">
                  <w:pPr>
                    <w:rPr>
                      <w:rFonts w:asciiTheme="majorHAnsi" w:hAnsiTheme="majorHAnsi" w:cstheme="majorHAnsi"/>
                      <w:sz w:val="18"/>
                      <w:szCs w:val="18"/>
                    </w:rPr>
                  </w:pPr>
                </w:p>
              </w:tc>
              <w:tc>
                <w:tcPr>
                  <w:tcW w:w="2947" w:type="dxa"/>
                  <w:tcBorders>
                    <w:top w:val="nil"/>
                    <w:left w:val="nil"/>
                    <w:bottom w:val="nil"/>
                    <w:right w:val="nil"/>
                  </w:tcBorders>
                  <w:shd w:val="clear" w:color="auto" w:fill="auto"/>
                  <w:noWrap/>
                  <w:hideMark/>
                </w:tcPr>
                <w:p w14:paraId="1909DDC9"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Year 12</w:t>
                  </w:r>
                </w:p>
              </w:tc>
              <w:tc>
                <w:tcPr>
                  <w:tcW w:w="996" w:type="dxa"/>
                  <w:tcBorders>
                    <w:top w:val="nil"/>
                    <w:left w:val="nil"/>
                    <w:bottom w:val="nil"/>
                    <w:right w:val="nil"/>
                  </w:tcBorders>
                  <w:shd w:val="clear" w:color="auto" w:fill="auto"/>
                  <w:noWrap/>
                  <w:hideMark/>
                </w:tcPr>
                <w:p w14:paraId="2A8E2623"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6.78</w:t>
                  </w:r>
                </w:p>
              </w:tc>
              <w:tc>
                <w:tcPr>
                  <w:tcW w:w="997" w:type="dxa"/>
                  <w:tcBorders>
                    <w:top w:val="nil"/>
                    <w:left w:val="nil"/>
                    <w:bottom w:val="nil"/>
                    <w:right w:val="nil"/>
                  </w:tcBorders>
                  <w:shd w:val="clear" w:color="auto" w:fill="auto"/>
                  <w:noWrap/>
                </w:tcPr>
                <w:p w14:paraId="2A59D672" w14:textId="77777777" w:rsidR="001866DC" w:rsidRPr="008E1B0F" w:rsidRDefault="001866DC" w:rsidP="00533848">
                  <w:pPr>
                    <w:jc w:val="right"/>
                    <w:rPr>
                      <w:rFonts w:asciiTheme="majorHAnsi" w:hAnsiTheme="majorHAnsi" w:cstheme="majorHAnsi"/>
                      <w:sz w:val="18"/>
                      <w:szCs w:val="18"/>
                    </w:rPr>
                  </w:pPr>
                </w:p>
              </w:tc>
              <w:tc>
                <w:tcPr>
                  <w:tcW w:w="996" w:type="dxa"/>
                  <w:tcBorders>
                    <w:top w:val="nil"/>
                    <w:left w:val="nil"/>
                    <w:bottom w:val="nil"/>
                    <w:right w:val="nil"/>
                  </w:tcBorders>
                  <w:shd w:val="clear" w:color="auto" w:fill="auto"/>
                  <w:noWrap/>
                  <w:hideMark/>
                </w:tcPr>
                <w:p w14:paraId="5384A310"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8.76</w:t>
                  </w:r>
                </w:p>
              </w:tc>
              <w:tc>
                <w:tcPr>
                  <w:tcW w:w="997" w:type="dxa"/>
                  <w:tcBorders>
                    <w:top w:val="nil"/>
                    <w:left w:val="nil"/>
                    <w:bottom w:val="nil"/>
                    <w:right w:val="nil"/>
                  </w:tcBorders>
                  <w:shd w:val="clear" w:color="auto" w:fill="auto"/>
                  <w:noWrap/>
                </w:tcPr>
                <w:p w14:paraId="227079E0" w14:textId="77777777" w:rsidR="001866DC" w:rsidRPr="008E1B0F" w:rsidRDefault="001866DC" w:rsidP="00533848">
                  <w:pPr>
                    <w:ind w:right="-62"/>
                    <w:jc w:val="right"/>
                    <w:rPr>
                      <w:rFonts w:asciiTheme="majorHAnsi" w:hAnsiTheme="majorHAnsi" w:cstheme="majorHAnsi"/>
                      <w:sz w:val="18"/>
                      <w:szCs w:val="18"/>
                    </w:rPr>
                  </w:pPr>
                </w:p>
              </w:tc>
            </w:tr>
            <w:tr w:rsidR="001866DC" w:rsidRPr="008E1B0F" w14:paraId="79D24EA5" w14:textId="77777777" w:rsidTr="00533848">
              <w:trPr>
                <w:trHeight w:hRule="exact" w:val="227"/>
              </w:trPr>
              <w:tc>
                <w:tcPr>
                  <w:tcW w:w="1692" w:type="dxa"/>
                  <w:vMerge/>
                  <w:tcBorders>
                    <w:left w:val="nil"/>
                    <w:bottom w:val="nil"/>
                    <w:right w:val="nil"/>
                  </w:tcBorders>
                  <w:shd w:val="clear" w:color="auto" w:fill="auto"/>
                  <w:noWrap/>
                  <w:hideMark/>
                </w:tcPr>
                <w:p w14:paraId="3727CA4B" w14:textId="77777777" w:rsidR="001866DC" w:rsidRPr="008E1B0F" w:rsidRDefault="001866DC" w:rsidP="00533848">
                  <w:pPr>
                    <w:rPr>
                      <w:rFonts w:asciiTheme="majorHAnsi" w:hAnsiTheme="majorHAnsi" w:cstheme="majorHAnsi"/>
                      <w:sz w:val="18"/>
                      <w:szCs w:val="18"/>
                    </w:rPr>
                  </w:pPr>
                </w:p>
              </w:tc>
              <w:tc>
                <w:tcPr>
                  <w:tcW w:w="2947" w:type="dxa"/>
                  <w:tcBorders>
                    <w:top w:val="nil"/>
                    <w:left w:val="nil"/>
                    <w:bottom w:val="nil"/>
                    <w:right w:val="nil"/>
                  </w:tcBorders>
                  <w:shd w:val="clear" w:color="auto" w:fill="auto"/>
                  <w:noWrap/>
                  <w:hideMark/>
                </w:tcPr>
                <w:p w14:paraId="0C887D96"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Certificate I to IV</w:t>
                  </w:r>
                </w:p>
              </w:tc>
              <w:tc>
                <w:tcPr>
                  <w:tcW w:w="996" w:type="dxa"/>
                  <w:tcBorders>
                    <w:top w:val="nil"/>
                    <w:left w:val="nil"/>
                    <w:bottom w:val="nil"/>
                    <w:right w:val="nil"/>
                  </w:tcBorders>
                  <w:shd w:val="clear" w:color="auto" w:fill="auto"/>
                  <w:noWrap/>
                  <w:hideMark/>
                </w:tcPr>
                <w:p w14:paraId="6B468AE7"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24.13</w:t>
                  </w:r>
                </w:p>
              </w:tc>
              <w:tc>
                <w:tcPr>
                  <w:tcW w:w="997" w:type="dxa"/>
                  <w:tcBorders>
                    <w:top w:val="nil"/>
                    <w:left w:val="nil"/>
                    <w:bottom w:val="nil"/>
                    <w:right w:val="nil"/>
                  </w:tcBorders>
                  <w:shd w:val="clear" w:color="auto" w:fill="auto"/>
                  <w:noWrap/>
                </w:tcPr>
                <w:p w14:paraId="0C4BAE97" w14:textId="77777777" w:rsidR="001866DC" w:rsidRPr="008E1B0F" w:rsidRDefault="001866DC" w:rsidP="00533848">
                  <w:pPr>
                    <w:jc w:val="right"/>
                    <w:rPr>
                      <w:rFonts w:asciiTheme="majorHAnsi" w:hAnsiTheme="majorHAnsi" w:cstheme="majorHAnsi"/>
                      <w:sz w:val="18"/>
                      <w:szCs w:val="18"/>
                    </w:rPr>
                  </w:pPr>
                </w:p>
              </w:tc>
              <w:tc>
                <w:tcPr>
                  <w:tcW w:w="996" w:type="dxa"/>
                  <w:tcBorders>
                    <w:top w:val="nil"/>
                    <w:left w:val="nil"/>
                    <w:bottom w:val="nil"/>
                    <w:right w:val="nil"/>
                  </w:tcBorders>
                  <w:shd w:val="clear" w:color="auto" w:fill="auto"/>
                  <w:noWrap/>
                  <w:hideMark/>
                </w:tcPr>
                <w:p w14:paraId="4E759545"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25.89</w:t>
                  </w:r>
                </w:p>
              </w:tc>
              <w:tc>
                <w:tcPr>
                  <w:tcW w:w="997" w:type="dxa"/>
                  <w:tcBorders>
                    <w:top w:val="nil"/>
                    <w:left w:val="nil"/>
                    <w:bottom w:val="nil"/>
                    <w:right w:val="nil"/>
                  </w:tcBorders>
                  <w:shd w:val="clear" w:color="auto" w:fill="auto"/>
                  <w:noWrap/>
                </w:tcPr>
                <w:p w14:paraId="0FEC5DAC" w14:textId="77777777" w:rsidR="001866DC" w:rsidRPr="008E1B0F" w:rsidRDefault="001866DC" w:rsidP="00533848">
                  <w:pPr>
                    <w:ind w:right="-62"/>
                    <w:jc w:val="right"/>
                    <w:rPr>
                      <w:rFonts w:asciiTheme="majorHAnsi" w:hAnsiTheme="majorHAnsi" w:cstheme="majorHAnsi"/>
                      <w:sz w:val="18"/>
                      <w:szCs w:val="18"/>
                    </w:rPr>
                  </w:pPr>
                </w:p>
              </w:tc>
            </w:tr>
            <w:tr w:rsidR="001866DC" w:rsidRPr="008E1B0F" w14:paraId="5966F597" w14:textId="77777777" w:rsidTr="00533848">
              <w:trPr>
                <w:trHeight w:hRule="exact" w:val="227"/>
              </w:trPr>
              <w:tc>
                <w:tcPr>
                  <w:tcW w:w="1692" w:type="dxa"/>
                  <w:tcBorders>
                    <w:top w:val="nil"/>
                    <w:left w:val="nil"/>
                    <w:bottom w:val="nil"/>
                    <w:right w:val="nil"/>
                  </w:tcBorders>
                  <w:shd w:val="clear" w:color="auto" w:fill="auto"/>
                  <w:noWrap/>
                  <w:hideMark/>
                </w:tcPr>
                <w:p w14:paraId="142014DE" w14:textId="77777777" w:rsidR="001866DC" w:rsidRPr="008E1B0F" w:rsidRDefault="001866DC" w:rsidP="00533848">
                  <w:pPr>
                    <w:rPr>
                      <w:rFonts w:asciiTheme="majorHAnsi" w:hAnsiTheme="majorHAnsi" w:cstheme="majorHAnsi"/>
                      <w:sz w:val="18"/>
                      <w:szCs w:val="18"/>
                    </w:rPr>
                  </w:pPr>
                </w:p>
              </w:tc>
              <w:tc>
                <w:tcPr>
                  <w:tcW w:w="2947" w:type="dxa"/>
                  <w:tcBorders>
                    <w:top w:val="nil"/>
                    <w:left w:val="nil"/>
                    <w:bottom w:val="nil"/>
                    <w:right w:val="nil"/>
                  </w:tcBorders>
                  <w:shd w:val="clear" w:color="auto" w:fill="auto"/>
                  <w:noWrap/>
                  <w:hideMark/>
                </w:tcPr>
                <w:p w14:paraId="2DCD44F8"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Advanced diploma / Diploma</w:t>
                  </w:r>
                </w:p>
              </w:tc>
              <w:tc>
                <w:tcPr>
                  <w:tcW w:w="996" w:type="dxa"/>
                  <w:tcBorders>
                    <w:top w:val="nil"/>
                    <w:left w:val="nil"/>
                    <w:bottom w:val="nil"/>
                    <w:right w:val="nil"/>
                  </w:tcBorders>
                  <w:shd w:val="clear" w:color="auto" w:fill="auto"/>
                  <w:noWrap/>
                  <w:hideMark/>
                </w:tcPr>
                <w:p w14:paraId="36DB9A0A"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5.17</w:t>
                  </w:r>
                </w:p>
              </w:tc>
              <w:tc>
                <w:tcPr>
                  <w:tcW w:w="997" w:type="dxa"/>
                  <w:tcBorders>
                    <w:top w:val="nil"/>
                    <w:left w:val="nil"/>
                    <w:bottom w:val="nil"/>
                    <w:right w:val="nil"/>
                  </w:tcBorders>
                  <w:shd w:val="clear" w:color="auto" w:fill="auto"/>
                  <w:noWrap/>
                </w:tcPr>
                <w:p w14:paraId="21B13119" w14:textId="77777777" w:rsidR="001866DC" w:rsidRPr="008E1B0F" w:rsidRDefault="001866DC" w:rsidP="00533848">
                  <w:pPr>
                    <w:jc w:val="right"/>
                    <w:rPr>
                      <w:rFonts w:asciiTheme="majorHAnsi" w:hAnsiTheme="majorHAnsi" w:cstheme="majorHAnsi"/>
                      <w:sz w:val="18"/>
                      <w:szCs w:val="18"/>
                    </w:rPr>
                  </w:pPr>
                </w:p>
              </w:tc>
              <w:tc>
                <w:tcPr>
                  <w:tcW w:w="996" w:type="dxa"/>
                  <w:tcBorders>
                    <w:top w:val="nil"/>
                    <w:left w:val="nil"/>
                    <w:bottom w:val="nil"/>
                    <w:right w:val="nil"/>
                  </w:tcBorders>
                  <w:shd w:val="clear" w:color="auto" w:fill="auto"/>
                  <w:noWrap/>
                  <w:hideMark/>
                </w:tcPr>
                <w:p w14:paraId="25B56027"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9.83</w:t>
                  </w:r>
                </w:p>
              </w:tc>
              <w:tc>
                <w:tcPr>
                  <w:tcW w:w="997" w:type="dxa"/>
                  <w:tcBorders>
                    <w:top w:val="nil"/>
                    <w:left w:val="nil"/>
                    <w:bottom w:val="nil"/>
                    <w:right w:val="nil"/>
                  </w:tcBorders>
                  <w:shd w:val="clear" w:color="auto" w:fill="auto"/>
                  <w:noWrap/>
                </w:tcPr>
                <w:p w14:paraId="3A368A5D" w14:textId="77777777" w:rsidR="001866DC" w:rsidRPr="008E1B0F" w:rsidRDefault="001866DC" w:rsidP="00533848">
                  <w:pPr>
                    <w:ind w:right="-62"/>
                    <w:jc w:val="right"/>
                    <w:rPr>
                      <w:rFonts w:asciiTheme="majorHAnsi" w:hAnsiTheme="majorHAnsi" w:cstheme="majorHAnsi"/>
                      <w:sz w:val="18"/>
                      <w:szCs w:val="18"/>
                    </w:rPr>
                  </w:pPr>
                </w:p>
              </w:tc>
            </w:tr>
            <w:tr w:rsidR="001866DC" w:rsidRPr="008E1B0F" w14:paraId="613CB84D" w14:textId="77777777" w:rsidTr="00533848">
              <w:trPr>
                <w:trHeight w:hRule="exact" w:val="227"/>
              </w:trPr>
              <w:tc>
                <w:tcPr>
                  <w:tcW w:w="1692" w:type="dxa"/>
                  <w:tcBorders>
                    <w:top w:val="nil"/>
                    <w:left w:val="nil"/>
                    <w:bottom w:val="nil"/>
                    <w:right w:val="nil"/>
                  </w:tcBorders>
                  <w:shd w:val="clear" w:color="auto" w:fill="auto"/>
                  <w:noWrap/>
                  <w:hideMark/>
                </w:tcPr>
                <w:p w14:paraId="5DE87998" w14:textId="77777777" w:rsidR="001866DC" w:rsidRPr="008E1B0F" w:rsidRDefault="001866DC" w:rsidP="00533848">
                  <w:pPr>
                    <w:rPr>
                      <w:rFonts w:asciiTheme="majorHAnsi" w:hAnsiTheme="majorHAnsi" w:cstheme="majorHAnsi"/>
                      <w:sz w:val="18"/>
                      <w:szCs w:val="18"/>
                    </w:rPr>
                  </w:pPr>
                </w:p>
              </w:tc>
              <w:tc>
                <w:tcPr>
                  <w:tcW w:w="2947" w:type="dxa"/>
                  <w:tcBorders>
                    <w:top w:val="nil"/>
                    <w:left w:val="nil"/>
                    <w:bottom w:val="nil"/>
                    <w:right w:val="nil"/>
                  </w:tcBorders>
                  <w:shd w:val="clear" w:color="auto" w:fill="auto"/>
                  <w:noWrap/>
                  <w:hideMark/>
                </w:tcPr>
                <w:p w14:paraId="3A8DB0F5"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Bachelor degree or above</w:t>
                  </w:r>
                </w:p>
              </w:tc>
              <w:tc>
                <w:tcPr>
                  <w:tcW w:w="996" w:type="dxa"/>
                  <w:tcBorders>
                    <w:top w:val="nil"/>
                    <w:left w:val="nil"/>
                    <w:bottom w:val="nil"/>
                    <w:right w:val="nil"/>
                  </w:tcBorders>
                  <w:shd w:val="clear" w:color="auto" w:fill="auto"/>
                  <w:noWrap/>
                  <w:hideMark/>
                </w:tcPr>
                <w:p w14:paraId="68CA80B1"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7.94</w:t>
                  </w:r>
                </w:p>
              </w:tc>
              <w:tc>
                <w:tcPr>
                  <w:tcW w:w="997" w:type="dxa"/>
                  <w:tcBorders>
                    <w:top w:val="nil"/>
                    <w:left w:val="nil"/>
                    <w:bottom w:val="nil"/>
                    <w:right w:val="nil"/>
                  </w:tcBorders>
                  <w:shd w:val="clear" w:color="auto" w:fill="auto"/>
                  <w:noWrap/>
                </w:tcPr>
                <w:p w14:paraId="3BB7F066" w14:textId="77777777" w:rsidR="001866DC" w:rsidRPr="008E1B0F" w:rsidRDefault="001866DC" w:rsidP="00533848">
                  <w:pPr>
                    <w:jc w:val="right"/>
                    <w:rPr>
                      <w:rFonts w:asciiTheme="majorHAnsi" w:hAnsiTheme="majorHAnsi" w:cstheme="majorHAnsi"/>
                      <w:sz w:val="18"/>
                      <w:szCs w:val="18"/>
                    </w:rPr>
                  </w:pPr>
                </w:p>
              </w:tc>
              <w:tc>
                <w:tcPr>
                  <w:tcW w:w="996" w:type="dxa"/>
                  <w:tcBorders>
                    <w:top w:val="nil"/>
                    <w:left w:val="nil"/>
                    <w:bottom w:val="nil"/>
                    <w:right w:val="nil"/>
                  </w:tcBorders>
                  <w:shd w:val="clear" w:color="auto" w:fill="auto"/>
                  <w:noWrap/>
                  <w:hideMark/>
                </w:tcPr>
                <w:p w14:paraId="1A8E5AB0"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23.10</w:t>
                  </w:r>
                </w:p>
              </w:tc>
              <w:tc>
                <w:tcPr>
                  <w:tcW w:w="997" w:type="dxa"/>
                  <w:tcBorders>
                    <w:top w:val="nil"/>
                    <w:left w:val="nil"/>
                    <w:bottom w:val="nil"/>
                    <w:right w:val="nil"/>
                  </w:tcBorders>
                  <w:shd w:val="clear" w:color="auto" w:fill="auto"/>
                  <w:noWrap/>
                </w:tcPr>
                <w:p w14:paraId="6239DF69" w14:textId="77777777" w:rsidR="001866DC" w:rsidRPr="008E1B0F" w:rsidRDefault="001866DC" w:rsidP="00533848">
                  <w:pPr>
                    <w:ind w:right="-62"/>
                    <w:jc w:val="right"/>
                    <w:rPr>
                      <w:rFonts w:asciiTheme="majorHAnsi" w:hAnsiTheme="majorHAnsi" w:cstheme="majorHAnsi"/>
                      <w:sz w:val="18"/>
                      <w:szCs w:val="18"/>
                    </w:rPr>
                  </w:pPr>
                </w:p>
              </w:tc>
            </w:tr>
            <w:tr w:rsidR="001866DC" w:rsidRPr="008E1B0F" w14:paraId="775A8F3F" w14:textId="77777777" w:rsidTr="00533848">
              <w:trPr>
                <w:trHeight w:hRule="exact" w:val="227"/>
              </w:trPr>
              <w:tc>
                <w:tcPr>
                  <w:tcW w:w="1692" w:type="dxa"/>
                  <w:vMerge w:val="restart"/>
                  <w:tcBorders>
                    <w:top w:val="nil"/>
                    <w:left w:val="nil"/>
                    <w:right w:val="nil"/>
                  </w:tcBorders>
                  <w:shd w:val="clear" w:color="auto" w:fill="auto"/>
                  <w:noWrap/>
                  <w:hideMark/>
                </w:tcPr>
                <w:p w14:paraId="71775728"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Percentage of mothers by occupation</w:t>
                  </w:r>
                </w:p>
              </w:tc>
              <w:tc>
                <w:tcPr>
                  <w:tcW w:w="2947" w:type="dxa"/>
                  <w:tcBorders>
                    <w:top w:val="nil"/>
                    <w:left w:val="nil"/>
                    <w:bottom w:val="nil"/>
                    <w:right w:val="nil"/>
                  </w:tcBorders>
                  <w:shd w:val="clear" w:color="auto" w:fill="auto"/>
                  <w:noWrap/>
                  <w:hideMark/>
                </w:tcPr>
                <w:p w14:paraId="0A579D09"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Senior management</w:t>
                  </w:r>
                </w:p>
              </w:tc>
              <w:tc>
                <w:tcPr>
                  <w:tcW w:w="996" w:type="dxa"/>
                  <w:tcBorders>
                    <w:top w:val="nil"/>
                    <w:left w:val="nil"/>
                    <w:bottom w:val="nil"/>
                    <w:right w:val="nil"/>
                  </w:tcBorders>
                  <w:shd w:val="clear" w:color="auto" w:fill="auto"/>
                  <w:noWrap/>
                  <w:hideMark/>
                </w:tcPr>
                <w:p w14:paraId="5E300D5A"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6.83</w:t>
                  </w:r>
                </w:p>
              </w:tc>
              <w:tc>
                <w:tcPr>
                  <w:tcW w:w="997" w:type="dxa"/>
                  <w:tcBorders>
                    <w:top w:val="nil"/>
                    <w:left w:val="nil"/>
                    <w:bottom w:val="nil"/>
                    <w:right w:val="nil"/>
                  </w:tcBorders>
                  <w:shd w:val="clear" w:color="auto" w:fill="auto"/>
                  <w:noWrap/>
                </w:tcPr>
                <w:p w14:paraId="747D208A" w14:textId="77777777" w:rsidR="001866DC" w:rsidRPr="008E1B0F" w:rsidRDefault="001866DC" w:rsidP="00533848">
                  <w:pPr>
                    <w:jc w:val="right"/>
                    <w:rPr>
                      <w:rFonts w:asciiTheme="majorHAnsi" w:hAnsiTheme="majorHAnsi" w:cstheme="majorHAnsi"/>
                      <w:sz w:val="18"/>
                      <w:szCs w:val="18"/>
                    </w:rPr>
                  </w:pPr>
                </w:p>
              </w:tc>
              <w:tc>
                <w:tcPr>
                  <w:tcW w:w="996" w:type="dxa"/>
                  <w:tcBorders>
                    <w:top w:val="nil"/>
                    <w:left w:val="nil"/>
                    <w:bottom w:val="nil"/>
                    <w:right w:val="nil"/>
                  </w:tcBorders>
                  <w:shd w:val="clear" w:color="auto" w:fill="auto"/>
                  <w:noWrap/>
                  <w:hideMark/>
                </w:tcPr>
                <w:p w14:paraId="7F564F15"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14.77</w:t>
                  </w:r>
                </w:p>
              </w:tc>
              <w:tc>
                <w:tcPr>
                  <w:tcW w:w="997" w:type="dxa"/>
                  <w:tcBorders>
                    <w:top w:val="nil"/>
                    <w:left w:val="nil"/>
                    <w:bottom w:val="nil"/>
                    <w:right w:val="nil"/>
                  </w:tcBorders>
                  <w:shd w:val="clear" w:color="auto" w:fill="auto"/>
                  <w:noWrap/>
                </w:tcPr>
                <w:p w14:paraId="2D24C9B2" w14:textId="77777777" w:rsidR="001866DC" w:rsidRPr="008E1B0F" w:rsidRDefault="001866DC" w:rsidP="00533848">
                  <w:pPr>
                    <w:ind w:right="-62"/>
                    <w:jc w:val="right"/>
                    <w:rPr>
                      <w:rFonts w:asciiTheme="majorHAnsi" w:hAnsiTheme="majorHAnsi" w:cstheme="majorHAnsi"/>
                      <w:sz w:val="18"/>
                      <w:szCs w:val="18"/>
                    </w:rPr>
                  </w:pPr>
                </w:p>
              </w:tc>
            </w:tr>
            <w:tr w:rsidR="001866DC" w:rsidRPr="008E1B0F" w14:paraId="27FA3425" w14:textId="77777777" w:rsidTr="00533848">
              <w:trPr>
                <w:trHeight w:hRule="exact" w:val="227"/>
              </w:trPr>
              <w:tc>
                <w:tcPr>
                  <w:tcW w:w="1692" w:type="dxa"/>
                  <w:vMerge/>
                  <w:tcBorders>
                    <w:left w:val="nil"/>
                    <w:right w:val="nil"/>
                  </w:tcBorders>
                  <w:shd w:val="clear" w:color="auto" w:fill="auto"/>
                  <w:noWrap/>
                  <w:hideMark/>
                </w:tcPr>
                <w:p w14:paraId="68365F11" w14:textId="77777777" w:rsidR="001866DC" w:rsidRPr="008E1B0F" w:rsidRDefault="001866DC" w:rsidP="00533848">
                  <w:pPr>
                    <w:rPr>
                      <w:rFonts w:asciiTheme="majorHAnsi" w:hAnsiTheme="majorHAnsi" w:cstheme="majorHAnsi"/>
                      <w:sz w:val="18"/>
                      <w:szCs w:val="18"/>
                    </w:rPr>
                  </w:pPr>
                </w:p>
              </w:tc>
              <w:tc>
                <w:tcPr>
                  <w:tcW w:w="2947" w:type="dxa"/>
                  <w:tcBorders>
                    <w:top w:val="nil"/>
                    <w:left w:val="nil"/>
                    <w:bottom w:val="nil"/>
                    <w:right w:val="nil"/>
                  </w:tcBorders>
                  <w:shd w:val="clear" w:color="auto" w:fill="auto"/>
                  <w:noWrap/>
                  <w:hideMark/>
                </w:tcPr>
                <w:p w14:paraId="08EA00B2"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Other business manager</w:t>
                  </w:r>
                </w:p>
              </w:tc>
              <w:tc>
                <w:tcPr>
                  <w:tcW w:w="996" w:type="dxa"/>
                  <w:tcBorders>
                    <w:top w:val="nil"/>
                    <w:left w:val="nil"/>
                    <w:bottom w:val="nil"/>
                    <w:right w:val="nil"/>
                  </w:tcBorders>
                  <w:shd w:val="clear" w:color="auto" w:fill="auto"/>
                  <w:noWrap/>
                  <w:hideMark/>
                </w:tcPr>
                <w:p w14:paraId="14296743"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8.52</w:t>
                  </w:r>
                </w:p>
              </w:tc>
              <w:tc>
                <w:tcPr>
                  <w:tcW w:w="997" w:type="dxa"/>
                  <w:tcBorders>
                    <w:top w:val="nil"/>
                    <w:left w:val="nil"/>
                    <w:bottom w:val="nil"/>
                    <w:right w:val="nil"/>
                  </w:tcBorders>
                  <w:shd w:val="clear" w:color="auto" w:fill="auto"/>
                  <w:noWrap/>
                </w:tcPr>
                <w:p w14:paraId="136B2A78" w14:textId="77777777" w:rsidR="001866DC" w:rsidRPr="008E1B0F" w:rsidRDefault="001866DC" w:rsidP="00533848">
                  <w:pPr>
                    <w:jc w:val="right"/>
                    <w:rPr>
                      <w:rFonts w:asciiTheme="majorHAnsi" w:hAnsiTheme="majorHAnsi" w:cstheme="majorHAnsi"/>
                      <w:sz w:val="18"/>
                      <w:szCs w:val="18"/>
                    </w:rPr>
                  </w:pPr>
                </w:p>
              </w:tc>
              <w:tc>
                <w:tcPr>
                  <w:tcW w:w="996" w:type="dxa"/>
                  <w:tcBorders>
                    <w:top w:val="nil"/>
                    <w:left w:val="nil"/>
                    <w:bottom w:val="nil"/>
                    <w:right w:val="nil"/>
                  </w:tcBorders>
                  <w:shd w:val="clear" w:color="auto" w:fill="auto"/>
                  <w:noWrap/>
                  <w:hideMark/>
                </w:tcPr>
                <w:p w14:paraId="1148E8C1"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15.30</w:t>
                  </w:r>
                </w:p>
              </w:tc>
              <w:tc>
                <w:tcPr>
                  <w:tcW w:w="997" w:type="dxa"/>
                  <w:tcBorders>
                    <w:top w:val="nil"/>
                    <w:left w:val="nil"/>
                    <w:bottom w:val="nil"/>
                    <w:right w:val="nil"/>
                  </w:tcBorders>
                  <w:shd w:val="clear" w:color="auto" w:fill="auto"/>
                  <w:noWrap/>
                </w:tcPr>
                <w:p w14:paraId="3515FF91" w14:textId="77777777" w:rsidR="001866DC" w:rsidRPr="008E1B0F" w:rsidRDefault="001866DC" w:rsidP="00533848">
                  <w:pPr>
                    <w:ind w:right="-62"/>
                    <w:jc w:val="right"/>
                    <w:rPr>
                      <w:rFonts w:asciiTheme="majorHAnsi" w:hAnsiTheme="majorHAnsi" w:cstheme="majorHAnsi"/>
                      <w:sz w:val="18"/>
                      <w:szCs w:val="18"/>
                    </w:rPr>
                  </w:pPr>
                </w:p>
              </w:tc>
            </w:tr>
            <w:tr w:rsidR="001866DC" w:rsidRPr="008E1B0F" w14:paraId="0CD711B3" w14:textId="77777777" w:rsidTr="00533848">
              <w:trPr>
                <w:trHeight w:hRule="exact" w:val="227"/>
              </w:trPr>
              <w:tc>
                <w:tcPr>
                  <w:tcW w:w="1692" w:type="dxa"/>
                  <w:vMerge/>
                  <w:tcBorders>
                    <w:left w:val="nil"/>
                    <w:bottom w:val="nil"/>
                    <w:right w:val="nil"/>
                  </w:tcBorders>
                  <w:shd w:val="clear" w:color="auto" w:fill="auto"/>
                  <w:noWrap/>
                  <w:hideMark/>
                </w:tcPr>
                <w:p w14:paraId="44AF3A72" w14:textId="77777777" w:rsidR="001866DC" w:rsidRPr="008E1B0F" w:rsidRDefault="001866DC" w:rsidP="00533848">
                  <w:pPr>
                    <w:rPr>
                      <w:rFonts w:asciiTheme="majorHAnsi" w:hAnsiTheme="majorHAnsi" w:cstheme="majorHAnsi"/>
                      <w:sz w:val="18"/>
                      <w:szCs w:val="18"/>
                    </w:rPr>
                  </w:pPr>
                </w:p>
              </w:tc>
              <w:tc>
                <w:tcPr>
                  <w:tcW w:w="2947" w:type="dxa"/>
                  <w:tcBorders>
                    <w:top w:val="nil"/>
                    <w:left w:val="nil"/>
                    <w:bottom w:val="nil"/>
                    <w:right w:val="nil"/>
                  </w:tcBorders>
                  <w:shd w:val="clear" w:color="auto" w:fill="auto"/>
                  <w:noWrap/>
                  <w:hideMark/>
                </w:tcPr>
                <w:p w14:paraId="1161FA70"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Tradesman, clerk, sales, services</w:t>
                  </w:r>
                </w:p>
              </w:tc>
              <w:tc>
                <w:tcPr>
                  <w:tcW w:w="996" w:type="dxa"/>
                  <w:tcBorders>
                    <w:top w:val="nil"/>
                    <w:left w:val="nil"/>
                    <w:bottom w:val="nil"/>
                    <w:right w:val="nil"/>
                  </w:tcBorders>
                  <w:shd w:val="clear" w:color="auto" w:fill="auto"/>
                  <w:noWrap/>
                  <w:hideMark/>
                </w:tcPr>
                <w:p w14:paraId="76D1580D"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13.76</w:t>
                  </w:r>
                </w:p>
              </w:tc>
              <w:tc>
                <w:tcPr>
                  <w:tcW w:w="997" w:type="dxa"/>
                  <w:tcBorders>
                    <w:top w:val="nil"/>
                    <w:left w:val="nil"/>
                    <w:bottom w:val="nil"/>
                    <w:right w:val="nil"/>
                  </w:tcBorders>
                  <w:shd w:val="clear" w:color="auto" w:fill="auto"/>
                  <w:noWrap/>
                </w:tcPr>
                <w:p w14:paraId="582BE1DC" w14:textId="77777777" w:rsidR="001866DC" w:rsidRPr="008E1B0F" w:rsidRDefault="001866DC" w:rsidP="00533848">
                  <w:pPr>
                    <w:jc w:val="right"/>
                    <w:rPr>
                      <w:rFonts w:asciiTheme="majorHAnsi" w:hAnsiTheme="majorHAnsi" w:cstheme="majorHAnsi"/>
                      <w:sz w:val="18"/>
                      <w:szCs w:val="18"/>
                    </w:rPr>
                  </w:pPr>
                </w:p>
              </w:tc>
              <w:tc>
                <w:tcPr>
                  <w:tcW w:w="996" w:type="dxa"/>
                  <w:tcBorders>
                    <w:top w:val="nil"/>
                    <w:left w:val="nil"/>
                    <w:bottom w:val="nil"/>
                    <w:right w:val="nil"/>
                  </w:tcBorders>
                  <w:shd w:val="clear" w:color="auto" w:fill="auto"/>
                  <w:noWrap/>
                  <w:hideMark/>
                </w:tcPr>
                <w:p w14:paraId="2684876B"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17.31</w:t>
                  </w:r>
                </w:p>
              </w:tc>
              <w:tc>
                <w:tcPr>
                  <w:tcW w:w="997" w:type="dxa"/>
                  <w:tcBorders>
                    <w:top w:val="nil"/>
                    <w:left w:val="nil"/>
                    <w:bottom w:val="nil"/>
                    <w:right w:val="nil"/>
                  </w:tcBorders>
                  <w:shd w:val="clear" w:color="auto" w:fill="auto"/>
                  <w:noWrap/>
                </w:tcPr>
                <w:p w14:paraId="454BED30" w14:textId="77777777" w:rsidR="001866DC" w:rsidRPr="008E1B0F" w:rsidRDefault="001866DC" w:rsidP="00533848">
                  <w:pPr>
                    <w:ind w:right="-62"/>
                    <w:jc w:val="right"/>
                    <w:rPr>
                      <w:rFonts w:asciiTheme="majorHAnsi" w:hAnsiTheme="majorHAnsi" w:cstheme="majorHAnsi"/>
                      <w:sz w:val="18"/>
                      <w:szCs w:val="18"/>
                    </w:rPr>
                  </w:pPr>
                </w:p>
              </w:tc>
            </w:tr>
            <w:tr w:rsidR="001866DC" w:rsidRPr="008E1B0F" w14:paraId="17188B4E" w14:textId="77777777" w:rsidTr="00533848">
              <w:trPr>
                <w:trHeight w:hRule="exact" w:val="227"/>
              </w:trPr>
              <w:tc>
                <w:tcPr>
                  <w:tcW w:w="1692" w:type="dxa"/>
                  <w:tcBorders>
                    <w:top w:val="nil"/>
                    <w:left w:val="nil"/>
                    <w:bottom w:val="nil"/>
                    <w:right w:val="nil"/>
                  </w:tcBorders>
                  <w:shd w:val="clear" w:color="auto" w:fill="auto"/>
                  <w:noWrap/>
                  <w:hideMark/>
                </w:tcPr>
                <w:p w14:paraId="31CEA98A" w14:textId="77777777" w:rsidR="001866DC" w:rsidRPr="008E1B0F" w:rsidRDefault="001866DC" w:rsidP="00533848">
                  <w:pPr>
                    <w:rPr>
                      <w:rFonts w:asciiTheme="majorHAnsi" w:hAnsiTheme="majorHAnsi" w:cstheme="majorHAnsi"/>
                      <w:sz w:val="18"/>
                      <w:szCs w:val="18"/>
                    </w:rPr>
                  </w:pPr>
                </w:p>
              </w:tc>
              <w:tc>
                <w:tcPr>
                  <w:tcW w:w="2947" w:type="dxa"/>
                  <w:tcBorders>
                    <w:top w:val="nil"/>
                    <w:left w:val="nil"/>
                    <w:bottom w:val="nil"/>
                    <w:right w:val="nil"/>
                  </w:tcBorders>
                  <w:shd w:val="clear" w:color="auto" w:fill="auto"/>
                  <w:noWrap/>
                  <w:hideMark/>
                </w:tcPr>
                <w:p w14:paraId="604ADEBC"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Machine operator</w:t>
                  </w:r>
                </w:p>
              </w:tc>
              <w:tc>
                <w:tcPr>
                  <w:tcW w:w="996" w:type="dxa"/>
                  <w:tcBorders>
                    <w:top w:val="nil"/>
                    <w:left w:val="nil"/>
                    <w:bottom w:val="nil"/>
                    <w:right w:val="nil"/>
                  </w:tcBorders>
                  <w:shd w:val="clear" w:color="auto" w:fill="auto"/>
                  <w:noWrap/>
                  <w:hideMark/>
                </w:tcPr>
                <w:p w14:paraId="334FB6B4"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12.88</w:t>
                  </w:r>
                </w:p>
              </w:tc>
              <w:tc>
                <w:tcPr>
                  <w:tcW w:w="997" w:type="dxa"/>
                  <w:tcBorders>
                    <w:top w:val="nil"/>
                    <w:left w:val="nil"/>
                    <w:bottom w:val="nil"/>
                    <w:right w:val="nil"/>
                  </w:tcBorders>
                  <w:shd w:val="clear" w:color="auto" w:fill="auto"/>
                  <w:noWrap/>
                </w:tcPr>
                <w:p w14:paraId="1420DA28" w14:textId="77777777" w:rsidR="001866DC" w:rsidRPr="008E1B0F" w:rsidRDefault="001866DC" w:rsidP="00533848">
                  <w:pPr>
                    <w:jc w:val="right"/>
                    <w:rPr>
                      <w:rFonts w:asciiTheme="majorHAnsi" w:hAnsiTheme="majorHAnsi" w:cstheme="majorHAnsi"/>
                      <w:sz w:val="18"/>
                      <w:szCs w:val="18"/>
                    </w:rPr>
                  </w:pPr>
                </w:p>
              </w:tc>
              <w:tc>
                <w:tcPr>
                  <w:tcW w:w="996" w:type="dxa"/>
                  <w:tcBorders>
                    <w:top w:val="nil"/>
                    <w:left w:val="nil"/>
                    <w:bottom w:val="nil"/>
                    <w:right w:val="nil"/>
                  </w:tcBorders>
                  <w:shd w:val="clear" w:color="auto" w:fill="auto"/>
                  <w:noWrap/>
                  <w:hideMark/>
                </w:tcPr>
                <w:p w14:paraId="4B5DDDF0"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11.29</w:t>
                  </w:r>
                </w:p>
              </w:tc>
              <w:tc>
                <w:tcPr>
                  <w:tcW w:w="997" w:type="dxa"/>
                  <w:tcBorders>
                    <w:top w:val="nil"/>
                    <w:left w:val="nil"/>
                    <w:bottom w:val="nil"/>
                    <w:right w:val="nil"/>
                  </w:tcBorders>
                  <w:shd w:val="clear" w:color="auto" w:fill="auto"/>
                  <w:noWrap/>
                </w:tcPr>
                <w:p w14:paraId="6B181CDF" w14:textId="77777777" w:rsidR="001866DC" w:rsidRPr="008E1B0F" w:rsidRDefault="001866DC" w:rsidP="00533848">
                  <w:pPr>
                    <w:ind w:right="-62"/>
                    <w:jc w:val="right"/>
                    <w:rPr>
                      <w:rFonts w:asciiTheme="majorHAnsi" w:hAnsiTheme="majorHAnsi" w:cstheme="majorHAnsi"/>
                      <w:sz w:val="18"/>
                      <w:szCs w:val="18"/>
                    </w:rPr>
                  </w:pPr>
                </w:p>
              </w:tc>
            </w:tr>
            <w:tr w:rsidR="001866DC" w:rsidRPr="008E1B0F" w14:paraId="21650704" w14:textId="77777777" w:rsidTr="00533848">
              <w:trPr>
                <w:trHeight w:hRule="exact" w:val="227"/>
              </w:trPr>
              <w:tc>
                <w:tcPr>
                  <w:tcW w:w="1692" w:type="dxa"/>
                  <w:tcBorders>
                    <w:top w:val="nil"/>
                    <w:left w:val="nil"/>
                    <w:bottom w:val="nil"/>
                    <w:right w:val="nil"/>
                  </w:tcBorders>
                  <w:shd w:val="clear" w:color="auto" w:fill="auto"/>
                  <w:noWrap/>
                  <w:hideMark/>
                </w:tcPr>
                <w:p w14:paraId="23A4DF38" w14:textId="77777777" w:rsidR="001866DC" w:rsidRPr="008E1B0F" w:rsidRDefault="001866DC" w:rsidP="00533848">
                  <w:pPr>
                    <w:rPr>
                      <w:rFonts w:asciiTheme="majorHAnsi" w:hAnsiTheme="majorHAnsi" w:cstheme="majorHAnsi"/>
                      <w:sz w:val="18"/>
                      <w:szCs w:val="18"/>
                    </w:rPr>
                  </w:pPr>
                </w:p>
              </w:tc>
              <w:tc>
                <w:tcPr>
                  <w:tcW w:w="2947" w:type="dxa"/>
                  <w:tcBorders>
                    <w:top w:val="nil"/>
                    <w:left w:val="nil"/>
                    <w:bottom w:val="nil"/>
                    <w:right w:val="nil"/>
                  </w:tcBorders>
                  <w:shd w:val="clear" w:color="auto" w:fill="auto"/>
                  <w:noWrap/>
                  <w:hideMark/>
                </w:tcPr>
                <w:p w14:paraId="07141D72"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Not in paid work</w:t>
                  </w:r>
                </w:p>
              </w:tc>
              <w:tc>
                <w:tcPr>
                  <w:tcW w:w="996" w:type="dxa"/>
                  <w:tcBorders>
                    <w:top w:val="nil"/>
                    <w:left w:val="nil"/>
                    <w:bottom w:val="nil"/>
                    <w:right w:val="nil"/>
                  </w:tcBorders>
                  <w:shd w:val="clear" w:color="auto" w:fill="auto"/>
                  <w:noWrap/>
                  <w:hideMark/>
                </w:tcPr>
                <w:p w14:paraId="29BA5770"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27.19</w:t>
                  </w:r>
                </w:p>
              </w:tc>
              <w:tc>
                <w:tcPr>
                  <w:tcW w:w="997" w:type="dxa"/>
                  <w:tcBorders>
                    <w:top w:val="nil"/>
                    <w:left w:val="nil"/>
                    <w:bottom w:val="nil"/>
                    <w:right w:val="nil"/>
                  </w:tcBorders>
                  <w:shd w:val="clear" w:color="auto" w:fill="auto"/>
                  <w:noWrap/>
                </w:tcPr>
                <w:p w14:paraId="6CB91FED" w14:textId="77777777" w:rsidR="001866DC" w:rsidRPr="008E1B0F" w:rsidRDefault="001866DC" w:rsidP="00533848">
                  <w:pPr>
                    <w:jc w:val="right"/>
                    <w:rPr>
                      <w:rFonts w:asciiTheme="majorHAnsi" w:hAnsiTheme="majorHAnsi" w:cstheme="majorHAnsi"/>
                      <w:sz w:val="18"/>
                      <w:szCs w:val="18"/>
                    </w:rPr>
                  </w:pPr>
                </w:p>
              </w:tc>
              <w:tc>
                <w:tcPr>
                  <w:tcW w:w="996" w:type="dxa"/>
                  <w:tcBorders>
                    <w:top w:val="nil"/>
                    <w:left w:val="nil"/>
                    <w:bottom w:val="nil"/>
                    <w:right w:val="nil"/>
                  </w:tcBorders>
                  <w:shd w:val="clear" w:color="auto" w:fill="auto"/>
                  <w:noWrap/>
                  <w:hideMark/>
                </w:tcPr>
                <w:p w14:paraId="150AC8CD"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25.24</w:t>
                  </w:r>
                </w:p>
              </w:tc>
              <w:tc>
                <w:tcPr>
                  <w:tcW w:w="997" w:type="dxa"/>
                  <w:tcBorders>
                    <w:top w:val="nil"/>
                    <w:left w:val="nil"/>
                    <w:bottom w:val="nil"/>
                    <w:right w:val="nil"/>
                  </w:tcBorders>
                  <w:shd w:val="clear" w:color="auto" w:fill="auto"/>
                  <w:noWrap/>
                </w:tcPr>
                <w:p w14:paraId="59C62422" w14:textId="77777777" w:rsidR="001866DC" w:rsidRPr="008E1B0F" w:rsidRDefault="001866DC" w:rsidP="00533848">
                  <w:pPr>
                    <w:ind w:right="-62"/>
                    <w:jc w:val="right"/>
                    <w:rPr>
                      <w:rFonts w:asciiTheme="majorHAnsi" w:hAnsiTheme="majorHAnsi" w:cstheme="majorHAnsi"/>
                      <w:sz w:val="18"/>
                      <w:szCs w:val="18"/>
                    </w:rPr>
                  </w:pPr>
                </w:p>
              </w:tc>
            </w:tr>
            <w:tr w:rsidR="001866DC" w:rsidRPr="008E1B0F" w14:paraId="60E1F6AC" w14:textId="77777777" w:rsidTr="00533848">
              <w:trPr>
                <w:trHeight w:hRule="exact" w:val="227"/>
              </w:trPr>
              <w:tc>
                <w:tcPr>
                  <w:tcW w:w="1692" w:type="dxa"/>
                  <w:vMerge w:val="restart"/>
                  <w:tcBorders>
                    <w:top w:val="nil"/>
                    <w:left w:val="nil"/>
                    <w:right w:val="nil"/>
                  </w:tcBorders>
                  <w:shd w:val="clear" w:color="auto" w:fill="auto"/>
                  <w:noWrap/>
                  <w:hideMark/>
                </w:tcPr>
                <w:p w14:paraId="3BCAF60D"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Percentage of fathers by occupation</w:t>
                  </w:r>
                </w:p>
              </w:tc>
              <w:tc>
                <w:tcPr>
                  <w:tcW w:w="2947" w:type="dxa"/>
                  <w:tcBorders>
                    <w:top w:val="nil"/>
                    <w:left w:val="nil"/>
                    <w:bottom w:val="nil"/>
                    <w:right w:val="nil"/>
                  </w:tcBorders>
                  <w:shd w:val="clear" w:color="auto" w:fill="auto"/>
                  <w:noWrap/>
                  <w:hideMark/>
                </w:tcPr>
                <w:p w14:paraId="744E2324"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Senior management</w:t>
                  </w:r>
                </w:p>
              </w:tc>
              <w:tc>
                <w:tcPr>
                  <w:tcW w:w="996" w:type="dxa"/>
                  <w:tcBorders>
                    <w:top w:val="nil"/>
                    <w:left w:val="nil"/>
                    <w:bottom w:val="nil"/>
                    <w:right w:val="nil"/>
                  </w:tcBorders>
                  <w:shd w:val="clear" w:color="auto" w:fill="auto"/>
                  <w:noWrap/>
                  <w:hideMark/>
                </w:tcPr>
                <w:p w14:paraId="74A714C9"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6.92</w:t>
                  </w:r>
                </w:p>
              </w:tc>
              <w:tc>
                <w:tcPr>
                  <w:tcW w:w="997" w:type="dxa"/>
                  <w:tcBorders>
                    <w:top w:val="nil"/>
                    <w:left w:val="nil"/>
                    <w:bottom w:val="nil"/>
                    <w:right w:val="nil"/>
                  </w:tcBorders>
                  <w:shd w:val="clear" w:color="auto" w:fill="auto"/>
                  <w:noWrap/>
                </w:tcPr>
                <w:p w14:paraId="48D554D6" w14:textId="77777777" w:rsidR="001866DC" w:rsidRPr="008E1B0F" w:rsidRDefault="001866DC" w:rsidP="00533848">
                  <w:pPr>
                    <w:jc w:val="right"/>
                    <w:rPr>
                      <w:rFonts w:asciiTheme="majorHAnsi" w:hAnsiTheme="majorHAnsi" w:cstheme="majorHAnsi"/>
                      <w:sz w:val="18"/>
                      <w:szCs w:val="18"/>
                    </w:rPr>
                  </w:pPr>
                </w:p>
              </w:tc>
              <w:tc>
                <w:tcPr>
                  <w:tcW w:w="996" w:type="dxa"/>
                  <w:tcBorders>
                    <w:top w:val="nil"/>
                    <w:left w:val="nil"/>
                    <w:bottom w:val="nil"/>
                    <w:right w:val="nil"/>
                  </w:tcBorders>
                  <w:shd w:val="clear" w:color="auto" w:fill="auto"/>
                  <w:noWrap/>
                  <w:hideMark/>
                </w:tcPr>
                <w:p w14:paraId="3B246C49"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18.09</w:t>
                  </w:r>
                </w:p>
              </w:tc>
              <w:tc>
                <w:tcPr>
                  <w:tcW w:w="997" w:type="dxa"/>
                  <w:tcBorders>
                    <w:top w:val="nil"/>
                    <w:left w:val="nil"/>
                    <w:bottom w:val="nil"/>
                    <w:right w:val="nil"/>
                  </w:tcBorders>
                  <w:shd w:val="clear" w:color="auto" w:fill="auto"/>
                  <w:noWrap/>
                </w:tcPr>
                <w:p w14:paraId="7F5AFE7D" w14:textId="77777777" w:rsidR="001866DC" w:rsidRPr="008E1B0F" w:rsidRDefault="001866DC" w:rsidP="00533848">
                  <w:pPr>
                    <w:ind w:right="-62"/>
                    <w:jc w:val="right"/>
                    <w:rPr>
                      <w:rFonts w:asciiTheme="majorHAnsi" w:hAnsiTheme="majorHAnsi" w:cstheme="majorHAnsi"/>
                      <w:sz w:val="18"/>
                      <w:szCs w:val="18"/>
                    </w:rPr>
                  </w:pPr>
                </w:p>
              </w:tc>
            </w:tr>
            <w:tr w:rsidR="001866DC" w:rsidRPr="008E1B0F" w14:paraId="2A9DE3AB" w14:textId="77777777" w:rsidTr="00533848">
              <w:trPr>
                <w:trHeight w:hRule="exact" w:val="227"/>
              </w:trPr>
              <w:tc>
                <w:tcPr>
                  <w:tcW w:w="1692" w:type="dxa"/>
                  <w:vMerge/>
                  <w:tcBorders>
                    <w:left w:val="nil"/>
                    <w:right w:val="nil"/>
                  </w:tcBorders>
                  <w:shd w:val="clear" w:color="auto" w:fill="auto"/>
                  <w:noWrap/>
                  <w:hideMark/>
                </w:tcPr>
                <w:p w14:paraId="57C108AA" w14:textId="77777777" w:rsidR="001866DC" w:rsidRPr="008E1B0F" w:rsidRDefault="001866DC" w:rsidP="00533848">
                  <w:pPr>
                    <w:rPr>
                      <w:rFonts w:asciiTheme="majorHAnsi" w:hAnsiTheme="majorHAnsi" w:cstheme="majorHAnsi"/>
                      <w:sz w:val="18"/>
                      <w:szCs w:val="18"/>
                    </w:rPr>
                  </w:pPr>
                </w:p>
              </w:tc>
              <w:tc>
                <w:tcPr>
                  <w:tcW w:w="2947" w:type="dxa"/>
                  <w:tcBorders>
                    <w:top w:val="nil"/>
                    <w:left w:val="nil"/>
                    <w:bottom w:val="nil"/>
                    <w:right w:val="nil"/>
                  </w:tcBorders>
                  <w:shd w:val="clear" w:color="auto" w:fill="auto"/>
                  <w:noWrap/>
                  <w:hideMark/>
                </w:tcPr>
                <w:p w14:paraId="237635FB"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Other business manager</w:t>
                  </w:r>
                </w:p>
              </w:tc>
              <w:tc>
                <w:tcPr>
                  <w:tcW w:w="996" w:type="dxa"/>
                  <w:tcBorders>
                    <w:top w:val="nil"/>
                    <w:left w:val="nil"/>
                    <w:bottom w:val="nil"/>
                    <w:right w:val="nil"/>
                  </w:tcBorders>
                  <w:shd w:val="clear" w:color="auto" w:fill="auto"/>
                  <w:noWrap/>
                  <w:hideMark/>
                </w:tcPr>
                <w:p w14:paraId="090197F5"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10.16</w:t>
                  </w:r>
                </w:p>
              </w:tc>
              <w:tc>
                <w:tcPr>
                  <w:tcW w:w="997" w:type="dxa"/>
                  <w:tcBorders>
                    <w:top w:val="nil"/>
                    <w:left w:val="nil"/>
                    <w:bottom w:val="nil"/>
                    <w:right w:val="nil"/>
                  </w:tcBorders>
                  <w:shd w:val="clear" w:color="auto" w:fill="auto"/>
                  <w:noWrap/>
                </w:tcPr>
                <w:p w14:paraId="1D2F4735" w14:textId="77777777" w:rsidR="001866DC" w:rsidRPr="008E1B0F" w:rsidRDefault="001866DC" w:rsidP="00533848">
                  <w:pPr>
                    <w:jc w:val="right"/>
                    <w:rPr>
                      <w:rFonts w:asciiTheme="majorHAnsi" w:hAnsiTheme="majorHAnsi" w:cstheme="majorHAnsi"/>
                      <w:sz w:val="18"/>
                      <w:szCs w:val="18"/>
                    </w:rPr>
                  </w:pPr>
                </w:p>
              </w:tc>
              <w:tc>
                <w:tcPr>
                  <w:tcW w:w="996" w:type="dxa"/>
                  <w:tcBorders>
                    <w:top w:val="nil"/>
                    <w:left w:val="nil"/>
                    <w:bottom w:val="nil"/>
                    <w:right w:val="nil"/>
                  </w:tcBorders>
                  <w:shd w:val="clear" w:color="auto" w:fill="auto"/>
                  <w:noWrap/>
                  <w:hideMark/>
                </w:tcPr>
                <w:p w14:paraId="39CB6E62"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19.40</w:t>
                  </w:r>
                </w:p>
              </w:tc>
              <w:tc>
                <w:tcPr>
                  <w:tcW w:w="997" w:type="dxa"/>
                  <w:tcBorders>
                    <w:top w:val="nil"/>
                    <w:left w:val="nil"/>
                    <w:bottom w:val="nil"/>
                    <w:right w:val="nil"/>
                  </w:tcBorders>
                  <w:shd w:val="clear" w:color="auto" w:fill="auto"/>
                  <w:noWrap/>
                </w:tcPr>
                <w:p w14:paraId="4C566CEF" w14:textId="77777777" w:rsidR="001866DC" w:rsidRPr="008E1B0F" w:rsidRDefault="001866DC" w:rsidP="00533848">
                  <w:pPr>
                    <w:ind w:right="-62"/>
                    <w:jc w:val="right"/>
                    <w:rPr>
                      <w:rFonts w:asciiTheme="majorHAnsi" w:hAnsiTheme="majorHAnsi" w:cstheme="majorHAnsi"/>
                      <w:sz w:val="18"/>
                      <w:szCs w:val="18"/>
                    </w:rPr>
                  </w:pPr>
                </w:p>
              </w:tc>
            </w:tr>
            <w:tr w:rsidR="001866DC" w:rsidRPr="008E1B0F" w14:paraId="679F8A6D" w14:textId="77777777" w:rsidTr="00533848">
              <w:trPr>
                <w:trHeight w:hRule="exact" w:val="227"/>
              </w:trPr>
              <w:tc>
                <w:tcPr>
                  <w:tcW w:w="1692" w:type="dxa"/>
                  <w:vMerge/>
                  <w:tcBorders>
                    <w:left w:val="nil"/>
                    <w:bottom w:val="nil"/>
                    <w:right w:val="nil"/>
                  </w:tcBorders>
                  <w:shd w:val="clear" w:color="auto" w:fill="auto"/>
                  <w:noWrap/>
                  <w:hideMark/>
                </w:tcPr>
                <w:p w14:paraId="0633DE9B" w14:textId="77777777" w:rsidR="001866DC" w:rsidRPr="008E1B0F" w:rsidRDefault="001866DC" w:rsidP="00533848">
                  <w:pPr>
                    <w:rPr>
                      <w:rFonts w:asciiTheme="majorHAnsi" w:hAnsiTheme="majorHAnsi" w:cstheme="majorHAnsi"/>
                      <w:sz w:val="18"/>
                      <w:szCs w:val="18"/>
                    </w:rPr>
                  </w:pPr>
                </w:p>
              </w:tc>
              <w:tc>
                <w:tcPr>
                  <w:tcW w:w="2947" w:type="dxa"/>
                  <w:tcBorders>
                    <w:top w:val="nil"/>
                    <w:left w:val="nil"/>
                    <w:bottom w:val="nil"/>
                    <w:right w:val="nil"/>
                  </w:tcBorders>
                  <w:shd w:val="clear" w:color="auto" w:fill="auto"/>
                  <w:noWrap/>
                  <w:hideMark/>
                </w:tcPr>
                <w:p w14:paraId="0EEF9EBA"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Tradesman, clerk, sales, services</w:t>
                  </w:r>
                </w:p>
              </w:tc>
              <w:tc>
                <w:tcPr>
                  <w:tcW w:w="996" w:type="dxa"/>
                  <w:tcBorders>
                    <w:top w:val="nil"/>
                    <w:left w:val="nil"/>
                    <w:bottom w:val="nil"/>
                    <w:right w:val="nil"/>
                  </w:tcBorders>
                  <w:shd w:val="clear" w:color="auto" w:fill="auto"/>
                  <w:noWrap/>
                  <w:hideMark/>
                </w:tcPr>
                <w:p w14:paraId="19A904D0"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15.50</w:t>
                  </w:r>
                </w:p>
              </w:tc>
              <w:tc>
                <w:tcPr>
                  <w:tcW w:w="997" w:type="dxa"/>
                  <w:tcBorders>
                    <w:top w:val="nil"/>
                    <w:left w:val="nil"/>
                    <w:bottom w:val="nil"/>
                    <w:right w:val="nil"/>
                  </w:tcBorders>
                  <w:shd w:val="clear" w:color="auto" w:fill="auto"/>
                  <w:noWrap/>
                </w:tcPr>
                <w:p w14:paraId="042A5EBB" w14:textId="77777777" w:rsidR="001866DC" w:rsidRPr="008E1B0F" w:rsidRDefault="001866DC" w:rsidP="00533848">
                  <w:pPr>
                    <w:jc w:val="right"/>
                    <w:rPr>
                      <w:rFonts w:asciiTheme="majorHAnsi" w:hAnsiTheme="majorHAnsi" w:cstheme="majorHAnsi"/>
                      <w:sz w:val="18"/>
                      <w:szCs w:val="18"/>
                    </w:rPr>
                  </w:pPr>
                </w:p>
              </w:tc>
              <w:tc>
                <w:tcPr>
                  <w:tcW w:w="996" w:type="dxa"/>
                  <w:tcBorders>
                    <w:top w:val="nil"/>
                    <w:left w:val="nil"/>
                    <w:bottom w:val="nil"/>
                    <w:right w:val="nil"/>
                  </w:tcBorders>
                  <w:shd w:val="clear" w:color="auto" w:fill="auto"/>
                  <w:noWrap/>
                  <w:hideMark/>
                </w:tcPr>
                <w:p w14:paraId="6880E421"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19.14</w:t>
                  </w:r>
                </w:p>
              </w:tc>
              <w:tc>
                <w:tcPr>
                  <w:tcW w:w="997" w:type="dxa"/>
                  <w:tcBorders>
                    <w:top w:val="nil"/>
                    <w:left w:val="nil"/>
                    <w:bottom w:val="nil"/>
                    <w:right w:val="nil"/>
                  </w:tcBorders>
                  <w:shd w:val="clear" w:color="auto" w:fill="auto"/>
                  <w:noWrap/>
                </w:tcPr>
                <w:p w14:paraId="33BCA8AB" w14:textId="77777777" w:rsidR="001866DC" w:rsidRPr="008E1B0F" w:rsidRDefault="001866DC" w:rsidP="00533848">
                  <w:pPr>
                    <w:ind w:right="-62"/>
                    <w:jc w:val="right"/>
                    <w:rPr>
                      <w:rFonts w:asciiTheme="majorHAnsi" w:hAnsiTheme="majorHAnsi" w:cstheme="majorHAnsi"/>
                      <w:sz w:val="18"/>
                      <w:szCs w:val="18"/>
                    </w:rPr>
                  </w:pPr>
                </w:p>
              </w:tc>
            </w:tr>
            <w:tr w:rsidR="001866DC" w:rsidRPr="008E1B0F" w14:paraId="160C14E6" w14:textId="77777777" w:rsidTr="00533848">
              <w:trPr>
                <w:trHeight w:hRule="exact" w:val="227"/>
              </w:trPr>
              <w:tc>
                <w:tcPr>
                  <w:tcW w:w="1692" w:type="dxa"/>
                  <w:tcBorders>
                    <w:top w:val="nil"/>
                    <w:left w:val="nil"/>
                    <w:bottom w:val="nil"/>
                    <w:right w:val="nil"/>
                  </w:tcBorders>
                  <w:shd w:val="clear" w:color="auto" w:fill="auto"/>
                  <w:noWrap/>
                  <w:hideMark/>
                </w:tcPr>
                <w:p w14:paraId="6E8E5D6C" w14:textId="77777777" w:rsidR="001866DC" w:rsidRPr="008E1B0F" w:rsidRDefault="001866DC" w:rsidP="00533848">
                  <w:pPr>
                    <w:rPr>
                      <w:rFonts w:asciiTheme="majorHAnsi" w:hAnsiTheme="majorHAnsi" w:cstheme="majorHAnsi"/>
                      <w:sz w:val="18"/>
                      <w:szCs w:val="18"/>
                    </w:rPr>
                  </w:pPr>
                </w:p>
              </w:tc>
              <w:tc>
                <w:tcPr>
                  <w:tcW w:w="2947" w:type="dxa"/>
                  <w:tcBorders>
                    <w:top w:val="nil"/>
                    <w:left w:val="nil"/>
                    <w:bottom w:val="nil"/>
                    <w:right w:val="nil"/>
                  </w:tcBorders>
                  <w:shd w:val="clear" w:color="auto" w:fill="auto"/>
                  <w:noWrap/>
                  <w:hideMark/>
                </w:tcPr>
                <w:p w14:paraId="66A2F2AA"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Machine operator</w:t>
                  </w:r>
                </w:p>
              </w:tc>
              <w:tc>
                <w:tcPr>
                  <w:tcW w:w="996" w:type="dxa"/>
                  <w:tcBorders>
                    <w:top w:val="nil"/>
                    <w:left w:val="nil"/>
                    <w:bottom w:val="nil"/>
                    <w:right w:val="nil"/>
                  </w:tcBorders>
                  <w:shd w:val="clear" w:color="auto" w:fill="auto"/>
                  <w:noWrap/>
                  <w:hideMark/>
                </w:tcPr>
                <w:p w14:paraId="14445C52"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18.04</w:t>
                  </w:r>
                </w:p>
              </w:tc>
              <w:tc>
                <w:tcPr>
                  <w:tcW w:w="997" w:type="dxa"/>
                  <w:tcBorders>
                    <w:top w:val="nil"/>
                    <w:left w:val="nil"/>
                    <w:bottom w:val="nil"/>
                    <w:right w:val="nil"/>
                  </w:tcBorders>
                  <w:shd w:val="clear" w:color="auto" w:fill="auto"/>
                  <w:noWrap/>
                </w:tcPr>
                <w:p w14:paraId="1D96733C" w14:textId="77777777" w:rsidR="001866DC" w:rsidRPr="008E1B0F" w:rsidRDefault="001866DC" w:rsidP="00533848">
                  <w:pPr>
                    <w:jc w:val="right"/>
                    <w:rPr>
                      <w:rFonts w:asciiTheme="majorHAnsi" w:hAnsiTheme="majorHAnsi" w:cstheme="majorHAnsi"/>
                      <w:sz w:val="18"/>
                      <w:szCs w:val="18"/>
                    </w:rPr>
                  </w:pPr>
                </w:p>
              </w:tc>
              <w:tc>
                <w:tcPr>
                  <w:tcW w:w="996" w:type="dxa"/>
                  <w:tcBorders>
                    <w:top w:val="nil"/>
                    <w:left w:val="nil"/>
                    <w:bottom w:val="nil"/>
                    <w:right w:val="nil"/>
                  </w:tcBorders>
                  <w:shd w:val="clear" w:color="auto" w:fill="auto"/>
                  <w:noWrap/>
                  <w:hideMark/>
                </w:tcPr>
                <w:p w14:paraId="2FCF762D"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14.94</w:t>
                  </w:r>
                </w:p>
              </w:tc>
              <w:tc>
                <w:tcPr>
                  <w:tcW w:w="997" w:type="dxa"/>
                  <w:tcBorders>
                    <w:top w:val="nil"/>
                    <w:left w:val="nil"/>
                    <w:bottom w:val="nil"/>
                    <w:right w:val="nil"/>
                  </w:tcBorders>
                  <w:shd w:val="clear" w:color="auto" w:fill="auto"/>
                  <w:noWrap/>
                </w:tcPr>
                <w:p w14:paraId="44F56AB9" w14:textId="77777777" w:rsidR="001866DC" w:rsidRPr="008E1B0F" w:rsidRDefault="001866DC" w:rsidP="00533848">
                  <w:pPr>
                    <w:ind w:right="-62"/>
                    <w:jc w:val="right"/>
                    <w:rPr>
                      <w:rFonts w:asciiTheme="majorHAnsi" w:hAnsiTheme="majorHAnsi" w:cstheme="majorHAnsi"/>
                      <w:sz w:val="18"/>
                      <w:szCs w:val="18"/>
                    </w:rPr>
                  </w:pPr>
                </w:p>
              </w:tc>
            </w:tr>
            <w:tr w:rsidR="001866DC" w:rsidRPr="008E1B0F" w14:paraId="3F4D419F" w14:textId="77777777" w:rsidTr="00533848">
              <w:trPr>
                <w:trHeight w:hRule="exact" w:val="227"/>
              </w:trPr>
              <w:tc>
                <w:tcPr>
                  <w:tcW w:w="1692" w:type="dxa"/>
                  <w:tcBorders>
                    <w:top w:val="nil"/>
                    <w:left w:val="nil"/>
                    <w:bottom w:val="nil"/>
                    <w:right w:val="nil"/>
                  </w:tcBorders>
                  <w:shd w:val="clear" w:color="auto" w:fill="auto"/>
                  <w:noWrap/>
                  <w:hideMark/>
                </w:tcPr>
                <w:p w14:paraId="688A7F4A" w14:textId="77777777" w:rsidR="001866DC" w:rsidRPr="008E1B0F" w:rsidRDefault="001866DC" w:rsidP="00533848">
                  <w:pPr>
                    <w:rPr>
                      <w:rFonts w:asciiTheme="majorHAnsi" w:hAnsiTheme="majorHAnsi" w:cstheme="majorHAnsi"/>
                      <w:sz w:val="18"/>
                      <w:szCs w:val="18"/>
                    </w:rPr>
                  </w:pPr>
                </w:p>
              </w:tc>
              <w:tc>
                <w:tcPr>
                  <w:tcW w:w="2947" w:type="dxa"/>
                  <w:tcBorders>
                    <w:top w:val="nil"/>
                    <w:left w:val="nil"/>
                    <w:bottom w:val="nil"/>
                    <w:right w:val="nil"/>
                  </w:tcBorders>
                  <w:shd w:val="clear" w:color="auto" w:fill="auto"/>
                  <w:noWrap/>
                  <w:hideMark/>
                </w:tcPr>
                <w:p w14:paraId="24421B84"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Not in paid work</w:t>
                  </w:r>
                </w:p>
              </w:tc>
              <w:tc>
                <w:tcPr>
                  <w:tcW w:w="996" w:type="dxa"/>
                  <w:tcBorders>
                    <w:top w:val="nil"/>
                    <w:left w:val="nil"/>
                    <w:bottom w:val="nil"/>
                    <w:right w:val="nil"/>
                  </w:tcBorders>
                  <w:shd w:val="clear" w:color="auto" w:fill="auto"/>
                  <w:noWrap/>
                  <w:hideMark/>
                </w:tcPr>
                <w:p w14:paraId="1726646F"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5.77</w:t>
                  </w:r>
                </w:p>
              </w:tc>
              <w:tc>
                <w:tcPr>
                  <w:tcW w:w="997" w:type="dxa"/>
                  <w:tcBorders>
                    <w:top w:val="nil"/>
                    <w:left w:val="nil"/>
                    <w:bottom w:val="nil"/>
                    <w:right w:val="nil"/>
                  </w:tcBorders>
                  <w:shd w:val="clear" w:color="auto" w:fill="auto"/>
                  <w:noWrap/>
                </w:tcPr>
                <w:p w14:paraId="36E7A2C2" w14:textId="77777777" w:rsidR="001866DC" w:rsidRPr="008E1B0F" w:rsidRDefault="001866DC" w:rsidP="00533848">
                  <w:pPr>
                    <w:jc w:val="right"/>
                    <w:rPr>
                      <w:rFonts w:asciiTheme="majorHAnsi" w:hAnsiTheme="majorHAnsi" w:cstheme="majorHAnsi"/>
                      <w:sz w:val="18"/>
                      <w:szCs w:val="18"/>
                    </w:rPr>
                  </w:pPr>
                </w:p>
              </w:tc>
              <w:tc>
                <w:tcPr>
                  <w:tcW w:w="996" w:type="dxa"/>
                  <w:tcBorders>
                    <w:top w:val="nil"/>
                    <w:left w:val="nil"/>
                    <w:bottom w:val="nil"/>
                    <w:right w:val="nil"/>
                  </w:tcBorders>
                  <w:shd w:val="clear" w:color="auto" w:fill="auto"/>
                  <w:noWrap/>
                  <w:hideMark/>
                </w:tcPr>
                <w:p w14:paraId="6F5BBB4C"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4.85</w:t>
                  </w:r>
                </w:p>
              </w:tc>
              <w:tc>
                <w:tcPr>
                  <w:tcW w:w="997" w:type="dxa"/>
                  <w:tcBorders>
                    <w:top w:val="nil"/>
                    <w:left w:val="nil"/>
                    <w:bottom w:val="nil"/>
                    <w:right w:val="nil"/>
                  </w:tcBorders>
                  <w:shd w:val="clear" w:color="auto" w:fill="auto"/>
                  <w:noWrap/>
                </w:tcPr>
                <w:p w14:paraId="2D2D561C" w14:textId="77777777" w:rsidR="001866DC" w:rsidRPr="008E1B0F" w:rsidRDefault="001866DC" w:rsidP="00533848">
                  <w:pPr>
                    <w:ind w:right="-62"/>
                    <w:jc w:val="right"/>
                    <w:rPr>
                      <w:rFonts w:asciiTheme="majorHAnsi" w:hAnsiTheme="majorHAnsi" w:cstheme="majorHAnsi"/>
                      <w:sz w:val="18"/>
                      <w:szCs w:val="18"/>
                    </w:rPr>
                  </w:pPr>
                </w:p>
              </w:tc>
            </w:tr>
            <w:tr w:rsidR="001866DC" w:rsidRPr="008E1B0F" w14:paraId="24FCA13E" w14:textId="77777777" w:rsidTr="00533848">
              <w:trPr>
                <w:trHeight w:hRule="exact" w:val="227"/>
              </w:trPr>
              <w:tc>
                <w:tcPr>
                  <w:tcW w:w="4639" w:type="dxa"/>
                  <w:gridSpan w:val="2"/>
                  <w:tcBorders>
                    <w:top w:val="nil"/>
                    <w:left w:val="nil"/>
                    <w:bottom w:val="nil"/>
                    <w:right w:val="nil"/>
                  </w:tcBorders>
                  <w:shd w:val="clear" w:color="auto" w:fill="auto"/>
                  <w:noWrap/>
                  <w:hideMark/>
                </w:tcPr>
                <w:p w14:paraId="11DB3540" w14:textId="77777777" w:rsidR="001866DC" w:rsidRPr="008E1B0F" w:rsidRDefault="001866DC" w:rsidP="00533848">
                  <w:pPr>
                    <w:ind w:right="-62"/>
                    <w:rPr>
                      <w:rFonts w:asciiTheme="majorHAnsi" w:hAnsiTheme="majorHAnsi" w:cstheme="majorHAnsi"/>
                      <w:sz w:val="18"/>
                      <w:szCs w:val="18"/>
                    </w:rPr>
                  </w:pPr>
                  <w:r w:rsidRPr="008E1B0F">
                    <w:rPr>
                      <w:rFonts w:asciiTheme="majorHAnsi" w:hAnsiTheme="majorHAnsi" w:cstheme="majorHAnsi"/>
                      <w:sz w:val="18"/>
                      <w:szCs w:val="18"/>
                    </w:rPr>
                    <w:t>Test participation rate</w:t>
                  </w:r>
                </w:p>
              </w:tc>
              <w:tc>
                <w:tcPr>
                  <w:tcW w:w="996" w:type="dxa"/>
                  <w:tcBorders>
                    <w:top w:val="nil"/>
                    <w:left w:val="nil"/>
                    <w:bottom w:val="nil"/>
                    <w:right w:val="nil"/>
                  </w:tcBorders>
                  <w:shd w:val="clear" w:color="auto" w:fill="auto"/>
                  <w:noWrap/>
                  <w:hideMark/>
                </w:tcPr>
                <w:p w14:paraId="21968C7A"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91.39</w:t>
                  </w:r>
                </w:p>
              </w:tc>
              <w:tc>
                <w:tcPr>
                  <w:tcW w:w="997" w:type="dxa"/>
                  <w:tcBorders>
                    <w:top w:val="nil"/>
                    <w:left w:val="nil"/>
                    <w:bottom w:val="nil"/>
                    <w:right w:val="nil"/>
                  </w:tcBorders>
                  <w:shd w:val="clear" w:color="auto" w:fill="auto"/>
                  <w:noWrap/>
                  <w:hideMark/>
                </w:tcPr>
                <w:p w14:paraId="2797EEF3"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color w:val="000000"/>
                      <w:sz w:val="18"/>
                      <w:szCs w:val="18"/>
                    </w:rPr>
                    <w:t>(8.95)</w:t>
                  </w:r>
                </w:p>
              </w:tc>
              <w:tc>
                <w:tcPr>
                  <w:tcW w:w="996" w:type="dxa"/>
                  <w:tcBorders>
                    <w:top w:val="nil"/>
                    <w:left w:val="nil"/>
                    <w:bottom w:val="nil"/>
                    <w:right w:val="nil"/>
                  </w:tcBorders>
                  <w:shd w:val="clear" w:color="auto" w:fill="auto"/>
                  <w:noWrap/>
                  <w:hideMark/>
                </w:tcPr>
                <w:p w14:paraId="0AB6B6D3"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94.76</w:t>
                  </w:r>
                </w:p>
              </w:tc>
              <w:tc>
                <w:tcPr>
                  <w:tcW w:w="997" w:type="dxa"/>
                  <w:tcBorders>
                    <w:top w:val="nil"/>
                    <w:left w:val="nil"/>
                    <w:bottom w:val="nil"/>
                    <w:right w:val="nil"/>
                  </w:tcBorders>
                  <w:shd w:val="clear" w:color="auto" w:fill="auto"/>
                  <w:noWrap/>
                  <w:hideMark/>
                </w:tcPr>
                <w:p w14:paraId="1E906843" w14:textId="77777777" w:rsidR="001866DC" w:rsidRPr="008E1B0F" w:rsidRDefault="001866DC" w:rsidP="00533848">
                  <w:pPr>
                    <w:ind w:right="-62"/>
                    <w:jc w:val="right"/>
                    <w:rPr>
                      <w:rFonts w:asciiTheme="majorHAnsi" w:hAnsiTheme="majorHAnsi" w:cstheme="majorHAnsi"/>
                      <w:sz w:val="18"/>
                      <w:szCs w:val="18"/>
                    </w:rPr>
                  </w:pPr>
                  <w:r w:rsidRPr="008E1B0F">
                    <w:rPr>
                      <w:rFonts w:asciiTheme="majorHAnsi" w:hAnsiTheme="majorHAnsi" w:cstheme="majorHAnsi"/>
                      <w:color w:val="000000"/>
                      <w:sz w:val="18"/>
                      <w:szCs w:val="18"/>
                    </w:rPr>
                    <w:t>(5.35)</w:t>
                  </w:r>
                </w:p>
              </w:tc>
            </w:tr>
            <w:tr w:rsidR="001866DC" w:rsidRPr="008E1B0F" w14:paraId="01DBE069" w14:textId="77777777" w:rsidTr="00533848">
              <w:trPr>
                <w:trHeight w:hRule="exact" w:val="227"/>
              </w:trPr>
              <w:tc>
                <w:tcPr>
                  <w:tcW w:w="1692" w:type="dxa"/>
                  <w:tcBorders>
                    <w:top w:val="nil"/>
                    <w:left w:val="nil"/>
                    <w:bottom w:val="nil"/>
                    <w:right w:val="nil"/>
                  </w:tcBorders>
                  <w:shd w:val="clear" w:color="auto" w:fill="auto"/>
                  <w:noWrap/>
                  <w:hideMark/>
                </w:tcPr>
                <w:p w14:paraId="0AC28545"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State</w:t>
                  </w:r>
                </w:p>
              </w:tc>
              <w:tc>
                <w:tcPr>
                  <w:tcW w:w="2947" w:type="dxa"/>
                  <w:tcBorders>
                    <w:top w:val="nil"/>
                    <w:left w:val="nil"/>
                    <w:bottom w:val="nil"/>
                    <w:right w:val="nil"/>
                  </w:tcBorders>
                  <w:shd w:val="clear" w:color="auto" w:fill="auto"/>
                  <w:noWrap/>
                  <w:hideMark/>
                </w:tcPr>
                <w:p w14:paraId="637F4EF4"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NSW</w:t>
                  </w:r>
                </w:p>
              </w:tc>
              <w:tc>
                <w:tcPr>
                  <w:tcW w:w="996" w:type="dxa"/>
                  <w:tcBorders>
                    <w:top w:val="nil"/>
                    <w:left w:val="nil"/>
                    <w:bottom w:val="nil"/>
                    <w:right w:val="nil"/>
                  </w:tcBorders>
                  <w:shd w:val="clear" w:color="auto" w:fill="auto"/>
                  <w:noWrap/>
                  <w:hideMark/>
                </w:tcPr>
                <w:p w14:paraId="2604CAE6"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0.33</w:t>
                  </w:r>
                </w:p>
              </w:tc>
              <w:tc>
                <w:tcPr>
                  <w:tcW w:w="997" w:type="dxa"/>
                  <w:tcBorders>
                    <w:top w:val="nil"/>
                    <w:left w:val="nil"/>
                    <w:bottom w:val="nil"/>
                    <w:right w:val="nil"/>
                  </w:tcBorders>
                  <w:shd w:val="clear" w:color="auto" w:fill="auto"/>
                  <w:noWrap/>
                </w:tcPr>
                <w:p w14:paraId="20E88E62" w14:textId="77777777" w:rsidR="001866DC" w:rsidRPr="008E1B0F" w:rsidRDefault="001866DC" w:rsidP="00533848">
                  <w:pPr>
                    <w:jc w:val="right"/>
                    <w:rPr>
                      <w:rFonts w:asciiTheme="majorHAnsi" w:hAnsiTheme="majorHAnsi" w:cstheme="majorHAnsi"/>
                      <w:sz w:val="18"/>
                      <w:szCs w:val="18"/>
                    </w:rPr>
                  </w:pPr>
                </w:p>
              </w:tc>
              <w:tc>
                <w:tcPr>
                  <w:tcW w:w="996" w:type="dxa"/>
                  <w:tcBorders>
                    <w:top w:val="nil"/>
                    <w:left w:val="nil"/>
                    <w:bottom w:val="nil"/>
                    <w:right w:val="nil"/>
                  </w:tcBorders>
                  <w:shd w:val="clear" w:color="auto" w:fill="auto"/>
                  <w:noWrap/>
                  <w:hideMark/>
                </w:tcPr>
                <w:p w14:paraId="14AAFB41"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0.33</w:t>
                  </w:r>
                </w:p>
              </w:tc>
              <w:tc>
                <w:tcPr>
                  <w:tcW w:w="997" w:type="dxa"/>
                  <w:tcBorders>
                    <w:top w:val="nil"/>
                    <w:left w:val="nil"/>
                    <w:bottom w:val="nil"/>
                    <w:right w:val="nil"/>
                  </w:tcBorders>
                  <w:shd w:val="clear" w:color="auto" w:fill="auto"/>
                  <w:noWrap/>
                </w:tcPr>
                <w:p w14:paraId="7E75A22F" w14:textId="77777777" w:rsidR="001866DC" w:rsidRPr="008E1B0F" w:rsidRDefault="001866DC" w:rsidP="00533848">
                  <w:pPr>
                    <w:ind w:right="-62"/>
                    <w:jc w:val="right"/>
                    <w:rPr>
                      <w:rFonts w:asciiTheme="majorHAnsi" w:hAnsiTheme="majorHAnsi" w:cstheme="majorHAnsi"/>
                      <w:sz w:val="18"/>
                      <w:szCs w:val="18"/>
                    </w:rPr>
                  </w:pPr>
                </w:p>
              </w:tc>
            </w:tr>
            <w:tr w:rsidR="001866DC" w:rsidRPr="008E1B0F" w14:paraId="3C816C24" w14:textId="77777777" w:rsidTr="00533848">
              <w:trPr>
                <w:trHeight w:hRule="exact" w:val="227"/>
              </w:trPr>
              <w:tc>
                <w:tcPr>
                  <w:tcW w:w="1692" w:type="dxa"/>
                  <w:tcBorders>
                    <w:top w:val="nil"/>
                    <w:left w:val="nil"/>
                    <w:bottom w:val="nil"/>
                    <w:right w:val="nil"/>
                  </w:tcBorders>
                  <w:shd w:val="clear" w:color="auto" w:fill="auto"/>
                  <w:noWrap/>
                  <w:hideMark/>
                </w:tcPr>
                <w:p w14:paraId="6B3CCEDE" w14:textId="77777777" w:rsidR="001866DC" w:rsidRPr="008E1B0F" w:rsidRDefault="001866DC" w:rsidP="00533848">
                  <w:pPr>
                    <w:rPr>
                      <w:rFonts w:asciiTheme="majorHAnsi" w:hAnsiTheme="majorHAnsi" w:cstheme="majorHAnsi"/>
                      <w:sz w:val="18"/>
                      <w:szCs w:val="18"/>
                    </w:rPr>
                  </w:pPr>
                </w:p>
              </w:tc>
              <w:tc>
                <w:tcPr>
                  <w:tcW w:w="2947" w:type="dxa"/>
                  <w:tcBorders>
                    <w:top w:val="nil"/>
                    <w:left w:val="nil"/>
                    <w:bottom w:val="nil"/>
                    <w:right w:val="nil"/>
                  </w:tcBorders>
                  <w:shd w:val="clear" w:color="auto" w:fill="auto"/>
                  <w:noWrap/>
                  <w:hideMark/>
                </w:tcPr>
                <w:p w14:paraId="16D919BB"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VIC</w:t>
                  </w:r>
                </w:p>
              </w:tc>
              <w:tc>
                <w:tcPr>
                  <w:tcW w:w="996" w:type="dxa"/>
                  <w:tcBorders>
                    <w:top w:val="nil"/>
                    <w:left w:val="nil"/>
                    <w:bottom w:val="nil"/>
                    <w:right w:val="nil"/>
                  </w:tcBorders>
                  <w:shd w:val="clear" w:color="auto" w:fill="auto"/>
                  <w:noWrap/>
                  <w:hideMark/>
                </w:tcPr>
                <w:p w14:paraId="21BCE7BD"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0.05</w:t>
                  </w:r>
                </w:p>
              </w:tc>
              <w:tc>
                <w:tcPr>
                  <w:tcW w:w="997" w:type="dxa"/>
                  <w:tcBorders>
                    <w:top w:val="nil"/>
                    <w:left w:val="nil"/>
                    <w:bottom w:val="nil"/>
                    <w:right w:val="nil"/>
                  </w:tcBorders>
                  <w:shd w:val="clear" w:color="auto" w:fill="auto"/>
                  <w:noWrap/>
                </w:tcPr>
                <w:p w14:paraId="6712F81A" w14:textId="77777777" w:rsidR="001866DC" w:rsidRPr="008E1B0F" w:rsidRDefault="001866DC" w:rsidP="00533848">
                  <w:pPr>
                    <w:jc w:val="right"/>
                    <w:rPr>
                      <w:rFonts w:asciiTheme="majorHAnsi" w:hAnsiTheme="majorHAnsi" w:cstheme="majorHAnsi"/>
                      <w:sz w:val="18"/>
                      <w:szCs w:val="18"/>
                    </w:rPr>
                  </w:pPr>
                </w:p>
              </w:tc>
              <w:tc>
                <w:tcPr>
                  <w:tcW w:w="996" w:type="dxa"/>
                  <w:tcBorders>
                    <w:top w:val="nil"/>
                    <w:left w:val="nil"/>
                    <w:bottom w:val="nil"/>
                    <w:right w:val="nil"/>
                  </w:tcBorders>
                  <w:shd w:val="clear" w:color="auto" w:fill="auto"/>
                  <w:noWrap/>
                  <w:hideMark/>
                </w:tcPr>
                <w:p w14:paraId="5DC4F15C"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0.25</w:t>
                  </w:r>
                </w:p>
              </w:tc>
              <w:tc>
                <w:tcPr>
                  <w:tcW w:w="997" w:type="dxa"/>
                  <w:tcBorders>
                    <w:top w:val="nil"/>
                    <w:left w:val="nil"/>
                    <w:bottom w:val="nil"/>
                    <w:right w:val="nil"/>
                  </w:tcBorders>
                  <w:shd w:val="clear" w:color="auto" w:fill="auto"/>
                  <w:noWrap/>
                </w:tcPr>
                <w:p w14:paraId="676C302F" w14:textId="77777777" w:rsidR="001866DC" w:rsidRPr="008E1B0F" w:rsidRDefault="001866DC" w:rsidP="00533848">
                  <w:pPr>
                    <w:ind w:right="-62"/>
                    <w:jc w:val="right"/>
                    <w:rPr>
                      <w:rFonts w:asciiTheme="majorHAnsi" w:hAnsiTheme="majorHAnsi" w:cstheme="majorHAnsi"/>
                      <w:sz w:val="18"/>
                      <w:szCs w:val="18"/>
                    </w:rPr>
                  </w:pPr>
                </w:p>
              </w:tc>
            </w:tr>
            <w:tr w:rsidR="001866DC" w:rsidRPr="008E1B0F" w14:paraId="112E3910" w14:textId="77777777" w:rsidTr="00533848">
              <w:trPr>
                <w:trHeight w:hRule="exact" w:val="227"/>
              </w:trPr>
              <w:tc>
                <w:tcPr>
                  <w:tcW w:w="1692" w:type="dxa"/>
                  <w:tcBorders>
                    <w:top w:val="nil"/>
                    <w:left w:val="nil"/>
                    <w:bottom w:val="nil"/>
                    <w:right w:val="nil"/>
                  </w:tcBorders>
                  <w:shd w:val="clear" w:color="auto" w:fill="auto"/>
                  <w:noWrap/>
                  <w:hideMark/>
                </w:tcPr>
                <w:p w14:paraId="4C1E7E97" w14:textId="77777777" w:rsidR="001866DC" w:rsidRPr="008E1B0F" w:rsidRDefault="001866DC" w:rsidP="00533848">
                  <w:pPr>
                    <w:rPr>
                      <w:rFonts w:asciiTheme="majorHAnsi" w:hAnsiTheme="majorHAnsi" w:cstheme="majorHAnsi"/>
                      <w:sz w:val="18"/>
                      <w:szCs w:val="18"/>
                    </w:rPr>
                  </w:pPr>
                </w:p>
              </w:tc>
              <w:tc>
                <w:tcPr>
                  <w:tcW w:w="2947" w:type="dxa"/>
                  <w:tcBorders>
                    <w:top w:val="nil"/>
                    <w:left w:val="nil"/>
                    <w:bottom w:val="nil"/>
                    <w:right w:val="nil"/>
                  </w:tcBorders>
                  <w:shd w:val="clear" w:color="auto" w:fill="auto"/>
                  <w:noWrap/>
                  <w:hideMark/>
                </w:tcPr>
                <w:p w14:paraId="48EB34B5"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QLD</w:t>
                  </w:r>
                </w:p>
              </w:tc>
              <w:tc>
                <w:tcPr>
                  <w:tcW w:w="996" w:type="dxa"/>
                  <w:tcBorders>
                    <w:top w:val="nil"/>
                    <w:left w:val="nil"/>
                    <w:bottom w:val="nil"/>
                    <w:right w:val="nil"/>
                  </w:tcBorders>
                  <w:shd w:val="clear" w:color="auto" w:fill="auto"/>
                  <w:noWrap/>
                  <w:hideMark/>
                </w:tcPr>
                <w:p w14:paraId="0251D308"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0.31</w:t>
                  </w:r>
                </w:p>
              </w:tc>
              <w:tc>
                <w:tcPr>
                  <w:tcW w:w="997" w:type="dxa"/>
                  <w:tcBorders>
                    <w:top w:val="nil"/>
                    <w:left w:val="nil"/>
                    <w:bottom w:val="nil"/>
                    <w:right w:val="nil"/>
                  </w:tcBorders>
                  <w:shd w:val="clear" w:color="auto" w:fill="auto"/>
                  <w:noWrap/>
                </w:tcPr>
                <w:p w14:paraId="18199421" w14:textId="77777777" w:rsidR="001866DC" w:rsidRPr="008E1B0F" w:rsidRDefault="001866DC" w:rsidP="00533848">
                  <w:pPr>
                    <w:jc w:val="right"/>
                    <w:rPr>
                      <w:rFonts w:asciiTheme="majorHAnsi" w:hAnsiTheme="majorHAnsi" w:cstheme="majorHAnsi"/>
                      <w:sz w:val="18"/>
                      <w:szCs w:val="18"/>
                    </w:rPr>
                  </w:pPr>
                </w:p>
              </w:tc>
              <w:tc>
                <w:tcPr>
                  <w:tcW w:w="996" w:type="dxa"/>
                  <w:tcBorders>
                    <w:top w:val="nil"/>
                    <w:left w:val="nil"/>
                    <w:bottom w:val="nil"/>
                    <w:right w:val="nil"/>
                  </w:tcBorders>
                  <w:shd w:val="clear" w:color="auto" w:fill="auto"/>
                  <w:noWrap/>
                  <w:hideMark/>
                </w:tcPr>
                <w:p w14:paraId="28546EA3"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0.20</w:t>
                  </w:r>
                </w:p>
              </w:tc>
              <w:tc>
                <w:tcPr>
                  <w:tcW w:w="997" w:type="dxa"/>
                  <w:tcBorders>
                    <w:top w:val="nil"/>
                    <w:left w:val="nil"/>
                    <w:bottom w:val="nil"/>
                    <w:right w:val="nil"/>
                  </w:tcBorders>
                  <w:shd w:val="clear" w:color="auto" w:fill="auto"/>
                  <w:noWrap/>
                </w:tcPr>
                <w:p w14:paraId="4A2539FB" w14:textId="77777777" w:rsidR="001866DC" w:rsidRPr="008E1B0F" w:rsidRDefault="001866DC" w:rsidP="00533848">
                  <w:pPr>
                    <w:ind w:right="-62"/>
                    <w:jc w:val="right"/>
                    <w:rPr>
                      <w:rFonts w:asciiTheme="majorHAnsi" w:hAnsiTheme="majorHAnsi" w:cstheme="majorHAnsi"/>
                      <w:sz w:val="18"/>
                      <w:szCs w:val="18"/>
                    </w:rPr>
                  </w:pPr>
                </w:p>
              </w:tc>
            </w:tr>
            <w:tr w:rsidR="001866DC" w:rsidRPr="008E1B0F" w14:paraId="7FF72C84" w14:textId="77777777" w:rsidTr="00533848">
              <w:trPr>
                <w:trHeight w:hRule="exact" w:val="227"/>
              </w:trPr>
              <w:tc>
                <w:tcPr>
                  <w:tcW w:w="1692" w:type="dxa"/>
                  <w:tcBorders>
                    <w:top w:val="nil"/>
                    <w:left w:val="nil"/>
                    <w:bottom w:val="nil"/>
                    <w:right w:val="nil"/>
                  </w:tcBorders>
                  <w:shd w:val="clear" w:color="auto" w:fill="auto"/>
                  <w:noWrap/>
                  <w:hideMark/>
                </w:tcPr>
                <w:p w14:paraId="354FDD5A" w14:textId="77777777" w:rsidR="001866DC" w:rsidRPr="008E1B0F" w:rsidRDefault="001866DC" w:rsidP="00533848">
                  <w:pPr>
                    <w:rPr>
                      <w:rFonts w:asciiTheme="majorHAnsi" w:hAnsiTheme="majorHAnsi" w:cstheme="majorHAnsi"/>
                      <w:sz w:val="18"/>
                      <w:szCs w:val="18"/>
                    </w:rPr>
                  </w:pPr>
                </w:p>
              </w:tc>
              <w:tc>
                <w:tcPr>
                  <w:tcW w:w="2947" w:type="dxa"/>
                  <w:tcBorders>
                    <w:top w:val="nil"/>
                    <w:left w:val="nil"/>
                    <w:bottom w:val="nil"/>
                    <w:right w:val="nil"/>
                  </w:tcBorders>
                  <w:shd w:val="clear" w:color="auto" w:fill="auto"/>
                  <w:noWrap/>
                  <w:hideMark/>
                </w:tcPr>
                <w:p w14:paraId="53EB848F"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SA</w:t>
                  </w:r>
                </w:p>
              </w:tc>
              <w:tc>
                <w:tcPr>
                  <w:tcW w:w="996" w:type="dxa"/>
                  <w:tcBorders>
                    <w:top w:val="nil"/>
                    <w:left w:val="nil"/>
                    <w:bottom w:val="nil"/>
                    <w:right w:val="nil"/>
                  </w:tcBorders>
                  <w:shd w:val="clear" w:color="auto" w:fill="auto"/>
                  <w:noWrap/>
                  <w:hideMark/>
                </w:tcPr>
                <w:p w14:paraId="0D494B01"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0.05</w:t>
                  </w:r>
                </w:p>
              </w:tc>
              <w:tc>
                <w:tcPr>
                  <w:tcW w:w="997" w:type="dxa"/>
                  <w:tcBorders>
                    <w:top w:val="nil"/>
                    <w:left w:val="nil"/>
                    <w:bottom w:val="nil"/>
                    <w:right w:val="nil"/>
                  </w:tcBorders>
                  <w:shd w:val="clear" w:color="auto" w:fill="auto"/>
                  <w:noWrap/>
                </w:tcPr>
                <w:p w14:paraId="4FCF0BCD" w14:textId="77777777" w:rsidR="001866DC" w:rsidRPr="008E1B0F" w:rsidRDefault="001866DC" w:rsidP="00533848">
                  <w:pPr>
                    <w:jc w:val="right"/>
                    <w:rPr>
                      <w:rFonts w:asciiTheme="majorHAnsi" w:hAnsiTheme="majorHAnsi" w:cstheme="majorHAnsi"/>
                      <w:sz w:val="18"/>
                      <w:szCs w:val="18"/>
                    </w:rPr>
                  </w:pPr>
                </w:p>
              </w:tc>
              <w:tc>
                <w:tcPr>
                  <w:tcW w:w="996" w:type="dxa"/>
                  <w:tcBorders>
                    <w:top w:val="nil"/>
                    <w:left w:val="nil"/>
                    <w:bottom w:val="nil"/>
                    <w:right w:val="nil"/>
                  </w:tcBorders>
                  <w:shd w:val="clear" w:color="auto" w:fill="auto"/>
                  <w:noWrap/>
                  <w:hideMark/>
                </w:tcPr>
                <w:p w14:paraId="55049847"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0.07</w:t>
                  </w:r>
                </w:p>
              </w:tc>
              <w:tc>
                <w:tcPr>
                  <w:tcW w:w="997" w:type="dxa"/>
                  <w:tcBorders>
                    <w:top w:val="nil"/>
                    <w:left w:val="nil"/>
                    <w:bottom w:val="nil"/>
                    <w:right w:val="nil"/>
                  </w:tcBorders>
                  <w:shd w:val="clear" w:color="auto" w:fill="auto"/>
                  <w:noWrap/>
                </w:tcPr>
                <w:p w14:paraId="2C52CFB5" w14:textId="77777777" w:rsidR="001866DC" w:rsidRPr="008E1B0F" w:rsidRDefault="001866DC" w:rsidP="00533848">
                  <w:pPr>
                    <w:ind w:right="-62"/>
                    <w:jc w:val="right"/>
                    <w:rPr>
                      <w:rFonts w:asciiTheme="majorHAnsi" w:hAnsiTheme="majorHAnsi" w:cstheme="majorHAnsi"/>
                      <w:sz w:val="18"/>
                      <w:szCs w:val="18"/>
                    </w:rPr>
                  </w:pPr>
                </w:p>
              </w:tc>
            </w:tr>
            <w:tr w:rsidR="001866DC" w:rsidRPr="008E1B0F" w14:paraId="415053EF" w14:textId="77777777" w:rsidTr="00533848">
              <w:trPr>
                <w:trHeight w:hRule="exact" w:val="227"/>
              </w:trPr>
              <w:tc>
                <w:tcPr>
                  <w:tcW w:w="1692" w:type="dxa"/>
                  <w:tcBorders>
                    <w:top w:val="nil"/>
                    <w:left w:val="nil"/>
                    <w:bottom w:val="nil"/>
                    <w:right w:val="nil"/>
                  </w:tcBorders>
                  <w:shd w:val="clear" w:color="auto" w:fill="auto"/>
                  <w:noWrap/>
                  <w:hideMark/>
                </w:tcPr>
                <w:p w14:paraId="4873B505" w14:textId="77777777" w:rsidR="001866DC" w:rsidRPr="008E1B0F" w:rsidRDefault="001866DC" w:rsidP="00533848">
                  <w:pPr>
                    <w:rPr>
                      <w:rFonts w:asciiTheme="majorHAnsi" w:hAnsiTheme="majorHAnsi" w:cstheme="majorHAnsi"/>
                      <w:sz w:val="18"/>
                      <w:szCs w:val="18"/>
                    </w:rPr>
                  </w:pPr>
                </w:p>
              </w:tc>
              <w:tc>
                <w:tcPr>
                  <w:tcW w:w="2947" w:type="dxa"/>
                  <w:tcBorders>
                    <w:top w:val="nil"/>
                    <w:left w:val="nil"/>
                    <w:bottom w:val="nil"/>
                    <w:right w:val="nil"/>
                  </w:tcBorders>
                  <w:shd w:val="clear" w:color="auto" w:fill="auto"/>
                  <w:noWrap/>
                  <w:hideMark/>
                </w:tcPr>
                <w:p w14:paraId="19F45E68"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WA</w:t>
                  </w:r>
                </w:p>
              </w:tc>
              <w:tc>
                <w:tcPr>
                  <w:tcW w:w="996" w:type="dxa"/>
                  <w:tcBorders>
                    <w:top w:val="nil"/>
                    <w:left w:val="nil"/>
                    <w:bottom w:val="nil"/>
                    <w:right w:val="nil"/>
                  </w:tcBorders>
                  <w:shd w:val="clear" w:color="auto" w:fill="auto"/>
                  <w:noWrap/>
                  <w:hideMark/>
                </w:tcPr>
                <w:p w14:paraId="4ED66A3C"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0.13</w:t>
                  </w:r>
                </w:p>
              </w:tc>
              <w:tc>
                <w:tcPr>
                  <w:tcW w:w="997" w:type="dxa"/>
                  <w:tcBorders>
                    <w:top w:val="nil"/>
                    <w:left w:val="nil"/>
                    <w:bottom w:val="nil"/>
                    <w:right w:val="nil"/>
                  </w:tcBorders>
                  <w:shd w:val="clear" w:color="auto" w:fill="auto"/>
                  <w:noWrap/>
                </w:tcPr>
                <w:p w14:paraId="12B67151" w14:textId="77777777" w:rsidR="001866DC" w:rsidRPr="008E1B0F" w:rsidRDefault="001866DC" w:rsidP="00533848">
                  <w:pPr>
                    <w:jc w:val="right"/>
                    <w:rPr>
                      <w:rFonts w:asciiTheme="majorHAnsi" w:hAnsiTheme="majorHAnsi" w:cstheme="majorHAnsi"/>
                      <w:sz w:val="18"/>
                      <w:szCs w:val="18"/>
                    </w:rPr>
                  </w:pPr>
                </w:p>
              </w:tc>
              <w:tc>
                <w:tcPr>
                  <w:tcW w:w="996" w:type="dxa"/>
                  <w:tcBorders>
                    <w:top w:val="nil"/>
                    <w:left w:val="nil"/>
                    <w:bottom w:val="nil"/>
                    <w:right w:val="nil"/>
                  </w:tcBorders>
                  <w:shd w:val="clear" w:color="auto" w:fill="auto"/>
                  <w:noWrap/>
                  <w:hideMark/>
                </w:tcPr>
                <w:p w14:paraId="7C25EB04"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0.11</w:t>
                  </w:r>
                </w:p>
              </w:tc>
              <w:tc>
                <w:tcPr>
                  <w:tcW w:w="997" w:type="dxa"/>
                  <w:tcBorders>
                    <w:top w:val="nil"/>
                    <w:left w:val="nil"/>
                    <w:bottom w:val="nil"/>
                    <w:right w:val="nil"/>
                  </w:tcBorders>
                  <w:shd w:val="clear" w:color="auto" w:fill="auto"/>
                  <w:noWrap/>
                </w:tcPr>
                <w:p w14:paraId="55B5FA4E" w14:textId="77777777" w:rsidR="001866DC" w:rsidRPr="008E1B0F" w:rsidRDefault="001866DC" w:rsidP="00533848">
                  <w:pPr>
                    <w:ind w:right="-62"/>
                    <w:jc w:val="right"/>
                    <w:rPr>
                      <w:rFonts w:asciiTheme="majorHAnsi" w:hAnsiTheme="majorHAnsi" w:cstheme="majorHAnsi"/>
                      <w:sz w:val="18"/>
                      <w:szCs w:val="18"/>
                    </w:rPr>
                  </w:pPr>
                </w:p>
              </w:tc>
            </w:tr>
            <w:tr w:rsidR="001866DC" w:rsidRPr="008E1B0F" w14:paraId="0CBD528F" w14:textId="77777777" w:rsidTr="00533848">
              <w:trPr>
                <w:trHeight w:hRule="exact" w:val="227"/>
              </w:trPr>
              <w:tc>
                <w:tcPr>
                  <w:tcW w:w="1692" w:type="dxa"/>
                  <w:tcBorders>
                    <w:top w:val="nil"/>
                    <w:left w:val="nil"/>
                    <w:bottom w:val="nil"/>
                    <w:right w:val="nil"/>
                  </w:tcBorders>
                  <w:shd w:val="clear" w:color="auto" w:fill="auto"/>
                  <w:noWrap/>
                  <w:hideMark/>
                </w:tcPr>
                <w:p w14:paraId="41B0CA3F" w14:textId="77777777" w:rsidR="001866DC" w:rsidRPr="008E1B0F" w:rsidRDefault="001866DC" w:rsidP="00533848">
                  <w:pPr>
                    <w:rPr>
                      <w:rFonts w:asciiTheme="majorHAnsi" w:hAnsiTheme="majorHAnsi" w:cstheme="majorHAnsi"/>
                      <w:sz w:val="18"/>
                      <w:szCs w:val="18"/>
                    </w:rPr>
                  </w:pPr>
                </w:p>
              </w:tc>
              <w:tc>
                <w:tcPr>
                  <w:tcW w:w="2947" w:type="dxa"/>
                  <w:tcBorders>
                    <w:top w:val="nil"/>
                    <w:left w:val="nil"/>
                    <w:bottom w:val="nil"/>
                    <w:right w:val="nil"/>
                  </w:tcBorders>
                  <w:shd w:val="clear" w:color="auto" w:fill="auto"/>
                  <w:noWrap/>
                  <w:hideMark/>
                </w:tcPr>
                <w:p w14:paraId="364BA53C"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TAS</w:t>
                  </w:r>
                </w:p>
              </w:tc>
              <w:tc>
                <w:tcPr>
                  <w:tcW w:w="996" w:type="dxa"/>
                  <w:tcBorders>
                    <w:top w:val="nil"/>
                    <w:left w:val="nil"/>
                    <w:bottom w:val="nil"/>
                    <w:right w:val="nil"/>
                  </w:tcBorders>
                  <w:shd w:val="clear" w:color="auto" w:fill="auto"/>
                  <w:noWrap/>
                  <w:hideMark/>
                </w:tcPr>
                <w:p w14:paraId="0F0EBA2E"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0.03</w:t>
                  </w:r>
                </w:p>
              </w:tc>
              <w:tc>
                <w:tcPr>
                  <w:tcW w:w="997" w:type="dxa"/>
                  <w:tcBorders>
                    <w:top w:val="nil"/>
                    <w:left w:val="nil"/>
                    <w:bottom w:val="nil"/>
                    <w:right w:val="nil"/>
                  </w:tcBorders>
                  <w:shd w:val="clear" w:color="auto" w:fill="auto"/>
                  <w:noWrap/>
                </w:tcPr>
                <w:p w14:paraId="43091FD9" w14:textId="77777777" w:rsidR="001866DC" w:rsidRPr="008E1B0F" w:rsidRDefault="001866DC" w:rsidP="00533848">
                  <w:pPr>
                    <w:jc w:val="right"/>
                    <w:rPr>
                      <w:rFonts w:asciiTheme="majorHAnsi" w:hAnsiTheme="majorHAnsi" w:cstheme="majorHAnsi"/>
                      <w:sz w:val="18"/>
                      <w:szCs w:val="18"/>
                    </w:rPr>
                  </w:pPr>
                </w:p>
              </w:tc>
              <w:tc>
                <w:tcPr>
                  <w:tcW w:w="996" w:type="dxa"/>
                  <w:tcBorders>
                    <w:top w:val="nil"/>
                    <w:left w:val="nil"/>
                    <w:bottom w:val="nil"/>
                    <w:right w:val="nil"/>
                  </w:tcBorders>
                  <w:shd w:val="clear" w:color="auto" w:fill="auto"/>
                  <w:noWrap/>
                  <w:hideMark/>
                </w:tcPr>
                <w:p w14:paraId="501796F5"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0.02</w:t>
                  </w:r>
                </w:p>
              </w:tc>
              <w:tc>
                <w:tcPr>
                  <w:tcW w:w="997" w:type="dxa"/>
                  <w:tcBorders>
                    <w:top w:val="nil"/>
                    <w:left w:val="nil"/>
                    <w:bottom w:val="nil"/>
                    <w:right w:val="nil"/>
                  </w:tcBorders>
                  <w:shd w:val="clear" w:color="auto" w:fill="auto"/>
                  <w:noWrap/>
                </w:tcPr>
                <w:p w14:paraId="340707A7" w14:textId="77777777" w:rsidR="001866DC" w:rsidRPr="008E1B0F" w:rsidRDefault="001866DC" w:rsidP="00533848">
                  <w:pPr>
                    <w:ind w:right="-62"/>
                    <w:jc w:val="right"/>
                    <w:rPr>
                      <w:rFonts w:asciiTheme="majorHAnsi" w:hAnsiTheme="majorHAnsi" w:cstheme="majorHAnsi"/>
                      <w:sz w:val="18"/>
                      <w:szCs w:val="18"/>
                    </w:rPr>
                  </w:pPr>
                </w:p>
              </w:tc>
            </w:tr>
            <w:tr w:rsidR="001866DC" w:rsidRPr="008E1B0F" w14:paraId="3AD8C7A4" w14:textId="77777777" w:rsidTr="00533848">
              <w:trPr>
                <w:trHeight w:hRule="exact" w:val="227"/>
              </w:trPr>
              <w:tc>
                <w:tcPr>
                  <w:tcW w:w="1692" w:type="dxa"/>
                  <w:tcBorders>
                    <w:top w:val="nil"/>
                    <w:left w:val="nil"/>
                    <w:bottom w:val="nil"/>
                    <w:right w:val="nil"/>
                  </w:tcBorders>
                  <w:shd w:val="clear" w:color="auto" w:fill="auto"/>
                  <w:noWrap/>
                  <w:hideMark/>
                </w:tcPr>
                <w:p w14:paraId="5614F6F7" w14:textId="77777777" w:rsidR="001866DC" w:rsidRPr="008E1B0F" w:rsidRDefault="001866DC" w:rsidP="00533848">
                  <w:pPr>
                    <w:rPr>
                      <w:rFonts w:asciiTheme="majorHAnsi" w:hAnsiTheme="majorHAnsi" w:cstheme="majorHAnsi"/>
                      <w:sz w:val="18"/>
                      <w:szCs w:val="18"/>
                    </w:rPr>
                  </w:pPr>
                </w:p>
              </w:tc>
              <w:tc>
                <w:tcPr>
                  <w:tcW w:w="2947" w:type="dxa"/>
                  <w:tcBorders>
                    <w:top w:val="nil"/>
                    <w:left w:val="nil"/>
                    <w:bottom w:val="nil"/>
                    <w:right w:val="nil"/>
                  </w:tcBorders>
                  <w:shd w:val="clear" w:color="auto" w:fill="auto"/>
                  <w:noWrap/>
                  <w:hideMark/>
                </w:tcPr>
                <w:p w14:paraId="7D53325A"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NT</w:t>
                  </w:r>
                </w:p>
              </w:tc>
              <w:tc>
                <w:tcPr>
                  <w:tcW w:w="996" w:type="dxa"/>
                  <w:tcBorders>
                    <w:top w:val="nil"/>
                    <w:left w:val="nil"/>
                    <w:bottom w:val="nil"/>
                    <w:right w:val="nil"/>
                  </w:tcBorders>
                  <w:shd w:val="clear" w:color="auto" w:fill="auto"/>
                  <w:noWrap/>
                  <w:hideMark/>
                </w:tcPr>
                <w:p w14:paraId="7BBF919D"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0.09</w:t>
                  </w:r>
                </w:p>
              </w:tc>
              <w:tc>
                <w:tcPr>
                  <w:tcW w:w="997" w:type="dxa"/>
                  <w:tcBorders>
                    <w:top w:val="nil"/>
                    <w:left w:val="nil"/>
                    <w:bottom w:val="nil"/>
                    <w:right w:val="nil"/>
                  </w:tcBorders>
                  <w:shd w:val="clear" w:color="auto" w:fill="auto"/>
                  <w:noWrap/>
                </w:tcPr>
                <w:p w14:paraId="7F423C07" w14:textId="77777777" w:rsidR="001866DC" w:rsidRPr="008E1B0F" w:rsidRDefault="001866DC" w:rsidP="00533848">
                  <w:pPr>
                    <w:jc w:val="right"/>
                    <w:rPr>
                      <w:rFonts w:asciiTheme="majorHAnsi" w:hAnsiTheme="majorHAnsi" w:cstheme="majorHAnsi"/>
                      <w:sz w:val="18"/>
                      <w:szCs w:val="18"/>
                    </w:rPr>
                  </w:pPr>
                </w:p>
              </w:tc>
              <w:tc>
                <w:tcPr>
                  <w:tcW w:w="996" w:type="dxa"/>
                  <w:tcBorders>
                    <w:top w:val="nil"/>
                    <w:left w:val="nil"/>
                    <w:bottom w:val="nil"/>
                    <w:right w:val="nil"/>
                  </w:tcBorders>
                  <w:shd w:val="clear" w:color="auto" w:fill="auto"/>
                  <w:noWrap/>
                  <w:hideMark/>
                </w:tcPr>
                <w:p w14:paraId="2B05CC75"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0.01</w:t>
                  </w:r>
                </w:p>
              </w:tc>
              <w:tc>
                <w:tcPr>
                  <w:tcW w:w="997" w:type="dxa"/>
                  <w:tcBorders>
                    <w:top w:val="nil"/>
                    <w:left w:val="nil"/>
                    <w:bottom w:val="nil"/>
                    <w:right w:val="nil"/>
                  </w:tcBorders>
                  <w:shd w:val="clear" w:color="auto" w:fill="auto"/>
                  <w:noWrap/>
                </w:tcPr>
                <w:p w14:paraId="18817E58" w14:textId="77777777" w:rsidR="001866DC" w:rsidRPr="008E1B0F" w:rsidRDefault="001866DC" w:rsidP="00533848">
                  <w:pPr>
                    <w:ind w:right="-62"/>
                    <w:jc w:val="right"/>
                    <w:rPr>
                      <w:rFonts w:asciiTheme="majorHAnsi" w:hAnsiTheme="majorHAnsi" w:cstheme="majorHAnsi"/>
                      <w:sz w:val="18"/>
                      <w:szCs w:val="18"/>
                    </w:rPr>
                  </w:pPr>
                </w:p>
              </w:tc>
            </w:tr>
            <w:tr w:rsidR="001866DC" w:rsidRPr="008E1B0F" w14:paraId="2EAD79C5" w14:textId="77777777" w:rsidTr="00533848">
              <w:trPr>
                <w:trHeight w:hRule="exact" w:val="227"/>
              </w:trPr>
              <w:tc>
                <w:tcPr>
                  <w:tcW w:w="1692" w:type="dxa"/>
                  <w:tcBorders>
                    <w:top w:val="nil"/>
                    <w:left w:val="nil"/>
                    <w:bottom w:val="nil"/>
                    <w:right w:val="nil"/>
                  </w:tcBorders>
                  <w:shd w:val="clear" w:color="auto" w:fill="auto"/>
                  <w:noWrap/>
                  <w:hideMark/>
                </w:tcPr>
                <w:p w14:paraId="296FB7F8" w14:textId="77777777" w:rsidR="001866DC" w:rsidRPr="008E1B0F" w:rsidRDefault="001866DC" w:rsidP="00533848">
                  <w:pPr>
                    <w:rPr>
                      <w:rFonts w:asciiTheme="majorHAnsi" w:hAnsiTheme="majorHAnsi" w:cstheme="majorHAnsi"/>
                      <w:sz w:val="18"/>
                      <w:szCs w:val="18"/>
                    </w:rPr>
                  </w:pPr>
                </w:p>
              </w:tc>
              <w:tc>
                <w:tcPr>
                  <w:tcW w:w="2947" w:type="dxa"/>
                  <w:tcBorders>
                    <w:top w:val="nil"/>
                    <w:left w:val="nil"/>
                    <w:bottom w:val="nil"/>
                    <w:right w:val="nil"/>
                  </w:tcBorders>
                  <w:shd w:val="clear" w:color="auto" w:fill="auto"/>
                  <w:noWrap/>
                  <w:hideMark/>
                </w:tcPr>
                <w:p w14:paraId="3DF17352"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ACT</w:t>
                  </w:r>
                </w:p>
              </w:tc>
              <w:tc>
                <w:tcPr>
                  <w:tcW w:w="996" w:type="dxa"/>
                  <w:tcBorders>
                    <w:top w:val="nil"/>
                    <w:left w:val="nil"/>
                    <w:bottom w:val="nil"/>
                    <w:right w:val="nil"/>
                  </w:tcBorders>
                  <w:shd w:val="clear" w:color="auto" w:fill="auto"/>
                  <w:noWrap/>
                  <w:hideMark/>
                </w:tcPr>
                <w:p w14:paraId="72E1DC8A"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0.01</w:t>
                  </w:r>
                </w:p>
              </w:tc>
              <w:tc>
                <w:tcPr>
                  <w:tcW w:w="997" w:type="dxa"/>
                  <w:tcBorders>
                    <w:top w:val="nil"/>
                    <w:left w:val="nil"/>
                    <w:bottom w:val="nil"/>
                    <w:right w:val="nil"/>
                  </w:tcBorders>
                  <w:shd w:val="clear" w:color="auto" w:fill="auto"/>
                  <w:noWrap/>
                </w:tcPr>
                <w:p w14:paraId="5DD68C79" w14:textId="77777777" w:rsidR="001866DC" w:rsidRPr="008E1B0F" w:rsidRDefault="001866DC" w:rsidP="00533848">
                  <w:pPr>
                    <w:jc w:val="right"/>
                    <w:rPr>
                      <w:rFonts w:asciiTheme="majorHAnsi" w:hAnsiTheme="majorHAnsi" w:cstheme="majorHAnsi"/>
                      <w:sz w:val="18"/>
                      <w:szCs w:val="18"/>
                    </w:rPr>
                  </w:pPr>
                </w:p>
              </w:tc>
              <w:tc>
                <w:tcPr>
                  <w:tcW w:w="996" w:type="dxa"/>
                  <w:tcBorders>
                    <w:top w:val="nil"/>
                    <w:left w:val="nil"/>
                    <w:bottom w:val="nil"/>
                    <w:right w:val="nil"/>
                  </w:tcBorders>
                  <w:shd w:val="clear" w:color="auto" w:fill="auto"/>
                  <w:noWrap/>
                  <w:hideMark/>
                </w:tcPr>
                <w:p w14:paraId="0AD7DED8"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0.02</w:t>
                  </w:r>
                </w:p>
              </w:tc>
              <w:tc>
                <w:tcPr>
                  <w:tcW w:w="997" w:type="dxa"/>
                  <w:tcBorders>
                    <w:top w:val="nil"/>
                    <w:left w:val="nil"/>
                    <w:bottom w:val="nil"/>
                    <w:right w:val="nil"/>
                  </w:tcBorders>
                  <w:shd w:val="clear" w:color="auto" w:fill="auto"/>
                  <w:noWrap/>
                </w:tcPr>
                <w:p w14:paraId="168CB2A1" w14:textId="77777777" w:rsidR="001866DC" w:rsidRPr="008E1B0F" w:rsidRDefault="001866DC" w:rsidP="00533848">
                  <w:pPr>
                    <w:ind w:right="-62"/>
                    <w:jc w:val="right"/>
                    <w:rPr>
                      <w:rFonts w:asciiTheme="majorHAnsi" w:hAnsiTheme="majorHAnsi" w:cstheme="majorHAnsi"/>
                      <w:sz w:val="18"/>
                      <w:szCs w:val="18"/>
                    </w:rPr>
                  </w:pPr>
                </w:p>
              </w:tc>
            </w:tr>
            <w:tr w:rsidR="001866DC" w:rsidRPr="008E1B0F" w14:paraId="456631CF" w14:textId="77777777" w:rsidTr="00533848">
              <w:trPr>
                <w:trHeight w:hRule="exact" w:val="227"/>
              </w:trPr>
              <w:tc>
                <w:tcPr>
                  <w:tcW w:w="1692" w:type="dxa"/>
                  <w:tcBorders>
                    <w:top w:val="nil"/>
                    <w:left w:val="nil"/>
                    <w:bottom w:val="nil"/>
                    <w:right w:val="nil"/>
                  </w:tcBorders>
                  <w:shd w:val="clear" w:color="auto" w:fill="auto"/>
                  <w:noWrap/>
                  <w:hideMark/>
                </w:tcPr>
                <w:p w14:paraId="502545A5"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Remoteness</w:t>
                  </w:r>
                </w:p>
              </w:tc>
              <w:tc>
                <w:tcPr>
                  <w:tcW w:w="2947" w:type="dxa"/>
                  <w:tcBorders>
                    <w:top w:val="nil"/>
                    <w:left w:val="nil"/>
                    <w:bottom w:val="nil"/>
                    <w:right w:val="nil"/>
                  </w:tcBorders>
                  <w:shd w:val="clear" w:color="auto" w:fill="auto"/>
                  <w:noWrap/>
                  <w:hideMark/>
                </w:tcPr>
                <w:p w14:paraId="40EDA4EE"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Metro</w:t>
                  </w:r>
                </w:p>
              </w:tc>
              <w:tc>
                <w:tcPr>
                  <w:tcW w:w="996" w:type="dxa"/>
                  <w:tcBorders>
                    <w:top w:val="nil"/>
                    <w:left w:val="nil"/>
                    <w:bottom w:val="nil"/>
                    <w:right w:val="nil"/>
                  </w:tcBorders>
                  <w:shd w:val="clear" w:color="auto" w:fill="auto"/>
                  <w:noWrap/>
                  <w:hideMark/>
                </w:tcPr>
                <w:p w14:paraId="77DD1E11"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0.41</w:t>
                  </w:r>
                </w:p>
              </w:tc>
              <w:tc>
                <w:tcPr>
                  <w:tcW w:w="997" w:type="dxa"/>
                  <w:tcBorders>
                    <w:top w:val="nil"/>
                    <w:left w:val="nil"/>
                    <w:bottom w:val="nil"/>
                    <w:right w:val="nil"/>
                  </w:tcBorders>
                  <w:shd w:val="clear" w:color="auto" w:fill="auto"/>
                  <w:noWrap/>
                </w:tcPr>
                <w:p w14:paraId="78D769AF" w14:textId="77777777" w:rsidR="001866DC" w:rsidRPr="008E1B0F" w:rsidRDefault="001866DC" w:rsidP="00533848">
                  <w:pPr>
                    <w:jc w:val="right"/>
                    <w:rPr>
                      <w:rFonts w:asciiTheme="majorHAnsi" w:hAnsiTheme="majorHAnsi" w:cstheme="majorHAnsi"/>
                      <w:sz w:val="18"/>
                      <w:szCs w:val="18"/>
                    </w:rPr>
                  </w:pPr>
                </w:p>
              </w:tc>
              <w:tc>
                <w:tcPr>
                  <w:tcW w:w="996" w:type="dxa"/>
                  <w:tcBorders>
                    <w:top w:val="nil"/>
                    <w:left w:val="nil"/>
                    <w:bottom w:val="nil"/>
                    <w:right w:val="nil"/>
                  </w:tcBorders>
                  <w:shd w:val="clear" w:color="auto" w:fill="auto"/>
                  <w:noWrap/>
                  <w:hideMark/>
                </w:tcPr>
                <w:p w14:paraId="7AFE53FC"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0.75</w:t>
                  </w:r>
                </w:p>
              </w:tc>
              <w:tc>
                <w:tcPr>
                  <w:tcW w:w="997" w:type="dxa"/>
                  <w:tcBorders>
                    <w:top w:val="nil"/>
                    <w:left w:val="nil"/>
                    <w:bottom w:val="nil"/>
                    <w:right w:val="nil"/>
                  </w:tcBorders>
                  <w:shd w:val="clear" w:color="auto" w:fill="auto"/>
                  <w:noWrap/>
                </w:tcPr>
                <w:p w14:paraId="09E8DCAB" w14:textId="77777777" w:rsidR="001866DC" w:rsidRPr="008E1B0F" w:rsidRDefault="001866DC" w:rsidP="00533848">
                  <w:pPr>
                    <w:ind w:right="-62"/>
                    <w:jc w:val="right"/>
                    <w:rPr>
                      <w:rFonts w:asciiTheme="majorHAnsi" w:hAnsiTheme="majorHAnsi" w:cstheme="majorHAnsi"/>
                      <w:sz w:val="18"/>
                      <w:szCs w:val="18"/>
                    </w:rPr>
                  </w:pPr>
                </w:p>
              </w:tc>
            </w:tr>
            <w:tr w:rsidR="001866DC" w:rsidRPr="008E1B0F" w14:paraId="7D1C79AD" w14:textId="77777777" w:rsidTr="00533848">
              <w:trPr>
                <w:trHeight w:hRule="exact" w:val="227"/>
              </w:trPr>
              <w:tc>
                <w:tcPr>
                  <w:tcW w:w="1692" w:type="dxa"/>
                  <w:tcBorders>
                    <w:top w:val="nil"/>
                    <w:left w:val="nil"/>
                    <w:bottom w:val="nil"/>
                    <w:right w:val="nil"/>
                  </w:tcBorders>
                  <w:shd w:val="clear" w:color="auto" w:fill="auto"/>
                  <w:noWrap/>
                  <w:hideMark/>
                </w:tcPr>
                <w:p w14:paraId="7C91BA0C" w14:textId="77777777" w:rsidR="001866DC" w:rsidRPr="008E1B0F" w:rsidRDefault="001866DC" w:rsidP="00533848">
                  <w:pPr>
                    <w:rPr>
                      <w:rFonts w:asciiTheme="majorHAnsi" w:hAnsiTheme="majorHAnsi" w:cstheme="majorHAnsi"/>
                      <w:sz w:val="18"/>
                      <w:szCs w:val="18"/>
                    </w:rPr>
                  </w:pPr>
                </w:p>
              </w:tc>
              <w:tc>
                <w:tcPr>
                  <w:tcW w:w="2947" w:type="dxa"/>
                  <w:tcBorders>
                    <w:top w:val="nil"/>
                    <w:left w:val="nil"/>
                    <w:bottom w:val="nil"/>
                    <w:right w:val="nil"/>
                  </w:tcBorders>
                  <w:shd w:val="clear" w:color="auto" w:fill="auto"/>
                  <w:noWrap/>
                  <w:hideMark/>
                </w:tcPr>
                <w:p w14:paraId="7D9B551E"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Provincial</w:t>
                  </w:r>
                </w:p>
              </w:tc>
              <w:tc>
                <w:tcPr>
                  <w:tcW w:w="996" w:type="dxa"/>
                  <w:tcBorders>
                    <w:top w:val="nil"/>
                    <w:left w:val="nil"/>
                    <w:bottom w:val="nil"/>
                    <w:right w:val="nil"/>
                  </w:tcBorders>
                  <w:shd w:val="clear" w:color="auto" w:fill="auto"/>
                  <w:noWrap/>
                  <w:hideMark/>
                </w:tcPr>
                <w:p w14:paraId="4B1D5C5B"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0.40</w:t>
                  </w:r>
                </w:p>
              </w:tc>
              <w:tc>
                <w:tcPr>
                  <w:tcW w:w="997" w:type="dxa"/>
                  <w:tcBorders>
                    <w:top w:val="nil"/>
                    <w:left w:val="nil"/>
                    <w:bottom w:val="nil"/>
                    <w:right w:val="nil"/>
                  </w:tcBorders>
                  <w:shd w:val="clear" w:color="auto" w:fill="auto"/>
                  <w:noWrap/>
                </w:tcPr>
                <w:p w14:paraId="406CDDA9" w14:textId="77777777" w:rsidR="001866DC" w:rsidRPr="008E1B0F" w:rsidRDefault="001866DC" w:rsidP="00533848">
                  <w:pPr>
                    <w:jc w:val="right"/>
                    <w:rPr>
                      <w:rFonts w:asciiTheme="majorHAnsi" w:hAnsiTheme="majorHAnsi" w:cstheme="majorHAnsi"/>
                      <w:sz w:val="18"/>
                      <w:szCs w:val="18"/>
                    </w:rPr>
                  </w:pPr>
                </w:p>
              </w:tc>
              <w:tc>
                <w:tcPr>
                  <w:tcW w:w="996" w:type="dxa"/>
                  <w:tcBorders>
                    <w:top w:val="nil"/>
                    <w:left w:val="nil"/>
                    <w:bottom w:val="nil"/>
                    <w:right w:val="nil"/>
                  </w:tcBorders>
                  <w:shd w:val="clear" w:color="auto" w:fill="auto"/>
                  <w:noWrap/>
                  <w:hideMark/>
                </w:tcPr>
                <w:p w14:paraId="2B8064A1"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0.24</w:t>
                  </w:r>
                </w:p>
              </w:tc>
              <w:tc>
                <w:tcPr>
                  <w:tcW w:w="997" w:type="dxa"/>
                  <w:tcBorders>
                    <w:top w:val="nil"/>
                    <w:left w:val="nil"/>
                    <w:bottom w:val="nil"/>
                    <w:right w:val="nil"/>
                  </w:tcBorders>
                  <w:shd w:val="clear" w:color="auto" w:fill="auto"/>
                  <w:noWrap/>
                </w:tcPr>
                <w:p w14:paraId="77A12BDB" w14:textId="77777777" w:rsidR="001866DC" w:rsidRPr="008E1B0F" w:rsidRDefault="001866DC" w:rsidP="00533848">
                  <w:pPr>
                    <w:ind w:right="-62"/>
                    <w:jc w:val="right"/>
                    <w:rPr>
                      <w:rFonts w:asciiTheme="majorHAnsi" w:hAnsiTheme="majorHAnsi" w:cstheme="majorHAnsi"/>
                      <w:sz w:val="18"/>
                      <w:szCs w:val="18"/>
                    </w:rPr>
                  </w:pPr>
                </w:p>
              </w:tc>
            </w:tr>
            <w:tr w:rsidR="001866DC" w:rsidRPr="008E1B0F" w14:paraId="2D413F29" w14:textId="77777777" w:rsidTr="00533848">
              <w:trPr>
                <w:trHeight w:hRule="exact" w:val="227"/>
              </w:trPr>
              <w:tc>
                <w:tcPr>
                  <w:tcW w:w="1692" w:type="dxa"/>
                  <w:tcBorders>
                    <w:top w:val="nil"/>
                    <w:left w:val="nil"/>
                    <w:bottom w:val="nil"/>
                    <w:right w:val="nil"/>
                  </w:tcBorders>
                  <w:shd w:val="clear" w:color="auto" w:fill="auto"/>
                  <w:noWrap/>
                  <w:hideMark/>
                </w:tcPr>
                <w:p w14:paraId="4874CB1F" w14:textId="77777777" w:rsidR="001866DC" w:rsidRPr="008E1B0F" w:rsidRDefault="001866DC" w:rsidP="00533848">
                  <w:pPr>
                    <w:rPr>
                      <w:rFonts w:asciiTheme="majorHAnsi" w:hAnsiTheme="majorHAnsi" w:cstheme="majorHAnsi"/>
                      <w:sz w:val="18"/>
                      <w:szCs w:val="18"/>
                    </w:rPr>
                  </w:pPr>
                </w:p>
              </w:tc>
              <w:tc>
                <w:tcPr>
                  <w:tcW w:w="2947" w:type="dxa"/>
                  <w:tcBorders>
                    <w:top w:val="nil"/>
                    <w:left w:val="nil"/>
                    <w:bottom w:val="nil"/>
                    <w:right w:val="nil"/>
                  </w:tcBorders>
                  <w:shd w:val="clear" w:color="auto" w:fill="auto"/>
                  <w:noWrap/>
                  <w:hideMark/>
                </w:tcPr>
                <w:p w14:paraId="43A1460B"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Remote</w:t>
                  </w:r>
                </w:p>
              </w:tc>
              <w:tc>
                <w:tcPr>
                  <w:tcW w:w="996" w:type="dxa"/>
                  <w:tcBorders>
                    <w:top w:val="nil"/>
                    <w:left w:val="nil"/>
                    <w:bottom w:val="nil"/>
                    <w:right w:val="nil"/>
                  </w:tcBorders>
                  <w:shd w:val="clear" w:color="auto" w:fill="auto"/>
                  <w:noWrap/>
                  <w:hideMark/>
                </w:tcPr>
                <w:p w14:paraId="1D08EF69"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0.07</w:t>
                  </w:r>
                </w:p>
              </w:tc>
              <w:tc>
                <w:tcPr>
                  <w:tcW w:w="997" w:type="dxa"/>
                  <w:tcBorders>
                    <w:top w:val="nil"/>
                    <w:left w:val="nil"/>
                    <w:bottom w:val="nil"/>
                    <w:right w:val="nil"/>
                  </w:tcBorders>
                  <w:shd w:val="clear" w:color="auto" w:fill="auto"/>
                  <w:noWrap/>
                </w:tcPr>
                <w:p w14:paraId="7AD559B2" w14:textId="77777777" w:rsidR="001866DC" w:rsidRPr="008E1B0F" w:rsidRDefault="001866DC" w:rsidP="00533848">
                  <w:pPr>
                    <w:jc w:val="right"/>
                    <w:rPr>
                      <w:rFonts w:asciiTheme="majorHAnsi" w:hAnsiTheme="majorHAnsi" w:cstheme="majorHAnsi"/>
                      <w:sz w:val="18"/>
                      <w:szCs w:val="18"/>
                    </w:rPr>
                  </w:pPr>
                </w:p>
              </w:tc>
              <w:tc>
                <w:tcPr>
                  <w:tcW w:w="996" w:type="dxa"/>
                  <w:tcBorders>
                    <w:top w:val="nil"/>
                    <w:left w:val="nil"/>
                    <w:bottom w:val="nil"/>
                    <w:right w:val="nil"/>
                  </w:tcBorders>
                  <w:shd w:val="clear" w:color="auto" w:fill="auto"/>
                  <w:noWrap/>
                  <w:hideMark/>
                </w:tcPr>
                <w:p w14:paraId="65DEF799"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0.01</w:t>
                  </w:r>
                </w:p>
              </w:tc>
              <w:tc>
                <w:tcPr>
                  <w:tcW w:w="997" w:type="dxa"/>
                  <w:tcBorders>
                    <w:top w:val="nil"/>
                    <w:left w:val="nil"/>
                    <w:bottom w:val="nil"/>
                    <w:right w:val="nil"/>
                  </w:tcBorders>
                  <w:shd w:val="clear" w:color="auto" w:fill="auto"/>
                  <w:noWrap/>
                </w:tcPr>
                <w:p w14:paraId="35CDA50A" w14:textId="77777777" w:rsidR="001866DC" w:rsidRPr="008E1B0F" w:rsidRDefault="001866DC" w:rsidP="00533848">
                  <w:pPr>
                    <w:ind w:right="-62"/>
                    <w:jc w:val="right"/>
                    <w:rPr>
                      <w:rFonts w:asciiTheme="majorHAnsi" w:hAnsiTheme="majorHAnsi" w:cstheme="majorHAnsi"/>
                      <w:sz w:val="18"/>
                      <w:szCs w:val="18"/>
                    </w:rPr>
                  </w:pPr>
                </w:p>
              </w:tc>
            </w:tr>
            <w:tr w:rsidR="001866DC" w:rsidRPr="008E1B0F" w14:paraId="10D3F126" w14:textId="77777777" w:rsidTr="00533848">
              <w:trPr>
                <w:trHeight w:hRule="exact" w:val="227"/>
              </w:trPr>
              <w:tc>
                <w:tcPr>
                  <w:tcW w:w="1692" w:type="dxa"/>
                  <w:tcBorders>
                    <w:top w:val="nil"/>
                    <w:left w:val="nil"/>
                    <w:bottom w:val="nil"/>
                    <w:right w:val="nil"/>
                  </w:tcBorders>
                  <w:shd w:val="clear" w:color="auto" w:fill="auto"/>
                  <w:noWrap/>
                  <w:hideMark/>
                </w:tcPr>
                <w:p w14:paraId="3B20C928" w14:textId="77777777" w:rsidR="001866DC" w:rsidRPr="008E1B0F" w:rsidRDefault="001866DC" w:rsidP="00533848">
                  <w:pPr>
                    <w:rPr>
                      <w:rFonts w:asciiTheme="majorHAnsi" w:hAnsiTheme="majorHAnsi" w:cstheme="majorHAnsi"/>
                      <w:sz w:val="18"/>
                      <w:szCs w:val="18"/>
                    </w:rPr>
                  </w:pPr>
                </w:p>
              </w:tc>
              <w:tc>
                <w:tcPr>
                  <w:tcW w:w="2947" w:type="dxa"/>
                  <w:tcBorders>
                    <w:top w:val="nil"/>
                    <w:left w:val="nil"/>
                    <w:bottom w:val="nil"/>
                    <w:right w:val="nil"/>
                  </w:tcBorders>
                  <w:shd w:val="clear" w:color="auto" w:fill="auto"/>
                  <w:noWrap/>
                  <w:hideMark/>
                </w:tcPr>
                <w:p w14:paraId="73D1E562"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Very remote</w:t>
                  </w:r>
                </w:p>
              </w:tc>
              <w:tc>
                <w:tcPr>
                  <w:tcW w:w="996" w:type="dxa"/>
                  <w:tcBorders>
                    <w:top w:val="nil"/>
                    <w:left w:val="nil"/>
                    <w:bottom w:val="nil"/>
                    <w:right w:val="nil"/>
                  </w:tcBorders>
                  <w:shd w:val="clear" w:color="auto" w:fill="auto"/>
                  <w:noWrap/>
                  <w:hideMark/>
                </w:tcPr>
                <w:p w14:paraId="5659E958"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0.12</w:t>
                  </w:r>
                </w:p>
              </w:tc>
              <w:tc>
                <w:tcPr>
                  <w:tcW w:w="997" w:type="dxa"/>
                  <w:tcBorders>
                    <w:top w:val="nil"/>
                    <w:left w:val="nil"/>
                    <w:bottom w:val="nil"/>
                    <w:right w:val="nil"/>
                  </w:tcBorders>
                  <w:shd w:val="clear" w:color="auto" w:fill="auto"/>
                  <w:noWrap/>
                </w:tcPr>
                <w:p w14:paraId="5259C1D7" w14:textId="77777777" w:rsidR="001866DC" w:rsidRPr="008E1B0F" w:rsidRDefault="001866DC" w:rsidP="00533848">
                  <w:pPr>
                    <w:jc w:val="right"/>
                    <w:rPr>
                      <w:rFonts w:asciiTheme="majorHAnsi" w:hAnsiTheme="majorHAnsi" w:cstheme="majorHAnsi"/>
                      <w:sz w:val="18"/>
                      <w:szCs w:val="18"/>
                    </w:rPr>
                  </w:pPr>
                </w:p>
              </w:tc>
              <w:tc>
                <w:tcPr>
                  <w:tcW w:w="996" w:type="dxa"/>
                  <w:tcBorders>
                    <w:top w:val="nil"/>
                    <w:left w:val="nil"/>
                    <w:bottom w:val="nil"/>
                    <w:right w:val="nil"/>
                  </w:tcBorders>
                  <w:shd w:val="clear" w:color="auto" w:fill="auto"/>
                  <w:noWrap/>
                  <w:hideMark/>
                </w:tcPr>
                <w:p w14:paraId="586E2C05"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0.00</w:t>
                  </w:r>
                </w:p>
              </w:tc>
              <w:tc>
                <w:tcPr>
                  <w:tcW w:w="997" w:type="dxa"/>
                  <w:tcBorders>
                    <w:top w:val="nil"/>
                    <w:left w:val="nil"/>
                    <w:bottom w:val="nil"/>
                    <w:right w:val="nil"/>
                  </w:tcBorders>
                  <w:shd w:val="clear" w:color="auto" w:fill="auto"/>
                  <w:noWrap/>
                </w:tcPr>
                <w:p w14:paraId="159BB0A2" w14:textId="77777777" w:rsidR="001866DC" w:rsidRPr="008E1B0F" w:rsidRDefault="001866DC" w:rsidP="00533848">
                  <w:pPr>
                    <w:ind w:right="-62"/>
                    <w:jc w:val="right"/>
                    <w:rPr>
                      <w:rFonts w:asciiTheme="majorHAnsi" w:hAnsiTheme="majorHAnsi" w:cstheme="majorHAnsi"/>
                      <w:sz w:val="18"/>
                      <w:szCs w:val="18"/>
                    </w:rPr>
                  </w:pPr>
                </w:p>
              </w:tc>
            </w:tr>
            <w:tr w:rsidR="001866DC" w:rsidRPr="008E1B0F" w14:paraId="6D34CA4C" w14:textId="77777777" w:rsidTr="00533848">
              <w:trPr>
                <w:trHeight w:hRule="exact" w:val="227"/>
              </w:trPr>
              <w:tc>
                <w:tcPr>
                  <w:tcW w:w="1692" w:type="dxa"/>
                  <w:tcBorders>
                    <w:top w:val="nil"/>
                    <w:left w:val="nil"/>
                    <w:right w:val="nil"/>
                  </w:tcBorders>
                  <w:shd w:val="clear" w:color="auto" w:fill="auto"/>
                  <w:noWrap/>
                  <w:hideMark/>
                </w:tcPr>
                <w:p w14:paraId="2DD6FE6C"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Year</w:t>
                  </w:r>
                </w:p>
              </w:tc>
              <w:tc>
                <w:tcPr>
                  <w:tcW w:w="2947" w:type="dxa"/>
                  <w:tcBorders>
                    <w:top w:val="nil"/>
                    <w:left w:val="nil"/>
                    <w:right w:val="nil"/>
                  </w:tcBorders>
                  <w:shd w:val="clear" w:color="auto" w:fill="auto"/>
                  <w:noWrap/>
                  <w:hideMark/>
                </w:tcPr>
                <w:p w14:paraId="2BEB30E1"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2013</w:t>
                  </w:r>
                </w:p>
              </w:tc>
              <w:tc>
                <w:tcPr>
                  <w:tcW w:w="996" w:type="dxa"/>
                  <w:tcBorders>
                    <w:top w:val="nil"/>
                    <w:left w:val="nil"/>
                    <w:right w:val="nil"/>
                  </w:tcBorders>
                  <w:shd w:val="clear" w:color="auto" w:fill="auto"/>
                  <w:noWrap/>
                  <w:hideMark/>
                </w:tcPr>
                <w:p w14:paraId="78BEF1B0"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0.50</w:t>
                  </w:r>
                </w:p>
              </w:tc>
              <w:tc>
                <w:tcPr>
                  <w:tcW w:w="997" w:type="dxa"/>
                  <w:tcBorders>
                    <w:top w:val="nil"/>
                    <w:left w:val="nil"/>
                    <w:right w:val="nil"/>
                  </w:tcBorders>
                  <w:shd w:val="clear" w:color="auto" w:fill="auto"/>
                  <w:noWrap/>
                </w:tcPr>
                <w:p w14:paraId="504AF7DB" w14:textId="77777777" w:rsidR="001866DC" w:rsidRPr="008E1B0F" w:rsidRDefault="001866DC" w:rsidP="00533848">
                  <w:pPr>
                    <w:jc w:val="right"/>
                    <w:rPr>
                      <w:rFonts w:asciiTheme="majorHAnsi" w:hAnsiTheme="majorHAnsi" w:cstheme="majorHAnsi"/>
                      <w:sz w:val="18"/>
                      <w:szCs w:val="18"/>
                    </w:rPr>
                  </w:pPr>
                </w:p>
              </w:tc>
              <w:tc>
                <w:tcPr>
                  <w:tcW w:w="996" w:type="dxa"/>
                  <w:tcBorders>
                    <w:top w:val="nil"/>
                    <w:left w:val="nil"/>
                    <w:right w:val="nil"/>
                  </w:tcBorders>
                  <w:shd w:val="clear" w:color="auto" w:fill="auto"/>
                  <w:noWrap/>
                  <w:hideMark/>
                </w:tcPr>
                <w:p w14:paraId="67135D41"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0.49</w:t>
                  </w:r>
                </w:p>
              </w:tc>
              <w:tc>
                <w:tcPr>
                  <w:tcW w:w="997" w:type="dxa"/>
                  <w:tcBorders>
                    <w:top w:val="nil"/>
                    <w:left w:val="nil"/>
                    <w:right w:val="nil"/>
                  </w:tcBorders>
                  <w:shd w:val="clear" w:color="auto" w:fill="auto"/>
                  <w:noWrap/>
                </w:tcPr>
                <w:p w14:paraId="6CED7880" w14:textId="77777777" w:rsidR="001866DC" w:rsidRPr="008E1B0F" w:rsidRDefault="001866DC" w:rsidP="00533848">
                  <w:pPr>
                    <w:ind w:right="-62"/>
                    <w:jc w:val="right"/>
                    <w:rPr>
                      <w:rFonts w:asciiTheme="majorHAnsi" w:hAnsiTheme="majorHAnsi" w:cstheme="majorHAnsi"/>
                      <w:sz w:val="18"/>
                      <w:szCs w:val="18"/>
                    </w:rPr>
                  </w:pPr>
                </w:p>
              </w:tc>
            </w:tr>
            <w:tr w:rsidR="001866DC" w:rsidRPr="008E1B0F" w14:paraId="0B47DF6F" w14:textId="77777777" w:rsidTr="00533848">
              <w:trPr>
                <w:trHeight w:hRule="exact" w:val="227"/>
              </w:trPr>
              <w:tc>
                <w:tcPr>
                  <w:tcW w:w="1692" w:type="dxa"/>
                  <w:tcBorders>
                    <w:top w:val="nil"/>
                    <w:left w:val="nil"/>
                    <w:bottom w:val="single" w:sz="4" w:space="0" w:color="BFBFBF" w:themeColor="background2"/>
                    <w:right w:val="nil"/>
                  </w:tcBorders>
                  <w:shd w:val="clear" w:color="auto" w:fill="auto"/>
                  <w:noWrap/>
                  <w:hideMark/>
                </w:tcPr>
                <w:p w14:paraId="1D41B2EF" w14:textId="77777777" w:rsidR="001866DC" w:rsidRPr="008E1B0F" w:rsidRDefault="001866DC" w:rsidP="00533848">
                  <w:pPr>
                    <w:rPr>
                      <w:rFonts w:asciiTheme="majorHAnsi" w:hAnsiTheme="majorHAnsi" w:cstheme="majorHAnsi"/>
                      <w:sz w:val="18"/>
                      <w:szCs w:val="18"/>
                    </w:rPr>
                  </w:pPr>
                </w:p>
              </w:tc>
              <w:tc>
                <w:tcPr>
                  <w:tcW w:w="2947" w:type="dxa"/>
                  <w:tcBorders>
                    <w:top w:val="nil"/>
                    <w:left w:val="nil"/>
                    <w:bottom w:val="single" w:sz="4" w:space="0" w:color="BFBFBF" w:themeColor="background2"/>
                    <w:right w:val="nil"/>
                  </w:tcBorders>
                  <w:shd w:val="clear" w:color="auto" w:fill="auto"/>
                  <w:noWrap/>
                  <w:hideMark/>
                </w:tcPr>
                <w:p w14:paraId="7C7A2EE5" w14:textId="77777777" w:rsidR="001866DC" w:rsidRPr="008E1B0F" w:rsidRDefault="001866DC" w:rsidP="00533848">
                  <w:pPr>
                    <w:rPr>
                      <w:rFonts w:asciiTheme="majorHAnsi" w:hAnsiTheme="majorHAnsi" w:cstheme="majorHAnsi"/>
                      <w:sz w:val="18"/>
                      <w:szCs w:val="18"/>
                    </w:rPr>
                  </w:pPr>
                  <w:r w:rsidRPr="008E1B0F">
                    <w:rPr>
                      <w:rFonts w:asciiTheme="majorHAnsi" w:hAnsiTheme="majorHAnsi" w:cstheme="majorHAnsi"/>
                      <w:sz w:val="18"/>
                      <w:szCs w:val="18"/>
                    </w:rPr>
                    <w:t>2014</w:t>
                  </w:r>
                </w:p>
              </w:tc>
              <w:tc>
                <w:tcPr>
                  <w:tcW w:w="996" w:type="dxa"/>
                  <w:tcBorders>
                    <w:top w:val="nil"/>
                    <w:left w:val="nil"/>
                    <w:bottom w:val="single" w:sz="4" w:space="0" w:color="BFBFBF" w:themeColor="background2"/>
                    <w:right w:val="nil"/>
                  </w:tcBorders>
                  <w:shd w:val="clear" w:color="auto" w:fill="auto"/>
                  <w:noWrap/>
                  <w:hideMark/>
                </w:tcPr>
                <w:p w14:paraId="7666109B"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0.50</w:t>
                  </w:r>
                </w:p>
              </w:tc>
              <w:tc>
                <w:tcPr>
                  <w:tcW w:w="997" w:type="dxa"/>
                  <w:tcBorders>
                    <w:top w:val="nil"/>
                    <w:left w:val="nil"/>
                    <w:bottom w:val="single" w:sz="4" w:space="0" w:color="BFBFBF" w:themeColor="background2"/>
                    <w:right w:val="nil"/>
                  </w:tcBorders>
                  <w:shd w:val="clear" w:color="auto" w:fill="auto"/>
                  <w:noWrap/>
                </w:tcPr>
                <w:p w14:paraId="44980F75" w14:textId="77777777" w:rsidR="001866DC" w:rsidRPr="008E1B0F" w:rsidRDefault="001866DC" w:rsidP="00533848">
                  <w:pPr>
                    <w:jc w:val="right"/>
                    <w:rPr>
                      <w:rFonts w:asciiTheme="majorHAnsi" w:hAnsiTheme="majorHAnsi" w:cstheme="majorHAnsi"/>
                      <w:sz w:val="18"/>
                      <w:szCs w:val="18"/>
                    </w:rPr>
                  </w:pPr>
                </w:p>
              </w:tc>
              <w:tc>
                <w:tcPr>
                  <w:tcW w:w="996" w:type="dxa"/>
                  <w:tcBorders>
                    <w:top w:val="nil"/>
                    <w:left w:val="nil"/>
                    <w:bottom w:val="single" w:sz="4" w:space="0" w:color="BFBFBF" w:themeColor="background2"/>
                    <w:right w:val="nil"/>
                  </w:tcBorders>
                  <w:shd w:val="clear" w:color="auto" w:fill="auto"/>
                  <w:noWrap/>
                  <w:hideMark/>
                </w:tcPr>
                <w:p w14:paraId="1895CCCE" w14:textId="77777777" w:rsidR="001866DC" w:rsidRPr="008E1B0F" w:rsidRDefault="001866DC" w:rsidP="00533848">
                  <w:pPr>
                    <w:jc w:val="right"/>
                    <w:rPr>
                      <w:rFonts w:asciiTheme="majorHAnsi" w:hAnsiTheme="majorHAnsi" w:cstheme="majorHAnsi"/>
                      <w:sz w:val="18"/>
                      <w:szCs w:val="18"/>
                    </w:rPr>
                  </w:pPr>
                  <w:r w:rsidRPr="008E1B0F">
                    <w:rPr>
                      <w:rFonts w:asciiTheme="majorHAnsi" w:hAnsiTheme="majorHAnsi" w:cstheme="majorHAnsi"/>
                      <w:sz w:val="18"/>
                      <w:szCs w:val="18"/>
                    </w:rPr>
                    <w:t>0.51</w:t>
                  </w:r>
                </w:p>
              </w:tc>
              <w:tc>
                <w:tcPr>
                  <w:tcW w:w="997" w:type="dxa"/>
                  <w:tcBorders>
                    <w:top w:val="nil"/>
                    <w:left w:val="nil"/>
                    <w:bottom w:val="single" w:sz="4" w:space="0" w:color="BFBFBF" w:themeColor="background2"/>
                    <w:right w:val="nil"/>
                  </w:tcBorders>
                  <w:shd w:val="clear" w:color="auto" w:fill="auto"/>
                  <w:noWrap/>
                </w:tcPr>
                <w:p w14:paraId="45DEB162" w14:textId="77777777" w:rsidR="001866DC" w:rsidRPr="008E1B0F" w:rsidRDefault="001866DC" w:rsidP="00533848">
                  <w:pPr>
                    <w:ind w:right="-62"/>
                    <w:jc w:val="right"/>
                    <w:rPr>
                      <w:rFonts w:asciiTheme="majorHAnsi" w:hAnsiTheme="majorHAnsi" w:cstheme="majorHAnsi"/>
                      <w:sz w:val="18"/>
                      <w:szCs w:val="18"/>
                    </w:rPr>
                  </w:pPr>
                </w:p>
              </w:tc>
            </w:tr>
          </w:tbl>
          <w:p w14:paraId="5F536F34" w14:textId="77777777" w:rsidR="001866DC" w:rsidRDefault="001866DC" w:rsidP="00533848">
            <w:pPr>
              <w:pStyle w:val="Box"/>
            </w:pPr>
          </w:p>
        </w:tc>
      </w:tr>
      <w:tr w:rsidR="001866DC" w14:paraId="7746CC3A" w14:textId="77777777" w:rsidTr="00533848">
        <w:trPr>
          <w:cantSplit/>
        </w:trPr>
        <w:tc>
          <w:tcPr>
            <w:tcW w:w="8771" w:type="dxa"/>
            <w:tcBorders>
              <w:top w:val="nil"/>
              <w:left w:val="nil"/>
              <w:bottom w:val="nil"/>
              <w:right w:val="nil"/>
            </w:tcBorders>
            <w:shd w:val="clear" w:color="auto" w:fill="auto"/>
          </w:tcPr>
          <w:p w14:paraId="45054C24" w14:textId="77777777" w:rsidR="001866DC" w:rsidRDefault="001866DC" w:rsidP="00533848">
            <w:pPr>
              <w:pStyle w:val="Note"/>
              <w:rPr>
                <w:i/>
              </w:rPr>
            </w:pPr>
            <w:r w:rsidRPr="008E77FE">
              <w:rPr>
                <w:rStyle w:val="NoteLabel"/>
              </w:rPr>
              <w:t>a</w:t>
            </w:r>
            <w:r>
              <w:t xml:space="preserve"> Teaching staff includes staff such as classroom teachers, physical education teachers, art teachers, teacher librarians and special education staff. </w:t>
            </w:r>
            <w:r>
              <w:rPr>
                <w:rStyle w:val="NoteLabel"/>
              </w:rPr>
              <w:t>b</w:t>
            </w:r>
            <w:r>
              <w:t xml:space="preserve"> Percentage of school days attended. </w:t>
            </w:r>
            <w:r>
              <w:rPr>
                <w:rStyle w:val="NoteLabel"/>
              </w:rPr>
              <w:t>c</w:t>
            </w:r>
            <w:r>
              <w:t xml:space="preserve"> Deductions include recurrent income allocated to current capital projects, future capital projects and diocesan capital funds, and income allocated to debt servicing.</w:t>
            </w:r>
          </w:p>
        </w:tc>
      </w:tr>
      <w:tr w:rsidR="001866DC" w14:paraId="4A81DBD1" w14:textId="77777777" w:rsidTr="00533848">
        <w:trPr>
          <w:cantSplit/>
        </w:trPr>
        <w:tc>
          <w:tcPr>
            <w:tcW w:w="8771" w:type="dxa"/>
            <w:tcBorders>
              <w:top w:val="nil"/>
              <w:left w:val="nil"/>
              <w:bottom w:val="nil"/>
              <w:right w:val="nil"/>
            </w:tcBorders>
            <w:shd w:val="clear" w:color="auto" w:fill="auto"/>
          </w:tcPr>
          <w:p w14:paraId="7215D463" w14:textId="77777777" w:rsidR="001866DC" w:rsidRDefault="001866DC" w:rsidP="00533848">
            <w:pPr>
              <w:pStyle w:val="Note"/>
              <w:rPr>
                <w:i/>
              </w:rPr>
            </w:pPr>
            <w:r>
              <w:rPr>
                <w:i/>
              </w:rPr>
              <w:t>S</w:t>
            </w:r>
            <w:r w:rsidRPr="00784A05">
              <w:rPr>
                <w:i/>
              </w:rPr>
              <w:t>ource</w:t>
            </w:r>
            <w:r w:rsidRPr="00176D3F">
              <w:t xml:space="preserve">: </w:t>
            </w:r>
            <w:r w:rsidRPr="008A37FE">
              <w:t>Commission estimates based on ACARA data (unpublished).</w:t>
            </w:r>
          </w:p>
        </w:tc>
      </w:tr>
      <w:tr w:rsidR="001866DC" w14:paraId="4AFF911A" w14:textId="77777777" w:rsidTr="00533848">
        <w:trPr>
          <w:cantSplit/>
        </w:trPr>
        <w:tc>
          <w:tcPr>
            <w:tcW w:w="8771" w:type="dxa"/>
            <w:tcBorders>
              <w:top w:val="nil"/>
              <w:left w:val="nil"/>
              <w:bottom w:val="single" w:sz="6" w:space="0" w:color="78A22F"/>
              <w:right w:val="nil"/>
            </w:tcBorders>
            <w:shd w:val="clear" w:color="auto" w:fill="auto"/>
          </w:tcPr>
          <w:p w14:paraId="72DAB285" w14:textId="77777777" w:rsidR="001866DC" w:rsidRDefault="001866DC" w:rsidP="00533848">
            <w:pPr>
              <w:pStyle w:val="Box"/>
              <w:spacing w:before="0" w:line="120" w:lineRule="exact"/>
            </w:pPr>
          </w:p>
        </w:tc>
      </w:tr>
      <w:tr w:rsidR="001866DC" w:rsidRPr="000863A5" w14:paraId="2B1D8B20" w14:textId="77777777" w:rsidTr="00533848">
        <w:tc>
          <w:tcPr>
            <w:tcW w:w="8771" w:type="dxa"/>
            <w:tcBorders>
              <w:top w:val="single" w:sz="6" w:space="0" w:color="78A22F"/>
              <w:left w:val="nil"/>
              <w:bottom w:val="nil"/>
              <w:right w:val="nil"/>
            </w:tcBorders>
          </w:tcPr>
          <w:p w14:paraId="496E64CB" w14:textId="77777777" w:rsidR="001866DC" w:rsidRPr="00626D32" w:rsidRDefault="001866DC" w:rsidP="00533848">
            <w:pPr>
              <w:pStyle w:val="BoxSpaceBelow"/>
            </w:pPr>
          </w:p>
        </w:tc>
      </w:tr>
    </w:tbl>
    <w:p w14:paraId="276F1A20" w14:textId="77777777" w:rsidR="001866DC" w:rsidRDefault="001866DC" w:rsidP="001866DC">
      <w:pPr>
        <w:pStyle w:val="Heading2"/>
      </w:pPr>
      <w:bookmarkStart w:id="19" w:name="_Toc453080263"/>
      <w:r>
        <w:t>A.</w:t>
      </w:r>
      <w:r>
        <w:rPr>
          <w:noProof/>
        </w:rPr>
        <w:t>3</w:t>
      </w:r>
      <w:r>
        <w:tab/>
        <w:t>Modelling nested data</w:t>
      </w:r>
      <w:bookmarkEnd w:id="19"/>
    </w:p>
    <w:p w14:paraId="6C4A0CBF" w14:textId="77777777" w:rsidR="001866DC" w:rsidRDefault="001866DC" w:rsidP="001866DC">
      <w:pPr>
        <w:pStyle w:val="BodyText"/>
      </w:pPr>
      <w:r>
        <w:t xml:space="preserve">The ACARA data contain information on students, many of whom attend the same schools. It is important to consider this nesting of students within schools when analysing data on student achievement. This is because students who are from the same school are likely to have test scores that are correlated with each other in a way that cannot be fully explained by observed factors in the model. For example, a school’s culture could have a positive or negative influence on the achievement of all students at the school, but this information is unavailable in the ACARA data. These correlations between students violate the assumption of independent errors in standard ordinary least squares models. </w:t>
      </w:r>
    </w:p>
    <w:p w14:paraId="6FD7F465" w14:textId="77777777" w:rsidR="001866DC" w:rsidRDefault="001866DC" w:rsidP="001866DC">
      <w:pPr>
        <w:pStyle w:val="BodyText"/>
      </w:pPr>
      <w:r>
        <w:t xml:space="preserve">When the nested data structure is not taken into account in some way, then standard errors of the estimated coefficients tend to be underestimated (and, in rare cases, overestimated), which could result in misleading inferences (box </w:t>
      </w:r>
      <w:r w:rsidRPr="00A56061">
        <w:t>A.2).</w:t>
      </w:r>
      <w:r>
        <w:t xml:space="preserve"> An underestimation of the standard error increases the probability of concluding that a significant relationship between an explanatory factor and the outcome variable exists when it does not actually exist. This is especially problematic when the aim is to use data to evaluate policy and programs.</w:t>
      </w:r>
    </w:p>
    <w:p w14:paraId="4AC7AE04" w14:textId="77777777" w:rsidR="001866DC" w:rsidRDefault="001866DC" w:rsidP="001866DC">
      <w:pPr>
        <w:pStyle w:val="BodyText"/>
      </w:pPr>
      <w:r>
        <w:t xml:space="preserve">Two techniques that take into account the nested structure of data are multilevel modelling (which relies on the random effects assumption) and fixed effects modelling. Because the terms ‘random effects’ and ‘fixed effects’ have different meanings across different disciplines, a list of terminology is introduced in </w:t>
      </w:r>
      <w:r w:rsidRPr="00A56061">
        <w:t>box A.3</w:t>
      </w:r>
      <w:r w:rsidRPr="00007CEA">
        <w:t xml:space="preserve"> </w:t>
      </w:r>
      <w:r w:rsidRPr="00B61D72">
        <w:t xml:space="preserve">to clarify </w:t>
      </w:r>
      <w:r>
        <w:t>how they are used in this study. These techniques rely on different modelling assumptions but both produce standard errors that are more appropriate than those produced by ordinary least squares models that do not take into account nested data structures. Random effects and fixed effects models can provide:</w:t>
      </w:r>
    </w:p>
    <w:p w14:paraId="696BBBDF" w14:textId="77777777" w:rsidR="001866DC" w:rsidRDefault="001866DC" w:rsidP="001866DC">
      <w:pPr>
        <w:pStyle w:val="ListBullet"/>
      </w:pPr>
      <w:r>
        <w:t>estimates of the relationships between observed factors and achievement</w:t>
      </w:r>
    </w:p>
    <w:p w14:paraId="651353D8" w14:textId="77777777" w:rsidR="001866DC" w:rsidRDefault="001866DC" w:rsidP="001866DC">
      <w:pPr>
        <w:pStyle w:val="ListBullet"/>
      </w:pPr>
      <w:r>
        <w:t>estimates of the proportion of variation in achievement attributable to school</w:t>
      </w:r>
      <w:r>
        <w:noBreakHyphen/>
        <w:t>level and student</w:t>
      </w:r>
      <w:r>
        <w:noBreakHyphen/>
        <w:t>level factors</w:t>
      </w:r>
    </w:p>
    <w:p w14:paraId="31846CA5" w14:textId="77777777" w:rsidR="001866DC" w:rsidRDefault="001866DC" w:rsidP="001866DC">
      <w:pPr>
        <w:pStyle w:val="ListBullet"/>
      </w:pPr>
      <w:r>
        <w:t>estimates of school effects, which are school</w:t>
      </w:r>
      <w:r>
        <w:noBreakHyphen/>
        <w:t>specific influences on achievement attributed to school</w:t>
      </w:r>
      <w:r>
        <w:noBreakHyphen/>
        <w:t xml:space="preserve">level factors that are not included in the model. </w:t>
      </w:r>
    </w:p>
    <w:p w14:paraId="4048D45A" w14:textId="77777777" w:rsidR="001866DC" w:rsidRDefault="001866DC" w:rsidP="001866DC">
      <w:pPr>
        <w:pStyle w:val="BodyText"/>
      </w:pPr>
      <w:r>
        <w:t>Multilevel models and fixed effects models have various advantages and disadvantages in producing each of these estimations. These are elaborated on below.</w:t>
      </w:r>
    </w:p>
    <w:p w14:paraId="45075570" w14:textId="77777777" w:rsidR="001866DC" w:rsidRDefault="001866DC" w:rsidP="001866D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1866DC" w14:paraId="64F4A6E0" w14:textId="77777777" w:rsidTr="00533848">
        <w:trPr>
          <w:tblHeader/>
        </w:trPr>
        <w:tc>
          <w:tcPr>
            <w:tcW w:w="8771" w:type="dxa"/>
            <w:tcBorders>
              <w:top w:val="single" w:sz="6" w:space="0" w:color="78A22F"/>
              <w:left w:val="nil"/>
              <w:bottom w:val="nil"/>
              <w:right w:val="nil"/>
            </w:tcBorders>
            <w:shd w:val="clear" w:color="auto" w:fill="F2F2F2"/>
          </w:tcPr>
          <w:p w14:paraId="4565943C" w14:textId="77777777" w:rsidR="001866DC" w:rsidRDefault="001866DC" w:rsidP="00533848">
            <w:pPr>
              <w:pStyle w:val="BoxTitle"/>
            </w:pPr>
            <w:r>
              <w:rPr>
                <w:b w:val="0"/>
              </w:rPr>
              <w:t>Box A.</w:t>
            </w:r>
            <w:r>
              <w:rPr>
                <w:b w:val="0"/>
                <w:noProof/>
              </w:rPr>
              <w:t>2</w:t>
            </w:r>
            <w:r>
              <w:tab/>
              <w:t>Type I and type II errors in the analysis of nested data</w:t>
            </w:r>
          </w:p>
        </w:tc>
      </w:tr>
      <w:tr w:rsidR="001866DC" w14:paraId="66C4251F" w14:textId="77777777" w:rsidTr="00533848">
        <w:tc>
          <w:tcPr>
            <w:tcW w:w="8771" w:type="dxa"/>
            <w:tcBorders>
              <w:top w:val="nil"/>
              <w:left w:val="nil"/>
              <w:bottom w:val="nil"/>
              <w:right w:val="nil"/>
            </w:tcBorders>
            <w:shd w:val="clear" w:color="auto" w:fill="F2F2F2"/>
          </w:tcPr>
          <w:p w14:paraId="18B2BA7E" w14:textId="77777777" w:rsidR="001866DC" w:rsidRPr="00B61D72" w:rsidRDefault="001866DC" w:rsidP="00533848">
            <w:pPr>
              <w:pStyle w:val="Box"/>
              <w:rPr>
                <w:rFonts w:asciiTheme="majorHAnsi" w:hAnsiTheme="majorHAnsi" w:cstheme="majorHAnsi"/>
              </w:rPr>
            </w:pPr>
            <w:r>
              <w:t xml:space="preserve">In making inferences from statistical analyses, there is always a probability that an incorrect inference will be made. Two types of errors exist. A </w:t>
            </w:r>
            <w:r>
              <w:rPr>
                <w:b/>
              </w:rPr>
              <w:t xml:space="preserve">type I error </w:t>
            </w:r>
            <w:r>
              <w:t xml:space="preserve">involves concluding that a </w:t>
            </w:r>
            <w:r w:rsidRPr="00B61D72">
              <w:rPr>
                <w:rFonts w:asciiTheme="majorHAnsi" w:hAnsiTheme="majorHAnsi" w:cstheme="majorHAnsi"/>
              </w:rPr>
              <w:t xml:space="preserve">relationship exists when no relationship is actually present (a false positive). A </w:t>
            </w:r>
            <w:r w:rsidRPr="00B61D72">
              <w:rPr>
                <w:rFonts w:asciiTheme="majorHAnsi" w:hAnsiTheme="majorHAnsi" w:cstheme="majorHAnsi"/>
                <w:b/>
              </w:rPr>
              <w:t>type II error</w:t>
            </w:r>
            <w:r w:rsidRPr="00B61D72">
              <w:rPr>
                <w:rFonts w:asciiTheme="majorHAnsi" w:hAnsiTheme="majorHAnsi" w:cstheme="majorHAnsi"/>
              </w:rPr>
              <w:t xml:space="preserve"> involves failing to conclude that a relationship exists when </w:t>
            </w:r>
            <w:r>
              <w:rPr>
                <w:rFonts w:asciiTheme="majorHAnsi" w:hAnsiTheme="majorHAnsi" w:cstheme="majorHAnsi"/>
              </w:rPr>
              <w:t>it actually does</w:t>
            </w:r>
            <w:r w:rsidRPr="00B61D72">
              <w:rPr>
                <w:rFonts w:asciiTheme="majorHAnsi" w:hAnsiTheme="majorHAnsi" w:cstheme="majorHAnsi"/>
              </w:rPr>
              <w:t xml:space="preserve"> (a false negative).</w:t>
            </w:r>
            <w:r>
              <w:rPr>
                <w:rFonts w:asciiTheme="majorHAnsi" w:hAnsiTheme="majorHAnsi" w:cstheme="majorHAnsi"/>
              </w:rPr>
              <w:t xml:space="preserve"> Typically, measures to reduce the probability of making one type of error increase the probability of making the other type of error. </w:t>
            </w:r>
          </w:p>
          <w:p w14:paraId="1BA92275" w14:textId="77777777" w:rsidR="001866DC" w:rsidRPr="00B61D72" w:rsidRDefault="001866DC" w:rsidP="00533848">
            <w:pPr>
              <w:pStyle w:val="Box"/>
              <w:rPr>
                <w:rFonts w:asciiTheme="majorHAnsi" w:hAnsiTheme="majorHAnsi" w:cstheme="majorHAnsi"/>
              </w:rPr>
            </w:pPr>
            <w:r w:rsidRPr="00B61D72">
              <w:rPr>
                <w:rFonts w:asciiTheme="majorHAnsi" w:hAnsiTheme="majorHAnsi" w:cstheme="majorHAnsi"/>
              </w:rPr>
              <w:t>Failure to model a nested data structure usually results in underestimated standard errors, and hence an increased probability of making a type I error</w:t>
            </w:r>
            <w:r>
              <w:rPr>
                <w:rFonts w:asciiTheme="majorHAnsi" w:hAnsiTheme="majorHAnsi" w:cstheme="majorHAnsi"/>
              </w:rPr>
              <w:t xml:space="preserve"> (but decreased probability of making a type II error)</w:t>
            </w:r>
            <w:r w:rsidRPr="00B61D72">
              <w:rPr>
                <w:rFonts w:asciiTheme="majorHAnsi" w:hAnsiTheme="majorHAnsi" w:cstheme="majorHAnsi"/>
              </w:rPr>
              <w:t>.</w:t>
            </w:r>
          </w:p>
          <w:p w14:paraId="429B9C33" w14:textId="77777777" w:rsidR="001866DC" w:rsidRDefault="001866DC" w:rsidP="00533848">
            <w:pPr>
              <w:pStyle w:val="Box"/>
            </w:pPr>
            <w:r>
              <w:t xml:space="preserve">In rare cases, standard errors could be </w:t>
            </w:r>
            <w:r w:rsidRPr="00410464">
              <w:t xml:space="preserve">overestimated if there is little variation in means between groups and substantial unexplained variation within groups. </w:t>
            </w:r>
            <w:r>
              <w:t xml:space="preserve">An overestimated standard error </w:t>
            </w:r>
            <w:r w:rsidRPr="00410464">
              <w:t>increase</w:t>
            </w:r>
            <w:r>
              <w:t>s</w:t>
            </w:r>
            <w:r w:rsidRPr="00410464">
              <w:t xml:space="preserve"> the probability of making a type II error</w:t>
            </w:r>
            <w:r>
              <w:t xml:space="preserve"> (but decreases the probability of making a type I error)</w:t>
            </w:r>
            <w:r w:rsidRPr="00410464">
              <w:t xml:space="preserve">. Statistical adjustments to account for the nesting will result in smaller standard errors. </w:t>
            </w:r>
            <w:r>
              <w:t xml:space="preserve">In these cases, </w:t>
            </w:r>
            <w:r w:rsidRPr="00410464">
              <w:t xml:space="preserve">Arceneaux and Nickerson </w:t>
            </w:r>
            <w:r w:rsidRPr="00B61D72">
              <w:rPr>
                <w:rFonts w:cs="Arial"/>
              </w:rPr>
              <w:t>(2009)</w:t>
            </w:r>
            <w:r>
              <w:t xml:space="preserve"> recommend reporting the larger standard errors in order to avoid type I errors. However, the context of the analysis should also be considered — the consequences of committing a type I error could be larger or smaller than the consequences of a type II error in different situations.</w:t>
            </w:r>
          </w:p>
        </w:tc>
      </w:tr>
      <w:tr w:rsidR="001866DC" w14:paraId="24024256" w14:textId="77777777" w:rsidTr="00533848">
        <w:tc>
          <w:tcPr>
            <w:tcW w:w="8771" w:type="dxa"/>
            <w:tcBorders>
              <w:top w:val="nil"/>
              <w:left w:val="nil"/>
              <w:bottom w:val="nil"/>
              <w:right w:val="nil"/>
            </w:tcBorders>
            <w:shd w:val="clear" w:color="auto" w:fill="F2F2F2"/>
          </w:tcPr>
          <w:p w14:paraId="0DD0F2E0" w14:textId="77777777" w:rsidR="001866DC" w:rsidRDefault="001866DC" w:rsidP="00533848">
            <w:pPr>
              <w:pStyle w:val="BoxSource"/>
            </w:pPr>
            <w:r>
              <w:rPr>
                <w:i/>
              </w:rPr>
              <w:t>Source</w:t>
            </w:r>
            <w:r w:rsidRPr="00167F06">
              <w:t xml:space="preserve">: </w:t>
            </w:r>
            <w:r>
              <w:t xml:space="preserve">Arceneaux and Nickerson </w:t>
            </w:r>
            <w:r w:rsidRPr="009F774D">
              <w:rPr>
                <w:rFonts w:cs="Arial"/>
              </w:rPr>
              <w:t>(2009)</w:t>
            </w:r>
            <w:r>
              <w:t>.</w:t>
            </w:r>
          </w:p>
        </w:tc>
      </w:tr>
      <w:tr w:rsidR="001866DC" w14:paraId="6E4BD39C" w14:textId="77777777" w:rsidTr="00533848">
        <w:tc>
          <w:tcPr>
            <w:tcW w:w="8771" w:type="dxa"/>
            <w:tcBorders>
              <w:top w:val="nil"/>
              <w:left w:val="nil"/>
              <w:bottom w:val="single" w:sz="6" w:space="0" w:color="78A22F"/>
              <w:right w:val="nil"/>
            </w:tcBorders>
            <w:shd w:val="clear" w:color="auto" w:fill="F2F2F2"/>
          </w:tcPr>
          <w:p w14:paraId="05B7913F" w14:textId="77777777" w:rsidR="001866DC" w:rsidRDefault="001866DC" w:rsidP="00533848">
            <w:pPr>
              <w:pStyle w:val="Box"/>
              <w:spacing w:before="0" w:line="120" w:lineRule="exact"/>
            </w:pPr>
          </w:p>
        </w:tc>
      </w:tr>
      <w:tr w:rsidR="001866DC" w:rsidRPr="000863A5" w14:paraId="5A91009D" w14:textId="77777777" w:rsidTr="00533848">
        <w:tc>
          <w:tcPr>
            <w:tcW w:w="8771" w:type="dxa"/>
            <w:tcBorders>
              <w:top w:val="single" w:sz="6" w:space="0" w:color="78A22F"/>
              <w:left w:val="nil"/>
              <w:bottom w:val="nil"/>
              <w:right w:val="nil"/>
            </w:tcBorders>
          </w:tcPr>
          <w:p w14:paraId="6E01EA93" w14:textId="77777777" w:rsidR="001866DC" w:rsidRPr="00626D32" w:rsidRDefault="001866DC" w:rsidP="00533848">
            <w:pPr>
              <w:pStyle w:val="BoxSpaceBelow"/>
            </w:pPr>
          </w:p>
        </w:tc>
      </w:tr>
    </w:tbl>
    <w:p w14:paraId="07D16094" w14:textId="77777777" w:rsidR="001866DC" w:rsidRDefault="001866DC" w:rsidP="001866D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1866DC" w14:paraId="7BC5552F" w14:textId="77777777" w:rsidTr="00533848">
        <w:tc>
          <w:tcPr>
            <w:tcW w:w="8771" w:type="dxa"/>
            <w:tcBorders>
              <w:top w:val="single" w:sz="6" w:space="0" w:color="78A22F"/>
              <w:left w:val="nil"/>
              <w:bottom w:val="nil"/>
              <w:right w:val="nil"/>
            </w:tcBorders>
            <w:shd w:val="clear" w:color="auto" w:fill="F2F2F2"/>
          </w:tcPr>
          <w:p w14:paraId="0672C391" w14:textId="77777777" w:rsidR="001866DC" w:rsidRDefault="001866DC" w:rsidP="00533848">
            <w:pPr>
              <w:pStyle w:val="BoxTitle"/>
            </w:pPr>
            <w:r>
              <w:rPr>
                <w:b w:val="0"/>
              </w:rPr>
              <w:t>Box A.</w:t>
            </w:r>
            <w:r>
              <w:rPr>
                <w:b w:val="0"/>
                <w:noProof/>
              </w:rPr>
              <w:t>3</w:t>
            </w:r>
            <w:r>
              <w:tab/>
              <w:t>Random effects and fixed effects terminology</w:t>
            </w:r>
          </w:p>
        </w:tc>
      </w:tr>
      <w:tr w:rsidR="001866DC" w14:paraId="6EE4FA0D" w14:textId="77777777" w:rsidTr="00533848">
        <w:trPr>
          <w:cantSplit/>
        </w:trPr>
        <w:tc>
          <w:tcPr>
            <w:tcW w:w="8771" w:type="dxa"/>
            <w:tcBorders>
              <w:top w:val="nil"/>
              <w:left w:val="nil"/>
              <w:bottom w:val="nil"/>
              <w:right w:val="nil"/>
            </w:tcBorders>
            <w:shd w:val="clear" w:color="auto" w:fill="F2F2F2"/>
          </w:tcPr>
          <w:p w14:paraId="5C61DF2A" w14:textId="77777777" w:rsidR="001866DC" w:rsidRDefault="001866DC" w:rsidP="00533848">
            <w:pPr>
              <w:pStyle w:val="Box"/>
            </w:pPr>
            <w:r>
              <w:t xml:space="preserve">Multilevel models originated within a number </w:t>
            </w:r>
            <w:r w:rsidRPr="009D35B9">
              <w:t xml:space="preserve">of disciplines </w:t>
            </w:r>
            <w:r w:rsidRPr="009D35B9">
              <w:rPr>
                <w:rFonts w:cs="Arial"/>
              </w:rPr>
              <w:t>(Raudenbush and Bryk 2002)</w:t>
            </w:r>
            <w:r>
              <w:t xml:space="preserve"> and</w:t>
            </w:r>
            <w:r w:rsidRPr="009D35B9">
              <w:t xml:space="preserve"> </w:t>
            </w:r>
            <w:r>
              <w:t xml:space="preserve">multilevel and fixed effects models </w:t>
            </w:r>
            <w:r w:rsidRPr="009D35B9">
              <w:t xml:space="preserve">are traditionally </w:t>
            </w:r>
            <w:r>
              <w:t xml:space="preserve">used in different research areas </w:t>
            </w:r>
            <w:r w:rsidRPr="00AB51F2">
              <w:rPr>
                <w:rFonts w:cs="Arial"/>
                <w:szCs w:val="24"/>
              </w:rPr>
              <w:t>(Clarke et al. 2010)</w:t>
            </w:r>
            <w:r w:rsidRPr="009D35B9">
              <w:t>. This has led to the potentially confusing situation of</w:t>
            </w:r>
            <w:r>
              <w:t xml:space="preserve"> the same</w:t>
            </w:r>
            <w:r w:rsidRPr="009D35B9">
              <w:t xml:space="preserve"> terminology having different meanings across disciplines </w:t>
            </w:r>
            <w:r w:rsidRPr="009D35B9">
              <w:rPr>
                <w:rFonts w:cs="Arial"/>
              </w:rPr>
              <w:t>(Chaplin 2003)</w:t>
            </w:r>
            <w:r w:rsidRPr="009D35B9">
              <w:t xml:space="preserve">. The meanings of terms as they are used in this </w:t>
            </w:r>
            <w:r>
              <w:t>study</w:t>
            </w:r>
            <w:r w:rsidRPr="009D35B9">
              <w:t>, and as they are sometimes used in other contexts, are clarified below</w:t>
            </w:r>
            <w:r>
              <w:t>. The term:</w:t>
            </w:r>
          </w:p>
          <w:p w14:paraId="31BB2819" w14:textId="77777777" w:rsidR="001866DC" w:rsidRDefault="001866DC" w:rsidP="00533848">
            <w:pPr>
              <w:pStyle w:val="BoxListBullet"/>
              <w:rPr>
                <w:b/>
              </w:rPr>
            </w:pPr>
            <w:r>
              <w:rPr>
                <w:b/>
              </w:rPr>
              <w:t xml:space="preserve">random effects model </w:t>
            </w:r>
            <w:r w:rsidRPr="00ED1E43">
              <w:t>is u</w:t>
            </w:r>
            <w:r>
              <w:t>s</w:t>
            </w:r>
            <w:r w:rsidRPr="00ED1E43">
              <w:t xml:space="preserve">ed in this </w:t>
            </w:r>
            <w:r>
              <w:t xml:space="preserve">study </w:t>
            </w:r>
            <w:r w:rsidRPr="00ED1E43">
              <w:t xml:space="preserve">to </w:t>
            </w:r>
            <w:r>
              <w:t xml:space="preserve">refer specifically to the multilevel model in which only the intercept varies randomly across schools, while the slopes do not. In other contexts, random effects models can describe multilevel models more generally </w:t>
            </w:r>
            <w:r w:rsidRPr="00765DD9">
              <w:rPr>
                <w:rFonts w:cs="Arial"/>
                <w:szCs w:val="24"/>
              </w:rPr>
              <w:t>(Raudenbush and Bryk 2002)</w:t>
            </w:r>
            <w:r>
              <w:t>.</w:t>
            </w:r>
          </w:p>
          <w:p w14:paraId="73FE18C0" w14:textId="77777777" w:rsidR="001866DC" w:rsidRDefault="001866DC" w:rsidP="00533848">
            <w:pPr>
              <w:pStyle w:val="BoxListBullet"/>
              <w:rPr>
                <w:b/>
              </w:rPr>
            </w:pPr>
            <w:r>
              <w:rPr>
                <w:b/>
              </w:rPr>
              <w:t xml:space="preserve">random effects </w:t>
            </w:r>
            <w:r w:rsidRPr="00866F0E">
              <w:t>is u</w:t>
            </w:r>
            <w:r>
              <w:t>s</w:t>
            </w:r>
            <w:r w:rsidRPr="00866F0E">
              <w:t xml:space="preserve">ed in this </w:t>
            </w:r>
            <w:r>
              <w:t xml:space="preserve">study </w:t>
            </w:r>
            <w:r w:rsidRPr="00866F0E">
              <w:t xml:space="preserve">to </w:t>
            </w:r>
            <w:r>
              <w:t xml:space="preserve">refer to the random school intercept and slope terms </w:t>
            </w:r>
            <m:oMath>
              <m:sSub>
                <m:sSubPr>
                  <m:ctrlPr>
                    <w:rPr>
                      <w:rFonts w:ascii="Cambria Math" w:hAnsi="Cambria Math"/>
                      <w:i/>
                    </w:rPr>
                  </m:ctrlPr>
                </m:sSubPr>
                <m:e>
                  <m:r>
                    <w:rPr>
                      <w:rFonts w:ascii="Cambria Math" w:hAnsi="Cambria Math"/>
                    </w:rPr>
                    <m:t>u</m:t>
                  </m:r>
                </m:e>
                <m:sub>
                  <m:r>
                    <w:rPr>
                      <w:rFonts w:ascii="Cambria Math" w:hAnsi="Cambria Math"/>
                    </w:rPr>
                    <m:t>0s</m:t>
                  </m:r>
                </m:sub>
              </m:sSub>
            </m:oMath>
            <w:r>
              <w:t xml:space="preserve"> and </w:t>
            </w:r>
            <m:oMath>
              <m:sSub>
                <m:sSubPr>
                  <m:ctrlPr>
                    <w:rPr>
                      <w:rFonts w:ascii="Cambria Math" w:hAnsi="Cambria Math"/>
                      <w:i/>
                    </w:rPr>
                  </m:ctrlPr>
                </m:sSubPr>
                <m:e>
                  <m:r>
                    <w:rPr>
                      <w:rFonts w:ascii="Cambria Math" w:hAnsi="Cambria Math"/>
                    </w:rPr>
                    <m:t>u</m:t>
                  </m:r>
                </m:e>
                <m:sub>
                  <m:r>
                    <w:rPr>
                      <w:rFonts w:ascii="Cambria Math" w:hAnsi="Cambria Math"/>
                    </w:rPr>
                    <m:t>1s</m:t>
                  </m:r>
                </m:sub>
              </m:sSub>
            </m:oMath>
            <w:r>
              <w:t xml:space="preserve"> in multilevel models. In a random effects model, and generally in economics, the term random effects is only used to refer to the random school intercept </w:t>
            </w:r>
            <w:r w:rsidRPr="00765DD9">
              <w:rPr>
                <w:rFonts w:cs="Arial"/>
                <w:szCs w:val="24"/>
              </w:rPr>
              <w:t>(Chaplin 2003)</w:t>
            </w:r>
            <w:r>
              <w:t>. In other contexts, the student</w:t>
            </w:r>
            <w:r>
              <w:noBreakHyphen/>
              <w:t xml:space="preserve">level error </w:t>
            </w:r>
            <m:oMath>
              <m:sSub>
                <m:sSubPr>
                  <m:ctrlPr>
                    <w:rPr>
                      <w:rFonts w:ascii="Cambria Math" w:hAnsi="Cambria Math"/>
                      <w:i/>
                    </w:rPr>
                  </m:ctrlPr>
                </m:sSubPr>
                <m:e>
                  <m:r>
                    <w:rPr>
                      <w:rFonts w:ascii="Cambria Math" w:hAnsi="Cambria Math"/>
                    </w:rPr>
                    <m:t>e</m:t>
                  </m:r>
                </m:e>
                <m:sub>
                  <m:r>
                    <w:rPr>
                      <w:rFonts w:ascii="Cambria Math" w:hAnsi="Cambria Math"/>
                    </w:rPr>
                    <m:t>is</m:t>
                  </m:r>
                </m:sub>
              </m:sSub>
            </m:oMath>
            <w:r>
              <w:t xml:space="preserve"> is also referred to as a random effect </w:t>
            </w:r>
            <w:r w:rsidRPr="00765DD9">
              <w:rPr>
                <w:rFonts w:cs="Arial"/>
                <w:szCs w:val="24"/>
              </w:rPr>
              <w:t>(Raudenbush and Bryk 2002)</w:t>
            </w:r>
            <w:r>
              <w:t>.</w:t>
            </w:r>
          </w:p>
          <w:p w14:paraId="76087D80" w14:textId="77777777" w:rsidR="001866DC" w:rsidRDefault="001866DC" w:rsidP="00533848">
            <w:pPr>
              <w:pStyle w:val="BoxListBullet"/>
              <w:rPr>
                <w:b/>
              </w:rPr>
            </w:pPr>
            <w:r>
              <w:rPr>
                <w:b/>
              </w:rPr>
              <w:t xml:space="preserve">fixed effects model </w:t>
            </w:r>
            <w:r w:rsidRPr="00ED1E43">
              <w:t xml:space="preserve">is used in this </w:t>
            </w:r>
            <w:r>
              <w:t xml:space="preserve">study </w:t>
            </w:r>
            <w:r w:rsidRPr="00ED1E43">
              <w:t xml:space="preserve">to </w:t>
            </w:r>
            <w:r>
              <w:t>refer to a model in which school effects have been taken into account through the inclusion of school dummy variables or by differencing out school effects, rather than through modelling the error component.</w:t>
            </w:r>
            <w:r w:rsidRPr="0064530C">
              <w:t xml:space="preserve"> </w:t>
            </w:r>
          </w:p>
          <w:p w14:paraId="3EC38C2A" w14:textId="77777777" w:rsidR="001866DC" w:rsidRPr="00D24E8B" w:rsidRDefault="001866DC" w:rsidP="00533848">
            <w:pPr>
              <w:pStyle w:val="BoxListBullet"/>
              <w:rPr>
                <w:b/>
              </w:rPr>
            </w:pPr>
            <w:r>
              <w:rPr>
                <w:b/>
              </w:rPr>
              <w:t xml:space="preserve">fixed effects </w:t>
            </w:r>
            <w:r w:rsidRPr="00866F0E">
              <w:t xml:space="preserve">is used in this </w:t>
            </w:r>
            <w:r>
              <w:t xml:space="preserve">study </w:t>
            </w:r>
            <w:r w:rsidRPr="00ED1E43">
              <w:t xml:space="preserve">to </w:t>
            </w:r>
            <w:r w:rsidRPr="00042BBB">
              <w:t>r</w:t>
            </w:r>
            <w:r>
              <w:t>efer specifically to the coefficients on school dummy variables in a fixed effects model. In disciplines that traditionally use multilevel models, fixed effects can refer to all the non</w:t>
            </w:r>
            <w:r>
              <w:noBreakHyphen/>
              <w:t xml:space="preserve">random components in a multilevel model </w:t>
            </w:r>
            <w:r w:rsidRPr="00765DD9">
              <w:rPr>
                <w:rFonts w:cs="Arial"/>
                <w:szCs w:val="24"/>
              </w:rPr>
              <w:t>(Raudenbush and Bryk 2002)</w:t>
            </w:r>
            <w:r>
              <w:t xml:space="preserve">. </w:t>
            </w:r>
          </w:p>
        </w:tc>
      </w:tr>
      <w:tr w:rsidR="001866DC" w14:paraId="4A3DFCC8" w14:textId="77777777" w:rsidTr="00533848">
        <w:trPr>
          <w:cantSplit/>
        </w:trPr>
        <w:tc>
          <w:tcPr>
            <w:tcW w:w="8771" w:type="dxa"/>
            <w:tcBorders>
              <w:top w:val="nil"/>
              <w:left w:val="nil"/>
              <w:bottom w:val="single" w:sz="6" w:space="0" w:color="78A22F"/>
              <w:right w:val="nil"/>
            </w:tcBorders>
            <w:shd w:val="clear" w:color="auto" w:fill="F2F2F2"/>
          </w:tcPr>
          <w:p w14:paraId="6159B9E9" w14:textId="77777777" w:rsidR="001866DC" w:rsidRDefault="001866DC" w:rsidP="00533848">
            <w:pPr>
              <w:pStyle w:val="Box"/>
              <w:spacing w:before="0" w:line="120" w:lineRule="exact"/>
            </w:pPr>
          </w:p>
        </w:tc>
      </w:tr>
      <w:tr w:rsidR="001866DC" w:rsidRPr="000863A5" w14:paraId="654C2E6C" w14:textId="77777777" w:rsidTr="00533848">
        <w:tc>
          <w:tcPr>
            <w:tcW w:w="8771" w:type="dxa"/>
            <w:tcBorders>
              <w:top w:val="single" w:sz="6" w:space="0" w:color="78A22F"/>
              <w:left w:val="nil"/>
              <w:bottom w:val="nil"/>
              <w:right w:val="nil"/>
            </w:tcBorders>
          </w:tcPr>
          <w:p w14:paraId="47175607" w14:textId="77777777" w:rsidR="001866DC" w:rsidRPr="00626D32" w:rsidRDefault="001866DC" w:rsidP="00533848">
            <w:pPr>
              <w:pStyle w:val="BoxSpaceBelow"/>
            </w:pPr>
          </w:p>
        </w:tc>
      </w:tr>
    </w:tbl>
    <w:p w14:paraId="369DC3F2" w14:textId="77777777" w:rsidR="001866DC" w:rsidRDefault="001866DC" w:rsidP="001866DC">
      <w:pPr>
        <w:pStyle w:val="Heading3"/>
      </w:pPr>
      <w:r>
        <w:t>Multilevel modelling</w:t>
      </w:r>
    </w:p>
    <w:p w14:paraId="5D72E52B" w14:textId="77777777" w:rsidR="001866DC" w:rsidRDefault="001866DC" w:rsidP="001866DC">
      <w:pPr>
        <w:pStyle w:val="BodyText"/>
      </w:pPr>
      <w:r>
        <w:t>Multilevel modelling (also known as hierarchical linear modelling and mixed effects modelling) is the method that is most commonly used by education researchers to examine how student</w:t>
      </w:r>
      <w:r>
        <w:noBreakHyphen/>
        <w:t>level and school</w:t>
      </w:r>
      <w:r>
        <w:noBreakHyphen/>
        <w:t>level factors relate to student achievement. This technique models school effects as a separate error component — part of the error is attributed to schools and part of it to students. The method takes into account the nested data problem as it recognises that there may be a correlation in the achievement of students who attend the same school due to unobserved school factors.</w:t>
      </w:r>
    </w:p>
    <w:p w14:paraId="1BCE7CB0" w14:textId="77777777" w:rsidR="001866DC" w:rsidRDefault="001866DC" w:rsidP="001866DC">
      <w:pPr>
        <w:pStyle w:val="BodyText"/>
      </w:pPr>
      <w:r>
        <w:t>As an illustration, consider a simple model with only one school</w:t>
      </w:r>
      <w:r>
        <w:noBreakHyphen/>
        <w:t xml:space="preserve">level factor </w:t>
      </w:r>
      <m:oMath>
        <m:r>
          <w:rPr>
            <w:rFonts w:ascii="Cambria Math" w:hAnsi="Cambria Math"/>
          </w:rPr>
          <m:t>S</m:t>
        </m:r>
      </m:oMath>
      <w:r>
        <w:t xml:space="preserve"> and one student</w:t>
      </w:r>
      <w:r>
        <w:noBreakHyphen/>
        <w:t xml:space="preserve">level factor </w:t>
      </w:r>
      <m:oMath>
        <m:r>
          <w:rPr>
            <w:rFonts w:ascii="Cambria Math" w:hAnsi="Cambria Math"/>
          </w:rPr>
          <m:t>I</m:t>
        </m:r>
      </m:oMath>
      <w:r>
        <w:t xml:space="preserve">. Following Raudenbush and Bryk </w:t>
      </w:r>
      <w:r w:rsidRPr="0058750B">
        <w:t>(2002)</w:t>
      </w:r>
      <w:r>
        <w:t>, multilevel modelling can be described using two sets of models: student</w:t>
      </w:r>
      <w:r>
        <w:noBreakHyphen/>
        <w:t>level and school</w:t>
      </w:r>
      <w:r>
        <w:noBreakHyphen/>
        <w:t>level models.</w:t>
      </w:r>
    </w:p>
    <w:p w14:paraId="5B922C26" w14:textId="77777777" w:rsidR="001866DC" w:rsidRDefault="001866DC" w:rsidP="001866DC">
      <w:pPr>
        <w:pStyle w:val="BodyText"/>
      </w:pPr>
      <w:r>
        <w:t>The student</w:t>
      </w:r>
      <w:r>
        <w:noBreakHyphen/>
        <w:t>level model describes the relationship between student</w:t>
      </w:r>
      <w:r>
        <w:noBreakHyphen/>
        <w:t xml:space="preserve">level characteristics and achievement.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646"/>
      </w:tblGrid>
      <w:tr w:rsidR="001866DC" w14:paraId="559DEB24" w14:textId="77777777" w:rsidTr="00533848">
        <w:tc>
          <w:tcPr>
            <w:tcW w:w="8359" w:type="dxa"/>
          </w:tcPr>
          <w:p w14:paraId="11B4A133" w14:textId="77777777" w:rsidR="001866DC" w:rsidRPr="00AB7BDD" w:rsidRDefault="000B5D29" w:rsidP="00533848">
            <w:pPr>
              <w:pStyle w:val="BodyText"/>
            </w:pPr>
            <m:oMathPara>
              <m:oMathParaPr>
                <m:jc m:val="left"/>
              </m:oMathParaPr>
              <m:oMath>
                <m:sSub>
                  <m:sSubPr>
                    <m:ctrlPr>
                      <w:rPr>
                        <w:rFonts w:ascii="Cambria Math" w:hAnsi="Cambria Math"/>
                        <w:i/>
                      </w:rPr>
                    </m:ctrlPr>
                  </m:sSubPr>
                  <m:e>
                    <m:r>
                      <w:rPr>
                        <w:rFonts w:ascii="Cambria Math" w:hAnsi="Cambria Math"/>
                      </w:rPr>
                      <m:t>A</m:t>
                    </m:r>
                  </m:e>
                  <m:sub>
                    <m:r>
                      <w:rPr>
                        <w:rFonts w:ascii="Cambria Math" w:hAnsi="Cambria Math"/>
                      </w:rPr>
                      <m:t>is</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0s</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1s</m:t>
                    </m:r>
                  </m:sub>
                </m:sSub>
                <m:sSub>
                  <m:sSubPr>
                    <m:ctrlPr>
                      <w:rPr>
                        <w:rFonts w:ascii="Cambria Math" w:hAnsi="Cambria Math"/>
                        <w:i/>
                      </w:rPr>
                    </m:ctrlPr>
                  </m:sSubPr>
                  <m:e>
                    <m:r>
                      <w:rPr>
                        <w:rFonts w:ascii="Cambria Math" w:hAnsi="Cambria Math"/>
                      </w:rPr>
                      <m:t>I</m:t>
                    </m:r>
                  </m:e>
                  <m:sub>
                    <m:r>
                      <w:rPr>
                        <w:rFonts w:ascii="Cambria Math" w:hAnsi="Cambria Math"/>
                      </w:rPr>
                      <m:t>is</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is</m:t>
                    </m:r>
                  </m:sub>
                </m:sSub>
              </m:oMath>
            </m:oMathPara>
          </w:p>
        </w:tc>
        <w:tc>
          <w:tcPr>
            <w:tcW w:w="646" w:type="dxa"/>
          </w:tcPr>
          <w:p w14:paraId="5998CA83" w14:textId="77777777" w:rsidR="001866DC" w:rsidRDefault="001866DC" w:rsidP="00533848">
            <w:pPr>
              <w:pStyle w:val="BodyText"/>
              <w:jc w:val="right"/>
            </w:pPr>
            <w:r w:rsidRPr="00B11DB1">
              <w:t>(3</w:t>
            </w:r>
            <w:r>
              <w:t>)</w:t>
            </w:r>
          </w:p>
        </w:tc>
      </w:tr>
    </w:tbl>
    <w:p w14:paraId="26529EF8" w14:textId="77777777" w:rsidR="001866DC" w:rsidRDefault="001866DC" w:rsidP="001866DC">
      <w:pPr>
        <w:pStyle w:val="BodyText"/>
      </w:pPr>
      <w:r>
        <w:t>where:</w:t>
      </w:r>
    </w:p>
    <w:p w14:paraId="4AA9503B" w14:textId="77777777" w:rsidR="001866DC" w:rsidRDefault="000B5D29" w:rsidP="001866DC">
      <w:pPr>
        <w:pStyle w:val="ListBullet"/>
      </w:pPr>
      <m:oMath>
        <m:sSub>
          <m:sSubPr>
            <m:ctrlPr>
              <w:rPr>
                <w:rFonts w:ascii="Cambria Math" w:hAnsi="Cambria Math"/>
                <w:i/>
              </w:rPr>
            </m:ctrlPr>
          </m:sSubPr>
          <m:e>
            <m:r>
              <w:rPr>
                <w:rFonts w:ascii="Cambria Math" w:hAnsi="Cambria Math"/>
              </w:rPr>
              <m:t>A</m:t>
            </m:r>
          </m:e>
          <m:sub>
            <m:r>
              <w:rPr>
                <w:rFonts w:ascii="Cambria Math" w:hAnsi="Cambria Math"/>
              </w:rPr>
              <m:t>is</m:t>
            </m:r>
          </m:sub>
        </m:sSub>
      </m:oMath>
      <w:r w:rsidR="001866DC">
        <w:t xml:space="preserve"> is the achievement of student </w:t>
      </w:r>
      <m:oMath>
        <m:r>
          <w:rPr>
            <w:rFonts w:ascii="Cambria Math" w:hAnsi="Cambria Math"/>
          </w:rPr>
          <m:t>i</m:t>
        </m:r>
      </m:oMath>
      <w:r w:rsidR="001866DC">
        <w:t xml:space="preserve"> at school </w:t>
      </w:r>
      <m:oMath>
        <m:r>
          <w:rPr>
            <w:rFonts w:ascii="Cambria Math" w:hAnsi="Cambria Math"/>
          </w:rPr>
          <m:t>s</m:t>
        </m:r>
      </m:oMath>
    </w:p>
    <w:p w14:paraId="5C77D3DA" w14:textId="77777777" w:rsidR="001866DC" w:rsidRDefault="000B5D29" w:rsidP="001866DC">
      <w:pPr>
        <w:pStyle w:val="ListBullet"/>
      </w:pPr>
      <m:oMath>
        <m:sSub>
          <m:sSubPr>
            <m:ctrlPr>
              <w:rPr>
                <w:rFonts w:ascii="Cambria Math" w:hAnsi="Cambria Math"/>
                <w:i/>
              </w:rPr>
            </m:ctrlPr>
          </m:sSubPr>
          <m:e>
            <m:r>
              <w:rPr>
                <w:rFonts w:ascii="Cambria Math" w:hAnsi="Cambria Math"/>
              </w:rPr>
              <m:t>I</m:t>
            </m:r>
          </m:e>
          <m:sub>
            <m:r>
              <w:rPr>
                <w:rFonts w:ascii="Cambria Math" w:hAnsi="Cambria Math"/>
              </w:rPr>
              <m:t>is</m:t>
            </m:r>
          </m:sub>
        </m:sSub>
      </m:oMath>
      <w:r w:rsidR="001866DC">
        <w:t xml:space="preserve"> is the student</w:t>
      </w:r>
      <w:r w:rsidR="001866DC">
        <w:noBreakHyphen/>
        <w:t>level factor</w:t>
      </w:r>
    </w:p>
    <w:p w14:paraId="7C074C06" w14:textId="77777777" w:rsidR="001866DC" w:rsidRDefault="000B5D29" w:rsidP="001866DC">
      <w:pPr>
        <w:pStyle w:val="ListBullet"/>
      </w:pPr>
      <m:oMath>
        <m:sSub>
          <m:sSubPr>
            <m:ctrlPr>
              <w:rPr>
                <w:rFonts w:ascii="Cambria Math" w:hAnsi="Cambria Math"/>
                <w:i/>
              </w:rPr>
            </m:ctrlPr>
          </m:sSubPr>
          <m:e>
            <m:r>
              <w:rPr>
                <w:rFonts w:ascii="Cambria Math" w:hAnsi="Cambria Math"/>
              </w:rPr>
              <m:t>β</m:t>
            </m:r>
          </m:e>
          <m:sub>
            <m:r>
              <w:rPr>
                <w:rFonts w:ascii="Cambria Math" w:hAnsi="Cambria Math"/>
              </w:rPr>
              <m:t>0s</m:t>
            </m:r>
          </m:sub>
        </m:sSub>
      </m:oMath>
      <w:r w:rsidR="001866DC">
        <w:t xml:space="preserve"> is the student</w:t>
      </w:r>
      <w:r w:rsidR="001866DC">
        <w:noBreakHyphen/>
        <w:t>level intercept coefficient</w:t>
      </w:r>
    </w:p>
    <w:p w14:paraId="3EFC8FB8" w14:textId="77777777" w:rsidR="001866DC" w:rsidRDefault="000B5D29" w:rsidP="001866DC">
      <w:pPr>
        <w:pStyle w:val="ListBullet"/>
      </w:pPr>
      <m:oMath>
        <m:sSub>
          <m:sSubPr>
            <m:ctrlPr>
              <w:rPr>
                <w:rFonts w:ascii="Cambria Math" w:hAnsi="Cambria Math"/>
                <w:i/>
              </w:rPr>
            </m:ctrlPr>
          </m:sSubPr>
          <m:e>
            <m:r>
              <w:rPr>
                <w:rFonts w:ascii="Cambria Math" w:hAnsi="Cambria Math"/>
              </w:rPr>
              <m:t>β</m:t>
            </m:r>
          </m:e>
          <m:sub>
            <m:r>
              <w:rPr>
                <w:rFonts w:ascii="Cambria Math" w:hAnsi="Cambria Math"/>
              </w:rPr>
              <m:t>1s</m:t>
            </m:r>
          </m:sub>
        </m:sSub>
      </m:oMath>
      <w:r w:rsidR="001866DC">
        <w:t xml:space="preserve"> is the student</w:t>
      </w:r>
      <w:r w:rsidR="001866DC">
        <w:noBreakHyphen/>
        <w:t>level slope coefficient</w:t>
      </w:r>
    </w:p>
    <w:p w14:paraId="7A226453" w14:textId="77777777" w:rsidR="001866DC" w:rsidRPr="00F87360" w:rsidRDefault="000B5D29" w:rsidP="001866DC">
      <w:pPr>
        <w:pStyle w:val="ListBullet"/>
      </w:pPr>
      <m:oMath>
        <m:sSub>
          <m:sSubPr>
            <m:ctrlPr>
              <w:rPr>
                <w:rFonts w:ascii="Cambria Math" w:hAnsi="Cambria Math"/>
                <w:i/>
              </w:rPr>
            </m:ctrlPr>
          </m:sSubPr>
          <m:e>
            <m:r>
              <w:rPr>
                <w:rFonts w:ascii="Cambria Math" w:hAnsi="Cambria Math"/>
              </w:rPr>
              <m:t>e</m:t>
            </m:r>
          </m:e>
          <m:sub>
            <m:r>
              <w:rPr>
                <w:rFonts w:ascii="Cambria Math" w:hAnsi="Cambria Math"/>
              </w:rPr>
              <m:t>is</m:t>
            </m:r>
          </m:sub>
        </m:sSub>
      </m:oMath>
      <w:r w:rsidR="001866DC">
        <w:t xml:space="preserve"> is the student</w:t>
      </w:r>
      <w:r w:rsidR="001866DC">
        <w:noBreakHyphen/>
        <w:t>level random error.</w:t>
      </w:r>
    </w:p>
    <w:p w14:paraId="146FC63B" w14:textId="77777777" w:rsidR="001866DC" w:rsidRDefault="001866DC" w:rsidP="001866DC">
      <w:pPr>
        <w:pStyle w:val="BodyText"/>
      </w:pPr>
      <w:r>
        <w:t>As in traditional regression models, the student</w:t>
      </w:r>
      <w:r>
        <w:noBreakHyphen/>
        <w:t xml:space="preserve">level random error </w:t>
      </w:r>
      <m:oMath>
        <m:sSub>
          <m:sSubPr>
            <m:ctrlPr>
              <w:rPr>
                <w:rFonts w:ascii="Cambria Math" w:hAnsi="Cambria Math"/>
                <w:i/>
              </w:rPr>
            </m:ctrlPr>
          </m:sSubPr>
          <m:e>
            <m:r>
              <w:rPr>
                <w:rFonts w:ascii="Cambria Math" w:hAnsi="Cambria Math"/>
              </w:rPr>
              <m:t>e</m:t>
            </m:r>
          </m:e>
          <m:sub>
            <m:r>
              <w:rPr>
                <w:rFonts w:ascii="Cambria Math" w:hAnsi="Cambria Math"/>
              </w:rPr>
              <m:t>is</m:t>
            </m:r>
          </m:sub>
        </m:sSub>
      </m:oMath>
      <w:r>
        <w:t xml:space="preserve"> follows a normal distribution with a mean of zero and a constant variance.</w:t>
      </w:r>
    </w:p>
    <w:p w14:paraId="1F148580" w14:textId="77777777" w:rsidR="001866DC" w:rsidRDefault="001866DC" w:rsidP="001866DC">
      <w:pPr>
        <w:pStyle w:val="BodyText"/>
      </w:pPr>
      <w:r>
        <w:t>The second set of models, the school</w:t>
      </w:r>
      <w:r>
        <w:noBreakHyphen/>
        <w:t>level models, describe how student</w:t>
      </w:r>
      <w:r>
        <w:noBreakHyphen/>
        <w:t>level relationships vary across schools. For example, both the student</w:t>
      </w:r>
      <w:r>
        <w:noBreakHyphen/>
        <w:t>level intercept and slope coefficients could depend on school</w:t>
      </w:r>
      <w:r>
        <w:noBreakHyphen/>
        <w:t xml:space="preserve">level factor </w:t>
      </w:r>
      <m:oMath>
        <m:r>
          <w:rPr>
            <w:rFonts w:ascii="Cambria Math" w:hAnsi="Cambria Math"/>
          </w:rPr>
          <m:t>S</m:t>
        </m:r>
      </m:oMath>
      <w:r>
        <w:t xml:space="preserve"> and could vary randomly across schools. In that case, the school</w:t>
      </w:r>
      <w:r>
        <w:noBreakHyphen/>
        <w:t>level models could be written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646"/>
      </w:tblGrid>
      <w:tr w:rsidR="001866DC" w14:paraId="2E29424B" w14:textId="77777777" w:rsidTr="00533848">
        <w:tc>
          <w:tcPr>
            <w:tcW w:w="8359" w:type="dxa"/>
          </w:tcPr>
          <w:p w14:paraId="71523E96" w14:textId="77777777" w:rsidR="001866DC" w:rsidRPr="00AB7BDD" w:rsidRDefault="000B5D29" w:rsidP="00533848">
            <w:pPr>
              <w:pStyle w:val="BodyText"/>
            </w:pPr>
            <m:oMathPara>
              <m:oMathParaPr>
                <m:jc m:val="left"/>
              </m:oMathParaPr>
              <m:oMath>
                <m:sSub>
                  <m:sSubPr>
                    <m:ctrlPr>
                      <w:rPr>
                        <w:rFonts w:ascii="Cambria Math" w:hAnsi="Cambria Math"/>
                        <w:i/>
                      </w:rPr>
                    </m:ctrlPr>
                  </m:sSubPr>
                  <m:e>
                    <m:r>
                      <w:rPr>
                        <w:rFonts w:ascii="Cambria Math" w:hAnsi="Cambria Math"/>
                      </w:rPr>
                      <m:t>β</m:t>
                    </m:r>
                  </m:e>
                  <m:sub>
                    <m:r>
                      <w:rPr>
                        <w:rFonts w:ascii="Cambria Math" w:hAnsi="Cambria Math"/>
                      </w:rPr>
                      <m:t>0s</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01</m:t>
                    </m:r>
                  </m:sub>
                </m:sSub>
                <m:sSub>
                  <m:sSubPr>
                    <m:ctrlPr>
                      <w:rPr>
                        <w:rFonts w:ascii="Cambria Math" w:hAnsi="Cambria Math"/>
                        <w:i/>
                      </w:rPr>
                    </m:ctrlPr>
                  </m:sSubPr>
                  <m:e>
                    <m:r>
                      <w:rPr>
                        <w:rFonts w:ascii="Cambria Math" w:hAnsi="Cambria Math"/>
                      </w:rPr>
                      <m:t>S</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0s</m:t>
                    </m:r>
                  </m:sub>
                </m:sSub>
              </m:oMath>
            </m:oMathPara>
          </w:p>
        </w:tc>
        <w:tc>
          <w:tcPr>
            <w:tcW w:w="646" w:type="dxa"/>
          </w:tcPr>
          <w:p w14:paraId="7B37FE72" w14:textId="77777777" w:rsidR="001866DC" w:rsidRPr="00B11DB1" w:rsidRDefault="001866DC" w:rsidP="00533848">
            <w:pPr>
              <w:pStyle w:val="BodyText"/>
              <w:jc w:val="right"/>
            </w:pPr>
            <w:r w:rsidRPr="00B11DB1">
              <w:t>(4)</w:t>
            </w:r>
          </w:p>
        </w:tc>
      </w:tr>
      <w:tr w:rsidR="001866DC" w14:paraId="0B4DFB0C" w14:textId="77777777" w:rsidTr="00533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59" w:type="dxa"/>
            <w:tcBorders>
              <w:top w:val="nil"/>
              <w:left w:val="nil"/>
              <w:bottom w:val="nil"/>
              <w:right w:val="nil"/>
            </w:tcBorders>
          </w:tcPr>
          <w:p w14:paraId="7FE0F9DB" w14:textId="77777777" w:rsidR="001866DC" w:rsidRPr="00AB7BDD" w:rsidRDefault="000B5D29" w:rsidP="00533848">
            <w:pPr>
              <w:pStyle w:val="BodyText"/>
            </w:pPr>
            <m:oMathPara>
              <m:oMathParaPr>
                <m:jc m:val="left"/>
              </m:oMathParaPr>
              <m:oMath>
                <m:sSub>
                  <m:sSubPr>
                    <m:ctrlPr>
                      <w:rPr>
                        <w:rFonts w:ascii="Cambria Math" w:hAnsi="Cambria Math"/>
                        <w:i/>
                      </w:rPr>
                    </m:ctrlPr>
                  </m:sSubPr>
                  <m:e>
                    <m:r>
                      <w:rPr>
                        <w:rFonts w:ascii="Cambria Math" w:hAnsi="Cambria Math"/>
                      </w:rPr>
                      <m:t>β</m:t>
                    </m:r>
                  </m:e>
                  <m:sub>
                    <m:r>
                      <w:rPr>
                        <w:rFonts w:ascii="Cambria Math" w:hAnsi="Cambria Math"/>
                      </w:rPr>
                      <m:t>1s</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10</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11</m:t>
                    </m:r>
                  </m:sub>
                </m:sSub>
                <m:sSub>
                  <m:sSubPr>
                    <m:ctrlPr>
                      <w:rPr>
                        <w:rFonts w:ascii="Cambria Math" w:hAnsi="Cambria Math"/>
                        <w:i/>
                      </w:rPr>
                    </m:ctrlPr>
                  </m:sSubPr>
                  <m:e>
                    <m:r>
                      <w:rPr>
                        <w:rFonts w:ascii="Cambria Math" w:hAnsi="Cambria Math"/>
                      </w:rPr>
                      <m:t>S</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1s</m:t>
                    </m:r>
                  </m:sub>
                </m:sSub>
              </m:oMath>
            </m:oMathPara>
          </w:p>
        </w:tc>
        <w:tc>
          <w:tcPr>
            <w:tcW w:w="646" w:type="dxa"/>
            <w:tcBorders>
              <w:top w:val="nil"/>
              <w:left w:val="nil"/>
              <w:bottom w:val="nil"/>
              <w:right w:val="nil"/>
            </w:tcBorders>
          </w:tcPr>
          <w:p w14:paraId="74DE32C1" w14:textId="77777777" w:rsidR="001866DC" w:rsidRPr="00B11DB1" w:rsidRDefault="001866DC" w:rsidP="00533848">
            <w:pPr>
              <w:pStyle w:val="BodyText"/>
              <w:jc w:val="right"/>
            </w:pPr>
            <w:r w:rsidRPr="00B11DB1">
              <w:t>(5)</w:t>
            </w:r>
          </w:p>
        </w:tc>
      </w:tr>
    </w:tbl>
    <w:p w14:paraId="49A4A23F" w14:textId="77777777" w:rsidR="001866DC" w:rsidRDefault="001866DC" w:rsidP="001866DC">
      <w:pPr>
        <w:pStyle w:val="BodyText"/>
      </w:pPr>
      <w:r>
        <w:t>where:</w:t>
      </w:r>
    </w:p>
    <w:p w14:paraId="4BF12F24" w14:textId="77777777" w:rsidR="001866DC" w:rsidRPr="009B501F" w:rsidRDefault="000B5D29" w:rsidP="001866DC">
      <w:pPr>
        <w:pStyle w:val="ListBullet"/>
      </w:pPr>
      <m:oMath>
        <m:sSub>
          <m:sSubPr>
            <m:ctrlPr>
              <w:rPr>
                <w:rFonts w:ascii="Cambria Math" w:hAnsi="Cambria Math"/>
                <w:i/>
              </w:rPr>
            </m:ctrlPr>
          </m:sSubPr>
          <m:e>
            <m:r>
              <w:rPr>
                <w:rFonts w:ascii="Cambria Math" w:hAnsi="Cambria Math"/>
              </w:rPr>
              <m:t>S</m:t>
            </m:r>
          </m:e>
          <m:sub>
            <m:r>
              <w:rPr>
                <w:rFonts w:ascii="Cambria Math" w:hAnsi="Cambria Math"/>
              </w:rPr>
              <m:t>s</m:t>
            </m:r>
          </m:sub>
        </m:sSub>
      </m:oMath>
      <w:r w:rsidR="001866DC">
        <w:t xml:space="preserve"> is the school</w:t>
      </w:r>
      <w:r w:rsidR="001866DC">
        <w:noBreakHyphen/>
        <w:t>level factor</w:t>
      </w:r>
    </w:p>
    <w:p w14:paraId="7EAA5343" w14:textId="77777777" w:rsidR="001866DC" w:rsidRDefault="000B5D29" w:rsidP="001866DC">
      <w:pPr>
        <w:pStyle w:val="ListBullet"/>
      </w:pPr>
      <m:oMath>
        <m:sSub>
          <m:sSubPr>
            <m:ctrlPr>
              <w:rPr>
                <w:rFonts w:ascii="Cambria Math" w:hAnsi="Cambria Math"/>
                <w:i/>
              </w:rPr>
            </m:ctrlPr>
          </m:sSubPr>
          <m:e>
            <m:r>
              <w:rPr>
                <w:rFonts w:ascii="Cambria Math" w:hAnsi="Cambria Math"/>
              </w:rPr>
              <m:t>γ</m:t>
            </m:r>
          </m:e>
          <m:sub>
            <m:r>
              <w:rPr>
                <w:rFonts w:ascii="Cambria Math" w:hAnsi="Cambria Math"/>
              </w:rPr>
              <m:t>00</m:t>
            </m:r>
          </m:sub>
        </m:sSub>
      </m:oMath>
      <w:r w:rsidR="001866DC">
        <w:t xml:space="preserve"> and </w:t>
      </w:r>
      <m:oMath>
        <m:sSub>
          <m:sSubPr>
            <m:ctrlPr>
              <w:rPr>
                <w:rFonts w:ascii="Cambria Math" w:hAnsi="Cambria Math"/>
                <w:i/>
              </w:rPr>
            </m:ctrlPr>
          </m:sSubPr>
          <m:e>
            <m:r>
              <w:rPr>
                <w:rFonts w:ascii="Cambria Math" w:hAnsi="Cambria Math"/>
              </w:rPr>
              <m:t>γ</m:t>
            </m:r>
          </m:e>
          <m:sub>
            <m:r>
              <w:rPr>
                <w:rFonts w:ascii="Cambria Math" w:hAnsi="Cambria Math"/>
              </w:rPr>
              <m:t>10</m:t>
            </m:r>
          </m:sub>
        </m:sSub>
      </m:oMath>
      <w:r w:rsidR="001866DC">
        <w:t xml:space="preserve"> are school</w:t>
      </w:r>
      <w:r w:rsidR="001866DC">
        <w:noBreakHyphen/>
        <w:t xml:space="preserve">level intercept coefficients </w:t>
      </w:r>
    </w:p>
    <w:p w14:paraId="674933B7" w14:textId="77777777" w:rsidR="001866DC" w:rsidRDefault="000B5D29" w:rsidP="001866DC">
      <w:pPr>
        <w:pStyle w:val="ListBullet"/>
      </w:pPr>
      <m:oMath>
        <m:sSub>
          <m:sSubPr>
            <m:ctrlPr>
              <w:rPr>
                <w:rFonts w:ascii="Cambria Math" w:hAnsi="Cambria Math"/>
                <w:i/>
              </w:rPr>
            </m:ctrlPr>
          </m:sSubPr>
          <m:e>
            <m:r>
              <w:rPr>
                <w:rFonts w:ascii="Cambria Math" w:hAnsi="Cambria Math"/>
              </w:rPr>
              <m:t>γ</m:t>
            </m:r>
          </m:e>
          <m:sub>
            <m:r>
              <w:rPr>
                <w:rFonts w:ascii="Cambria Math" w:hAnsi="Cambria Math"/>
              </w:rPr>
              <m:t>01</m:t>
            </m:r>
          </m:sub>
        </m:sSub>
      </m:oMath>
      <w:r w:rsidR="001866DC">
        <w:t xml:space="preserve"> and </w:t>
      </w:r>
      <m:oMath>
        <m:sSub>
          <m:sSubPr>
            <m:ctrlPr>
              <w:rPr>
                <w:rFonts w:ascii="Cambria Math" w:hAnsi="Cambria Math"/>
                <w:i/>
              </w:rPr>
            </m:ctrlPr>
          </m:sSubPr>
          <m:e>
            <m:r>
              <w:rPr>
                <w:rFonts w:ascii="Cambria Math" w:hAnsi="Cambria Math"/>
              </w:rPr>
              <m:t>γ</m:t>
            </m:r>
          </m:e>
          <m:sub>
            <m:r>
              <w:rPr>
                <w:rFonts w:ascii="Cambria Math" w:hAnsi="Cambria Math"/>
              </w:rPr>
              <m:t>11</m:t>
            </m:r>
          </m:sub>
        </m:sSub>
      </m:oMath>
      <w:r w:rsidR="001866DC">
        <w:t xml:space="preserve"> are school</w:t>
      </w:r>
      <w:r w:rsidR="001866DC">
        <w:noBreakHyphen/>
        <w:t>level slope coefficients</w:t>
      </w:r>
    </w:p>
    <w:p w14:paraId="7E51CF6A" w14:textId="77777777" w:rsidR="001866DC" w:rsidRPr="00965671" w:rsidRDefault="000B5D29" w:rsidP="001866DC">
      <w:pPr>
        <w:pStyle w:val="ListBullet"/>
      </w:pPr>
      <m:oMath>
        <m:sSub>
          <m:sSubPr>
            <m:ctrlPr>
              <w:rPr>
                <w:rFonts w:ascii="Cambria Math" w:hAnsi="Cambria Math"/>
                <w:i/>
              </w:rPr>
            </m:ctrlPr>
          </m:sSubPr>
          <m:e>
            <m:r>
              <w:rPr>
                <w:rFonts w:ascii="Cambria Math" w:hAnsi="Cambria Math"/>
              </w:rPr>
              <m:t>u</m:t>
            </m:r>
          </m:e>
          <m:sub>
            <m:r>
              <w:rPr>
                <w:rFonts w:ascii="Cambria Math" w:hAnsi="Cambria Math"/>
              </w:rPr>
              <m:t>0s</m:t>
            </m:r>
          </m:sub>
        </m:sSub>
      </m:oMath>
      <w:r w:rsidR="001866DC">
        <w:t xml:space="preserve"> and </w:t>
      </w:r>
      <m:oMath>
        <m:sSub>
          <m:sSubPr>
            <m:ctrlPr>
              <w:rPr>
                <w:rFonts w:ascii="Cambria Math" w:hAnsi="Cambria Math"/>
                <w:i/>
              </w:rPr>
            </m:ctrlPr>
          </m:sSubPr>
          <m:e>
            <m:r>
              <w:rPr>
                <w:rFonts w:ascii="Cambria Math" w:hAnsi="Cambria Math"/>
              </w:rPr>
              <m:t>u</m:t>
            </m:r>
          </m:e>
          <m:sub>
            <m:r>
              <w:rPr>
                <w:rFonts w:ascii="Cambria Math" w:hAnsi="Cambria Math"/>
              </w:rPr>
              <m:t>1s</m:t>
            </m:r>
          </m:sub>
        </m:sSub>
      </m:oMath>
      <w:r w:rsidR="001866DC">
        <w:t xml:space="preserve"> are school random effects.</w:t>
      </w:r>
    </w:p>
    <w:p w14:paraId="238F10D8" w14:textId="77777777" w:rsidR="001866DC" w:rsidRPr="00D7225C" w:rsidRDefault="001866DC" w:rsidP="001866DC">
      <w:pPr>
        <w:pStyle w:val="BodyText"/>
      </w:pPr>
      <w:r>
        <w:t>Where this modelling technique differs from standard ordinary least squares is in the addition of school</w:t>
      </w:r>
      <w:r>
        <w:noBreakHyphen/>
        <w:t xml:space="preserve">specific random error terms (called random effects, </w:t>
      </w:r>
      <m:oMath>
        <m:sSub>
          <m:sSubPr>
            <m:ctrlPr>
              <w:rPr>
                <w:rFonts w:ascii="Cambria Math" w:hAnsi="Cambria Math"/>
                <w:i/>
              </w:rPr>
            </m:ctrlPr>
          </m:sSubPr>
          <m:e>
            <m:r>
              <w:rPr>
                <w:rFonts w:ascii="Cambria Math" w:hAnsi="Cambria Math"/>
              </w:rPr>
              <m:t>u</m:t>
            </m:r>
          </m:e>
          <m:sub>
            <m:r>
              <w:rPr>
                <w:rFonts w:ascii="Cambria Math" w:hAnsi="Cambria Math"/>
              </w:rPr>
              <m:t>0s</m:t>
            </m:r>
          </m:sub>
        </m:sSub>
      </m:oMath>
      <w:r>
        <w:t xml:space="preserve"> or </w:t>
      </w:r>
      <m:oMath>
        <m:sSub>
          <m:sSubPr>
            <m:ctrlPr>
              <w:rPr>
                <w:rFonts w:ascii="Cambria Math" w:hAnsi="Cambria Math"/>
                <w:i/>
              </w:rPr>
            </m:ctrlPr>
          </m:sSubPr>
          <m:e>
            <m:r>
              <w:rPr>
                <w:rFonts w:ascii="Cambria Math" w:hAnsi="Cambria Math"/>
              </w:rPr>
              <m:t>u</m:t>
            </m:r>
          </m:e>
          <m:sub>
            <m:r>
              <w:rPr>
                <w:rFonts w:ascii="Cambria Math" w:hAnsi="Cambria Math"/>
              </w:rPr>
              <m:t>1s</m:t>
            </m:r>
          </m:sub>
        </m:sSub>
      </m:oMath>
      <w:r>
        <w:t>) in at least one of the school</w:t>
      </w:r>
      <w:r>
        <w:noBreakHyphen/>
        <w:t xml:space="preserve">level models. Specifically, the random effect </w:t>
      </w:r>
      <m:oMath>
        <m:sSub>
          <m:sSubPr>
            <m:ctrlPr>
              <w:rPr>
                <w:rFonts w:ascii="Cambria Math" w:hAnsi="Cambria Math"/>
                <w:i/>
              </w:rPr>
            </m:ctrlPr>
          </m:sSubPr>
          <m:e>
            <m:r>
              <w:rPr>
                <w:rFonts w:ascii="Cambria Math" w:hAnsi="Cambria Math"/>
              </w:rPr>
              <m:t>u</m:t>
            </m:r>
          </m:e>
          <m:sub>
            <m:r>
              <w:rPr>
                <w:rFonts w:ascii="Cambria Math" w:hAnsi="Cambria Math"/>
              </w:rPr>
              <m:t>0s</m:t>
            </m:r>
          </m:sub>
        </m:sSub>
      </m:oMath>
      <w:r>
        <w:t xml:space="preserve"> allows the intercept of achievement at the student level to vary randomly according to school. The random effect </w:t>
      </w:r>
      <m:oMath>
        <m:sSub>
          <m:sSubPr>
            <m:ctrlPr>
              <w:rPr>
                <w:rFonts w:ascii="Cambria Math" w:hAnsi="Cambria Math"/>
                <w:i/>
              </w:rPr>
            </m:ctrlPr>
          </m:sSubPr>
          <m:e>
            <m:r>
              <w:rPr>
                <w:rFonts w:ascii="Cambria Math" w:hAnsi="Cambria Math"/>
              </w:rPr>
              <m:t>u</m:t>
            </m:r>
          </m:e>
          <m:sub>
            <m:r>
              <w:rPr>
                <w:rFonts w:ascii="Cambria Math" w:hAnsi="Cambria Math"/>
              </w:rPr>
              <m:t>1s</m:t>
            </m:r>
          </m:sub>
        </m:sSub>
      </m:oMath>
      <w:r>
        <w:t xml:space="preserve"> allows the slope coefficient on the student</w:t>
      </w:r>
      <w:r>
        <w:noBreakHyphen/>
        <w:t>level factor to vary randomly across schools — that is, it enables the influence of student inputs to differ according to school (differential school effects). Both of these school random effects account for the correlations between students at the school level that cannot be explained by observed factors — any unobserved school factors relating to achievement will be captured in these random effects. The school random effects are assumed to have a mean of zero, constant variance and no correlation with the student</w:t>
      </w:r>
      <w:r>
        <w:noBreakHyphen/>
        <w:t xml:space="preserve">level error. </w:t>
      </w:r>
    </w:p>
    <w:p w14:paraId="4285E132" w14:textId="77777777" w:rsidR="001866DC" w:rsidRDefault="001866DC" w:rsidP="001866DC">
      <w:pPr>
        <w:pStyle w:val="BodyText"/>
      </w:pPr>
      <w:r>
        <w:t>Putting the student</w:t>
      </w:r>
      <w:r>
        <w:noBreakHyphen/>
        <w:t>level and school</w:t>
      </w:r>
      <w:r>
        <w:noBreakHyphen/>
        <w:t>level models together forms the combined model.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646"/>
      </w:tblGrid>
      <w:tr w:rsidR="001866DC" w:rsidRPr="00B11DB1" w14:paraId="2CCA934D" w14:textId="77777777" w:rsidTr="00533848">
        <w:tc>
          <w:tcPr>
            <w:tcW w:w="8359" w:type="dxa"/>
          </w:tcPr>
          <w:p w14:paraId="251D13E2" w14:textId="77777777" w:rsidR="001866DC" w:rsidRPr="00AB7BDD" w:rsidRDefault="000B5D29" w:rsidP="00533848">
            <w:pPr>
              <w:pStyle w:val="BodyText"/>
            </w:pPr>
            <m:oMathPara>
              <m:oMathParaPr>
                <m:jc m:val="left"/>
              </m:oMathParaPr>
              <m:oMath>
                <m:sSub>
                  <m:sSubPr>
                    <m:ctrlPr>
                      <w:rPr>
                        <w:rFonts w:ascii="Cambria Math" w:hAnsi="Cambria Math"/>
                        <w:i/>
                      </w:rPr>
                    </m:ctrlPr>
                  </m:sSubPr>
                  <m:e>
                    <m:r>
                      <w:rPr>
                        <w:rFonts w:ascii="Cambria Math" w:hAnsi="Cambria Math"/>
                      </w:rPr>
                      <m:t>A</m:t>
                    </m:r>
                  </m:e>
                  <m:sub>
                    <m:r>
                      <w:rPr>
                        <w:rFonts w:ascii="Cambria Math" w:hAnsi="Cambria Math"/>
                      </w:rPr>
                      <m:t>is</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10</m:t>
                    </m:r>
                  </m:sub>
                </m:sSub>
                <m:sSub>
                  <m:sSubPr>
                    <m:ctrlPr>
                      <w:rPr>
                        <w:rFonts w:ascii="Cambria Math" w:hAnsi="Cambria Math"/>
                        <w:i/>
                      </w:rPr>
                    </m:ctrlPr>
                  </m:sSubPr>
                  <m:e>
                    <m:r>
                      <w:rPr>
                        <w:rFonts w:ascii="Cambria Math" w:hAnsi="Cambria Math"/>
                      </w:rPr>
                      <m:t>I</m:t>
                    </m:r>
                  </m:e>
                  <m:sub>
                    <m:r>
                      <w:rPr>
                        <w:rFonts w:ascii="Cambria Math" w:hAnsi="Cambria Math"/>
                      </w:rPr>
                      <m:t>is</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01</m:t>
                    </m:r>
                  </m:sub>
                </m:sSub>
                <m:sSub>
                  <m:sSubPr>
                    <m:ctrlPr>
                      <w:rPr>
                        <w:rFonts w:ascii="Cambria Math" w:hAnsi="Cambria Math"/>
                        <w:i/>
                      </w:rPr>
                    </m:ctrlPr>
                  </m:sSubPr>
                  <m:e>
                    <m:r>
                      <w:rPr>
                        <w:rFonts w:ascii="Cambria Math" w:hAnsi="Cambria Math"/>
                      </w:rPr>
                      <m:t>S</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11</m:t>
                    </m:r>
                  </m:sub>
                </m:sSub>
                <m:sSub>
                  <m:sSubPr>
                    <m:ctrlPr>
                      <w:rPr>
                        <w:rFonts w:ascii="Cambria Math" w:hAnsi="Cambria Math"/>
                        <w:i/>
                      </w:rPr>
                    </m:ctrlPr>
                  </m:sSubPr>
                  <m:e>
                    <m:r>
                      <w:rPr>
                        <w:rFonts w:ascii="Cambria Math" w:hAnsi="Cambria Math"/>
                      </w:rPr>
                      <m:t>I</m:t>
                    </m:r>
                  </m:e>
                  <m:sub>
                    <m:r>
                      <w:rPr>
                        <w:rFonts w:ascii="Cambria Math" w:hAnsi="Cambria Math"/>
                      </w:rPr>
                      <m:t>is</m:t>
                    </m:r>
                  </m:sub>
                </m:sSub>
                <m:sSub>
                  <m:sSubPr>
                    <m:ctrlPr>
                      <w:rPr>
                        <w:rFonts w:ascii="Cambria Math" w:hAnsi="Cambria Math"/>
                        <w:i/>
                      </w:rPr>
                    </m:ctrlPr>
                  </m:sSubPr>
                  <m:e>
                    <m:r>
                      <w:rPr>
                        <w:rFonts w:ascii="Cambria Math" w:hAnsi="Cambria Math"/>
                      </w:rPr>
                      <m:t>S</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0s</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1s</m:t>
                    </m:r>
                  </m:sub>
                </m:sSub>
                <m:sSub>
                  <m:sSubPr>
                    <m:ctrlPr>
                      <w:rPr>
                        <w:rFonts w:ascii="Cambria Math" w:hAnsi="Cambria Math"/>
                        <w:i/>
                      </w:rPr>
                    </m:ctrlPr>
                  </m:sSubPr>
                  <m:e>
                    <m:r>
                      <w:rPr>
                        <w:rFonts w:ascii="Cambria Math" w:hAnsi="Cambria Math"/>
                      </w:rPr>
                      <m:t>I</m:t>
                    </m:r>
                  </m:e>
                  <m:sub>
                    <m:r>
                      <w:rPr>
                        <w:rFonts w:ascii="Cambria Math" w:hAnsi="Cambria Math"/>
                      </w:rPr>
                      <m:t>is</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is</m:t>
                    </m:r>
                  </m:sub>
                </m:sSub>
              </m:oMath>
            </m:oMathPara>
          </w:p>
        </w:tc>
        <w:tc>
          <w:tcPr>
            <w:tcW w:w="646" w:type="dxa"/>
          </w:tcPr>
          <w:p w14:paraId="67907AF9" w14:textId="77777777" w:rsidR="001866DC" w:rsidRPr="00B11DB1" w:rsidRDefault="001866DC" w:rsidP="00533848">
            <w:pPr>
              <w:pStyle w:val="BodyText"/>
              <w:jc w:val="right"/>
            </w:pPr>
            <w:r w:rsidRPr="00B11DB1">
              <w:t>(6)</w:t>
            </w:r>
          </w:p>
        </w:tc>
      </w:tr>
    </w:tbl>
    <w:p w14:paraId="7281B993" w14:textId="77777777" w:rsidR="001866DC" w:rsidRDefault="001866DC" w:rsidP="001866DC">
      <w:pPr>
        <w:pStyle w:val="BodyText"/>
      </w:pPr>
      <w:r w:rsidRPr="00B11DB1">
        <w:t>This model produces estimates of the relationships between observed school</w:t>
      </w:r>
      <w:r w:rsidRPr="00B11DB1">
        <w:noBreakHyphen/>
        <w:t>level factors</w:t>
      </w:r>
      <w:r>
        <w:t xml:space="preserve"> and achievement, and observed student</w:t>
      </w:r>
      <w:r>
        <w:noBreakHyphen/>
        <w:t>level factors and achievement, with appropriate standard errors that take into account the nesting of students within schools.</w:t>
      </w:r>
    </w:p>
    <w:p w14:paraId="75B93CFA" w14:textId="77777777" w:rsidR="001866DC" w:rsidRDefault="001866DC" w:rsidP="001866DC">
      <w:pPr>
        <w:pStyle w:val="Heading4"/>
      </w:pPr>
      <w:r>
        <w:t>The random effects model</w:t>
      </w:r>
    </w:p>
    <w:p w14:paraId="5E653755" w14:textId="77777777" w:rsidR="001866DC" w:rsidRPr="00B11DB1" w:rsidRDefault="001866DC" w:rsidP="001866DC">
      <w:pPr>
        <w:pStyle w:val="BodyText"/>
      </w:pPr>
      <w:r>
        <w:t>A specific type of multilevel model is one in which only the intercept in the student</w:t>
      </w:r>
      <w:r>
        <w:noBreakHyphen/>
        <w:t>level model varies randomly, while the student</w:t>
      </w:r>
      <w:r>
        <w:noBreakHyphen/>
        <w:t xml:space="preserve">level slope does not vary randomly. That is, </w:t>
      </w:r>
      <m:oMath>
        <m:sSub>
          <m:sSubPr>
            <m:ctrlPr>
              <w:rPr>
                <w:rFonts w:ascii="Cambria Math" w:hAnsi="Cambria Math"/>
                <w:i/>
              </w:rPr>
            </m:ctrlPr>
          </m:sSubPr>
          <m:e>
            <m:r>
              <w:rPr>
                <w:rFonts w:ascii="Cambria Math" w:hAnsi="Cambria Math"/>
              </w:rPr>
              <m:t>u</m:t>
            </m:r>
          </m:e>
          <m:sub>
            <m:r>
              <w:rPr>
                <w:rFonts w:ascii="Cambria Math" w:hAnsi="Cambria Math"/>
              </w:rPr>
              <m:t>1s</m:t>
            </m:r>
          </m:sub>
        </m:sSub>
      </m:oMath>
      <w:r>
        <w:t xml:space="preserve"> is set to zero. However, the student</w:t>
      </w:r>
      <w:r>
        <w:noBreakHyphen/>
        <w:t>level slope may still vary depending on observed school</w:t>
      </w:r>
      <w:r>
        <w:noBreakHyphen/>
        <w:t xml:space="preserve">level factors. This is known as a ‘random effects model’ in econometric contexts and a ‘random intercept model’ in some other multilevel modelling contexts </w:t>
      </w:r>
      <w:r w:rsidRPr="00B11DB1">
        <w:t>(box A.3).</w:t>
      </w:r>
    </w:p>
    <w:p w14:paraId="6C08A319" w14:textId="77777777" w:rsidR="001866DC" w:rsidRDefault="001866DC" w:rsidP="001866DC">
      <w:pPr>
        <w:pStyle w:val="BodyText"/>
      </w:pPr>
      <w:r>
        <w:t xml:space="preserve">In the simple illustration, the random effects model equation is written as above, except that the random effect </w:t>
      </w:r>
      <m:oMath>
        <m:sSub>
          <m:sSubPr>
            <m:ctrlPr>
              <w:rPr>
                <w:rFonts w:ascii="Cambria Math" w:hAnsi="Cambria Math"/>
                <w:i/>
              </w:rPr>
            </m:ctrlPr>
          </m:sSubPr>
          <m:e>
            <m:r>
              <w:rPr>
                <w:rFonts w:ascii="Cambria Math" w:hAnsi="Cambria Math"/>
              </w:rPr>
              <m:t>u</m:t>
            </m:r>
          </m:e>
          <m:sub>
            <m:r>
              <w:rPr>
                <w:rFonts w:ascii="Cambria Math" w:hAnsi="Cambria Math"/>
              </w:rPr>
              <m:t>1s</m:t>
            </m:r>
          </m:sub>
        </m:sSub>
      </m:oMath>
      <w:r>
        <w:t xml:space="preserve"> for the student</w:t>
      </w:r>
      <w:r>
        <w:noBreakHyphen/>
        <w:t>level slope coefficient is dropped.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646"/>
      </w:tblGrid>
      <w:tr w:rsidR="001866DC" w14:paraId="5C00833C" w14:textId="77777777" w:rsidTr="00533848">
        <w:tc>
          <w:tcPr>
            <w:tcW w:w="8359" w:type="dxa"/>
          </w:tcPr>
          <w:p w14:paraId="2265F384" w14:textId="77777777" w:rsidR="001866DC" w:rsidRPr="00AB7BDD" w:rsidRDefault="000B5D29" w:rsidP="00533848">
            <w:pPr>
              <w:pStyle w:val="BodyText"/>
            </w:pPr>
            <m:oMathPara>
              <m:oMathParaPr>
                <m:jc m:val="left"/>
              </m:oMathParaPr>
              <m:oMath>
                <m:sSub>
                  <m:sSubPr>
                    <m:ctrlPr>
                      <w:rPr>
                        <w:rFonts w:ascii="Cambria Math" w:hAnsi="Cambria Math"/>
                        <w:i/>
                      </w:rPr>
                    </m:ctrlPr>
                  </m:sSubPr>
                  <m:e>
                    <m:r>
                      <w:rPr>
                        <w:rFonts w:ascii="Cambria Math" w:hAnsi="Cambria Math"/>
                      </w:rPr>
                      <m:t>A</m:t>
                    </m:r>
                  </m:e>
                  <m:sub>
                    <m:r>
                      <w:rPr>
                        <w:rFonts w:ascii="Cambria Math" w:hAnsi="Cambria Math"/>
                      </w:rPr>
                      <m:t>is</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10</m:t>
                    </m:r>
                  </m:sub>
                </m:sSub>
                <m:sSub>
                  <m:sSubPr>
                    <m:ctrlPr>
                      <w:rPr>
                        <w:rFonts w:ascii="Cambria Math" w:hAnsi="Cambria Math"/>
                        <w:i/>
                      </w:rPr>
                    </m:ctrlPr>
                  </m:sSubPr>
                  <m:e>
                    <m:r>
                      <w:rPr>
                        <w:rFonts w:ascii="Cambria Math" w:hAnsi="Cambria Math"/>
                      </w:rPr>
                      <m:t>I</m:t>
                    </m:r>
                  </m:e>
                  <m:sub>
                    <m:r>
                      <w:rPr>
                        <w:rFonts w:ascii="Cambria Math" w:hAnsi="Cambria Math"/>
                      </w:rPr>
                      <m:t>is</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01</m:t>
                    </m:r>
                  </m:sub>
                </m:sSub>
                <m:sSub>
                  <m:sSubPr>
                    <m:ctrlPr>
                      <w:rPr>
                        <w:rFonts w:ascii="Cambria Math" w:hAnsi="Cambria Math"/>
                        <w:i/>
                      </w:rPr>
                    </m:ctrlPr>
                  </m:sSubPr>
                  <m:e>
                    <m:r>
                      <w:rPr>
                        <w:rFonts w:ascii="Cambria Math" w:hAnsi="Cambria Math"/>
                      </w:rPr>
                      <m:t>S</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11</m:t>
                    </m:r>
                  </m:sub>
                </m:sSub>
                <m:sSub>
                  <m:sSubPr>
                    <m:ctrlPr>
                      <w:rPr>
                        <w:rFonts w:ascii="Cambria Math" w:hAnsi="Cambria Math"/>
                        <w:i/>
                      </w:rPr>
                    </m:ctrlPr>
                  </m:sSubPr>
                  <m:e>
                    <m:r>
                      <w:rPr>
                        <w:rFonts w:ascii="Cambria Math" w:hAnsi="Cambria Math"/>
                      </w:rPr>
                      <m:t>I</m:t>
                    </m:r>
                  </m:e>
                  <m:sub>
                    <m:r>
                      <w:rPr>
                        <w:rFonts w:ascii="Cambria Math" w:hAnsi="Cambria Math"/>
                      </w:rPr>
                      <m:t>is</m:t>
                    </m:r>
                  </m:sub>
                </m:sSub>
                <m:sSub>
                  <m:sSubPr>
                    <m:ctrlPr>
                      <w:rPr>
                        <w:rFonts w:ascii="Cambria Math" w:hAnsi="Cambria Math"/>
                        <w:i/>
                      </w:rPr>
                    </m:ctrlPr>
                  </m:sSubPr>
                  <m:e>
                    <m:r>
                      <w:rPr>
                        <w:rFonts w:ascii="Cambria Math" w:hAnsi="Cambria Math"/>
                      </w:rPr>
                      <m:t>S</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0s</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is</m:t>
                    </m:r>
                  </m:sub>
                </m:sSub>
              </m:oMath>
            </m:oMathPara>
          </w:p>
        </w:tc>
        <w:tc>
          <w:tcPr>
            <w:tcW w:w="646" w:type="dxa"/>
          </w:tcPr>
          <w:p w14:paraId="3C3BC4FA" w14:textId="77777777" w:rsidR="001866DC" w:rsidRDefault="001866DC" w:rsidP="00533848">
            <w:pPr>
              <w:pStyle w:val="BodyText"/>
              <w:jc w:val="right"/>
            </w:pPr>
            <w:r>
              <w:t>(</w:t>
            </w:r>
            <w:r w:rsidRPr="00B11DB1">
              <w:t>7)</w:t>
            </w:r>
          </w:p>
        </w:tc>
      </w:tr>
    </w:tbl>
    <w:p w14:paraId="1AB77B87" w14:textId="77777777" w:rsidR="001866DC" w:rsidRDefault="001866DC" w:rsidP="001866DC">
      <w:pPr>
        <w:pStyle w:val="BodyText"/>
      </w:pPr>
      <w:r>
        <w:t xml:space="preserve">In these models, the school random effect </w:t>
      </w:r>
      <m:oMath>
        <m:sSub>
          <m:sSubPr>
            <m:ctrlPr>
              <w:rPr>
                <w:rFonts w:ascii="Cambria Math" w:hAnsi="Cambria Math"/>
                <w:i/>
              </w:rPr>
            </m:ctrlPr>
          </m:sSubPr>
          <m:e>
            <m:r>
              <w:rPr>
                <w:rFonts w:ascii="Cambria Math" w:hAnsi="Cambria Math"/>
              </w:rPr>
              <m:t>u</m:t>
            </m:r>
          </m:e>
          <m:sub>
            <m:r>
              <w:rPr>
                <w:rFonts w:ascii="Cambria Math" w:hAnsi="Cambria Math"/>
              </w:rPr>
              <m:t>0s</m:t>
            </m:r>
          </m:sub>
        </m:sSub>
      </m:oMath>
      <w:r>
        <w:t xml:space="preserve"> can be interpreted as a measure of whether a school is outperforming or underperforming relative to similar schools. Using school random effects as a measure of school performance is discussed further below.</w:t>
      </w:r>
    </w:p>
    <w:p w14:paraId="0C0A9EA5" w14:textId="27446DE8" w:rsidR="001866DC" w:rsidRDefault="001866DC" w:rsidP="001866DC">
      <w:pPr>
        <w:pStyle w:val="BodyText"/>
      </w:pPr>
      <w:r>
        <w:t>The multilevel modelling results presented in this study are from random effects models.</w:t>
      </w:r>
      <w:r w:rsidRPr="00BF000D">
        <w:rPr>
          <w:rStyle w:val="FootnoteReference"/>
        </w:rPr>
        <w:footnoteReference w:id="17"/>
      </w:r>
      <w:r>
        <w:t xml:space="preserve"> This is not uncommon in the literature — although multilevel modelling allows student</w:t>
      </w:r>
      <w:r>
        <w:noBreakHyphen/>
        <w:t xml:space="preserve">level slopes to vary by school, a large number of papers find no evidence that slopes differ according to school and subsequently estimate random effects models </w:t>
      </w:r>
      <w:r w:rsidRPr="00467684">
        <w:rPr>
          <w:szCs w:val="24"/>
        </w:rPr>
        <w:t>(Chaplin 2003)</w:t>
      </w:r>
      <w:r>
        <w:t xml:space="preserve">. Of the studies shown </w:t>
      </w:r>
      <w:r w:rsidRPr="00B11DB1">
        <w:t>in BP 2, table 2,</w:t>
      </w:r>
      <w:r>
        <w:t xml:space="preserve"> only a few incorporated random effects for some student</w:t>
      </w:r>
      <w:r>
        <w:noBreakHyphen/>
        <w:t>level variables in some models.</w:t>
      </w:r>
      <w:r w:rsidRPr="00BF000D">
        <w:rPr>
          <w:rStyle w:val="FootnoteReference"/>
        </w:rPr>
        <w:footnoteReference w:id="18"/>
      </w:r>
    </w:p>
    <w:p w14:paraId="0E74E70D" w14:textId="77777777" w:rsidR="001866DC" w:rsidRDefault="001866DC" w:rsidP="001866DC">
      <w:pPr>
        <w:pStyle w:val="BodyText"/>
      </w:pPr>
      <w:r>
        <w:t>In order to ease the interpretation of results for each factor, few interaction terms are included in the random effects models estimated. That is, the study does not include interaction terms between each combination of factors. This is also consistent with previous studies. As discussed below in the section on school performance, this could have implications on the estimated school random effects.</w:t>
      </w:r>
    </w:p>
    <w:p w14:paraId="35D09FA9" w14:textId="77777777" w:rsidR="001866DC" w:rsidRDefault="001866DC" w:rsidP="001866DC">
      <w:pPr>
        <w:pStyle w:val="Heading4"/>
      </w:pPr>
      <w:r>
        <w:t>Variance partitions</w:t>
      </w:r>
    </w:p>
    <w:p w14:paraId="1F89EA3E" w14:textId="77777777" w:rsidR="001866DC" w:rsidRDefault="001866DC" w:rsidP="001866DC">
      <w:pPr>
        <w:pStyle w:val="BodyText"/>
      </w:pPr>
      <w:r>
        <w:t>One of the aims of the research is to partition the total variation in achievement into a component attributable to schools (school</w:t>
      </w:r>
      <w:r>
        <w:noBreakHyphen/>
        <w:t>level or between</w:t>
      </w:r>
      <w:r>
        <w:noBreakHyphen/>
        <w:t>school variation) and a component attributable to students (student</w:t>
      </w:r>
      <w:r>
        <w:noBreakHyphen/>
        <w:t>level or within</w:t>
      </w:r>
      <w:r>
        <w:noBreakHyphen/>
        <w:t>school variation). Early techniques for partitioning variation are based on analysis of variance. The technique used in multilevel modelling is analogous to a one</w:t>
      </w:r>
      <w:r>
        <w:noBreakHyphen/>
        <w:t xml:space="preserve">way analysis of variance with random effects </w:t>
      </w:r>
      <w:r w:rsidRPr="00577AD2">
        <w:rPr>
          <w:szCs w:val="24"/>
        </w:rPr>
        <w:t>(Raudenbush and Bryk 2002)</w:t>
      </w:r>
      <w:r>
        <w:t>.</w:t>
      </w:r>
    </w:p>
    <w:p w14:paraId="08EC09D2" w14:textId="77777777" w:rsidR="001866DC" w:rsidRDefault="001866DC" w:rsidP="001866DC">
      <w:pPr>
        <w:pStyle w:val="BodyText"/>
      </w:pPr>
      <w:r>
        <w:t>In a multilevel modelling framework, the total variation in achievement can be partitioned into school</w:t>
      </w:r>
      <w:r>
        <w:noBreakHyphen/>
        <w:t>level and student</w:t>
      </w:r>
      <w:r>
        <w:noBreakHyphen/>
        <w:t xml:space="preserve">level components by estimating a random effects model with no explanatory factors (the null model), as shown below.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646"/>
      </w:tblGrid>
      <w:tr w:rsidR="001866DC" w14:paraId="12D6462A" w14:textId="77777777" w:rsidTr="00533848">
        <w:tc>
          <w:tcPr>
            <w:tcW w:w="8359" w:type="dxa"/>
          </w:tcPr>
          <w:p w14:paraId="624160BA" w14:textId="77777777" w:rsidR="001866DC" w:rsidRPr="00AB7BDD" w:rsidRDefault="000B5D29" w:rsidP="00533848">
            <w:pPr>
              <w:pStyle w:val="BodyText"/>
            </w:pPr>
            <m:oMathPara>
              <m:oMathParaPr>
                <m:jc m:val="left"/>
              </m:oMathParaPr>
              <m:oMath>
                <m:sSub>
                  <m:sSubPr>
                    <m:ctrlPr>
                      <w:rPr>
                        <w:rFonts w:ascii="Cambria Math" w:hAnsi="Cambria Math"/>
                        <w:i/>
                      </w:rPr>
                    </m:ctrlPr>
                  </m:sSubPr>
                  <m:e>
                    <m:r>
                      <w:rPr>
                        <w:rFonts w:ascii="Cambria Math" w:hAnsi="Cambria Math"/>
                      </w:rPr>
                      <m:t>A</m:t>
                    </m:r>
                  </m:e>
                  <m:sub>
                    <m:r>
                      <w:rPr>
                        <w:rFonts w:ascii="Cambria Math" w:hAnsi="Cambria Math"/>
                      </w:rPr>
                      <m:t>is</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0s</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is</m:t>
                    </m:r>
                  </m:sub>
                </m:sSub>
              </m:oMath>
            </m:oMathPara>
          </w:p>
        </w:tc>
        <w:tc>
          <w:tcPr>
            <w:tcW w:w="646" w:type="dxa"/>
          </w:tcPr>
          <w:p w14:paraId="0128BC8E" w14:textId="77777777" w:rsidR="001866DC" w:rsidRPr="00B11DB1" w:rsidRDefault="001866DC" w:rsidP="00533848">
            <w:pPr>
              <w:pStyle w:val="BodyText"/>
              <w:jc w:val="right"/>
            </w:pPr>
            <w:r w:rsidRPr="00B11DB1">
              <w:t>(8)</w:t>
            </w:r>
          </w:p>
        </w:tc>
      </w:tr>
    </w:tbl>
    <w:p w14:paraId="414E840A" w14:textId="77777777" w:rsidR="001866DC" w:rsidRDefault="001866DC" w:rsidP="001866DC">
      <w:pPr>
        <w:pStyle w:val="BodyText"/>
      </w:pPr>
      <w:r>
        <w:t>The intraclass correlation coefficient (ICC) can be calculated from the model’s outputs. This measures the amount of school</w:t>
      </w:r>
      <w:r>
        <w:noBreakHyphen/>
        <w:t xml:space="preserve">level variation as a proportion of the total variation in achievement </w:t>
      </w:r>
      <w:r w:rsidRPr="00577AD2">
        <w:rPr>
          <w:szCs w:val="24"/>
        </w:rPr>
        <w:t>(Raudenbush and Bryk 2002)</w:t>
      </w:r>
      <w:r>
        <w:t>.</w:t>
      </w:r>
      <w:r w:rsidRPr="00BF000D">
        <w:rPr>
          <w:rStyle w:val="FootnoteReference"/>
        </w:rPr>
        <w:footnoteReference w:id="19"/>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646"/>
      </w:tblGrid>
      <w:tr w:rsidR="001866DC" w:rsidRPr="00B11DB1" w14:paraId="718B987B" w14:textId="77777777" w:rsidTr="00533848">
        <w:tc>
          <w:tcPr>
            <w:tcW w:w="8359" w:type="dxa"/>
          </w:tcPr>
          <w:p w14:paraId="7C2C3D3F" w14:textId="77777777" w:rsidR="001866DC" w:rsidRPr="00AB7BDD" w:rsidRDefault="001866DC" w:rsidP="00533848">
            <w:pPr>
              <w:pStyle w:val="BodyText"/>
            </w:pPr>
            <m:oMathPara>
              <m:oMathParaPr>
                <m:jc m:val="left"/>
              </m:oMathParaPr>
              <m:oMath>
                <m:r>
                  <w:rPr>
                    <w:rFonts w:ascii="Cambria Math" w:hAnsi="Cambria Math"/>
                  </w:rPr>
                  <m:t>ICC=</m:t>
                </m:r>
                <m:sSub>
                  <m:sSubPr>
                    <m:ctrlPr>
                      <w:rPr>
                        <w:rFonts w:ascii="Cambria Math" w:hAnsi="Cambria Math"/>
                        <w:i/>
                      </w:rPr>
                    </m:ctrlPr>
                  </m:sSubPr>
                  <m:e>
                    <m:r>
                      <w:rPr>
                        <w:rFonts w:ascii="Cambria Math" w:hAnsi="Cambria Math"/>
                      </w:rPr>
                      <m:t>ρ</m:t>
                    </m:r>
                  </m:e>
                  <m:sub>
                    <m:r>
                      <w:rPr>
                        <w:rFonts w:ascii="Cambria Math" w:hAnsi="Cambria Math"/>
                      </w:rPr>
                      <m: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d>
                          <m:dPr>
                            <m:ctrlPr>
                              <w:rPr>
                                <w:rFonts w:ascii="Cambria Math" w:hAnsi="Cambria Math"/>
                                <w:i/>
                              </w:rPr>
                            </m:ctrlPr>
                          </m:dPr>
                          <m:e>
                            <m:sSubSup>
                              <m:sSubSupPr>
                                <m:ctrlPr>
                                  <w:rPr>
                                    <w:rFonts w:ascii="Cambria Math" w:hAnsi="Cambria Math"/>
                                    <w:i/>
                                  </w:rPr>
                                </m:ctrlPr>
                              </m:sSubSupPr>
                              <m:e>
                                <m:acc>
                                  <m:accPr>
                                    <m:ctrlPr>
                                      <w:rPr>
                                        <w:rFonts w:ascii="Cambria Math" w:hAnsi="Cambria Math"/>
                                        <w:i/>
                                      </w:rPr>
                                    </m:ctrlPr>
                                  </m:accPr>
                                  <m:e>
                                    <m:r>
                                      <w:rPr>
                                        <w:rFonts w:ascii="Cambria Math" w:hAnsi="Cambria Math"/>
                                      </w:rPr>
                                      <m:t>σ</m:t>
                                    </m:r>
                                  </m:e>
                                </m:acc>
                              </m:e>
                              <m:sub>
                                <m:r>
                                  <w:rPr>
                                    <w:rFonts w:ascii="Cambria Math" w:hAnsi="Cambria Math"/>
                                  </w:rPr>
                                  <m:t>u</m:t>
                                </m:r>
                              </m:sub>
                              <m:sup>
                                <m:r>
                                  <w:rPr>
                                    <w:rFonts w:ascii="Cambria Math" w:hAnsi="Cambria Math"/>
                                  </w:rPr>
                                  <m:t>2</m:t>
                                </m:r>
                              </m:sup>
                            </m:sSubSup>
                          </m:e>
                        </m:d>
                      </m:e>
                      <m:sub>
                        <m:r>
                          <w:rPr>
                            <w:rFonts w:ascii="Cambria Math" w:hAnsi="Cambria Math"/>
                          </w:rPr>
                          <m:t>N</m:t>
                        </m:r>
                      </m:sub>
                    </m:sSub>
                  </m:num>
                  <m:den>
                    <m:sSub>
                      <m:sSubPr>
                        <m:ctrlPr>
                          <w:rPr>
                            <w:rFonts w:ascii="Cambria Math" w:hAnsi="Cambria Math"/>
                            <w:i/>
                          </w:rPr>
                        </m:ctrlPr>
                      </m:sSubPr>
                      <m:e>
                        <m:d>
                          <m:dPr>
                            <m:ctrlPr>
                              <w:rPr>
                                <w:rFonts w:ascii="Cambria Math" w:hAnsi="Cambria Math"/>
                                <w:i/>
                              </w:rPr>
                            </m:ctrlPr>
                          </m:dPr>
                          <m:e>
                            <m:sSubSup>
                              <m:sSubSupPr>
                                <m:ctrlPr>
                                  <w:rPr>
                                    <w:rFonts w:ascii="Cambria Math" w:hAnsi="Cambria Math"/>
                                    <w:i/>
                                  </w:rPr>
                                </m:ctrlPr>
                              </m:sSubSupPr>
                              <m:e>
                                <m:acc>
                                  <m:accPr>
                                    <m:ctrlPr>
                                      <w:rPr>
                                        <w:rFonts w:ascii="Cambria Math" w:hAnsi="Cambria Math"/>
                                        <w:i/>
                                      </w:rPr>
                                    </m:ctrlPr>
                                  </m:accPr>
                                  <m:e>
                                    <m:r>
                                      <w:rPr>
                                        <w:rFonts w:ascii="Cambria Math" w:hAnsi="Cambria Math"/>
                                      </w:rPr>
                                      <m:t>σ</m:t>
                                    </m:r>
                                  </m:e>
                                </m:acc>
                              </m:e>
                              <m:sub>
                                <m:r>
                                  <w:rPr>
                                    <w:rFonts w:ascii="Cambria Math" w:hAnsi="Cambria Math"/>
                                  </w:rPr>
                                  <m:t>u</m:t>
                                </m:r>
                              </m:sub>
                              <m:sup>
                                <m:r>
                                  <w:rPr>
                                    <w:rFonts w:ascii="Cambria Math" w:hAnsi="Cambria Math"/>
                                  </w:rPr>
                                  <m:t>2</m:t>
                                </m:r>
                              </m:sup>
                            </m:sSubSup>
                          </m:e>
                        </m:d>
                      </m:e>
                      <m:sub>
                        <m:r>
                          <w:rPr>
                            <w:rFonts w:ascii="Cambria Math" w:hAnsi="Cambria Math"/>
                          </w:rPr>
                          <m:t>N</m:t>
                        </m:r>
                      </m:sub>
                    </m:sSub>
                    <m:r>
                      <w:rPr>
                        <w:rFonts w:ascii="Cambria Math" w:hAnsi="Cambria Math"/>
                      </w:rPr>
                      <m:t>+</m:t>
                    </m:r>
                    <m:sSub>
                      <m:sSubPr>
                        <m:ctrlPr>
                          <w:rPr>
                            <w:rFonts w:ascii="Cambria Math" w:hAnsi="Cambria Math"/>
                            <w:i/>
                          </w:rPr>
                        </m:ctrlPr>
                      </m:sSubPr>
                      <m:e>
                        <m:d>
                          <m:dPr>
                            <m:ctrlPr>
                              <w:rPr>
                                <w:rFonts w:ascii="Cambria Math" w:hAnsi="Cambria Math"/>
                                <w:i/>
                              </w:rPr>
                            </m:ctrlPr>
                          </m:dPr>
                          <m:e>
                            <m:sSubSup>
                              <m:sSubSupPr>
                                <m:ctrlPr>
                                  <w:rPr>
                                    <w:rFonts w:ascii="Cambria Math" w:hAnsi="Cambria Math"/>
                                    <w:i/>
                                  </w:rPr>
                                </m:ctrlPr>
                              </m:sSubSupPr>
                              <m:e>
                                <m:acc>
                                  <m:accPr>
                                    <m:ctrlPr>
                                      <w:rPr>
                                        <w:rFonts w:ascii="Cambria Math" w:hAnsi="Cambria Math"/>
                                        <w:i/>
                                      </w:rPr>
                                    </m:ctrlPr>
                                  </m:accPr>
                                  <m:e>
                                    <m:r>
                                      <w:rPr>
                                        <w:rFonts w:ascii="Cambria Math" w:hAnsi="Cambria Math"/>
                                      </w:rPr>
                                      <m:t>σ</m:t>
                                    </m:r>
                                  </m:e>
                                </m:acc>
                              </m:e>
                              <m:sub>
                                <m:r>
                                  <w:rPr>
                                    <w:rFonts w:ascii="Cambria Math" w:hAnsi="Cambria Math"/>
                                  </w:rPr>
                                  <m:t>e</m:t>
                                </m:r>
                              </m:sub>
                              <m:sup>
                                <m:r>
                                  <w:rPr>
                                    <w:rFonts w:ascii="Cambria Math" w:hAnsi="Cambria Math"/>
                                  </w:rPr>
                                  <m:t>2</m:t>
                                </m:r>
                              </m:sup>
                            </m:sSubSup>
                          </m:e>
                        </m:d>
                      </m:e>
                      <m:sub>
                        <m:r>
                          <w:rPr>
                            <w:rFonts w:ascii="Cambria Math" w:hAnsi="Cambria Math"/>
                          </w:rPr>
                          <m:t>N</m:t>
                        </m:r>
                      </m:sub>
                    </m:sSub>
                  </m:den>
                </m:f>
              </m:oMath>
            </m:oMathPara>
          </w:p>
        </w:tc>
        <w:tc>
          <w:tcPr>
            <w:tcW w:w="646" w:type="dxa"/>
          </w:tcPr>
          <w:p w14:paraId="483698AA" w14:textId="77777777" w:rsidR="001866DC" w:rsidRPr="00B11DB1" w:rsidRDefault="001866DC" w:rsidP="00533848">
            <w:pPr>
              <w:pStyle w:val="BodyText"/>
              <w:jc w:val="right"/>
            </w:pPr>
            <w:r w:rsidRPr="00B11DB1">
              <w:t>(9)</w:t>
            </w:r>
          </w:p>
        </w:tc>
      </w:tr>
    </w:tbl>
    <w:p w14:paraId="1365A803" w14:textId="77777777" w:rsidR="001866DC" w:rsidRDefault="001866DC" w:rsidP="001866DC">
      <w:pPr>
        <w:pStyle w:val="BodyText"/>
      </w:pPr>
      <w:r>
        <w:t>where:</w:t>
      </w:r>
    </w:p>
    <w:p w14:paraId="3DEB4232" w14:textId="77777777" w:rsidR="001866DC" w:rsidRDefault="000B5D29" w:rsidP="001866DC">
      <w:pPr>
        <w:pStyle w:val="ListBullet"/>
      </w:pPr>
      <m:oMath>
        <m:sSub>
          <m:sSubPr>
            <m:ctrlPr>
              <w:rPr>
                <w:rFonts w:ascii="Cambria Math" w:hAnsi="Cambria Math"/>
                <w:i/>
              </w:rPr>
            </m:ctrlPr>
          </m:sSubPr>
          <m:e>
            <m:r>
              <w:rPr>
                <w:rFonts w:ascii="Cambria Math" w:hAnsi="Cambria Math"/>
              </w:rPr>
              <m:t>ρ</m:t>
            </m:r>
          </m:e>
          <m:sub>
            <m:r>
              <w:rPr>
                <w:rFonts w:ascii="Cambria Math" w:hAnsi="Cambria Math"/>
              </w:rPr>
              <m:t>N</m:t>
            </m:r>
          </m:sub>
        </m:sSub>
      </m:oMath>
      <w:r w:rsidR="001866DC">
        <w:t xml:space="preserve"> is the variance of the school random effects as a proportion of the total variance in the school random effects and residuals in the null model</w:t>
      </w:r>
    </w:p>
    <w:p w14:paraId="05576078" w14:textId="77777777" w:rsidR="001866DC" w:rsidRDefault="000B5D29" w:rsidP="001866DC">
      <w:pPr>
        <w:pStyle w:val="ListBullet"/>
      </w:pPr>
      <m:oMath>
        <m:sSub>
          <m:sSubPr>
            <m:ctrlPr>
              <w:rPr>
                <w:rFonts w:ascii="Cambria Math" w:hAnsi="Cambria Math"/>
                <w:i/>
              </w:rPr>
            </m:ctrlPr>
          </m:sSubPr>
          <m:e>
            <m:d>
              <m:dPr>
                <m:ctrlPr>
                  <w:rPr>
                    <w:rFonts w:ascii="Cambria Math" w:hAnsi="Cambria Math"/>
                    <w:i/>
                  </w:rPr>
                </m:ctrlPr>
              </m:dPr>
              <m:e>
                <m:sSubSup>
                  <m:sSubSupPr>
                    <m:ctrlPr>
                      <w:rPr>
                        <w:rFonts w:ascii="Cambria Math" w:hAnsi="Cambria Math"/>
                        <w:i/>
                      </w:rPr>
                    </m:ctrlPr>
                  </m:sSubSupPr>
                  <m:e>
                    <m:acc>
                      <m:accPr>
                        <m:ctrlPr>
                          <w:rPr>
                            <w:rFonts w:ascii="Cambria Math" w:hAnsi="Cambria Math"/>
                            <w:i/>
                          </w:rPr>
                        </m:ctrlPr>
                      </m:accPr>
                      <m:e>
                        <m:r>
                          <w:rPr>
                            <w:rFonts w:ascii="Cambria Math" w:hAnsi="Cambria Math"/>
                          </w:rPr>
                          <m:t>σ</m:t>
                        </m:r>
                      </m:e>
                    </m:acc>
                  </m:e>
                  <m:sub>
                    <m:r>
                      <w:rPr>
                        <w:rFonts w:ascii="Cambria Math" w:hAnsi="Cambria Math"/>
                      </w:rPr>
                      <m:t>u</m:t>
                    </m:r>
                  </m:sub>
                  <m:sup>
                    <m:r>
                      <w:rPr>
                        <w:rFonts w:ascii="Cambria Math" w:hAnsi="Cambria Math"/>
                      </w:rPr>
                      <m:t>2</m:t>
                    </m:r>
                  </m:sup>
                </m:sSubSup>
              </m:e>
            </m:d>
          </m:e>
          <m:sub>
            <m:r>
              <w:rPr>
                <w:rFonts w:ascii="Cambria Math" w:hAnsi="Cambria Math"/>
              </w:rPr>
              <m:t>N</m:t>
            </m:r>
          </m:sub>
        </m:sSub>
      </m:oMath>
      <w:r w:rsidR="001866DC">
        <w:t xml:space="preserve"> is the estimated variance of the school random effects in the null model</w:t>
      </w:r>
    </w:p>
    <w:p w14:paraId="041C8914" w14:textId="77777777" w:rsidR="001866DC" w:rsidRDefault="000B5D29" w:rsidP="001866DC">
      <w:pPr>
        <w:pStyle w:val="ListBullet"/>
      </w:pPr>
      <m:oMath>
        <m:sSub>
          <m:sSubPr>
            <m:ctrlPr>
              <w:rPr>
                <w:rFonts w:ascii="Cambria Math" w:hAnsi="Cambria Math"/>
                <w:i/>
              </w:rPr>
            </m:ctrlPr>
          </m:sSubPr>
          <m:e>
            <m:d>
              <m:dPr>
                <m:ctrlPr>
                  <w:rPr>
                    <w:rFonts w:ascii="Cambria Math" w:hAnsi="Cambria Math"/>
                    <w:i/>
                  </w:rPr>
                </m:ctrlPr>
              </m:dPr>
              <m:e>
                <m:sSubSup>
                  <m:sSubSupPr>
                    <m:ctrlPr>
                      <w:rPr>
                        <w:rFonts w:ascii="Cambria Math" w:hAnsi="Cambria Math"/>
                        <w:i/>
                      </w:rPr>
                    </m:ctrlPr>
                  </m:sSubSupPr>
                  <m:e>
                    <m:acc>
                      <m:accPr>
                        <m:ctrlPr>
                          <w:rPr>
                            <w:rFonts w:ascii="Cambria Math" w:hAnsi="Cambria Math"/>
                            <w:i/>
                          </w:rPr>
                        </m:ctrlPr>
                      </m:accPr>
                      <m:e>
                        <m:r>
                          <w:rPr>
                            <w:rFonts w:ascii="Cambria Math" w:hAnsi="Cambria Math"/>
                          </w:rPr>
                          <m:t>σ</m:t>
                        </m:r>
                      </m:e>
                    </m:acc>
                  </m:e>
                  <m:sub>
                    <m:r>
                      <w:rPr>
                        <w:rFonts w:ascii="Cambria Math" w:hAnsi="Cambria Math"/>
                      </w:rPr>
                      <m:t>e</m:t>
                    </m:r>
                  </m:sub>
                  <m:sup>
                    <m:r>
                      <w:rPr>
                        <w:rFonts w:ascii="Cambria Math" w:hAnsi="Cambria Math"/>
                      </w:rPr>
                      <m:t>2</m:t>
                    </m:r>
                  </m:sup>
                </m:sSubSup>
              </m:e>
            </m:d>
          </m:e>
          <m:sub>
            <m:r>
              <w:rPr>
                <w:rFonts w:ascii="Cambria Math" w:hAnsi="Cambria Math"/>
              </w:rPr>
              <m:t>N</m:t>
            </m:r>
          </m:sub>
        </m:sSub>
      </m:oMath>
      <w:r w:rsidR="001866DC">
        <w:t xml:space="preserve"> is the variance of the residuals in the null model</w:t>
      </w:r>
    </w:p>
    <w:p w14:paraId="55C3818E" w14:textId="77777777" w:rsidR="001866DC" w:rsidRDefault="000B5D29" w:rsidP="001866DC">
      <w:pPr>
        <w:pStyle w:val="ListBullet"/>
      </w:pPr>
      <m:oMath>
        <m:sSub>
          <m:sSubPr>
            <m:ctrlPr>
              <w:rPr>
                <w:rFonts w:ascii="Cambria Math" w:hAnsi="Cambria Math"/>
                <w:i/>
              </w:rPr>
            </m:ctrlPr>
          </m:sSubPr>
          <m:e>
            <m:d>
              <m:dPr>
                <m:ctrlPr>
                  <w:rPr>
                    <w:rFonts w:ascii="Cambria Math" w:hAnsi="Cambria Math"/>
                    <w:i/>
                  </w:rPr>
                </m:ctrlPr>
              </m:dPr>
              <m:e>
                <m:sSubSup>
                  <m:sSubSupPr>
                    <m:ctrlPr>
                      <w:rPr>
                        <w:rFonts w:ascii="Cambria Math" w:hAnsi="Cambria Math"/>
                        <w:i/>
                      </w:rPr>
                    </m:ctrlPr>
                  </m:sSubSupPr>
                  <m:e>
                    <m:acc>
                      <m:accPr>
                        <m:ctrlPr>
                          <w:rPr>
                            <w:rFonts w:ascii="Cambria Math" w:hAnsi="Cambria Math"/>
                            <w:i/>
                          </w:rPr>
                        </m:ctrlPr>
                      </m:accPr>
                      <m:e>
                        <m:r>
                          <w:rPr>
                            <w:rFonts w:ascii="Cambria Math" w:hAnsi="Cambria Math"/>
                          </w:rPr>
                          <m:t>σ</m:t>
                        </m:r>
                      </m:e>
                    </m:acc>
                  </m:e>
                  <m:sub>
                    <m:r>
                      <w:rPr>
                        <w:rFonts w:ascii="Cambria Math" w:hAnsi="Cambria Math"/>
                      </w:rPr>
                      <m:t>u</m:t>
                    </m:r>
                  </m:sub>
                  <m:sup>
                    <m:r>
                      <w:rPr>
                        <w:rFonts w:ascii="Cambria Math" w:hAnsi="Cambria Math"/>
                      </w:rPr>
                      <m:t>2</m:t>
                    </m:r>
                  </m:sup>
                </m:sSubSup>
              </m:e>
            </m:d>
          </m:e>
          <m:sub>
            <m:r>
              <w:rPr>
                <w:rFonts w:ascii="Cambria Math" w:hAnsi="Cambria Math"/>
              </w:rPr>
              <m:t>N</m:t>
            </m:r>
          </m:sub>
        </m:sSub>
        <m:r>
          <w:rPr>
            <w:rFonts w:ascii="Cambria Math" w:hAnsi="Cambria Math"/>
          </w:rPr>
          <m:t>+</m:t>
        </m:r>
        <m:sSub>
          <m:sSubPr>
            <m:ctrlPr>
              <w:rPr>
                <w:rFonts w:ascii="Cambria Math" w:hAnsi="Cambria Math"/>
                <w:i/>
              </w:rPr>
            </m:ctrlPr>
          </m:sSubPr>
          <m:e>
            <m:d>
              <m:dPr>
                <m:ctrlPr>
                  <w:rPr>
                    <w:rFonts w:ascii="Cambria Math" w:hAnsi="Cambria Math"/>
                    <w:i/>
                  </w:rPr>
                </m:ctrlPr>
              </m:dPr>
              <m:e>
                <m:sSubSup>
                  <m:sSubSupPr>
                    <m:ctrlPr>
                      <w:rPr>
                        <w:rFonts w:ascii="Cambria Math" w:hAnsi="Cambria Math"/>
                        <w:i/>
                      </w:rPr>
                    </m:ctrlPr>
                  </m:sSubSupPr>
                  <m:e>
                    <m:acc>
                      <m:accPr>
                        <m:ctrlPr>
                          <w:rPr>
                            <w:rFonts w:ascii="Cambria Math" w:hAnsi="Cambria Math"/>
                            <w:i/>
                          </w:rPr>
                        </m:ctrlPr>
                      </m:accPr>
                      <m:e>
                        <m:r>
                          <w:rPr>
                            <w:rFonts w:ascii="Cambria Math" w:hAnsi="Cambria Math"/>
                          </w:rPr>
                          <m:t>σ</m:t>
                        </m:r>
                      </m:e>
                    </m:acc>
                  </m:e>
                  <m:sub>
                    <m:r>
                      <w:rPr>
                        <w:rFonts w:ascii="Cambria Math" w:hAnsi="Cambria Math"/>
                      </w:rPr>
                      <m:t>e</m:t>
                    </m:r>
                  </m:sub>
                  <m:sup>
                    <m:r>
                      <w:rPr>
                        <w:rFonts w:ascii="Cambria Math" w:hAnsi="Cambria Math"/>
                      </w:rPr>
                      <m:t>2</m:t>
                    </m:r>
                  </m:sup>
                </m:sSubSup>
              </m:e>
            </m:d>
          </m:e>
          <m:sub>
            <m:r>
              <w:rPr>
                <w:rFonts w:ascii="Cambria Math" w:hAnsi="Cambria Math"/>
              </w:rPr>
              <m:t>N</m:t>
            </m:r>
          </m:sub>
        </m:sSub>
      </m:oMath>
      <w:r w:rsidR="001866DC">
        <w:t xml:space="preserve"> is the total variation in achievement.</w:t>
      </w:r>
    </w:p>
    <w:p w14:paraId="484E14C1" w14:textId="77777777" w:rsidR="001866DC" w:rsidRDefault="001866DC" w:rsidP="001866DC">
      <w:pPr>
        <w:pStyle w:val="BodyText"/>
      </w:pPr>
      <w:r>
        <w:t>The ICC describes the extent to which students within a school resemble each other.</w:t>
      </w:r>
      <w:r w:rsidRPr="00BF000D">
        <w:rPr>
          <w:rStyle w:val="FootnoteReference"/>
        </w:rPr>
        <w:footnoteReference w:id="20"/>
      </w:r>
      <w:r>
        <w:t xml:space="preserve"> High values of the ICC indicate that school</w:t>
      </w:r>
      <w:r>
        <w:noBreakHyphen/>
        <w:t>level factors play a large role in explaining the variation in student scores, whereas small values indicate that student</w:t>
      </w:r>
      <w:r>
        <w:noBreakHyphen/>
        <w:t xml:space="preserve">level factors play a large role </w:t>
      </w:r>
      <w:r w:rsidRPr="00F27521">
        <w:rPr>
          <w:szCs w:val="24"/>
        </w:rPr>
        <w:t>(Gemici, Lim and Karmel 2013)</w:t>
      </w:r>
      <w:r>
        <w:t>. If students within a school tend to have very similar levels of achievement and the mean achievement level between different schools are very different, then the proportion of variation attributable to the school level, as represented by the ICC, will be relatively high. Alternatively, if students within a school tend to have very different levels of achievement and mean achievement levels between schools are quite similar, then the ICC will be low.</w:t>
      </w:r>
    </w:p>
    <w:p w14:paraId="767F06BA" w14:textId="77777777" w:rsidR="001866DC" w:rsidRDefault="001866DC" w:rsidP="001866DC">
      <w:pPr>
        <w:pStyle w:val="BodyText"/>
      </w:pPr>
      <w:r>
        <w:t>Variation can also be partitioned in terms of the amount that is explained by observed factors and that which is unexplained. The proportion of school</w:t>
      </w:r>
      <w:r>
        <w:noBreakHyphen/>
        <w:t>level variation that is explained by observed factors can be examined through the reduction in unexplained school</w:t>
      </w:r>
      <w:r>
        <w:noBreakHyphen/>
        <w:t xml:space="preserve">level variance after the observed factors are added to the null model </w:t>
      </w:r>
      <w:r w:rsidRPr="00577AD2">
        <w:rPr>
          <w:szCs w:val="24"/>
        </w:rPr>
        <w:t>(Raudenbush and Bryk 2002)</w:t>
      </w:r>
      <w:r>
        <w:t>. The proportion of school</w:t>
      </w:r>
      <w:r>
        <w:noBreakHyphen/>
        <w:t>level variation explained is:</w:t>
      </w:r>
      <w:r w:rsidRPr="00BF000D">
        <w:rPr>
          <w:rStyle w:val="FootnoteReference"/>
        </w:rPr>
        <w:footnoteReference w:id="21"/>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646"/>
      </w:tblGrid>
      <w:tr w:rsidR="001866DC" w:rsidRPr="00B11DB1" w14:paraId="7CBC7484" w14:textId="77777777" w:rsidTr="00533848">
        <w:tc>
          <w:tcPr>
            <w:tcW w:w="8359" w:type="dxa"/>
          </w:tcPr>
          <w:p w14:paraId="02320CE1" w14:textId="77777777" w:rsidR="001866DC" w:rsidRPr="00AB7BDD" w:rsidRDefault="000B5D29" w:rsidP="00533848">
            <w:pPr>
              <w:pStyle w:val="BodyText"/>
            </w:pPr>
            <m:oMathPara>
              <m:oMathParaPr>
                <m:jc m:val="left"/>
              </m:oMathParaPr>
              <m:oMath>
                <m:f>
                  <m:fPr>
                    <m:ctrlPr>
                      <w:rPr>
                        <w:rFonts w:ascii="Cambria Math" w:hAnsi="Cambria Math"/>
                        <w:i/>
                      </w:rPr>
                    </m:ctrlPr>
                  </m:fPr>
                  <m:num>
                    <m:sSub>
                      <m:sSubPr>
                        <m:ctrlPr>
                          <w:rPr>
                            <w:rFonts w:ascii="Cambria Math" w:hAnsi="Cambria Math"/>
                            <w:i/>
                          </w:rPr>
                        </m:ctrlPr>
                      </m:sSubPr>
                      <m:e>
                        <m:d>
                          <m:dPr>
                            <m:ctrlPr>
                              <w:rPr>
                                <w:rFonts w:ascii="Cambria Math" w:hAnsi="Cambria Math"/>
                                <w:i/>
                              </w:rPr>
                            </m:ctrlPr>
                          </m:dPr>
                          <m:e>
                            <m:sSubSup>
                              <m:sSubSupPr>
                                <m:ctrlPr>
                                  <w:rPr>
                                    <w:rFonts w:ascii="Cambria Math" w:hAnsi="Cambria Math"/>
                                    <w:i/>
                                  </w:rPr>
                                </m:ctrlPr>
                              </m:sSubSupPr>
                              <m:e>
                                <m:acc>
                                  <m:accPr>
                                    <m:ctrlPr>
                                      <w:rPr>
                                        <w:rFonts w:ascii="Cambria Math" w:hAnsi="Cambria Math"/>
                                        <w:i/>
                                      </w:rPr>
                                    </m:ctrlPr>
                                  </m:accPr>
                                  <m:e>
                                    <m:r>
                                      <w:rPr>
                                        <w:rFonts w:ascii="Cambria Math" w:hAnsi="Cambria Math"/>
                                      </w:rPr>
                                      <m:t>σ</m:t>
                                    </m:r>
                                  </m:e>
                                </m:acc>
                              </m:e>
                              <m:sub>
                                <m:r>
                                  <w:rPr>
                                    <w:rFonts w:ascii="Cambria Math" w:hAnsi="Cambria Math"/>
                                  </w:rPr>
                                  <m:t>u</m:t>
                                </m:r>
                              </m:sub>
                              <m:sup>
                                <m:r>
                                  <w:rPr>
                                    <w:rFonts w:ascii="Cambria Math" w:hAnsi="Cambria Math"/>
                                  </w:rPr>
                                  <m:t>2</m:t>
                                </m:r>
                              </m:sup>
                            </m:sSubSup>
                          </m:e>
                        </m:d>
                      </m:e>
                      <m:sub>
                        <m:r>
                          <w:rPr>
                            <w:rFonts w:ascii="Cambria Math" w:hAnsi="Cambria Math"/>
                          </w:rPr>
                          <m:t>N</m:t>
                        </m:r>
                      </m:sub>
                    </m:sSub>
                    <m:r>
                      <w:rPr>
                        <w:rFonts w:ascii="Cambria Math" w:hAnsi="Cambria Math"/>
                      </w:rPr>
                      <m:t>-</m:t>
                    </m:r>
                    <m:sSub>
                      <m:sSubPr>
                        <m:ctrlPr>
                          <w:rPr>
                            <w:rFonts w:ascii="Cambria Math" w:hAnsi="Cambria Math"/>
                            <w:i/>
                          </w:rPr>
                        </m:ctrlPr>
                      </m:sSubPr>
                      <m:e>
                        <m:d>
                          <m:dPr>
                            <m:ctrlPr>
                              <w:rPr>
                                <w:rFonts w:ascii="Cambria Math" w:hAnsi="Cambria Math"/>
                                <w:i/>
                              </w:rPr>
                            </m:ctrlPr>
                          </m:dPr>
                          <m:e>
                            <m:sSubSup>
                              <m:sSubSupPr>
                                <m:ctrlPr>
                                  <w:rPr>
                                    <w:rFonts w:ascii="Cambria Math" w:hAnsi="Cambria Math"/>
                                    <w:i/>
                                  </w:rPr>
                                </m:ctrlPr>
                              </m:sSubSupPr>
                              <m:e>
                                <m:acc>
                                  <m:accPr>
                                    <m:ctrlPr>
                                      <w:rPr>
                                        <w:rFonts w:ascii="Cambria Math" w:hAnsi="Cambria Math"/>
                                        <w:i/>
                                      </w:rPr>
                                    </m:ctrlPr>
                                  </m:accPr>
                                  <m:e>
                                    <m:r>
                                      <w:rPr>
                                        <w:rFonts w:ascii="Cambria Math" w:hAnsi="Cambria Math"/>
                                      </w:rPr>
                                      <m:t>σ</m:t>
                                    </m:r>
                                  </m:e>
                                </m:acc>
                              </m:e>
                              <m:sub>
                                <m:r>
                                  <w:rPr>
                                    <w:rFonts w:ascii="Cambria Math" w:hAnsi="Cambria Math"/>
                                  </w:rPr>
                                  <m:t>u</m:t>
                                </m:r>
                              </m:sub>
                              <m:sup>
                                <m:r>
                                  <w:rPr>
                                    <w:rFonts w:ascii="Cambria Math" w:hAnsi="Cambria Math"/>
                                  </w:rPr>
                                  <m:t>2</m:t>
                                </m:r>
                              </m:sup>
                            </m:sSubSup>
                          </m:e>
                        </m:d>
                      </m:e>
                      <m:sub>
                        <m:r>
                          <w:rPr>
                            <w:rFonts w:ascii="Cambria Math" w:hAnsi="Cambria Math"/>
                          </w:rPr>
                          <m:t>F</m:t>
                        </m:r>
                      </m:sub>
                    </m:sSub>
                  </m:num>
                  <m:den>
                    <m:sSub>
                      <m:sSubPr>
                        <m:ctrlPr>
                          <w:rPr>
                            <w:rFonts w:ascii="Cambria Math" w:hAnsi="Cambria Math"/>
                            <w:i/>
                          </w:rPr>
                        </m:ctrlPr>
                      </m:sSubPr>
                      <m:e>
                        <m:d>
                          <m:dPr>
                            <m:ctrlPr>
                              <w:rPr>
                                <w:rFonts w:ascii="Cambria Math" w:hAnsi="Cambria Math"/>
                                <w:i/>
                              </w:rPr>
                            </m:ctrlPr>
                          </m:dPr>
                          <m:e>
                            <m:sSubSup>
                              <m:sSubSupPr>
                                <m:ctrlPr>
                                  <w:rPr>
                                    <w:rFonts w:ascii="Cambria Math" w:hAnsi="Cambria Math"/>
                                    <w:i/>
                                  </w:rPr>
                                </m:ctrlPr>
                              </m:sSubSupPr>
                              <m:e>
                                <m:acc>
                                  <m:accPr>
                                    <m:ctrlPr>
                                      <w:rPr>
                                        <w:rFonts w:ascii="Cambria Math" w:hAnsi="Cambria Math"/>
                                        <w:i/>
                                      </w:rPr>
                                    </m:ctrlPr>
                                  </m:accPr>
                                  <m:e>
                                    <m:r>
                                      <w:rPr>
                                        <w:rFonts w:ascii="Cambria Math" w:hAnsi="Cambria Math"/>
                                      </w:rPr>
                                      <m:t>σ</m:t>
                                    </m:r>
                                  </m:e>
                                </m:acc>
                              </m:e>
                              <m:sub>
                                <m:r>
                                  <w:rPr>
                                    <w:rFonts w:ascii="Cambria Math" w:hAnsi="Cambria Math"/>
                                  </w:rPr>
                                  <m:t>u</m:t>
                                </m:r>
                              </m:sub>
                              <m:sup>
                                <m:r>
                                  <w:rPr>
                                    <w:rFonts w:ascii="Cambria Math" w:hAnsi="Cambria Math"/>
                                  </w:rPr>
                                  <m:t>2</m:t>
                                </m:r>
                              </m:sup>
                            </m:sSubSup>
                          </m:e>
                        </m:d>
                      </m:e>
                      <m:sub>
                        <m:r>
                          <w:rPr>
                            <w:rFonts w:ascii="Cambria Math" w:hAnsi="Cambria Math"/>
                          </w:rPr>
                          <m:t>N</m:t>
                        </m:r>
                      </m:sub>
                    </m:sSub>
                  </m:den>
                </m:f>
              </m:oMath>
            </m:oMathPara>
          </w:p>
        </w:tc>
        <w:tc>
          <w:tcPr>
            <w:tcW w:w="646" w:type="dxa"/>
          </w:tcPr>
          <w:p w14:paraId="5524B83A" w14:textId="77777777" w:rsidR="001866DC" w:rsidRPr="00B11DB1" w:rsidRDefault="001866DC" w:rsidP="00533848">
            <w:pPr>
              <w:pStyle w:val="BodyText"/>
              <w:jc w:val="right"/>
            </w:pPr>
            <w:r w:rsidRPr="00B11DB1">
              <w:t>(10)</w:t>
            </w:r>
          </w:p>
        </w:tc>
      </w:tr>
    </w:tbl>
    <w:p w14:paraId="64CEEEED" w14:textId="77777777" w:rsidR="001866DC" w:rsidRPr="00B11DB1" w:rsidRDefault="001866DC" w:rsidP="001866DC">
      <w:pPr>
        <w:pStyle w:val="BodyText"/>
      </w:pPr>
      <w:r w:rsidRPr="00B11DB1">
        <w:t>Similarly, the proportion of student</w:t>
      </w:r>
      <w:r w:rsidRPr="00B11DB1">
        <w:noBreakHyphen/>
        <w:t>level variation explained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646"/>
      </w:tblGrid>
      <w:tr w:rsidR="001866DC" w:rsidRPr="00B11DB1" w14:paraId="75B6AFE1" w14:textId="77777777" w:rsidTr="00533848">
        <w:tc>
          <w:tcPr>
            <w:tcW w:w="8359" w:type="dxa"/>
          </w:tcPr>
          <w:p w14:paraId="71B0E76A" w14:textId="77777777" w:rsidR="001866DC" w:rsidRPr="00AB7BDD" w:rsidRDefault="000B5D29" w:rsidP="00533848">
            <w:pPr>
              <w:pStyle w:val="BodyText"/>
            </w:pPr>
            <m:oMathPara>
              <m:oMathParaPr>
                <m:jc m:val="left"/>
              </m:oMathParaPr>
              <m:oMath>
                <m:f>
                  <m:fPr>
                    <m:ctrlPr>
                      <w:rPr>
                        <w:rFonts w:ascii="Cambria Math" w:hAnsi="Cambria Math"/>
                        <w:i/>
                      </w:rPr>
                    </m:ctrlPr>
                  </m:fPr>
                  <m:num>
                    <m:sSub>
                      <m:sSubPr>
                        <m:ctrlPr>
                          <w:rPr>
                            <w:rFonts w:ascii="Cambria Math" w:hAnsi="Cambria Math"/>
                            <w:i/>
                          </w:rPr>
                        </m:ctrlPr>
                      </m:sSubPr>
                      <m:e>
                        <m:d>
                          <m:dPr>
                            <m:ctrlPr>
                              <w:rPr>
                                <w:rFonts w:ascii="Cambria Math" w:hAnsi="Cambria Math"/>
                                <w:i/>
                              </w:rPr>
                            </m:ctrlPr>
                          </m:dPr>
                          <m:e>
                            <m:sSubSup>
                              <m:sSubSupPr>
                                <m:ctrlPr>
                                  <w:rPr>
                                    <w:rFonts w:ascii="Cambria Math" w:hAnsi="Cambria Math"/>
                                    <w:i/>
                                  </w:rPr>
                                </m:ctrlPr>
                              </m:sSubSupPr>
                              <m:e>
                                <m:acc>
                                  <m:accPr>
                                    <m:ctrlPr>
                                      <w:rPr>
                                        <w:rFonts w:ascii="Cambria Math" w:hAnsi="Cambria Math"/>
                                        <w:i/>
                                      </w:rPr>
                                    </m:ctrlPr>
                                  </m:accPr>
                                  <m:e>
                                    <m:r>
                                      <w:rPr>
                                        <w:rFonts w:ascii="Cambria Math" w:hAnsi="Cambria Math"/>
                                      </w:rPr>
                                      <m:t>σ</m:t>
                                    </m:r>
                                  </m:e>
                                </m:acc>
                              </m:e>
                              <m:sub>
                                <m:r>
                                  <w:rPr>
                                    <w:rFonts w:ascii="Cambria Math" w:hAnsi="Cambria Math"/>
                                  </w:rPr>
                                  <m:t>e</m:t>
                                </m:r>
                              </m:sub>
                              <m:sup>
                                <m:r>
                                  <w:rPr>
                                    <w:rFonts w:ascii="Cambria Math" w:hAnsi="Cambria Math"/>
                                  </w:rPr>
                                  <m:t>2</m:t>
                                </m:r>
                              </m:sup>
                            </m:sSubSup>
                          </m:e>
                        </m:d>
                      </m:e>
                      <m:sub>
                        <m:r>
                          <w:rPr>
                            <w:rFonts w:ascii="Cambria Math" w:hAnsi="Cambria Math"/>
                          </w:rPr>
                          <m:t>N</m:t>
                        </m:r>
                      </m:sub>
                    </m:sSub>
                    <m:r>
                      <w:rPr>
                        <w:rFonts w:ascii="Cambria Math" w:hAnsi="Cambria Math"/>
                      </w:rPr>
                      <m:t>-</m:t>
                    </m:r>
                    <m:sSub>
                      <m:sSubPr>
                        <m:ctrlPr>
                          <w:rPr>
                            <w:rFonts w:ascii="Cambria Math" w:hAnsi="Cambria Math"/>
                            <w:i/>
                          </w:rPr>
                        </m:ctrlPr>
                      </m:sSubPr>
                      <m:e>
                        <m:d>
                          <m:dPr>
                            <m:ctrlPr>
                              <w:rPr>
                                <w:rFonts w:ascii="Cambria Math" w:hAnsi="Cambria Math"/>
                                <w:i/>
                              </w:rPr>
                            </m:ctrlPr>
                          </m:dPr>
                          <m:e>
                            <m:sSubSup>
                              <m:sSubSupPr>
                                <m:ctrlPr>
                                  <w:rPr>
                                    <w:rFonts w:ascii="Cambria Math" w:hAnsi="Cambria Math"/>
                                    <w:i/>
                                  </w:rPr>
                                </m:ctrlPr>
                              </m:sSubSupPr>
                              <m:e>
                                <m:acc>
                                  <m:accPr>
                                    <m:ctrlPr>
                                      <w:rPr>
                                        <w:rFonts w:ascii="Cambria Math" w:hAnsi="Cambria Math"/>
                                        <w:i/>
                                      </w:rPr>
                                    </m:ctrlPr>
                                  </m:accPr>
                                  <m:e>
                                    <m:r>
                                      <w:rPr>
                                        <w:rFonts w:ascii="Cambria Math" w:hAnsi="Cambria Math"/>
                                      </w:rPr>
                                      <m:t>σ</m:t>
                                    </m:r>
                                  </m:e>
                                </m:acc>
                              </m:e>
                              <m:sub>
                                <m:r>
                                  <w:rPr>
                                    <w:rFonts w:ascii="Cambria Math" w:hAnsi="Cambria Math"/>
                                  </w:rPr>
                                  <m:t>e</m:t>
                                </m:r>
                              </m:sub>
                              <m:sup>
                                <m:r>
                                  <w:rPr>
                                    <w:rFonts w:ascii="Cambria Math" w:hAnsi="Cambria Math"/>
                                  </w:rPr>
                                  <m:t>2</m:t>
                                </m:r>
                              </m:sup>
                            </m:sSubSup>
                          </m:e>
                        </m:d>
                      </m:e>
                      <m:sub>
                        <m:r>
                          <w:rPr>
                            <w:rFonts w:ascii="Cambria Math" w:hAnsi="Cambria Math"/>
                          </w:rPr>
                          <m:t>F</m:t>
                        </m:r>
                      </m:sub>
                    </m:sSub>
                  </m:num>
                  <m:den>
                    <m:sSub>
                      <m:sSubPr>
                        <m:ctrlPr>
                          <w:rPr>
                            <w:rFonts w:ascii="Cambria Math" w:hAnsi="Cambria Math"/>
                            <w:i/>
                          </w:rPr>
                        </m:ctrlPr>
                      </m:sSubPr>
                      <m:e>
                        <m:d>
                          <m:dPr>
                            <m:ctrlPr>
                              <w:rPr>
                                <w:rFonts w:ascii="Cambria Math" w:hAnsi="Cambria Math"/>
                                <w:i/>
                              </w:rPr>
                            </m:ctrlPr>
                          </m:dPr>
                          <m:e>
                            <m:sSubSup>
                              <m:sSubSupPr>
                                <m:ctrlPr>
                                  <w:rPr>
                                    <w:rFonts w:ascii="Cambria Math" w:hAnsi="Cambria Math"/>
                                    <w:i/>
                                  </w:rPr>
                                </m:ctrlPr>
                              </m:sSubSupPr>
                              <m:e>
                                <m:acc>
                                  <m:accPr>
                                    <m:ctrlPr>
                                      <w:rPr>
                                        <w:rFonts w:ascii="Cambria Math" w:hAnsi="Cambria Math"/>
                                        <w:i/>
                                      </w:rPr>
                                    </m:ctrlPr>
                                  </m:accPr>
                                  <m:e>
                                    <m:r>
                                      <w:rPr>
                                        <w:rFonts w:ascii="Cambria Math" w:hAnsi="Cambria Math"/>
                                      </w:rPr>
                                      <m:t>σ</m:t>
                                    </m:r>
                                  </m:e>
                                </m:acc>
                              </m:e>
                              <m:sub>
                                <m:r>
                                  <w:rPr>
                                    <w:rFonts w:ascii="Cambria Math" w:hAnsi="Cambria Math"/>
                                  </w:rPr>
                                  <m:t>e</m:t>
                                </m:r>
                              </m:sub>
                              <m:sup>
                                <m:r>
                                  <w:rPr>
                                    <w:rFonts w:ascii="Cambria Math" w:hAnsi="Cambria Math"/>
                                  </w:rPr>
                                  <m:t>2</m:t>
                                </m:r>
                              </m:sup>
                            </m:sSubSup>
                          </m:e>
                        </m:d>
                      </m:e>
                      <m:sub>
                        <m:r>
                          <w:rPr>
                            <w:rFonts w:ascii="Cambria Math" w:hAnsi="Cambria Math"/>
                          </w:rPr>
                          <m:t>N</m:t>
                        </m:r>
                      </m:sub>
                    </m:sSub>
                  </m:den>
                </m:f>
              </m:oMath>
            </m:oMathPara>
          </w:p>
        </w:tc>
        <w:tc>
          <w:tcPr>
            <w:tcW w:w="646" w:type="dxa"/>
          </w:tcPr>
          <w:p w14:paraId="2AAACE3C" w14:textId="77777777" w:rsidR="001866DC" w:rsidRPr="00B11DB1" w:rsidRDefault="001866DC" w:rsidP="00533848">
            <w:pPr>
              <w:pStyle w:val="BodyText"/>
              <w:jc w:val="right"/>
            </w:pPr>
            <w:r w:rsidRPr="00B11DB1">
              <w:t>(11)</w:t>
            </w:r>
          </w:p>
        </w:tc>
      </w:tr>
    </w:tbl>
    <w:p w14:paraId="7C865401" w14:textId="77777777" w:rsidR="001866DC" w:rsidRDefault="001866DC" w:rsidP="001866DC">
      <w:pPr>
        <w:pStyle w:val="BodyText"/>
      </w:pPr>
      <w:r>
        <w:t xml:space="preserve">where </w:t>
      </w:r>
      <m:oMath>
        <m:sSub>
          <m:sSubPr>
            <m:ctrlPr>
              <w:rPr>
                <w:rFonts w:ascii="Cambria Math" w:hAnsi="Cambria Math"/>
                <w:i/>
              </w:rPr>
            </m:ctrlPr>
          </m:sSubPr>
          <m:e>
            <m:d>
              <m:dPr>
                <m:ctrlPr>
                  <w:rPr>
                    <w:rFonts w:ascii="Cambria Math" w:hAnsi="Cambria Math"/>
                    <w:i/>
                  </w:rPr>
                </m:ctrlPr>
              </m:dPr>
              <m:e>
                <m:sSubSup>
                  <m:sSubSupPr>
                    <m:ctrlPr>
                      <w:rPr>
                        <w:rFonts w:ascii="Cambria Math" w:hAnsi="Cambria Math"/>
                        <w:i/>
                      </w:rPr>
                    </m:ctrlPr>
                  </m:sSubSupPr>
                  <m:e>
                    <m:acc>
                      <m:accPr>
                        <m:ctrlPr>
                          <w:rPr>
                            <w:rFonts w:ascii="Cambria Math" w:hAnsi="Cambria Math"/>
                            <w:i/>
                          </w:rPr>
                        </m:ctrlPr>
                      </m:accPr>
                      <m:e>
                        <m:r>
                          <w:rPr>
                            <w:rFonts w:ascii="Cambria Math" w:hAnsi="Cambria Math"/>
                          </w:rPr>
                          <m:t>σ</m:t>
                        </m:r>
                      </m:e>
                    </m:acc>
                  </m:e>
                  <m:sub>
                    <m:r>
                      <w:rPr>
                        <w:rFonts w:ascii="Cambria Math" w:hAnsi="Cambria Math"/>
                      </w:rPr>
                      <m:t>u</m:t>
                    </m:r>
                  </m:sub>
                  <m:sup>
                    <m:r>
                      <w:rPr>
                        <w:rFonts w:ascii="Cambria Math" w:hAnsi="Cambria Math"/>
                      </w:rPr>
                      <m:t>2</m:t>
                    </m:r>
                  </m:sup>
                </m:sSubSup>
              </m:e>
            </m:d>
          </m:e>
          <m:sub>
            <m:r>
              <w:rPr>
                <w:rFonts w:ascii="Cambria Math" w:hAnsi="Cambria Math"/>
              </w:rPr>
              <m:t>F</m:t>
            </m:r>
          </m:sub>
        </m:sSub>
      </m:oMath>
      <w:r>
        <w:t xml:space="preserve"> and </w:t>
      </w:r>
      <m:oMath>
        <m:sSub>
          <m:sSubPr>
            <m:ctrlPr>
              <w:rPr>
                <w:rFonts w:ascii="Cambria Math" w:hAnsi="Cambria Math"/>
                <w:i/>
              </w:rPr>
            </m:ctrlPr>
          </m:sSubPr>
          <m:e>
            <m:d>
              <m:dPr>
                <m:ctrlPr>
                  <w:rPr>
                    <w:rFonts w:ascii="Cambria Math" w:hAnsi="Cambria Math"/>
                    <w:i/>
                  </w:rPr>
                </m:ctrlPr>
              </m:dPr>
              <m:e>
                <m:sSubSup>
                  <m:sSubSupPr>
                    <m:ctrlPr>
                      <w:rPr>
                        <w:rFonts w:ascii="Cambria Math" w:hAnsi="Cambria Math"/>
                        <w:i/>
                      </w:rPr>
                    </m:ctrlPr>
                  </m:sSubSupPr>
                  <m:e>
                    <m:acc>
                      <m:accPr>
                        <m:ctrlPr>
                          <w:rPr>
                            <w:rFonts w:ascii="Cambria Math" w:hAnsi="Cambria Math"/>
                            <w:i/>
                          </w:rPr>
                        </m:ctrlPr>
                      </m:accPr>
                      <m:e>
                        <m:r>
                          <w:rPr>
                            <w:rFonts w:ascii="Cambria Math" w:hAnsi="Cambria Math"/>
                          </w:rPr>
                          <m:t>σ</m:t>
                        </m:r>
                      </m:e>
                    </m:acc>
                  </m:e>
                  <m:sub>
                    <m:r>
                      <w:rPr>
                        <w:rFonts w:ascii="Cambria Math" w:hAnsi="Cambria Math"/>
                      </w:rPr>
                      <m:t>e</m:t>
                    </m:r>
                  </m:sub>
                  <m:sup>
                    <m:r>
                      <w:rPr>
                        <w:rFonts w:ascii="Cambria Math" w:hAnsi="Cambria Math"/>
                      </w:rPr>
                      <m:t>2</m:t>
                    </m:r>
                  </m:sup>
                </m:sSubSup>
              </m:e>
            </m:d>
          </m:e>
          <m:sub>
            <m:r>
              <w:rPr>
                <w:rFonts w:ascii="Cambria Math" w:hAnsi="Cambria Math"/>
              </w:rPr>
              <m:t>F</m:t>
            </m:r>
          </m:sub>
        </m:sSub>
      </m:oMath>
      <w:r>
        <w:t xml:space="preserve"> refer to the estimated variances of the school random effects and student residuals respectively, for the full model with all relevant observed factors included.</w:t>
      </w:r>
    </w:p>
    <w:p w14:paraId="4851A193" w14:textId="77777777" w:rsidR="001866DC" w:rsidRPr="006A6F35" w:rsidRDefault="001866DC" w:rsidP="001866DC">
      <w:pPr>
        <w:pStyle w:val="BodyText"/>
      </w:pPr>
      <w:r>
        <w:t xml:space="preserve">The proportion of total variation that is explained can also be calculated. Nakagawa and Schielzeth </w:t>
      </w:r>
      <w:r w:rsidRPr="00665914">
        <w:t>(2013)</w:t>
      </w:r>
      <w:r>
        <w:t xml:space="preserve"> propose two methods of calculation — the marginal </w:t>
      </w:r>
      <m:oMath>
        <m:sSup>
          <m:sSupPr>
            <m:ctrlPr>
              <w:rPr>
                <w:rFonts w:ascii="Cambria Math" w:hAnsi="Cambria Math"/>
                <w:i/>
              </w:rPr>
            </m:ctrlPr>
          </m:sSupPr>
          <m:e>
            <m:r>
              <w:rPr>
                <w:rFonts w:ascii="Cambria Math" w:hAnsi="Cambria Math"/>
              </w:rPr>
              <m:t>R</m:t>
            </m:r>
          </m:e>
          <m:sup>
            <m:r>
              <w:rPr>
                <w:rFonts w:ascii="Cambria Math" w:hAnsi="Cambria Math"/>
              </w:rPr>
              <m:t>2</m:t>
            </m:r>
          </m:sup>
        </m:sSup>
      </m:oMath>
      <w:r>
        <w:t xml:space="preserve"> and the conditional </w:t>
      </w:r>
      <m:oMath>
        <m:sSup>
          <m:sSupPr>
            <m:ctrlPr>
              <w:rPr>
                <w:rFonts w:ascii="Cambria Math" w:hAnsi="Cambria Math"/>
                <w:i/>
              </w:rPr>
            </m:ctrlPr>
          </m:sSupPr>
          <m:e>
            <m:r>
              <w:rPr>
                <w:rFonts w:ascii="Cambria Math" w:hAnsi="Cambria Math"/>
              </w:rPr>
              <m:t>R</m:t>
            </m:r>
          </m:e>
          <m:sup>
            <m:r>
              <w:rPr>
                <w:rFonts w:ascii="Cambria Math" w:hAnsi="Cambria Math"/>
              </w:rPr>
              <m:t>2</m:t>
            </m:r>
          </m:sup>
        </m:sSup>
      </m:oMath>
      <w:r>
        <w:t>.</w:t>
      </w:r>
    </w:p>
    <w:p w14:paraId="7EB05DF0" w14:textId="77777777" w:rsidR="001866DC" w:rsidRDefault="001866DC" w:rsidP="001866DC">
      <w:pPr>
        <w:pStyle w:val="BodyText"/>
      </w:pPr>
      <w:r>
        <w:t xml:space="preserve">The ‘marginal </w:t>
      </w:r>
      <m:oMath>
        <m:sSup>
          <m:sSupPr>
            <m:ctrlPr>
              <w:rPr>
                <w:rFonts w:ascii="Cambria Math" w:hAnsi="Cambria Math"/>
                <w:i/>
              </w:rPr>
            </m:ctrlPr>
          </m:sSupPr>
          <m:e>
            <m:r>
              <w:rPr>
                <w:rFonts w:ascii="Cambria Math" w:hAnsi="Cambria Math"/>
              </w:rPr>
              <m:t>R</m:t>
            </m:r>
          </m:e>
          <m:sup>
            <m:r>
              <w:rPr>
                <w:rFonts w:ascii="Cambria Math" w:hAnsi="Cambria Math"/>
              </w:rPr>
              <m:t>2</m:t>
            </m:r>
          </m:sup>
        </m:sSup>
      </m:oMath>
      <w:r>
        <w:t>’ describes the proportion of variation explained only by observed factors in the model, and is calculated from variance components from the full model.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646"/>
      </w:tblGrid>
      <w:tr w:rsidR="001866DC" w14:paraId="21284201" w14:textId="77777777" w:rsidTr="00533848">
        <w:tc>
          <w:tcPr>
            <w:tcW w:w="8359" w:type="dxa"/>
          </w:tcPr>
          <w:p w14:paraId="4F10C2B6" w14:textId="77777777" w:rsidR="001866DC" w:rsidRPr="00AB7BDD" w:rsidRDefault="000B5D29" w:rsidP="00533848">
            <w:pPr>
              <w:pStyle w:val="BodyText"/>
            </w:pPr>
            <m:oMathPara>
              <m:oMathParaPr>
                <m:jc m:val="left"/>
              </m:oMathParaPr>
              <m:oMath>
                <m:sSubSup>
                  <m:sSubSupPr>
                    <m:ctrlPr>
                      <w:rPr>
                        <w:rFonts w:ascii="Cambria Math" w:hAnsi="Cambria Math"/>
                        <w:i/>
                      </w:rPr>
                    </m:ctrlPr>
                  </m:sSubSupPr>
                  <m:e>
                    <m:r>
                      <w:rPr>
                        <w:rFonts w:ascii="Cambria Math" w:hAnsi="Cambria Math"/>
                      </w:rPr>
                      <m:t>R</m:t>
                    </m:r>
                  </m:e>
                  <m:sub>
                    <m:r>
                      <w:rPr>
                        <w:rFonts w:ascii="Cambria Math" w:hAnsi="Cambria Math"/>
                      </w:rPr>
                      <m:t>marginal</m:t>
                    </m:r>
                  </m:sub>
                  <m:sup>
                    <m:r>
                      <w:rPr>
                        <w:rFonts w:ascii="Cambria Math" w:hAnsi="Cambria Math"/>
                      </w:rPr>
                      <m:t>2</m:t>
                    </m:r>
                  </m:sup>
                </m:sSubSup>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σ</m:t>
                        </m:r>
                      </m:e>
                      <m:sub>
                        <m:r>
                          <w:rPr>
                            <w:rFonts w:ascii="Cambria Math" w:hAnsi="Cambria Math"/>
                          </w:rPr>
                          <m:t>f</m:t>
                        </m:r>
                      </m:sub>
                      <m:sup>
                        <m:r>
                          <w:rPr>
                            <w:rFonts w:ascii="Cambria Math" w:hAnsi="Cambria Math"/>
                          </w:rPr>
                          <m:t>2</m:t>
                        </m:r>
                      </m:sup>
                    </m:sSubSup>
                  </m:num>
                  <m:den>
                    <m:sSubSup>
                      <m:sSubSupPr>
                        <m:ctrlPr>
                          <w:rPr>
                            <w:rFonts w:ascii="Cambria Math" w:hAnsi="Cambria Math"/>
                            <w:i/>
                          </w:rPr>
                        </m:ctrlPr>
                      </m:sSubSupPr>
                      <m:e>
                        <m:r>
                          <w:rPr>
                            <w:rFonts w:ascii="Cambria Math" w:hAnsi="Cambria Math"/>
                          </w:rPr>
                          <m:t>σ</m:t>
                        </m:r>
                      </m:e>
                      <m:sub>
                        <m:r>
                          <w:rPr>
                            <w:rFonts w:ascii="Cambria Math" w:hAnsi="Cambria Math"/>
                          </w:rPr>
                          <m:t>f</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σ</m:t>
                        </m:r>
                      </m:e>
                      <m:sub>
                        <m:r>
                          <w:rPr>
                            <w:rFonts w:ascii="Cambria Math" w:hAnsi="Cambria Math"/>
                          </w:rPr>
                          <m:t>u</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σ</m:t>
                        </m:r>
                      </m:e>
                      <m:sub>
                        <m:r>
                          <w:rPr>
                            <w:rFonts w:ascii="Cambria Math" w:hAnsi="Cambria Math"/>
                          </w:rPr>
                          <m:t>e</m:t>
                        </m:r>
                      </m:sub>
                      <m:sup>
                        <m:r>
                          <w:rPr>
                            <w:rFonts w:ascii="Cambria Math" w:hAnsi="Cambria Math"/>
                          </w:rPr>
                          <m:t>2</m:t>
                        </m:r>
                      </m:sup>
                    </m:sSubSup>
                  </m:den>
                </m:f>
              </m:oMath>
            </m:oMathPara>
          </w:p>
        </w:tc>
        <w:tc>
          <w:tcPr>
            <w:tcW w:w="646" w:type="dxa"/>
          </w:tcPr>
          <w:p w14:paraId="510AA9FD" w14:textId="77777777" w:rsidR="001866DC" w:rsidRDefault="001866DC" w:rsidP="00533848">
            <w:pPr>
              <w:pStyle w:val="BodyText"/>
              <w:jc w:val="right"/>
            </w:pPr>
            <w:r>
              <w:t>(</w:t>
            </w:r>
            <w:r w:rsidRPr="00B11DB1">
              <w:t>12</w:t>
            </w:r>
            <w:r>
              <w:t>)</w:t>
            </w:r>
          </w:p>
        </w:tc>
      </w:tr>
    </w:tbl>
    <w:p w14:paraId="2078D3D7" w14:textId="77777777" w:rsidR="001866DC" w:rsidRDefault="001866DC" w:rsidP="001866DC">
      <w:pPr>
        <w:pStyle w:val="BodyText"/>
      </w:pPr>
      <w:r>
        <w:t xml:space="preserve">where </w:t>
      </w:r>
      <m:oMath>
        <m:sSubSup>
          <m:sSubSupPr>
            <m:ctrlPr>
              <w:rPr>
                <w:rFonts w:ascii="Cambria Math" w:hAnsi="Cambria Math"/>
                <w:i/>
              </w:rPr>
            </m:ctrlPr>
          </m:sSubSupPr>
          <m:e>
            <m:r>
              <w:rPr>
                <w:rFonts w:ascii="Cambria Math" w:hAnsi="Cambria Math"/>
              </w:rPr>
              <m:t>σ</m:t>
            </m:r>
          </m:e>
          <m:sub>
            <m:r>
              <w:rPr>
                <w:rFonts w:ascii="Cambria Math" w:hAnsi="Cambria Math"/>
              </w:rPr>
              <m:t>f</m:t>
            </m:r>
          </m:sub>
          <m:sup>
            <m:r>
              <w:rPr>
                <w:rFonts w:ascii="Cambria Math" w:hAnsi="Cambria Math"/>
              </w:rPr>
              <m:t>2</m:t>
            </m:r>
          </m:sup>
        </m:sSubSup>
      </m:oMath>
      <w:r>
        <w:t xml:space="preserve"> is the variance of the non</w:t>
      </w:r>
      <w:r>
        <w:noBreakHyphen/>
        <w:t>random components of the model, that is, the variance explained by observed factors. It can be estimated by calculating the variance of the predicted values based on observed factors only.</w:t>
      </w:r>
    </w:p>
    <w:p w14:paraId="5663B0C7" w14:textId="77777777" w:rsidR="001866DC" w:rsidRDefault="001866DC" w:rsidP="001866DC">
      <w:pPr>
        <w:pStyle w:val="BodyText"/>
      </w:pPr>
      <w:r>
        <w:t xml:space="preserve">The ‘conditional </w:t>
      </w:r>
      <m:oMath>
        <m:sSup>
          <m:sSupPr>
            <m:ctrlPr>
              <w:rPr>
                <w:rFonts w:ascii="Cambria Math" w:hAnsi="Cambria Math"/>
                <w:i/>
              </w:rPr>
            </m:ctrlPr>
          </m:sSupPr>
          <m:e>
            <m:r>
              <w:rPr>
                <w:rFonts w:ascii="Cambria Math" w:hAnsi="Cambria Math"/>
              </w:rPr>
              <m:t>R</m:t>
            </m:r>
          </m:e>
          <m:sup>
            <m:r>
              <w:rPr>
                <w:rFonts w:ascii="Cambria Math" w:hAnsi="Cambria Math"/>
              </w:rPr>
              <m:t>2</m:t>
            </m:r>
          </m:sup>
        </m:sSup>
      </m:oMath>
      <w:r>
        <w:t>’ describes the proportion of variation explained by both observed factors and school random effects (unobserved school</w:t>
      </w:r>
      <w:r>
        <w:noBreakHyphen/>
        <w:t xml:space="preserve">level factors).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646"/>
      </w:tblGrid>
      <w:tr w:rsidR="001866DC" w14:paraId="4E94C239" w14:textId="77777777" w:rsidTr="00533848">
        <w:tc>
          <w:tcPr>
            <w:tcW w:w="8359" w:type="dxa"/>
          </w:tcPr>
          <w:p w14:paraId="49819BAF" w14:textId="77777777" w:rsidR="001866DC" w:rsidRPr="00AB7BDD" w:rsidRDefault="000B5D29" w:rsidP="00533848">
            <w:pPr>
              <w:pStyle w:val="BodyText"/>
            </w:pPr>
            <m:oMathPara>
              <m:oMathParaPr>
                <m:jc m:val="left"/>
              </m:oMathParaPr>
              <m:oMath>
                <m:sSubSup>
                  <m:sSubSupPr>
                    <m:ctrlPr>
                      <w:rPr>
                        <w:rFonts w:ascii="Cambria Math" w:hAnsi="Cambria Math"/>
                        <w:i/>
                      </w:rPr>
                    </m:ctrlPr>
                  </m:sSubSupPr>
                  <m:e>
                    <m:r>
                      <w:rPr>
                        <w:rFonts w:ascii="Cambria Math" w:hAnsi="Cambria Math"/>
                      </w:rPr>
                      <m:t>R</m:t>
                    </m:r>
                  </m:e>
                  <m:sub>
                    <m:r>
                      <w:rPr>
                        <w:rFonts w:ascii="Cambria Math" w:hAnsi="Cambria Math"/>
                      </w:rPr>
                      <m:t>conditional</m:t>
                    </m:r>
                  </m:sub>
                  <m:sup>
                    <m:r>
                      <w:rPr>
                        <w:rFonts w:ascii="Cambria Math" w:hAnsi="Cambria Math"/>
                      </w:rPr>
                      <m:t>2</m:t>
                    </m:r>
                  </m:sup>
                </m:sSubSup>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σ</m:t>
                        </m:r>
                      </m:e>
                      <m:sub>
                        <m:r>
                          <w:rPr>
                            <w:rFonts w:ascii="Cambria Math" w:hAnsi="Cambria Math"/>
                          </w:rPr>
                          <m:t>f</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σ</m:t>
                        </m:r>
                      </m:e>
                      <m:sub>
                        <m:r>
                          <w:rPr>
                            <w:rFonts w:ascii="Cambria Math" w:hAnsi="Cambria Math"/>
                          </w:rPr>
                          <m:t>u</m:t>
                        </m:r>
                      </m:sub>
                      <m:sup>
                        <m:r>
                          <w:rPr>
                            <w:rFonts w:ascii="Cambria Math" w:hAnsi="Cambria Math"/>
                          </w:rPr>
                          <m:t>2</m:t>
                        </m:r>
                      </m:sup>
                    </m:sSubSup>
                  </m:num>
                  <m:den>
                    <m:sSubSup>
                      <m:sSubSupPr>
                        <m:ctrlPr>
                          <w:rPr>
                            <w:rFonts w:ascii="Cambria Math" w:hAnsi="Cambria Math"/>
                            <w:i/>
                          </w:rPr>
                        </m:ctrlPr>
                      </m:sSubSupPr>
                      <m:e>
                        <m:r>
                          <w:rPr>
                            <w:rFonts w:ascii="Cambria Math" w:hAnsi="Cambria Math"/>
                          </w:rPr>
                          <m:t>σ</m:t>
                        </m:r>
                      </m:e>
                      <m:sub>
                        <m:r>
                          <w:rPr>
                            <w:rFonts w:ascii="Cambria Math" w:hAnsi="Cambria Math"/>
                          </w:rPr>
                          <m:t>f</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σ</m:t>
                        </m:r>
                      </m:e>
                      <m:sub>
                        <m:r>
                          <w:rPr>
                            <w:rFonts w:ascii="Cambria Math" w:hAnsi="Cambria Math"/>
                          </w:rPr>
                          <m:t>u</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σ</m:t>
                        </m:r>
                      </m:e>
                      <m:sub>
                        <m:r>
                          <w:rPr>
                            <w:rFonts w:ascii="Cambria Math" w:hAnsi="Cambria Math"/>
                          </w:rPr>
                          <m:t>e</m:t>
                        </m:r>
                      </m:sub>
                      <m:sup>
                        <m:r>
                          <w:rPr>
                            <w:rFonts w:ascii="Cambria Math" w:hAnsi="Cambria Math"/>
                          </w:rPr>
                          <m:t>2</m:t>
                        </m:r>
                      </m:sup>
                    </m:sSubSup>
                  </m:den>
                </m:f>
              </m:oMath>
            </m:oMathPara>
          </w:p>
        </w:tc>
        <w:tc>
          <w:tcPr>
            <w:tcW w:w="646" w:type="dxa"/>
          </w:tcPr>
          <w:p w14:paraId="0C3E56CE" w14:textId="77777777" w:rsidR="001866DC" w:rsidRDefault="001866DC" w:rsidP="00533848">
            <w:pPr>
              <w:pStyle w:val="BodyText"/>
              <w:jc w:val="right"/>
            </w:pPr>
            <w:r>
              <w:t>(</w:t>
            </w:r>
            <w:r w:rsidRPr="00B11DB1">
              <w:t>13</w:t>
            </w:r>
            <w:r>
              <w:t>)</w:t>
            </w:r>
          </w:p>
        </w:tc>
      </w:tr>
    </w:tbl>
    <w:p w14:paraId="3BEBF70C" w14:textId="77777777" w:rsidR="001866DC" w:rsidRDefault="001866DC" w:rsidP="001866DC">
      <w:pPr>
        <w:pStyle w:val="Heading4"/>
      </w:pPr>
      <w:r>
        <w:t>Random effects as a measure of school performance</w:t>
      </w:r>
    </w:p>
    <w:p w14:paraId="6671683D" w14:textId="77777777" w:rsidR="001866DC" w:rsidRDefault="001866DC" w:rsidP="001866DC">
      <w:pPr>
        <w:pStyle w:val="BodyText"/>
      </w:pPr>
      <w:r>
        <w:t xml:space="preserve">As mentioned above, when observed factors are incorporated into a random effects model, the estimated school random effects </w:t>
      </w:r>
      <m:oMath>
        <m:sSub>
          <m:sSubPr>
            <m:ctrlPr>
              <w:rPr>
                <w:rFonts w:ascii="Cambria Math" w:hAnsi="Cambria Math"/>
                <w:i/>
              </w:rPr>
            </m:ctrlPr>
          </m:sSubPr>
          <m:e>
            <m:r>
              <w:rPr>
                <w:rFonts w:ascii="Cambria Math" w:hAnsi="Cambria Math"/>
              </w:rPr>
              <m:t>u</m:t>
            </m:r>
          </m:e>
          <m:sub>
            <m:r>
              <w:rPr>
                <w:rFonts w:ascii="Cambria Math" w:hAnsi="Cambria Math"/>
              </w:rPr>
              <m:t>0s</m:t>
            </m:r>
          </m:sub>
        </m:sSub>
      </m:oMath>
      <w:r>
        <w:t xml:space="preserve"> can be interpreted as a measure of school performance. A positive school random effect indicates that students at the school perform better than would be predicted from the observed characteristics of the school and its students on average, whereas a negative school random effect indicates that students at the school perform worse than predicted on average. School random effects have been interpreted as indicators of school effectiveness or school unobserved quality in other multilevel modelling studies (for example, Gemici, Lim and Karmel </w:t>
      </w:r>
      <w:r w:rsidRPr="00563113">
        <w:t>(2013)</w:t>
      </w:r>
      <w:r>
        <w:t xml:space="preserve"> and Nous Group </w:t>
      </w:r>
      <w:r w:rsidRPr="00563113">
        <w:t>(2011)</w:t>
      </w:r>
      <w:r>
        <w:t xml:space="preserve">). </w:t>
      </w:r>
    </w:p>
    <w:p w14:paraId="27B8E70B" w14:textId="77777777" w:rsidR="001866DC" w:rsidRDefault="001866DC" w:rsidP="001866DC">
      <w:pPr>
        <w:pStyle w:val="BodyText"/>
      </w:pPr>
      <w:r>
        <w:t xml:space="preserve">The interpretation of random effects as a measure of performance is similar to interpretations seen in the analysis of firm productivity using ‘stochastic frontier models’ </w:t>
      </w:r>
      <w:r w:rsidRPr="00EA07B8">
        <w:rPr>
          <w:szCs w:val="24"/>
        </w:rPr>
        <w:t>(Greene 2005)</w:t>
      </w:r>
      <w:r>
        <w:t>. These models split the error term into two components, with one component being interpreted as a measure of technical efficiency.</w:t>
      </w:r>
    </w:p>
    <w:p w14:paraId="7B8466A3" w14:textId="77777777" w:rsidR="001866DC" w:rsidRDefault="001866DC" w:rsidP="001866DC">
      <w:pPr>
        <w:pStyle w:val="BodyText"/>
      </w:pPr>
      <w:r>
        <w:t>The school random effects are not explained by observed characteristics and partly capture the influence of unobserved school</w:t>
      </w:r>
      <w:r>
        <w:noBreakHyphen/>
        <w:t>level factors on achievement. These unobserved school</w:t>
      </w:r>
      <w:r>
        <w:noBreakHyphen/>
        <w:t>level factors might include important elements such as school culture and teacher quality, to the extent that they are constant within a school. The analysis cannot conclude exactly what factors result in large effects for some schools without additional information. Additional information could potentially be obtained by conducting evaluations of schools that are deemed to be performing much better than expected to see what sets them apart.</w:t>
      </w:r>
    </w:p>
    <w:p w14:paraId="21626CA9" w14:textId="77777777" w:rsidR="001866DC" w:rsidRDefault="001866DC" w:rsidP="001866DC">
      <w:pPr>
        <w:pStyle w:val="BodyText"/>
      </w:pPr>
      <w:r>
        <w:t>It is noted that the school random effects are shrunk according to the level of uncertainty in the estimates. More reliable estimates of school effects are given more weight, while less reliable estimates are given less weight. Estimates are less reliable when the number of students in a school is small or when the student</w:t>
      </w:r>
      <w:r>
        <w:noBreakHyphen/>
        <w:t>level variance is large relative to school</w:t>
      </w:r>
      <w:r>
        <w:noBreakHyphen/>
        <w:t xml:space="preserve">level variance. In these cases, the random effect is shrunk more so that it becomes closer to zero </w:t>
      </w:r>
      <w:r w:rsidRPr="00CB6387">
        <w:rPr>
          <w:szCs w:val="24"/>
        </w:rPr>
        <w:t>(Clarke et al. 2010)</w:t>
      </w:r>
      <w:r>
        <w:t xml:space="preserve">. </w:t>
      </w:r>
    </w:p>
    <w:p w14:paraId="57EF4305" w14:textId="77777777" w:rsidR="001866DC" w:rsidRDefault="001866DC" w:rsidP="001866DC">
      <w:pPr>
        <w:pStyle w:val="BodyText"/>
      </w:pPr>
      <w:r>
        <w:t>School random effects are analysed in this study to see how the distributions of school effects differ for Indigenous and non</w:t>
      </w:r>
      <w:r>
        <w:noBreakHyphen/>
        <w:t>Indigenous students. The research also examines the consistency of school effects across Year 3 and Year 5 students, across reading and numeracy test domains, and across Indigenous and non</w:t>
      </w:r>
      <w:r>
        <w:noBreakHyphen/>
        <w:t>Indigenous students. Schools that perform consistently well or consistently poorly across various analyses are identified.</w:t>
      </w:r>
    </w:p>
    <w:p w14:paraId="10EAF66E" w14:textId="77777777" w:rsidR="001866DC" w:rsidRDefault="001866DC" w:rsidP="001866DC">
      <w:pPr>
        <w:pStyle w:val="BodyText"/>
      </w:pPr>
      <w:r>
        <w:t xml:space="preserve">As mentioned, the modelled equations do not include interaction terms between all factors. A brief simulation study suggested that this is not likely to bias the estimated school random effects, but it may result in a larger variance of the estimated effects if the correlation between factors is </w:t>
      </w:r>
      <w:r w:rsidRPr="00B11DB1">
        <w:t>large. That said, the results of the simulation are specific to the design of the simulation, where school effects were correlated with observed factors and the observed factors were correlated with each other. A more detailed simulation study would be necessary to identify whether the results hold under different scenarios.</w:t>
      </w:r>
    </w:p>
    <w:p w14:paraId="20FC84BF" w14:textId="77777777" w:rsidR="001866DC" w:rsidRPr="001142DE" w:rsidRDefault="001866DC" w:rsidP="001866DC">
      <w:pPr>
        <w:pStyle w:val="Heading4"/>
        <w:rPr>
          <w:rFonts w:ascii="Times New Roman" w:hAnsi="Times New Roman"/>
        </w:rPr>
      </w:pPr>
      <w:r>
        <w:t>Omitted variable bias</w:t>
      </w:r>
    </w:p>
    <w:p w14:paraId="127D625D" w14:textId="77777777" w:rsidR="001866DC" w:rsidRDefault="001866DC" w:rsidP="001866DC">
      <w:pPr>
        <w:pStyle w:val="BodyText"/>
      </w:pPr>
      <w:r>
        <w:t>A limitation of multilevel models is that they rely on the random effects assumption — that unobserved school</w:t>
      </w:r>
      <w:r>
        <w:noBreakHyphen/>
        <w:t>level factors (captured in the school random effects) are not correlated with observed factors in the model. If there are unobserved school</w:t>
      </w:r>
      <w:r>
        <w:noBreakHyphen/>
        <w:t>level factors that are associated with achievement and that are correlated with observed factors, then the estimated coefficients of the relationships between those observed factors and achievement will be biased.</w:t>
      </w:r>
      <w:r w:rsidRPr="00BF000D">
        <w:rPr>
          <w:rStyle w:val="FootnoteReference"/>
        </w:rPr>
        <w:footnoteReference w:id="22"/>
      </w:r>
      <w:r>
        <w:t xml:space="preserve"> </w:t>
      </w:r>
    </w:p>
    <w:p w14:paraId="6F334E7E" w14:textId="77777777" w:rsidR="001866DC" w:rsidRDefault="001866DC" w:rsidP="001866DC">
      <w:pPr>
        <w:pStyle w:val="BodyText"/>
      </w:pPr>
      <w:r>
        <w:t>The random effects assumption is unlikely to hold if students are not ‘randomly selected’ into schools — that is, if there are unobserved factors associated with how students (or their parents) choose which schools to attend. For example, if parents with higher education (an observed student</w:t>
      </w:r>
      <w:r>
        <w:noBreakHyphen/>
        <w:t>level factor) are better able to choose schools that have high teacher quality (an unobserved school</w:t>
      </w:r>
      <w:r>
        <w:noBreakHyphen/>
        <w:t xml:space="preserve">level factor), then part of the contribution of teacher quality to student achievement would be captured in the parent education variable and the estimated coefficient on parent education would be biased. </w:t>
      </w:r>
    </w:p>
    <w:p w14:paraId="1E572745" w14:textId="77777777" w:rsidR="001866DC" w:rsidRDefault="001866DC" w:rsidP="001866DC">
      <w:pPr>
        <w:pStyle w:val="BodyText"/>
      </w:pPr>
      <w:r>
        <w:t>An alternative to multilevel modelling that can take into account the nesting of multiple students within schools, but does not rely on the random effects assumption, is fixed effects modelling.</w:t>
      </w:r>
    </w:p>
    <w:p w14:paraId="108A4056" w14:textId="77777777" w:rsidR="001866DC" w:rsidRDefault="001866DC" w:rsidP="001866DC">
      <w:pPr>
        <w:pStyle w:val="Heading3"/>
      </w:pPr>
      <w:r>
        <w:t>Fixed effects modelling</w:t>
      </w:r>
    </w:p>
    <w:p w14:paraId="22D2D48C" w14:textId="77777777" w:rsidR="001866DC" w:rsidRDefault="001866DC" w:rsidP="001866DC">
      <w:pPr>
        <w:pStyle w:val="BodyText"/>
      </w:pPr>
      <w:r>
        <w:t xml:space="preserve">Economists tend to favour fixed effects models over random effects models because fixed effects models do not rely on the random effects assumption, but are still able to model the correlations between students that attend the same school. Therefore, it is able to control for the problems associated with estimating a model using ordinary least squares that does not take nesting into </w:t>
      </w:r>
      <w:r w:rsidRPr="00B11DB1">
        <w:t>account (box A.2). Rather</w:t>
      </w:r>
      <w:r>
        <w:t xml:space="preserve"> than modelling school effects as part of the error term like random effects models, fixed effects models take into account school effects by using either of two equivalent approaches. The first approach involves adding dummy variables for each school as additional predictors in the regression model. The coefficients on the school dummy variables are called school fixed effects. The other approach involves differencing out the school effects by demeaning the outcome variable and predictors at the school level, and then estimating the transformed model </w:t>
      </w:r>
      <w:r w:rsidRPr="00AB51F2">
        <w:rPr>
          <w:szCs w:val="24"/>
        </w:rPr>
        <w:t>(Clarke et al. 2010)</w:t>
      </w:r>
      <w:r>
        <w:t xml:space="preserve">. </w:t>
      </w:r>
    </w:p>
    <w:p w14:paraId="0D30C645" w14:textId="77777777" w:rsidR="001866DC" w:rsidRDefault="001866DC" w:rsidP="001866DC">
      <w:pPr>
        <w:pStyle w:val="BodyText"/>
      </w:pPr>
      <w:r>
        <w:t>A downside to the simple fixed effects model is that school</w:t>
      </w:r>
      <w:r>
        <w:noBreakHyphen/>
        <w:t>level factors cannot be included in the modelling equation because they are either collinear with the school dummy variables in the first approach, or because they are differenced out in the second approach. However, an extension to the fixed effects method enables school</w:t>
      </w:r>
      <w:r>
        <w:noBreakHyphen/>
        <w:t>level factors to be analysed in a second stage, by regressing the estimated school fixed effects from the first</w:t>
      </w:r>
      <w:r>
        <w:noBreakHyphen/>
        <w:t>stage model on observed school</w:t>
      </w:r>
      <w:r>
        <w:noBreakHyphen/>
        <w:t>level factors. This two</w:t>
      </w:r>
      <w:r>
        <w:noBreakHyphen/>
        <w:t xml:space="preserve">stage technique has been used in other areas of education research, such as in analysing teacher effectiveness (for example Leigh </w:t>
      </w:r>
      <w:r w:rsidRPr="00AB51F2">
        <w:t>(2010)</w:t>
      </w:r>
      <w:r>
        <w:t xml:space="preserve"> and Aaronson, Barrow and Sander </w:t>
      </w:r>
      <w:r w:rsidRPr="00AB51F2">
        <w:t>(2007)</w:t>
      </w:r>
      <w:r>
        <w:t>).</w:t>
      </w:r>
    </w:p>
    <w:p w14:paraId="2332FC84" w14:textId="77777777" w:rsidR="001866DC" w:rsidRDefault="001866DC" w:rsidP="001866DC">
      <w:pPr>
        <w:pStyle w:val="BodyText"/>
      </w:pPr>
      <w:r>
        <w:t xml:space="preserve">Considering again a simple example with a school input </w:t>
      </w:r>
      <m:oMath>
        <m:r>
          <w:rPr>
            <w:rFonts w:ascii="Cambria Math" w:hAnsi="Cambria Math"/>
          </w:rPr>
          <m:t>S</m:t>
        </m:r>
      </m:oMath>
      <w:r>
        <w:t xml:space="preserve"> and a student input </w:t>
      </w:r>
      <m:oMath>
        <m:r>
          <w:rPr>
            <w:rFonts w:ascii="Cambria Math" w:hAnsi="Cambria Math"/>
          </w:rPr>
          <m:t>I</m:t>
        </m:r>
      </m:oMath>
      <w:r>
        <w:t>, a two</w:t>
      </w:r>
      <w:r>
        <w:noBreakHyphen/>
        <w:t>stage fixed effects approach can be described as follows. The first</w:t>
      </w:r>
      <w:r>
        <w:noBreakHyphen/>
        <w:t>stage model regresses achievement on observed student</w:t>
      </w:r>
      <w:r>
        <w:noBreakHyphen/>
        <w:t>level factors and school fixed effects.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646"/>
      </w:tblGrid>
      <w:tr w:rsidR="001866DC" w14:paraId="65B6490F" w14:textId="77777777" w:rsidTr="00533848">
        <w:tc>
          <w:tcPr>
            <w:tcW w:w="8359" w:type="dxa"/>
          </w:tcPr>
          <w:p w14:paraId="760E1750" w14:textId="77777777" w:rsidR="001866DC" w:rsidRPr="00AB7BDD" w:rsidRDefault="000B5D29" w:rsidP="00533848">
            <w:pPr>
              <w:pStyle w:val="BodyText"/>
            </w:pPr>
            <m:oMathPara>
              <m:oMathParaPr>
                <m:jc m:val="left"/>
              </m:oMathParaPr>
              <m:oMath>
                <m:sSub>
                  <m:sSubPr>
                    <m:ctrlPr>
                      <w:rPr>
                        <w:rFonts w:ascii="Cambria Math" w:hAnsi="Cambria Math"/>
                        <w:i/>
                      </w:rPr>
                    </m:ctrlPr>
                  </m:sSubPr>
                  <m:e>
                    <m:r>
                      <w:rPr>
                        <w:rFonts w:ascii="Cambria Math" w:hAnsi="Cambria Math"/>
                      </w:rPr>
                      <m:t>A</m:t>
                    </m:r>
                  </m:e>
                  <m:sub>
                    <m:r>
                      <w:rPr>
                        <w:rFonts w:ascii="Cambria Math" w:hAnsi="Cambria Math"/>
                      </w:rPr>
                      <m:t>is</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1</m:t>
                    </m:r>
                  </m:sub>
                </m:sSub>
                <m:sSub>
                  <m:sSubPr>
                    <m:ctrlPr>
                      <w:rPr>
                        <w:rFonts w:ascii="Cambria Math" w:hAnsi="Cambria Math"/>
                        <w:i/>
                      </w:rPr>
                    </m:ctrlPr>
                  </m:sSubPr>
                  <m:e>
                    <m:r>
                      <w:rPr>
                        <w:rFonts w:ascii="Cambria Math" w:hAnsi="Cambria Math"/>
                      </w:rPr>
                      <m:t>I</m:t>
                    </m:r>
                  </m:e>
                  <m:sub>
                    <m:r>
                      <w:rPr>
                        <w:rFonts w:ascii="Cambria Math" w:hAnsi="Cambria Math"/>
                      </w:rPr>
                      <m:t>is</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is</m:t>
                    </m:r>
                  </m:sub>
                </m:sSub>
              </m:oMath>
            </m:oMathPara>
          </w:p>
        </w:tc>
        <w:tc>
          <w:tcPr>
            <w:tcW w:w="646" w:type="dxa"/>
          </w:tcPr>
          <w:p w14:paraId="15A13D38" w14:textId="77777777" w:rsidR="001866DC" w:rsidRPr="00B11DB1" w:rsidRDefault="001866DC" w:rsidP="00533848">
            <w:pPr>
              <w:pStyle w:val="BodyText"/>
              <w:jc w:val="right"/>
            </w:pPr>
            <w:r w:rsidRPr="00B11DB1">
              <w:t>(14)</w:t>
            </w:r>
          </w:p>
        </w:tc>
      </w:tr>
    </w:tbl>
    <w:p w14:paraId="1D1DBBBD" w14:textId="77777777" w:rsidR="001866DC" w:rsidRDefault="001866DC" w:rsidP="001866DC">
      <w:pPr>
        <w:pStyle w:val="BodyText"/>
      </w:pPr>
      <w:r>
        <w:t>where:</w:t>
      </w:r>
    </w:p>
    <w:p w14:paraId="18B7FBBB" w14:textId="77777777" w:rsidR="001866DC" w:rsidRDefault="000B5D29" w:rsidP="001866DC">
      <w:pPr>
        <w:pStyle w:val="ListBullet"/>
      </w:pPr>
      <m:oMath>
        <m:sSub>
          <m:sSubPr>
            <m:ctrlPr>
              <w:rPr>
                <w:rFonts w:ascii="Cambria Math" w:hAnsi="Cambria Math"/>
                <w:i/>
              </w:rPr>
            </m:ctrlPr>
          </m:sSubPr>
          <m:e>
            <m:r>
              <w:rPr>
                <w:rFonts w:ascii="Cambria Math" w:hAnsi="Cambria Math"/>
              </w:rPr>
              <m:t>A</m:t>
            </m:r>
          </m:e>
          <m:sub>
            <m:r>
              <w:rPr>
                <w:rFonts w:ascii="Cambria Math" w:hAnsi="Cambria Math"/>
              </w:rPr>
              <m:t>is</m:t>
            </m:r>
          </m:sub>
        </m:sSub>
      </m:oMath>
      <w:r w:rsidR="001866DC">
        <w:t xml:space="preserve"> is the achievement of student </w:t>
      </w:r>
      <m:oMath>
        <m:r>
          <w:rPr>
            <w:rFonts w:ascii="Cambria Math" w:hAnsi="Cambria Math"/>
          </w:rPr>
          <m:t>i</m:t>
        </m:r>
      </m:oMath>
      <w:r w:rsidR="001866DC">
        <w:t xml:space="preserve"> at school </w:t>
      </w:r>
      <m:oMath>
        <m:r>
          <w:rPr>
            <w:rFonts w:ascii="Cambria Math" w:hAnsi="Cambria Math"/>
          </w:rPr>
          <m:t>s</m:t>
        </m:r>
      </m:oMath>
    </w:p>
    <w:p w14:paraId="65410601" w14:textId="77777777" w:rsidR="001866DC" w:rsidRDefault="000B5D29" w:rsidP="001866DC">
      <w:pPr>
        <w:pStyle w:val="ListBullet"/>
      </w:pPr>
      <m:oMath>
        <m:sSub>
          <m:sSubPr>
            <m:ctrlPr>
              <w:rPr>
                <w:rFonts w:ascii="Cambria Math" w:hAnsi="Cambria Math"/>
                <w:i/>
              </w:rPr>
            </m:ctrlPr>
          </m:sSubPr>
          <m:e>
            <m:r>
              <w:rPr>
                <w:rFonts w:ascii="Cambria Math" w:hAnsi="Cambria Math"/>
              </w:rPr>
              <m:t>α</m:t>
            </m:r>
          </m:e>
          <m:sub>
            <m:r>
              <w:rPr>
                <w:rFonts w:ascii="Cambria Math" w:hAnsi="Cambria Math"/>
              </w:rPr>
              <m:t>s</m:t>
            </m:r>
          </m:sub>
        </m:sSub>
      </m:oMath>
      <w:r w:rsidR="001866DC">
        <w:t xml:space="preserve"> is the fixed effect for school </w:t>
      </w:r>
      <m:oMath>
        <m:r>
          <w:rPr>
            <w:rFonts w:ascii="Cambria Math" w:hAnsi="Cambria Math"/>
          </w:rPr>
          <m:t>s</m:t>
        </m:r>
      </m:oMath>
    </w:p>
    <w:p w14:paraId="0A9042BC" w14:textId="77777777" w:rsidR="001866DC" w:rsidRDefault="000B5D29" w:rsidP="001866DC">
      <w:pPr>
        <w:pStyle w:val="ListBullet"/>
      </w:pPr>
      <m:oMath>
        <m:sSub>
          <m:sSubPr>
            <m:ctrlPr>
              <w:rPr>
                <w:rFonts w:ascii="Cambria Math" w:hAnsi="Cambria Math"/>
                <w:i/>
              </w:rPr>
            </m:ctrlPr>
          </m:sSubPr>
          <m:e>
            <m:r>
              <w:rPr>
                <w:rFonts w:ascii="Cambria Math" w:hAnsi="Cambria Math"/>
              </w:rPr>
              <m:t>δ</m:t>
            </m:r>
          </m:e>
          <m:sub>
            <m:r>
              <w:rPr>
                <w:rFonts w:ascii="Cambria Math" w:hAnsi="Cambria Math"/>
              </w:rPr>
              <m:t>0</m:t>
            </m:r>
          </m:sub>
        </m:sSub>
      </m:oMath>
      <w:r w:rsidR="001866DC">
        <w:t xml:space="preserve"> is the intercept coefficient</w:t>
      </w:r>
      <w:r w:rsidR="001866DC" w:rsidRPr="00F00B88">
        <w:t xml:space="preserve"> </w:t>
      </w:r>
      <w:r w:rsidR="001866DC">
        <w:t>from the first</w:t>
      </w:r>
      <w:r w:rsidR="001866DC">
        <w:noBreakHyphen/>
        <w:t>stage student</w:t>
      </w:r>
      <w:r w:rsidR="001866DC">
        <w:noBreakHyphen/>
        <w:t>level regression</w:t>
      </w:r>
    </w:p>
    <w:p w14:paraId="5B5CEF20" w14:textId="77777777" w:rsidR="001866DC" w:rsidRDefault="000B5D29" w:rsidP="001866DC">
      <w:pPr>
        <w:pStyle w:val="ListBullet"/>
      </w:pPr>
      <m:oMath>
        <m:sSub>
          <m:sSubPr>
            <m:ctrlPr>
              <w:rPr>
                <w:rFonts w:ascii="Cambria Math" w:hAnsi="Cambria Math"/>
                <w:i/>
              </w:rPr>
            </m:ctrlPr>
          </m:sSubPr>
          <m:e>
            <m:r>
              <w:rPr>
                <w:rFonts w:ascii="Cambria Math" w:hAnsi="Cambria Math"/>
              </w:rPr>
              <m:t>δ</m:t>
            </m:r>
          </m:e>
          <m:sub>
            <m:r>
              <w:rPr>
                <w:rFonts w:ascii="Cambria Math" w:hAnsi="Cambria Math"/>
              </w:rPr>
              <m:t>1</m:t>
            </m:r>
          </m:sub>
        </m:sSub>
      </m:oMath>
      <w:r w:rsidR="001866DC">
        <w:t xml:space="preserve"> is the slope coefficient on student input </w:t>
      </w:r>
      <m:oMath>
        <m:sSub>
          <m:sSubPr>
            <m:ctrlPr>
              <w:rPr>
                <w:rFonts w:ascii="Cambria Math" w:hAnsi="Cambria Math"/>
                <w:i/>
              </w:rPr>
            </m:ctrlPr>
          </m:sSubPr>
          <m:e>
            <m:r>
              <w:rPr>
                <w:rFonts w:ascii="Cambria Math" w:hAnsi="Cambria Math"/>
              </w:rPr>
              <m:t>I</m:t>
            </m:r>
          </m:e>
          <m:sub>
            <m:r>
              <w:rPr>
                <w:rFonts w:ascii="Cambria Math" w:hAnsi="Cambria Math"/>
              </w:rPr>
              <m:t>is</m:t>
            </m:r>
          </m:sub>
        </m:sSub>
      </m:oMath>
    </w:p>
    <w:p w14:paraId="174E8DBF" w14:textId="77777777" w:rsidR="001866DC" w:rsidRDefault="000B5D29" w:rsidP="001866DC">
      <w:pPr>
        <w:pStyle w:val="ListBullet"/>
      </w:pPr>
      <m:oMath>
        <m:sSub>
          <m:sSubPr>
            <m:ctrlPr>
              <w:rPr>
                <w:rFonts w:ascii="Cambria Math" w:hAnsi="Cambria Math"/>
                <w:i/>
              </w:rPr>
            </m:ctrlPr>
          </m:sSubPr>
          <m:e>
            <m:r>
              <w:rPr>
                <w:rFonts w:ascii="Cambria Math" w:hAnsi="Cambria Math"/>
              </w:rPr>
              <m:t>e</m:t>
            </m:r>
          </m:e>
          <m:sub>
            <m:r>
              <w:rPr>
                <w:rFonts w:ascii="Cambria Math" w:hAnsi="Cambria Math"/>
              </w:rPr>
              <m:t>is</m:t>
            </m:r>
          </m:sub>
        </m:sSub>
      </m:oMath>
      <w:r w:rsidR="001866DC">
        <w:t xml:space="preserve"> is the random error from the first</w:t>
      </w:r>
      <w:r w:rsidR="001866DC">
        <w:noBreakHyphen/>
        <w:t>stage student</w:t>
      </w:r>
      <w:r w:rsidR="001866DC">
        <w:noBreakHyphen/>
        <w:t>level regression.</w:t>
      </w:r>
    </w:p>
    <w:p w14:paraId="3BA09A2D" w14:textId="77777777" w:rsidR="001866DC" w:rsidRDefault="001866DC" w:rsidP="001866DC">
      <w:pPr>
        <w:pStyle w:val="BodyText"/>
      </w:pPr>
      <w:r>
        <w:t>The second</w:t>
      </w:r>
      <w:r>
        <w:noBreakHyphen/>
        <w:t>stage model is a school</w:t>
      </w:r>
      <w:r>
        <w:noBreakHyphen/>
        <w:t>level model that regresses estimated school fixed effects from the first</w:t>
      </w:r>
      <w:r>
        <w:noBreakHyphen/>
        <w:t>stage model on observed school</w:t>
      </w:r>
      <w:r>
        <w:noBreakHyphen/>
        <w:t>level factors.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646"/>
      </w:tblGrid>
      <w:tr w:rsidR="001866DC" w14:paraId="06AB75A6" w14:textId="77777777" w:rsidTr="00533848">
        <w:tc>
          <w:tcPr>
            <w:tcW w:w="8359" w:type="dxa"/>
          </w:tcPr>
          <w:p w14:paraId="1B477642" w14:textId="77777777" w:rsidR="001866DC" w:rsidRPr="00AB7BDD" w:rsidRDefault="000B5D29" w:rsidP="00533848">
            <w:pPr>
              <w:pStyle w:val="BodyText"/>
            </w:pPr>
            <m:oMathPara>
              <m:oMathParaPr>
                <m:jc m:val="left"/>
              </m:oMathParaPr>
              <m:oMath>
                <m:sSub>
                  <m:sSubPr>
                    <m:ctrlPr>
                      <w:rPr>
                        <w:rFonts w:ascii="Cambria Math" w:hAnsi="Cambria Math"/>
                        <w:i/>
                      </w:rPr>
                    </m:ctrlPr>
                  </m:sSubPr>
                  <m:e>
                    <m:acc>
                      <m:accPr>
                        <m:ctrlPr>
                          <w:rPr>
                            <w:rFonts w:ascii="Cambria Math" w:hAnsi="Cambria Math"/>
                            <w:i/>
                          </w:rPr>
                        </m:ctrlPr>
                      </m:accPr>
                      <m:e>
                        <m:r>
                          <w:rPr>
                            <w:rFonts w:ascii="Cambria Math" w:hAnsi="Cambria Math"/>
                          </w:rPr>
                          <m:t>α</m:t>
                        </m:r>
                      </m:e>
                    </m:acc>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1</m:t>
                    </m:r>
                  </m:sub>
                </m:sSub>
                <m:sSub>
                  <m:sSubPr>
                    <m:ctrlPr>
                      <w:rPr>
                        <w:rFonts w:ascii="Cambria Math" w:hAnsi="Cambria Math"/>
                        <w:i/>
                      </w:rPr>
                    </m:ctrlPr>
                  </m:sSubPr>
                  <m:e>
                    <m:r>
                      <w:rPr>
                        <w:rFonts w:ascii="Cambria Math" w:hAnsi="Cambria Math"/>
                      </w:rPr>
                      <m:t>S</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s</m:t>
                    </m:r>
                  </m:sub>
                </m:sSub>
              </m:oMath>
            </m:oMathPara>
          </w:p>
        </w:tc>
        <w:tc>
          <w:tcPr>
            <w:tcW w:w="646" w:type="dxa"/>
          </w:tcPr>
          <w:p w14:paraId="1F908783" w14:textId="77777777" w:rsidR="001866DC" w:rsidRDefault="001866DC" w:rsidP="00533848">
            <w:pPr>
              <w:pStyle w:val="BodyText"/>
              <w:jc w:val="right"/>
            </w:pPr>
            <w:r>
              <w:t>(</w:t>
            </w:r>
            <w:r w:rsidRPr="00B11DB1">
              <w:t>15)</w:t>
            </w:r>
          </w:p>
        </w:tc>
      </w:tr>
    </w:tbl>
    <w:p w14:paraId="7ACD1899" w14:textId="77777777" w:rsidR="001866DC" w:rsidRDefault="001866DC" w:rsidP="001866DC">
      <w:pPr>
        <w:pStyle w:val="BodyText"/>
      </w:pPr>
      <w:r>
        <w:t>where:</w:t>
      </w:r>
    </w:p>
    <w:p w14:paraId="2935A7BC" w14:textId="77777777" w:rsidR="001866DC" w:rsidRDefault="000B5D29" w:rsidP="001866DC">
      <w:pPr>
        <w:pStyle w:val="ListBullet"/>
      </w:pPr>
      <m:oMath>
        <m:sSub>
          <m:sSubPr>
            <m:ctrlPr>
              <w:rPr>
                <w:rFonts w:ascii="Cambria Math" w:hAnsi="Cambria Math"/>
                <w:i/>
              </w:rPr>
            </m:ctrlPr>
          </m:sSubPr>
          <m:e>
            <m:r>
              <w:rPr>
                <w:rFonts w:ascii="Cambria Math" w:hAnsi="Cambria Math"/>
              </w:rPr>
              <m:t>τ</m:t>
            </m:r>
          </m:e>
          <m:sub>
            <m:r>
              <w:rPr>
                <w:rFonts w:ascii="Cambria Math" w:hAnsi="Cambria Math"/>
              </w:rPr>
              <m:t>0</m:t>
            </m:r>
          </m:sub>
        </m:sSub>
      </m:oMath>
      <w:r w:rsidR="001866DC">
        <w:t xml:space="preserve"> is the intercept coefficient from the second</w:t>
      </w:r>
      <w:r w:rsidR="001866DC">
        <w:noBreakHyphen/>
        <w:t>stage school</w:t>
      </w:r>
      <w:r w:rsidR="001866DC">
        <w:noBreakHyphen/>
        <w:t>level regression</w:t>
      </w:r>
    </w:p>
    <w:p w14:paraId="0A709E68" w14:textId="77777777" w:rsidR="001866DC" w:rsidRDefault="000B5D29" w:rsidP="001866DC">
      <w:pPr>
        <w:pStyle w:val="ListBullet"/>
      </w:pPr>
      <m:oMath>
        <m:sSub>
          <m:sSubPr>
            <m:ctrlPr>
              <w:rPr>
                <w:rFonts w:ascii="Cambria Math" w:hAnsi="Cambria Math"/>
                <w:i/>
              </w:rPr>
            </m:ctrlPr>
          </m:sSubPr>
          <m:e>
            <m:r>
              <w:rPr>
                <w:rFonts w:ascii="Cambria Math" w:hAnsi="Cambria Math"/>
              </w:rPr>
              <m:t>τ</m:t>
            </m:r>
          </m:e>
          <m:sub>
            <m:r>
              <w:rPr>
                <w:rFonts w:ascii="Cambria Math" w:hAnsi="Cambria Math"/>
              </w:rPr>
              <m:t>1</m:t>
            </m:r>
          </m:sub>
        </m:sSub>
      </m:oMath>
      <w:r w:rsidR="001866DC">
        <w:t xml:space="preserve"> is the slope coefficient on school input </w:t>
      </w:r>
      <m:oMath>
        <m:sSub>
          <m:sSubPr>
            <m:ctrlPr>
              <w:rPr>
                <w:rFonts w:ascii="Cambria Math" w:hAnsi="Cambria Math"/>
                <w:i/>
              </w:rPr>
            </m:ctrlPr>
          </m:sSubPr>
          <m:e>
            <m:r>
              <w:rPr>
                <w:rFonts w:ascii="Cambria Math" w:hAnsi="Cambria Math"/>
              </w:rPr>
              <m:t>S</m:t>
            </m:r>
          </m:e>
          <m:sub>
            <m:r>
              <w:rPr>
                <w:rFonts w:ascii="Cambria Math" w:hAnsi="Cambria Math"/>
              </w:rPr>
              <m:t>s</m:t>
            </m:r>
          </m:sub>
        </m:sSub>
      </m:oMath>
    </w:p>
    <w:p w14:paraId="1D79BDB8" w14:textId="77777777" w:rsidR="001866DC" w:rsidRDefault="000B5D29" w:rsidP="001866DC">
      <w:pPr>
        <w:pStyle w:val="ListBullet"/>
      </w:pPr>
      <m:oMath>
        <m:sSub>
          <m:sSubPr>
            <m:ctrlPr>
              <w:rPr>
                <w:rFonts w:ascii="Cambria Math" w:hAnsi="Cambria Math"/>
                <w:i/>
              </w:rPr>
            </m:ctrlPr>
          </m:sSubPr>
          <m:e>
            <m:r>
              <w:rPr>
                <w:rFonts w:ascii="Cambria Math" w:hAnsi="Cambria Math"/>
              </w:rPr>
              <m:t>r</m:t>
            </m:r>
          </m:e>
          <m:sub>
            <m:r>
              <w:rPr>
                <w:rFonts w:ascii="Cambria Math" w:hAnsi="Cambria Math"/>
              </w:rPr>
              <m:t>s</m:t>
            </m:r>
          </m:sub>
        </m:sSub>
      </m:oMath>
      <w:r w:rsidR="001866DC">
        <w:t xml:space="preserve"> is the random error from the second</w:t>
      </w:r>
      <w:r w:rsidR="001866DC">
        <w:noBreakHyphen/>
        <w:t>stage school</w:t>
      </w:r>
      <w:r w:rsidR="001866DC">
        <w:noBreakHyphen/>
        <w:t>level regression.</w:t>
      </w:r>
    </w:p>
    <w:p w14:paraId="62700FB0" w14:textId="77777777" w:rsidR="001866DC" w:rsidRDefault="001866DC" w:rsidP="001866DC">
      <w:pPr>
        <w:pStyle w:val="BodyText"/>
      </w:pPr>
      <w:r>
        <w:t>The random error from the second</w:t>
      </w:r>
      <w:r>
        <w:noBreakHyphen/>
        <w:t xml:space="preserve">stage regression </w:t>
      </w:r>
      <m:oMath>
        <m:sSub>
          <m:sSubPr>
            <m:ctrlPr>
              <w:rPr>
                <w:rFonts w:ascii="Cambria Math" w:hAnsi="Cambria Math"/>
                <w:i/>
              </w:rPr>
            </m:ctrlPr>
          </m:sSubPr>
          <m:e>
            <m:r>
              <w:rPr>
                <w:rFonts w:ascii="Cambria Math" w:hAnsi="Cambria Math"/>
              </w:rPr>
              <m:t>r</m:t>
            </m:r>
          </m:e>
          <m:sub>
            <m:r>
              <w:rPr>
                <w:rFonts w:ascii="Cambria Math" w:hAnsi="Cambria Math"/>
              </w:rPr>
              <m:t>s</m:t>
            </m:r>
          </m:sub>
        </m:sSub>
      </m:oMath>
      <w:r>
        <w:t xml:space="preserve"> captures two main elements. First, it captures the influences of unobserved school</w:t>
      </w:r>
      <w:r>
        <w:noBreakHyphen/>
        <w:t xml:space="preserve">level factors on achievement, similar to that captured by </w:t>
      </w:r>
      <m:oMath>
        <m:sSub>
          <m:sSubPr>
            <m:ctrlPr>
              <w:rPr>
                <w:rFonts w:ascii="Cambria Math" w:hAnsi="Cambria Math"/>
                <w:i/>
              </w:rPr>
            </m:ctrlPr>
          </m:sSubPr>
          <m:e>
            <m:r>
              <w:rPr>
                <w:rFonts w:ascii="Cambria Math" w:hAnsi="Cambria Math"/>
              </w:rPr>
              <m:t>u</m:t>
            </m:r>
          </m:e>
          <m:sub>
            <m:r>
              <w:rPr>
                <w:rFonts w:ascii="Cambria Math" w:hAnsi="Cambria Math"/>
              </w:rPr>
              <m:t>0s</m:t>
            </m:r>
          </m:sub>
        </m:sSub>
      </m:oMath>
      <w:r>
        <w:t xml:space="preserve"> in the random effects model. The error </w:t>
      </w:r>
      <m:oMath>
        <m:sSub>
          <m:sSubPr>
            <m:ctrlPr>
              <w:rPr>
                <w:rFonts w:ascii="Cambria Math" w:hAnsi="Cambria Math"/>
                <w:i/>
              </w:rPr>
            </m:ctrlPr>
          </m:sSubPr>
          <m:e>
            <m:r>
              <w:rPr>
                <w:rFonts w:ascii="Cambria Math" w:hAnsi="Cambria Math"/>
              </w:rPr>
              <m:t>r</m:t>
            </m:r>
          </m:e>
          <m:sub>
            <m:r>
              <w:rPr>
                <w:rFonts w:ascii="Cambria Math" w:hAnsi="Cambria Math"/>
              </w:rPr>
              <m:t>s</m:t>
            </m:r>
          </m:sub>
        </m:sSub>
      </m:oMath>
      <w:r>
        <w:t xml:space="preserve"> also captures any measurement error in the dependent variable </w:t>
      </w:r>
      <m:oMath>
        <m:sSub>
          <m:sSubPr>
            <m:ctrlPr>
              <w:rPr>
                <w:rFonts w:ascii="Cambria Math" w:hAnsi="Cambria Math"/>
                <w:i/>
              </w:rPr>
            </m:ctrlPr>
          </m:sSubPr>
          <m:e>
            <m:acc>
              <m:accPr>
                <m:ctrlPr>
                  <w:rPr>
                    <w:rFonts w:ascii="Cambria Math" w:hAnsi="Cambria Math"/>
                    <w:i/>
                  </w:rPr>
                </m:ctrlPr>
              </m:accPr>
              <m:e>
                <m:r>
                  <w:rPr>
                    <w:rFonts w:ascii="Cambria Math" w:hAnsi="Cambria Math"/>
                  </w:rPr>
                  <m:t>α</m:t>
                </m:r>
              </m:e>
            </m:acc>
          </m:e>
          <m:sub>
            <m:r>
              <w:rPr>
                <w:rFonts w:ascii="Cambria Math" w:hAnsi="Cambria Math"/>
              </w:rPr>
              <m:t>s</m:t>
            </m:r>
          </m:sub>
        </m:sSub>
      </m:oMath>
      <w:r>
        <w:t>, which itself is an estimate from the first</w:t>
      </w:r>
      <w:r>
        <w:noBreakHyphen/>
        <w:t xml:space="preserve">stage regression. Although the existence of measurement error increases the variance of </w:t>
      </w:r>
      <m:oMath>
        <m:sSub>
          <m:sSubPr>
            <m:ctrlPr>
              <w:rPr>
                <w:rFonts w:ascii="Cambria Math" w:hAnsi="Cambria Math"/>
                <w:i/>
              </w:rPr>
            </m:ctrlPr>
          </m:sSubPr>
          <m:e>
            <m:r>
              <w:rPr>
                <w:rFonts w:ascii="Cambria Math" w:hAnsi="Cambria Math"/>
              </w:rPr>
              <m:t>r</m:t>
            </m:r>
          </m:e>
          <m:sub>
            <m:r>
              <w:rPr>
                <w:rFonts w:ascii="Cambria Math" w:hAnsi="Cambria Math"/>
              </w:rPr>
              <m:t>s</m:t>
            </m:r>
          </m:sub>
        </m:sSub>
      </m:oMath>
      <w:r>
        <w:t xml:space="preserve"> (meaning that estimates of the slope coefficients </w:t>
      </w:r>
      <m:oMath>
        <m:sSub>
          <m:sSubPr>
            <m:ctrlPr>
              <w:rPr>
                <w:rFonts w:ascii="Cambria Math" w:hAnsi="Cambria Math"/>
                <w:i/>
              </w:rPr>
            </m:ctrlPr>
          </m:sSubPr>
          <m:e>
            <m:r>
              <w:rPr>
                <w:rFonts w:ascii="Cambria Math" w:hAnsi="Cambria Math"/>
              </w:rPr>
              <m:t>τ</m:t>
            </m:r>
          </m:e>
          <m:sub>
            <m:r>
              <w:rPr>
                <w:rFonts w:ascii="Cambria Math" w:hAnsi="Cambria Math"/>
              </w:rPr>
              <m:t>1</m:t>
            </m:r>
          </m:sub>
        </m:sSub>
      </m:oMath>
      <w:r>
        <w:t xml:space="preserve">will have larger standard errors), it does not bias the estimates of the slope coefficients. A consequence of the larger standard errors is that there is a larger probability of not finding a significant relationship between a school factor and achievement when a relationship exists (box A.2). That said, when compared with the random effects model, fixed effects models still have the benefit of producing estimates that are less likely to be biased, as discussed below. In the absence of any omitted variable bias, estimates from the random effects model are more efficient. </w:t>
      </w:r>
    </w:p>
    <w:p w14:paraId="0016B699" w14:textId="77777777" w:rsidR="001866DC" w:rsidRDefault="001866DC" w:rsidP="001866DC">
      <w:pPr>
        <w:pStyle w:val="Heading4"/>
      </w:pPr>
      <w:r>
        <w:t>Omitted variable bias</w:t>
      </w:r>
    </w:p>
    <w:p w14:paraId="0267AF07" w14:textId="77777777" w:rsidR="001866DC" w:rsidRDefault="001866DC" w:rsidP="001866DC">
      <w:pPr>
        <w:pStyle w:val="BodyText"/>
      </w:pPr>
      <w:r>
        <w:t>The fixed effects model controls for some of the omitted variable bias that is present in random effects models. Because the fixed effects model incorporates school effects as dummy variables rather than through the error component, the school effects are allowed to be correlated with observed student</w:t>
      </w:r>
      <w:r>
        <w:noBreakHyphen/>
        <w:t>level factors in the first</w:t>
      </w:r>
      <w:r>
        <w:noBreakHyphen/>
        <w:t>stage model. Therefore, unlike in the random effects model, correlations between unobserved school</w:t>
      </w:r>
      <w:r>
        <w:noBreakHyphen/>
        <w:t xml:space="preserve">level factors (captured in </w:t>
      </w:r>
      <m:oMath>
        <m:sSub>
          <m:sSubPr>
            <m:ctrlPr>
              <w:rPr>
                <w:rFonts w:ascii="Cambria Math" w:hAnsi="Cambria Math"/>
                <w:i/>
              </w:rPr>
            </m:ctrlPr>
          </m:sSubPr>
          <m:e>
            <m:r>
              <w:rPr>
                <w:rFonts w:ascii="Cambria Math" w:hAnsi="Cambria Math"/>
              </w:rPr>
              <m:t>r</m:t>
            </m:r>
          </m:e>
          <m:sub>
            <m:r>
              <w:rPr>
                <w:rFonts w:ascii="Cambria Math" w:hAnsi="Cambria Math"/>
              </w:rPr>
              <m:t>s</m:t>
            </m:r>
          </m:sub>
        </m:sSub>
      </m:oMath>
      <w:r>
        <w:t xml:space="preserve"> in the fixed effects model) and observed student</w:t>
      </w:r>
      <w:r>
        <w:noBreakHyphen/>
        <w:t>level factors (</w:t>
      </w:r>
      <m:oMath>
        <m:sSub>
          <m:sSubPr>
            <m:ctrlPr>
              <w:rPr>
                <w:rFonts w:ascii="Cambria Math" w:hAnsi="Cambria Math"/>
                <w:i/>
              </w:rPr>
            </m:ctrlPr>
          </m:sSubPr>
          <m:e>
            <m:r>
              <w:rPr>
                <w:rFonts w:ascii="Cambria Math" w:hAnsi="Cambria Math"/>
              </w:rPr>
              <m:t>I</m:t>
            </m:r>
          </m:e>
          <m:sub>
            <m:r>
              <w:rPr>
                <w:rFonts w:ascii="Cambria Math" w:hAnsi="Cambria Math"/>
              </w:rPr>
              <m:t>is</m:t>
            </m:r>
          </m:sub>
        </m:sSub>
      </m:oMath>
      <w:r>
        <w:t>) will not bias the coefficients on the observed student</w:t>
      </w:r>
      <w:r>
        <w:noBreakHyphen/>
        <w:t>level factors. Furthermore, because the influences of school</w:t>
      </w:r>
      <w:r>
        <w:noBreakHyphen/>
        <w:t>level factors are estimated in a second</w:t>
      </w:r>
      <w:r>
        <w:noBreakHyphen/>
        <w:t>stage regression that abstracts from any student</w:t>
      </w:r>
      <w:r>
        <w:noBreakHyphen/>
        <w:t>level factors, any correlations between observed school</w:t>
      </w:r>
      <w:r>
        <w:noBreakHyphen/>
        <w:t>level factors (</w:t>
      </w:r>
      <m:oMath>
        <m:sSub>
          <m:sSubPr>
            <m:ctrlPr>
              <w:rPr>
                <w:rFonts w:ascii="Cambria Math" w:hAnsi="Cambria Math"/>
                <w:i/>
              </w:rPr>
            </m:ctrlPr>
          </m:sSubPr>
          <m:e>
            <m:r>
              <w:rPr>
                <w:rFonts w:ascii="Cambria Math" w:hAnsi="Cambria Math"/>
              </w:rPr>
              <m:t>S</m:t>
            </m:r>
          </m:e>
          <m:sub>
            <m:r>
              <w:rPr>
                <w:rFonts w:ascii="Cambria Math" w:hAnsi="Cambria Math"/>
              </w:rPr>
              <m:t>s</m:t>
            </m:r>
          </m:sub>
        </m:sSub>
      </m:oMath>
      <w:r>
        <w:t>) and unobserved student</w:t>
      </w:r>
      <w:r>
        <w:noBreakHyphen/>
        <w:t xml:space="preserve">level factors (captured in </w:t>
      </w:r>
      <m:oMath>
        <m:sSub>
          <m:sSubPr>
            <m:ctrlPr>
              <w:rPr>
                <w:rFonts w:ascii="Cambria Math" w:hAnsi="Cambria Math"/>
                <w:i/>
              </w:rPr>
            </m:ctrlPr>
          </m:sSubPr>
          <m:e>
            <m:r>
              <w:rPr>
                <w:rFonts w:ascii="Cambria Math" w:hAnsi="Cambria Math"/>
              </w:rPr>
              <m:t>e</m:t>
            </m:r>
          </m:e>
          <m:sub>
            <m:r>
              <w:rPr>
                <w:rFonts w:ascii="Cambria Math" w:hAnsi="Cambria Math"/>
              </w:rPr>
              <m:t>is</m:t>
            </m:r>
          </m:sub>
        </m:sSub>
      </m:oMath>
      <w:r>
        <w:t>) will also not bias coefficients on observed school</w:t>
      </w:r>
      <w:r>
        <w:noBreakHyphen/>
        <w:t>level factors.</w:t>
      </w:r>
    </w:p>
    <w:p w14:paraId="5EB24FCC" w14:textId="77777777" w:rsidR="001866DC" w:rsidRDefault="001866DC" w:rsidP="001866DC">
      <w:pPr>
        <w:pStyle w:val="BodyText"/>
      </w:pPr>
      <w:r>
        <w:t>However, the two</w:t>
      </w:r>
      <w:r>
        <w:noBreakHyphen/>
        <w:t>stage fixed effects method is not completely free from omitted variable bias — there are other sources of bias that do not involve the random effects assumption. Namely, if there are unobserved student</w:t>
      </w:r>
      <w:r>
        <w:noBreakHyphen/>
        <w:t xml:space="preserve">level factors (captured in </w:t>
      </w:r>
      <m:oMath>
        <m:sSub>
          <m:sSubPr>
            <m:ctrlPr>
              <w:rPr>
                <w:rFonts w:ascii="Cambria Math" w:hAnsi="Cambria Math"/>
                <w:i/>
              </w:rPr>
            </m:ctrlPr>
          </m:sSubPr>
          <m:e>
            <m:r>
              <w:rPr>
                <w:rFonts w:ascii="Cambria Math" w:hAnsi="Cambria Math"/>
              </w:rPr>
              <m:t>e</m:t>
            </m:r>
          </m:e>
          <m:sub>
            <m:r>
              <w:rPr>
                <w:rFonts w:ascii="Cambria Math" w:hAnsi="Cambria Math"/>
              </w:rPr>
              <m:t>is</m:t>
            </m:r>
          </m:sub>
        </m:sSub>
      </m:oMath>
      <w:r>
        <w:t>) that are related to achievement and that are correlated with observed student</w:t>
      </w:r>
      <w:r>
        <w:noBreakHyphen/>
        <w:t>level factors (</w:t>
      </w:r>
      <m:oMath>
        <m:sSub>
          <m:sSubPr>
            <m:ctrlPr>
              <w:rPr>
                <w:rFonts w:ascii="Cambria Math" w:hAnsi="Cambria Math"/>
                <w:i/>
              </w:rPr>
            </m:ctrlPr>
          </m:sSubPr>
          <m:e>
            <m:r>
              <w:rPr>
                <w:rFonts w:ascii="Cambria Math" w:hAnsi="Cambria Math"/>
              </w:rPr>
              <m:t>I</m:t>
            </m:r>
          </m:e>
          <m:sub>
            <m:r>
              <w:rPr>
                <w:rFonts w:ascii="Cambria Math" w:hAnsi="Cambria Math"/>
              </w:rPr>
              <m:t>is</m:t>
            </m:r>
          </m:sub>
        </m:sSub>
      </m:oMath>
      <w:r>
        <w:t>), the effects of those unobserved factors will bias the coefficients in the first</w:t>
      </w:r>
      <w:r>
        <w:noBreakHyphen/>
        <w:t>stage regression. Similarly, unobserved school</w:t>
      </w:r>
      <w:r>
        <w:noBreakHyphen/>
        <w:t xml:space="preserve">level factors (captured in </w:t>
      </w:r>
      <m:oMath>
        <m:sSub>
          <m:sSubPr>
            <m:ctrlPr>
              <w:rPr>
                <w:rFonts w:ascii="Cambria Math" w:hAnsi="Cambria Math"/>
                <w:i/>
              </w:rPr>
            </m:ctrlPr>
          </m:sSubPr>
          <m:e>
            <m:r>
              <w:rPr>
                <w:rFonts w:ascii="Cambria Math" w:hAnsi="Cambria Math"/>
              </w:rPr>
              <m:t>r</m:t>
            </m:r>
          </m:e>
          <m:sub>
            <m:r>
              <w:rPr>
                <w:rFonts w:ascii="Cambria Math" w:hAnsi="Cambria Math"/>
              </w:rPr>
              <m:t>s</m:t>
            </m:r>
          </m:sub>
        </m:sSub>
      </m:oMath>
      <w:r>
        <w:t>) could still bias coefficients on observed school</w:t>
      </w:r>
      <w:r>
        <w:noBreakHyphen/>
        <w:t>level factors (</w:t>
      </w:r>
      <m:oMath>
        <m:sSub>
          <m:sSubPr>
            <m:ctrlPr>
              <w:rPr>
                <w:rFonts w:ascii="Cambria Math" w:hAnsi="Cambria Math"/>
                <w:i/>
              </w:rPr>
            </m:ctrlPr>
          </m:sSubPr>
          <m:e>
            <m:r>
              <w:rPr>
                <w:rFonts w:ascii="Cambria Math" w:hAnsi="Cambria Math"/>
              </w:rPr>
              <m:t>S</m:t>
            </m:r>
          </m:e>
          <m:sub>
            <m:r>
              <w:rPr>
                <w:rFonts w:ascii="Cambria Math" w:hAnsi="Cambria Math"/>
              </w:rPr>
              <m:t>s</m:t>
            </m:r>
          </m:sub>
        </m:sSub>
      </m:oMath>
      <w:r>
        <w:t>) in the second</w:t>
      </w:r>
      <w:r>
        <w:noBreakHyphen/>
        <w:t xml:space="preserve">stage regression. </w:t>
      </w:r>
    </w:p>
    <w:p w14:paraId="79AC2BB4" w14:textId="77777777" w:rsidR="001866DC" w:rsidRPr="004D75DD" w:rsidRDefault="001866DC" w:rsidP="001866DC">
      <w:pPr>
        <w:pStyle w:val="BodyText"/>
      </w:pPr>
      <w:r>
        <w:t>As the range of observed factors in the ACARA data is limited, there are likely to be unobserved student</w:t>
      </w:r>
      <w:r>
        <w:noBreakHyphen/>
        <w:t>level (school</w:t>
      </w:r>
      <w:r>
        <w:noBreakHyphen/>
        <w:t>level) factors affecting achievement that are correlated with observed student</w:t>
      </w:r>
      <w:r>
        <w:noBreakHyphen/>
        <w:t>level (school</w:t>
      </w:r>
      <w:r>
        <w:noBreakHyphen/>
        <w:t>level) factors. For example, because cognitive ability is partially inherited, the estimated coefficient on observed parent education variables are likely to incorporate some of the effects of unobserved student cognitive ability on achievement. As a result, omitted variable bias is likely to be present in both fixed effects and random effects models, regardless of the random effects assumption.</w:t>
      </w:r>
    </w:p>
    <w:p w14:paraId="5D1583E9" w14:textId="77777777" w:rsidR="001866DC" w:rsidRDefault="001866DC" w:rsidP="001866DC">
      <w:pPr>
        <w:pStyle w:val="Heading3"/>
      </w:pPr>
      <w:r>
        <w:t>Choosing between random effects and fixed effects</w:t>
      </w:r>
    </w:p>
    <w:p w14:paraId="1D7274A9" w14:textId="77777777" w:rsidR="001866DC" w:rsidRDefault="001866DC" w:rsidP="001866DC">
      <w:pPr>
        <w:pStyle w:val="BodyText"/>
      </w:pPr>
      <w:r>
        <w:t>In making a choice between reporting results from random effects and fixed effects models in this project, both statistical and practical</w:t>
      </w:r>
      <w:r w:rsidRPr="00ED5321">
        <w:t xml:space="preserve"> </w:t>
      </w:r>
      <w:r>
        <w:t xml:space="preserve">considerations were taken into account. </w:t>
      </w:r>
    </w:p>
    <w:p w14:paraId="4AF24A44" w14:textId="77777777" w:rsidR="001866DC" w:rsidRDefault="001866DC" w:rsidP="001866DC">
      <w:pPr>
        <w:pStyle w:val="BodyText"/>
      </w:pPr>
      <w:r>
        <w:t>Clarke et al. (2010) advise that the two different approaches are appropriate in different contexts, and researchers in education should consider both. Clarke et al. focus on the implications of each method on the estimated coefficient of the relationship between a student</w:t>
      </w:r>
      <w:r>
        <w:noBreakHyphen/>
        <w:t>level policy factor and student achievement. The fixed effects model is preferred when there are only a limited range of factors that can be included in the model to take into account any bias arising from school</w:t>
      </w:r>
      <w:r>
        <w:noBreakHyphen/>
        <w:t>level factors. On the other hand, if the data are rich enough to adequately account for these potential biases, then the random effects model can also be used to make policy</w:t>
      </w:r>
      <w:r>
        <w:noBreakHyphen/>
        <w:t>relevant inferences and should be preferred because of its greater efficiency. However, Clarke et al. (2010) acknowledge that inadequate student</w:t>
      </w:r>
      <w:r>
        <w:noBreakHyphen/>
        <w:t>level data may be the greatest barrier to obtaining policy</w:t>
      </w:r>
      <w:r>
        <w:noBreakHyphen/>
        <w:t>relevant results in both fixed effects and random effects models.</w:t>
      </w:r>
    </w:p>
    <w:p w14:paraId="4C17E87F" w14:textId="77777777" w:rsidR="001866DC" w:rsidRDefault="001866DC" w:rsidP="001866DC">
      <w:pPr>
        <w:pStyle w:val="BodyText"/>
      </w:pPr>
      <w:r>
        <w:t>One statistical method that is often used to assess which model is more appropriate is the Hausman test. In most regressions in this analysis, the test suggested that fixed effects models were more suitable. However, if omitted variable bias is present outside of the random effects assumption (that is, if there are unobserved student</w:t>
      </w:r>
      <w:r>
        <w:noBreakHyphen/>
        <w:t>level factors biasing estimated coefficients on observed student</w:t>
      </w:r>
      <w:r>
        <w:noBreakHyphen/>
        <w:t xml:space="preserve">level factors), then the Hausman test can be unreliable </w:t>
      </w:r>
      <w:r w:rsidRPr="00CB6387">
        <w:rPr>
          <w:szCs w:val="24"/>
        </w:rPr>
        <w:t>(Clarke et al. 2010)</w:t>
      </w:r>
      <w:r>
        <w:t xml:space="preserve">. Given this uncertainty, both random effects and fixed effects models were analysed for this study. </w:t>
      </w:r>
    </w:p>
    <w:p w14:paraId="4C3F2927" w14:textId="77777777" w:rsidR="001866DC" w:rsidRDefault="001866DC" w:rsidP="001866DC">
      <w:pPr>
        <w:pStyle w:val="BodyText"/>
      </w:pPr>
      <w:r>
        <w:t xml:space="preserve">The decision of which modelling results to present in the BP 2 was based on practical considerations relating to the aims of the project. </w:t>
      </w:r>
    </w:p>
    <w:p w14:paraId="2E1A8EEB" w14:textId="77777777" w:rsidR="001866DC" w:rsidRDefault="001866DC" w:rsidP="001866DC">
      <w:pPr>
        <w:pStyle w:val="BodyText"/>
      </w:pPr>
      <w:r>
        <w:t xml:space="preserve">One of the aims is to estimate the relationships between observed school and student factors and student achievement. As mentioned, theoretically, the fixed effects model has the advantage of not relying on the random effects assumption (meaning it can produce estimates of the relationships for student factors that are not biased by unobserved school factors). However, research has found that estimated relationships between particular factors and achievement can be very similar in both random effects and fixed effects models when a broad set of explanatory factors is included </w:t>
      </w:r>
      <w:r w:rsidRPr="009B0CAA">
        <w:rPr>
          <w:szCs w:val="24"/>
        </w:rPr>
        <w:t>(Clarke et al. 2010)</w:t>
      </w:r>
      <w:r>
        <w:t xml:space="preserve">. In the current analysis, comparisons of the magnitude and significance of relationships between student factors and achievement are found to be very similar between the two models (tables </w:t>
      </w:r>
      <w:r w:rsidRPr="00B11DB1">
        <w:t>A.4 and A.5). There</w:t>
      </w:r>
      <w:r>
        <w:t xml:space="preserve"> are some differences in the estimated relationships for school factors between the random effects model and the second stage regression of the fixed effects, but these differences are not large. The difference may be a result of the fixed effects being estimated with error, as described above. </w:t>
      </w:r>
    </w:p>
    <w:p w14:paraId="4BE9875D" w14:textId="146CDBF2" w:rsidR="001866DC" w:rsidRDefault="001866DC" w:rsidP="001866DC">
      <w:pPr>
        <w:pStyle w:val="BodyText"/>
      </w:pPr>
      <w:r>
        <w:t>A second aim of the project is to estimate</w:t>
      </w:r>
      <w:r w:rsidRPr="002F3225">
        <w:t xml:space="preserve"> the proportion of variation in achievement attributed to school</w:t>
      </w:r>
      <w:r>
        <w:noBreakHyphen/>
      </w:r>
      <w:r w:rsidRPr="002F3225">
        <w:t>level and student</w:t>
      </w:r>
      <w:r>
        <w:noBreakHyphen/>
      </w:r>
      <w:r w:rsidRPr="002F3225">
        <w:t>level factors</w:t>
      </w:r>
      <w:r>
        <w:t>. Analysing the ICC from the null random effects model is a well</w:t>
      </w:r>
      <w:r>
        <w:noBreakHyphen/>
        <w:t>established technique for partitioning total variation in achievement into between</w:t>
      </w:r>
      <w:r>
        <w:noBreakHyphen/>
        <w:t>group and within</w:t>
      </w:r>
      <w:r>
        <w:noBreakHyphen/>
        <w:t>group components. Other studies in the education literature have also used random effects to separate total variation into school</w:t>
      </w:r>
      <w:r>
        <w:noBreakHyphen/>
        <w:t>level and student</w:t>
      </w:r>
      <w:r>
        <w:noBreakHyphen/>
        <w:t xml:space="preserve">level components </w:t>
      </w:r>
      <w:r w:rsidRPr="00B11DB1">
        <w:t xml:space="preserve">(BP 2, </w:t>
      </w:r>
      <w:r w:rsidR="00302925">
        <w:t>table </w:t>
      </w:r>
      <w:r w:rsidRPr="00B11DB1">
        <w:t>2</w:t>
      </w:r>
      <w:r>
        <w:t>). Although the variation can be partitioned into school</w:t>
      </w:r>
      <w:r>
        <w:noBreakHyphen/>
        <w:t>level and school</w:t>
      </w:r>
      <w:r>
        <w:noBreakHyphen/>
        <w:t xml:space="preserve">level components in the fixed effects model using a formula analogous to the ICC, the validity of using fixed effects models to partition variation is less clear. Estimated variance partitions from the fixed effects models tend to attribute a larger share of total variation to schools than in the random effects models, particularly for Indigenous students in the current analysis. The random effects model was preferred to address this aim of the project because it is the more conventional method used in the literature. </w:t>
      </w:r>
    </w:p>
    <w:p w14:paraId="58FAEB40" w14:textId="77777777" w:rsidR="001866DC" w:rsidRDefault="001866DC" w:rsidP="001866DC">
      <w:pPr>
        <w:pStyle w:val="BodyText"/>
      </w:pPr>
      <w:r>
        <w:t>Another aim of the project is to compare the relative importance of observed school</w:t>
      </w:r>
      <w:r>
        <w:noBreakHyphen/>
        <w:t>level and student</w:t>
      </w:r>
      <w:r>
        <w:noBreakHyphen/>
        <w:t>level factors with each other in the dominance analysis (</w:t>
      </w:r>
      <w:r w:rsidRPr="00B11DB1">
        <w:t>section A.4). The</w:t>
      </w:r>
      <w:r>
        <w:t xml:space="preserve"> random effects model evaluates both school</w:t>
      </w:r>
      <w:r>
        <w:noBreakHyphen/>
        <w:t>level and student</w:t>
      </w:r>
      <w:r>
        <w:noBreakHyphen/>
        <w:t>level factors in a single regression, rather than in two stages, which makes it easier to compare the relative importance of all observed factors. In contrast, using a fixed effects approach, the relative importance of school</w:t>
      </w:r>
      <w:r>
        <w:noBreakHyphen/>
        <w:t>level factors and student</w:t>
      </w:r>
      <w:r>
        <w:noBreakHyphen/>
        <w:t>level factors would have to be analysed separately, such that the importance of a school</w:t>
      </w:r>
      <w:r>
        <w:noBreakHyphen/>
        <w:t>level factor would not able to be compared with a student</w:t>
      </w:r>
      <w:r>
        <w:noBreakHyphen/>
        <w:t xml:space="preserve">level factor. Therefore, the random effects model was preferred to address this particular aim. </w:t>
      </w:r>
    </w:p>
    <w:p w14:paraId="2D1FE8BE" w14:textId="77777777" w:rsidR="001866DC" w:rsidRDefault="001866DC" w:rsidP="001866DC">
      <w:pPr>
        <w:pStyle w:val="BodyText"/>
      </w:pPr>
      <w:r>
        <w:t>On balance, although the fixed effects modelling technique has its advantages, the random effects modelling technique was preferred because it was considered to better address the aims of the project.</w:t>
      </w:r>
    </w:p>
    <w:p w14:paraId="3C30897B" w14:textId="77777777" w:rsidR="001866DC" w:rsidRDefault="001866DC" w:rsidP="001866DC">
      <w:pPr>
        <w:pStyle w:val="Heading3"/>
      </w:pPr>
      <w:r>
        <w:t>Alternative methods of estimating school effects</w:t>
      </w:r>
    </w:p>
    <w:p w14:paraId="2D16FFF6" w14:textId="77777777" w:rsidR="001866DC" w:rsidRDefault="001866DC" w:rsidP="001866DC">
      <w:pPr>
        <w:pStyle w:val="BodyText"/>
      </w:pPr>
      <w:r>
        <w:t>A key aim of the research is to estimate school effects and identify schools that outperform other schools, given their observed characteristics. Estimated school effects from the random effects model were used for this purpose. These were chosen instead of the school effects from the two</w:t>
      </w:r>
      <w:r>
        <w:noBreakHyphen/>
        <w:t xml:space="preserve">stage fixed effects model in order to be consistent with other results presented in BP 2 that rely on the random effects model, and because the school random effects are adjusted by how reliable they are, as described above. However, it is noted that estimates of school effects from fixed effects models could also be adjusted to increase their reliability, for example, by manually shrinking the fixed effects or by attributing only part of the estimated school effect to a true school effect, as is sometimes done in the teacher effects literature </w:t>
      </w:r>
      <w:r w:rsidRPr="000A2F26">
        <w:rPr>
          <w:szCs w:val="24"/>
        </w:rPr>
        <w:t>(Aaronson, Barrow and Sander 2007; Leigh 2010)</w:t>
      </w:r>
      <w:r>
        <w:t>.</w:t>
      </w:r>
    </w:p>
    <w:p w14:paraId="666656C2" w14:textId="77777777" w:rsidR="001866DC" w:rsidRDefault="001866DC" w:rsidP="001866DC">
      <w:pPr>
        <w:pStyle w:val="BodyText"/>
      </w:pPr>
      <w:r>
        <w:t>Comparisons were conducted of the school effects from random effects models and unadjusted school effects from the second</w:t>
      </w:r>
      <w:r>
        <w:noBreakHyphen/>
        <w:t>stage regression of the fixed effects approach. These effects were highly correlated, with correlations of over 0.8. However, the magnitudes of the school effects from the second stage of the fixed effects modelling technique tended to be larger than those from the random effects model, especially in the tails of the distribution, that is, where the high</w:t>
      </w:r>
      <w:r>
        <w:noBreakHyphen/>
        <w:t>achieving and low</w:t>
      </w:r>
      <w:r>
        <w:noBreakHyphen/>
        <w:t>achieving schools are located. This means that the rankings of schools in the top five per cent and the bottom five per cent were not necessarily consistent between the random effects and fixed effects analyses. This observation is consistent with the school effects from the random effects models being shrunk according to the degree of reliability in the estimates, and the estimated school effects from the fixed effect approach remaining unadjusted. Reliability adjustments may lead to more similar estimates of school effects from the fixed effects approach. This was not examined within the timeframe of this project.</w:t>
      </w:r>
    </w:p>
    <w:p w14:paraId="7F1B3ADF" w14:textId="77777777" w:rsidR="001866DC" w:rsidRDefault="001866DC" w:rsidP="001866DC">
      <w:pPr>
        <w:pStyle w:val="BodyText"/>
      </w:pPr>
      <w:r>
        <w:t>Other methods of measuring school effects also exist, but were not pursued for this project. They could involve extending the multilevel model or using alternative methods, such as those from the productivity literature or non</w:t>
      </w:r>
      <w:r>
        <w:noBreakHyphen/>
        <w:t>parametric methods.</w:t>
      </w:r>
    </w:p>
    <w:p w14:paraId="52AE7A84" w14:textId="77777777" w:rsidR="001866DC" w:rsidRDefault="001866DC" w:rsidP="001866DC">
      <w:pPr>
        <w:pStyle w:val="BodyText"/>
      </w:pPr>
      <w:r>
        <w:t>Approaches involving variations or extensions to the multilevel model could consider whether the relationship between student</w:t>
      </w:r>
      <w:r>
        <w:noBreakHyphen/>
        <w:t>level factors and achievement differ depending on the school that the student attends. For example, if it is hypothesised that the relationship between parental education and achievement depends on school sector, then interaction variables between the two factors could be added to the model. Alternatively, if it is hypothesised that the relationship between parental education and achievement differs for every school, then this could be tested by estimating random slopes on the parental education factor, that is, allowing the slope coefficient on parental education to vary randomly across schools, as in equation</w:t>
      </w:r>
      <w:r w:rsidRPr="00B11DB1">
        <w:t xml:space="preserve"> 6</w:t>
      </w:r>
      <w:r>
        <w:t xml:space="preserve"> </w:t>
      </w:r>
      <w:r w:rsidRPr="00491A22">
        <w:rPr>
          <w:szCs w:val="24"/>
        </w:rPr>
        <w:t>(Raudenbush and Bryk 2002)</w:t>
      </w:r>
      <w:r>
        <w:t>. Another variation could involve estimating a value</w:t>
      </w:r>
      <w:r>
        <w:noBreakHyphen/>
        <w:t xml:space="preserve">added model, where past achievement is included in the model as a predictor for current achievement </w:t>
      </w:r>
      <w:r w:rsidRPr="00491A22">
        <w:rPr>
          <w:szCs w:val="24"/>
        </w:rPr>
        <w:t>(Hanushek 1979; Todd and Wolpin 2003)</w:t>
      </w:r>
      <w:r>
        <w:t>. Estimated school effects could then be interpreted as estimates of how a school contributes to growth in student performance, after controlling for observed factors.</w:t>
      </w:r>
    </w:p>
    <w:p w14:paraId="0A9EFD63" w14:textId="77777777" w:rsidR="001866DC" w:rsidRDefault="001866DC" w:rsidP="001866DC">
      <w:pPr>
        <w:pStyle w:val="BodyText"/>
      </w:pPr>
      <w:r>
        <w:t>Borrowing from the productivity literature, another method of measuring school efficiency could be to estimate a stochastic frontier model. Such models split the residual into a non</w:t>
      </w:r>
      <w:r>
        <w:noBreakHyphen/>
        <w:t xml:space="preserve">negative efficiency component and a random noise component with zero mean </w:t>
      </w:r>
      <w:r w:rsidRPr="004A779F">
        <w:rPr>
          <w:szCs w:val="24"/>
        </w:rPr>
        <w:t>(Greene 2008; Lovell 1993)</w:t>
      </w:r>
      <w:r>
        <w:t xml:space="preserve">. </w:t>
      </w:r>
    </w:p>
    <w:p w14:paraId="106B73DE" w14:textId="77777777" w:rsidR="001866DC" w:rsidRDefault="001866DC" w:rsidP="001866DC">
      <w:pPr>
        <w:pStyle w:val="BodyText"/>
      </w:pPr>
      <w:r>
        <w:t>Non</w:t>
      </w:r>
      <w:r>
        <w:noBreakHyphen/>
        <w:t>parametric approaches could also be considered. A non</w:t>
      </w:r>
      <w:r>
        <w:noBreakHyphen/>
        <w:t xml:space="preserve">parametric approach called student growth percentile analysis involves assigning students a percentile ranking, based on their current level of achievement relative to prior achievement </w:t>
      </w:r>
      <w:r w:rsidRPr="00623F8C">
        <w:rPr>
          <w:szCs w:val="24"/>
        </w:rPr>
        <w:t>(Betebenner 2008)</w:t>
      </w:r>
      <w:r>
        <w:t>. School rankings can be obtained from student rankings, for example, according to the median percentile ranking of students at the school. Past research that compared school rankings from student growth percentile analysis with those from value</w:t>
      </w:r>
      <w:r>
        <w:noBreakHyphen/>
        <w:t>added fixed effects models found that they were very similar, even at the extremes (that is, for the highest</w:t>
      </w:r>
      <w:r>
        <w:noBreakHyphen/>
        <w:t>ranked and lowest</w:t>
      </w:r>
      <w:r>
        <w:noBreakHyphen/>
        <w:t xml:space="preserve">ranked schools) </w:t>
      </w:r>
      <w:r w:rsidRPr="002834A6">
        <w:rPr>
          <w:szCs w:val="24"/>
        </w:rPr>
        <w:t>(Houng and Justman 2013)</w:t>
      </w:r>
      <w:r>
        <w:t xml:space="preserve">. </w:t>
      </w:r>
    </w:p>
    <w:p w14:paraId="0548C845" w14:textId="77777777" w:rsidR="001866DC" w:rsidRDefault="001866DC" w:rsidP="001866DC">
      <w:pPr>
        <w:pStyle w:val="BodyText"/>
      </w:pPr>
      <w:r>
        <w:t>While estimates of school effects using these alternative methods were not analysed in this study, it would be informative to crosscheck the rankings of schools in this study with rankings obtained from alternative methods. For schools that are deemed to perform consistently well across different methods of analyses, it may be worth examining them further to see what could be contributing to their better</w:t>
      </w:r>
      <w:r>
        <w:noBreakHyphen/>
        <w:t>than</w:t>
      </w:r>
      <w:r>
        <w:noBreakHyphen/>
        <w:t>expected performance.</w:t>
      </w:r>
    </w:p>
    <w:p w14:paraId="5437B085" w14:textId="77777777" w:rsidR="001866DC" w:rsidRDefault="001866DC" w:rsidP="001866DC">
      <w:pPr>
        <w:pStyle w:val="Heading3"/>
      </w:pPr>
      <w:r>
        <w:t>Modelling results</w:t>
      </w:r>
    </w:p>
    <w:p w14:paraId="777BB3A8" w14:textId="77777777" w:rsidR="001866DC" w:rsidRDefault="001866DC" w:rsidP="001866DC">
      <w:pPr>
        <w:pStyle w:val="BodyText"/>
      </w:pPr>
      <w:r>
        <w:t>In modelling the associations between school</w:t>
      </w:r>
      <w:r>
        <w:noBreakHyphen/>
        <w:t xml:space="preserve"> and student</w:t>
      </w:r>
      <w:r>
        <w:noBreakHyphen/>
        <w:t>level factors and student achievement, pooled regressions of Indigenous and non</w:t>
      </w:r>
      <w:r>
        <w:noBreakHyphen/>
        <w:t>Indigenous students were performed first to analyse how Indigeneity is associated with NAPLAN scores. Interaction terms were added to these regressions to examine whether having a LBOTE or attending a school in a more remote area had a different relationship with NAPLAN scores for Indigenous and non</w:t>
      </w:r>
      <w:r>
        <w:noBreakHyphen/>
        <w:t>Indigenous students. Regressions were then run for Indigenous and non</w:t>
      </w:r>
      <w:r>
        <w:noBreakHyphen/>
        <w:t xml:space="preserve">Indigenous students separately to examine how observed factors were associated with NAPLAN scores for the two groups. These results are discussed in </w:t>
      </w:r>
      <w:r w:rsidRPr="00B11DB1">
        <w:t>BP 2.</w:t>
      </w:r>
    </w:p>
    <w:p w14:paraId="5FA82FF6" w14:textId="77777777" w:rsidR="001866DC" w:rsidRDefault="001866DC" w:rsidP="001866DC">
      <w:pPr>
        <w:pStyle w:val="BodyText"/>
      </w:pPr>
      <w:r>
        <w:t>Some variables included in initial regressions explained relatively little of the variation in NAPLAN scores and were consequently removed from the final models. These variables include the percentage of female students at a school, an indicator for single</w:t>
      </w:r>
      <w:r>
        <w:noBreakHyphen/>
        <w:t>sex school and an indicator for whether the school was a head campus.</w:t>
      </w:r>
    </w:p>
    <w:p w14:paraId="5244DAD7" w14:textId="77777777" w:rsidR="001866DC" w:rsidRPr="007A5150" w:rsidRDefault="001866DC" w:rsidP="001866DC">
      <w:pPr>
        <w:pStyle w:val="BodyText"/>
      </w:pPr>
      <w:r>
        <w:t>The results presented in this annex are for Year 5 reading and numeracy achievement for Indigenous and non</w:t>
      </w:r>
      <w:r>
        <w:noBreakHyphen/>
        <w:t>Indigenous students separately. Results for pooled regressions of Indigenous and non</w:t>
      </w:r>
      <w:r>
        <w:noBreakHyphen/>
        <w:t xml:space="preserve">Indigenous students, Year 3 students, and for other test domains are presented in </w:t>
      </w:r>
      <w:r w:rsidRPr="00B11DB1">
        <w:t>annex B.</w:t>
      </w:r>
      <w:r>
        <w:t xml:space="preserve"> </w:t>
      </w:r>
    </w:p>
    <w:p w14:paraId="368C4837" w14:textId="77777777" w:rsidR="001866DC" w:rsidRDefault="001866DC" w:rsidP="001866DC">
      <w:pPr>
        <w:pStyle w:val="BodyText"/>
      </w:pPr>
      <w:r w:rsidRPr="00B11DB1">
        <w:t>Table A.4 presents</w:t>
      </w:r>
      <w:r>
        <w:t xml:space="preserve"> results from the null random effects models and full random effects models. The overall </w:t>
      </w:r>
      <m:oMath>
        <m:sSup>
          <m:sSupPr>
            <m:ctrlPr>
              <w:rPr>
                <w:rFonts w:ascii="Cambria Math" w:hAnsi="Cambria Math"/>
                <w:i/>
              </w:rPr>
            </m:ctrlPr>
          </m:sSupPr>
          <m:e>
            <m:r>
              <w:rPr>
                <w:rFonts w:ascii="Cambria Math" w:hAnsi="Cambria Math"/>
              </w:rPr>
              <m:t>R</m:t>
            </m:r>
          </m:e>
          <m:sup>
            <m:r>
              <w:rPr>
                <w:rFonts w:ascii="Cambria Math" w:hAnsi="Cambria Math"/>
              </w:rPr>
              <m:t>2</m:t>
            </m:r>
          </m:sup>
        </m:sSup>
      </m:oMath>
      <w:r>
        <w:t xml:space="preserve"> (the default from the modelling output) is reported for each full random effects model, as well as the marginal </w:t>
      </w:r>
      <m:oMath>
        <m:sSup>
          <m:sSupPr>
            <m:ctrlPr>
              <w:rPr>
                <w:rFonts w:ascii="Cambria Math" w:hAnsi="Cambria Math"/>
                <w:i/>
              </w:rPr>
            </m:ctrlPr>
          </m:sSupPr>
          <m:e>
            <m:r>
              <w:rPr>
                <w:rFonts w:ascii="Cambria Math" w:hAnsi="Cambria Math"/>
              </w:rPr>
              <m:t>R</m:t>
            </m:r>
          </m:e>
          <m:sup>
            <m:r>
              <w:rPr>
                <w:rFonts w:ascii="Cambria Math" w:hAnsi="Cambria Math"/>
              </w:rPr>
              <m:t>2</m:t>
            </m:r>
          </m:sup>
        </m:sSup>
      </m:oMath>
      <w:r>
        <w:t xml:space="preserve"> (analogous to the overall </w:t>
      </w:r>
      <m:oMath>
        <m:sSup>
          <m:sSupPr>
            <m:ctrlPr>
              <w:rPr>
                <w:rFonts w:ascii="Cambria Math" w:hAnsi="Cambria Math"/>
                <w:i/>
              </w:rPr>
            </m:ctrlPr>
          </m:sSupPr>
          <m:e>
            <m:r>
              <w:rPr>
                <w:rFonts w:ascii="Cambria Math" w:hAnsi="Cambria Math"/>
              </w:rPr>
              <m:t>R</m:t>
            </m:r>
          </m:e>
          <m:sup>
            <m:r>
              <w:rPr>
                <w:rFonts w:ascii="Cambria Math" w:hAnsi="Cambria Math"/>
              </w:rPr>
              <m:t>2</m:t>
            </m:r>
          </m:sup>
        </m:sSup>
      </m:oMath>
      <w:r>
        <w:t xml:space="preserve">) and conditional </w:t>
      </w:r>
      <m:oMath>
        <m:sSup>
          <m:sSupPr>
            <m:ctrlPr>
              <w:rPr>
                <w:rFonts w:ascii="Cambria Math" w:hAnsi="Cambria Math"/>
                <w:i/>
              </w:rPr>
            </m:ctrlPr>
          </m:sSupPr>
          <m:e>
            <m:r>
              <w:rPr>
                <w:rFonts w:ascii="Cambria Math" w:hAnsi="Cambria Math"/>
              </w:rPr>
              <m:t>R</m:t>
            </m:r>
          </m:e>
          <m:sup>
            <m:r>
              <w:rPr>
                <w:rFonts w:ascii="Cambria Math" w:hAnsi="Cambria Math"/>
              </w:rPr>
              <m:t>2</m:t>
            </m:r>
          </m:sup>
        </m:sSup>
      </m:oMath>
      <w:r>
        <w:t xml:space="preserve"> proposed by Nakagawa and Shielzeth </w:t>
      </w:r>
      <w:r w:rsidRPr="00787272">
        <w:t>(2013)</w:t>
      </w:r>
      <w:r>
        <w:t xml:space="preserve">. The marginal </w:t>
      </w:r>
      <m:oMath>
        <m:sSup>
          <m:sSupPr>
            <m:ctrlPr>
              <w:rPr>
                <w:rFonts w:ascii="Cambria Math" w:hAnsi="Cambria Math"/>
                <w:i/>
              </w:rPr>
            </m:ctrlPr>
          </m:sSupPr>
          <m:e>
            <m:r>
              <w:rPr>
                <w:rFonts w:ascii="Cambria Math" w:hAnsi="Cambria Math"/>
              </w:rPr>
              <m:t>R</m:t>
            </m:r>
          </m:e>
          <m:sup>
            <m:r>
              <w:rPr>
                <w:rFonts w:ascii="Cambria Math" w:hAnsi="Cambria Math"/>
              </w:rPr>
              <m:t>2</m:t>
            </m:r>
          </m:sup>
        </m:sSup>
      </m:oMath>
      <w:r>
        <w:t xml:space="preserve"> is very similar to the overall </w:t>
      </w:r>
      <m:oMath>
        <m:sSup>
          <m:sSupPr>
            <m:ctrlPr>
              <w:rPr>
                <w:rFonts w:ascii="Cambria Math" w:hAnsi="Cambria Math"/>
                <w:i/>
              </w:rPr>
            </m:ctrlPr>
          </m:sSupPr>
          <m:e>
            <m:r>
              <w:rPr>
                <w:rFonts w:ascii="Cambria Math" w:hAnsi="Cambria Math"/>
              </w:rPr>
              <m:t>R</m:t>
            </m:r>
          </m:e>
          <m:sup>
            <m:r>
              <w:rPr>
                <w:rFonts w:ascii="Cambria Math" w:hAnsi="Cambria Math"/>
              </w:rPr>
              <m:t>2</m:t>
            </m:r>
          </m:sup>
        </m:sSup>
      </m:oMath>
      <w:r>
        <w:t xml:space="preserve"> for each of these models. For example, in the analysis of reading scores for year 5 Indigenous students, the overall </w:t>
      </w:r>
      <m:oMath>
        <m:sSup>
          <m:sSupPr>
            <m:ctrlPr>
              <w:rPr>
                <w:rFonts w:ascii="Cambria Math" w:hAnsi="Cambria Math"/>
                <w:i/>
              </w:rPr>
            </m:ctrlPr>
          </m:sSupPr>
          <m:e>
            <m:r>
              <w:rPr>
                <w:rFonts w:ascii="Cambria Math" w:hAnsi="Cambria Math"/>
              </w:rPr>
              <m:t>R</m:t>
            </m:r>
          </m:e>
          <m:sup>
            <m:r>
              <w:rPr>
                <w:rFonts w:ascii="Cambria Math" w:hAnsi="Cambria Math"/>
              </w:rPr>
              <m:t>2</m:t>
            </m:r>
          </m:sup>
        </m:sSup>
      </m:oMath>
      <w:r>
        <w:t xml:space="preserve"> and marginal </w:t>
      </w:r>
      <m:oMath>
        <m:sSup>
          <m:sSupPr>
            <m:ctrlPr>
              <w:rPr>
                <w:rFonts w:ascii="Cambria Math" w:hAnsi="Cambria Math"/>
                <w:i/>
              </w:rPr>
            </m:ctrlPr>
          </m:sSupPr>
          <m:e>
            <m:r>
              <w:rPr>
                <w:rFonts w:ascii="Cambria Math" w:hAnsi="Cambria Math"/>
              </w:rPr>
              <m:t>R</m:t>
            </m:r>
          </m:e>
          <m:sup>
            <m:r>
              <w:rPr>
                <w:rFonts w:ascii="Cambria Math" w:hAnsi="Cambria Math"/>
              </w:rPr>
              <m:t>2</m:t>
            </m:r>
          </m:sup>
        </m:sSup>
      </m:oMath>
      <w:r>
        <w:t xml:space="preserve"> were both estimated to be 0.31. The differences between conditional and marginal </w:t>
      </w:r>
      <m:oMath>
        <m:sSup>
          <m:sSupPr>
            <m:ctrlPr>
              <w:rPr>
                <w:rFonts w:ascii="Cambria Math" w:hAnsi="Cambria Math"/>
                <w:i/>
              </w:rPr>
            </m:ctrlPr>
          </m:sSupPr>
          <m:e>
            <m:r>
              <w:rPr>
                <w:rFonts w:ascii="Cambria Math" w:hAnsi="Cambria Math"/>
              </w:rPr>
              <m:t>R</m:t>
            </m:r>
          </m:e>
          <m:sup>
            <m:r>
              <w:rPr>
                <w:rFonts w:ascii="Cambria Math" w:hAnsi="Cambria Math"/>
              </w:rPr>
              <m:t>2</m:t>
            </m:r>
          </m:sup>
        </m:sSup>
      </m:oMath>
      <w:r>
        <w:t>s (which capture variation attributable to school random effects) are also very similar to estimates of school</w:t>
      </w:r>
      <w:r>
        <w:noBreakHyphen/>
        <w:t>level variation attributed to unobserved school</w:t>
      </w:r>
      <w:r>
        <w:noBreakHyphen/>
        <w:t xml:space="preserve">level factors, </w:t>
      </w:r>
      <w:r w:rsidRPr="00B11DB1">
        <w:t>calculated from variance components of the null and full models. Modelling results reported in annex B only</w:t>
      </w:r>
      <w:r>
        <w:t xml:space="preserve"> show the overall </w:t>
      </w:r>
      <m:oMath>
        <m:sSup>
          <m:sSupPr>
            <m:ctrlPr>
              <w:rPr>
                <w:rFonts w:ascii="Cambria Math" w:hAnsi="Cambria Math"/>
                <w:i/>
              </w:rPr>
            </m:ctrlPr>
          </m:sSupPr>
          <m:e>
            <m:r>
              <w:rPr>
                <w:rFonts w:ascii="Cambria Math" w:hAnsi="Cambria Math"/>
              </w:rPr>
              <m:t>R</m:t>
            </m:r>
          </m:e>
          <m:sup>
            <m:r>
              <w:rPr>
                <w:rFonts w:ascii="Cambria Math" w:hAnsi="Cambria Math"/>
              </w:rPr>
              <m:t>2</m:t>
            </m:r>
          </m:sup>
        </m:sSup>
      </m:oMath>
      <w:r>
        <w:t>.</w:t>
      </w:r>
    </w:p>
    <w:p w14:paraId="3EBB4537" w14:textId="77777777" w:rsidR="001866DC" w:rsidRDefault="001866DC" w:rsidP="001866DC">
      <w:pPr>
        <w:pStyle w:val="BodyText"/>
      </w:pPr>
      <w:r>
        <w:t xml:space="preserve">Table </w:t>
      </w:r>
      <w:r w:rsidRPr="00B11DB1">
        <w:t>A.5 presents</w:t>
      </w:r>
      <w:r>
        <w:t xml:space="preserve"> results for fixed effects models, with student</w:t>
      </w:r>
      <w:r>
        <w:noBreakHyphen/>
        <w:t>level and school</w:t>
      </w:r>
      <w:r>
        <w:noBreakHyphen/>
        <w:t>level explanatory factors analysed in two stages.</w:t>
      </w:r>
    </w:p>
    <w:p w14:paraId="315B23A7" w14:textId="77777777" w:rsidR="001866DC" w:rsidRDefault="001866DC" w:rsidP="001866DC">
      <w:pPr>
        <w:pStyle w:val="BodyText"/>
      </w:pPr>
      <w:r>
        <w:t>Separate analyses were also conducted for Indigenous students by school remoteness. These results were sensitive to the</w:t>
      </w:r>
      <w:r w:rsidRPr="00B13898">
        <w:t xml:space="preserve"> </w:t>
      </w:r>
      <w:r>
        <w:t>minimum number of students required in a school for the school to be included in the analysis. However, initial analyses suggest that Indigenous students in very remote areas have a higher percentage of variation attributable to school</w:t>
      </w:r>
      <w:r>
        <w:noBreakHyphen/>
        <w:t>level factors, at about 40 per cent or more. The school</w:t>
      </w:r>
      <w:r>
        <w:noBreakHyphen/>
        <w:t>level percentage of variation in the analysis of all Indigenous students also dropped to about 17 per cent when remote schools were excluded. This suggests that students attending the same school in very remote areas are more similar to each other than are students attending the same school in less remote areas.</w:t>
      </w:r>
    </w:p>
    <w:p w14:paraId="10737AE3" w14:textId="77777777" w:rsidR="001866DC" w:rsidRDefault="001866DC" w:rsidP="001866DC">
      <w:pPr>
        <w:pStyle w:val="Heading4"/>
      </w:pPr>
      <w:r>
        <w:t>Consistency of school effects</w:t>
      </w:r>
    </w:p>
    <w:p w14:paraId="393E194D" w14:textId="77777777" w:rsidR="001866DC" w:rsidRPr="00764786" w:rsidRDefault="001866DC" w:rsidP="001866DC">
      <w:pPr>
        <w:pStyle w:val="BodyText"/>
      </w:pPr>
      <w:r>
        <w:t xml:space="preserve">The results of the analysis of school random effects are discussed in </w:t>
      </w:r>
      <w:r w:rsidRPr="00B11DB1">
        <w:t>BP 2. The</w:t>
      </w:r>
      <w:r>
        <w:t xml:space="preserve"> discussion includes an analysis of the spread of the distributions of school effects for both Indigenous and non</w:t>
      </w:r>
      <w:r>
        <w:noBreakHyphen/>
        <w:t>Indigenous students, and examines the observed characteristics of high</w:t>
      </w:r>
      <w:r>
        <w:noBreakHyphen/>
        <w:t>achieving and low</w:t>
      </w:r>
      <w:r>
        <w:noBreakHyphen/>
        <w:t>achieving schools for Indigenous students.</w:t>
      </w:r>
    </w:p>
    <w:p w14:paraId="1E5D79B7" w14:textId="77777777" w:rsidR="001866DC" w:rsidRDefault="001866DC" w:rsidP="001866DC">
      <w:pPr>
        <w:pStyle w:val="BodyText"/>
      </w:pPr>
      <w:r>
        <w:t>Comparisons of school effects were also conducted across different random effects models. In particular, the study examined the consistency of schools identified in the top and bottom five per cent of the distribution, across Year 3 and Year 5 students, across reading and numeracy scores, and across Indigenous and non</w:t>
      </w:r>
      <w:r>
        <w:noBreakHyphen/>
        <w:t>Indigenous students. The consistency of school effects is important for their interpretation as a measure of school performance. The consistency results are presented in table A.6.</w:t>
      </w:r>
    </w:p>
    <w:p w14:paraId="031313B0" w14:textId="77777777" w:rsidR="001866DC" w:rsidRDefault="001866DC" w:rsidP="001866DC">
      <w:pPr>
        <w:pStyle w:val="BodyText"/>
      </w:pPr>
      <w:r>
        <w:t>This analysis found some consistency in school effects across reading and numeracy tests for both Indigenous and non</w:t>
      </w:r>
      <w:r>
        <w:noBreakHyphen/>
        <w:t>Indigenous students. That is, some of the schools that are identified in the top five per cent for reading are also in the top five per cent for numeracy. Of the schools with Indigenous students included in the analyses of both reading and numeracy achievement, about 42 per cent of schools identified in the top five per cent in numeracy are in the top five per cent in reading, and about 35 per cent of schools identified as the bottom five per cent in numeracy are also in the bottom five per cent in reading (</w:t>
      </w:r>
      <w:r w:rsidRPr="00B11DB1">
        <w:t>table A.6). For</w:t>
      </w:r>
      <w:r>
        <w:t xml:space="preserve"> schools with non</w:t>
      </w:r>
      <w:r>
        <w:noBreakHyphen/>
        <w:t>Indigenous students, these percentages are slightly higher, at about 51 per cent for the top five per cent, and 44 per cent for the bottom five per cent.</w:t>
      </w:r>
    </w:p>
    <w:p w14:paraId="0DE6EEE1" w14:textId="77777777" w:rsidR="001866DC" w:rsidRDefault="001866DC" w:rsidP="001866DC">
      <w:pPr>
        <w:pStyle w:val="BodyText"/>
      </w:pPr>
      <w:r>
        <w:t>There is less consistency in school effects across Year 3 and Year 5 students when examining reading scores. For example, for Indigenous students, the degree of overlap of schools in the top five per cent across both year levels is 26 per cent. For the bottom five per cent of schools with Indigenous students, the degree of overlap is 15 per cent.</w:t>
      </w:r>
    </w:p>
    <w:p w14:paraId="6F66DA18" w14:textId="77777777" w:rsidR="001866DC" w:rsidRDefault="001866DC" w:rsidP="001866DC">
      <w:pPr>
        <w:pStyle w:val="BodyText"/>
      </w:pPr>
      <w:r>
        <w:t>Part of the reason for the lack of consistency is because of the small spread in school effects — a few points difference between analyses could result in a school being within the top five per cent in one analysis but outside the top five per cent in another analysis. Therefore, the analysis presented in BP 2 on high</w:t>
      </w:r>
      <w:r>
        <w:noBreakHyphen/>
        <w:t>achieving and low</w:t>
      </w:r>
      <w:r>
        <w:noBreakHyphen/>
        <w:t>achieving schools identifies three categories of high</w:t>
      </w:r>
      <w:r>
        <w:noBreakHyphen/>
        <w:t>achieving and low</w:t>
      </w:r>
      <w:r>
        <w:noBreakHyphen/>
        <w:t>achieving schools based on how consistently they perform across analyses.</w:t>
      </w:r>
    </w:p>
    <w:p w14:paraId="57C9CFF1" w14:textId="77777777" w:rsidR="001866DC" w:rsidRDefault="001866DC" w:rsidP="001866DC">
      <w:pPr>
        <w:pStyle w:val="ListBullet"/>
      </w:pPr>
      <w:r>
        <w:t>Category A high</w:t>
      </w:r>
      <w:r>
        <w:noBreakHyphen/>
        <w:t>achieving (low</w:t>
      </w:r>
      <w:r>
        <w:noBreakHyphen/>
        <w:t xml:space="preserve">achieving) schools perform within the top (bottom) five per cent in </w:t>
      </w:r>
      <w:r w:rsidRPr="001429B3">
        <w:rPr>
          <w:i/>
        </w:rPr>
        <w:t>both</w:t>
      </w:r>
      <w:r>
        <w:t xml:space="preserve"> reading and numeracy tests for both Year 3 and Year 5 students.</w:t>
      </w:r>
    </w:p>
    <w:p w14:paraId="743B28BD" w14:textId="77777777" w:rsidR="001866DC" w:rsidRDefault="001866DC" w:rsidP="001866DC">
      <w:pPr>
        <w:pStyle w:val="ListBullet"/>
      </w:pPr>
      <w:r>
        <w:t>Category B high</w:t>
      </w:r>
      <w:r>
        <w:noBreakHyphen/>
        <w:t>achieving (low</w:t>
      </w:r>
      <w:r>
        <w:noBreakHyphen/>
        <w:t xml:space="preserve">achieving) schools perform within the top (bottom) five per cent in </w:t>
      </w:r>
      <w:r w:rsidRPr="001429B3">
        <w:rPr>
          <w:i/>
        </w:rPr>
        <w:t>either</w:t>
      </w:r>
      <w:r>
        <w:t xml:space="preserve"> reading or numeracy tests for both Year 3 and Year 5 students.</w:t>
      </w:r>
    </w:p>
    <w:p w14:paraId="1C96D2D9" w14:textId="77777777" w:rsidR="001866DC" w:rsidRDefault="001866DC" w:rsidP="001866DC">
      <w:pPr>
        <w:pStyle w:val="ListBullet"/>
      </w:pPr>
      <w:r>
        <w:t>Category C high</w:t>
      </w:r>
      <w:r>
        <w:noBreakHyphen/>
        <w:t>achieving (low</w:t>
      </w:r>
      <w:r>
        <w:noBreakHyphen/>
        <w:t>achieving) schools perform within the top (bottom) five per cent for Year 3 or Year 5 and within the top (bottom) ten per cent for the other year level, for either reading or numeracy tests.</w:t>
      </w:r>
    </w:p>
    <w:p w14:paraId="2C504B18" w14:textId="3641B1A3" w:rsidR="001866DC" w:rsidRDefault="001866DC" w:rsidP="001866DC">
      <w:pPr>
        <w:pStyle w:val="BodyText"/>
      </w:pPr>
      <w:r>
        <w:t>In terms of consistency in the performance of Indigenous and non</w:t>
      </w:r>
      <w:r>
        <w:noBreakHyphen/>
        <w:t>Indigenous students at the same schools within each test domain, only a small number of schools in the top or bottom five per cent overlap across both Indigenous and non</w:t>
      </w:r>
      <w:r>
        <w:noBreakHyphen/>
        <w:t>Indigenous student groups. Of the schools that were included in the analyses of both Indigenous and non</w:t>
      </w:r>
      <w:r>
        <w:noBreakHyphen/>
        <w:t>Indigenous students, only about 17 per cent of the top five per cent for non</w:t>
      </w:r>
      <w:r>
        <w:noBreakHyphen/>
        <w:t>Indigenous students in reading were in the top five per cent for Indigenous students, and 12 per cent of the bottom five per cent for non</w:t>
      </w:r>
      <w:r>
        <w:noBreakHyphen/>
        <w:t>Indigenous students were also the bottom five per cent for Indigenous students (</w:t>
      </w:r>
      <w:r w:rsidRPr="00B11DB1">
        <w:t>table A.6).</w:t>
      </w:r>
      <w:r>
        <w:t xml:space="preserve"> These percentages are similar for numeracy. The reason for the lower consistency across Indigenous and non</w:t>
      </w:r>
      <w:r>
        <w:noBreakHyphen/>
        <w:t>Indigenous students could partly be because unobserved school factors that contribute to high achievement for non</w:t>
      </w:r>
      <w:r>
        <w:noBreakHyphen/>
        <w:t>Indigenous students may not necessarily work the same for Indigenous students, and vice versa.</w:t>
      </w:r>
    </w:p>
    <w:p w14:paraId="1F5DA439" w14:textId="77777777" w:rsidR="001866DC" w:rsidRDefault="001866DC" w:rsidP="001866DC">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1866DC" w14:paraId="6786A74C" w14:textId="77777777" w:rsidTr="00533848">
        <w:tc>
          <w:tcPr>
            <w:tcW w:w="8771" w:type="dxa"/>
            <w:tcBorders>
              <w:top w:val="single" w:sz="6" w:space="0" w:color="78A22F"/>
              <w:left w:val="nil"/>
              <w:bottom w:val="nil"/>
              <w:right w:val="nil"/>
            </w:tcBorders>
            <w:shd w:val="clear" w:color="auto" w:fill="auto"/>
          </w:tcPr>
          <w:p w14:paraId="6671E3A4" w14:textId="77777777" w:rsidR="001866DC" w:rsidRDefault="001866DC" w:rsidP="00533848">
            <w:pPr>
              <w:pStyle w:val="TableTitle"/>
            </w:pPr>
            <w:r>
              <w:rPr>
                <w:b w:val="0"/>
              </w:rPr>
              <w:t>Table A.</w:t>
            </w:r>
            <w:r>
              <w:rPr>
                <w:b w:val="0"/>
                <w:noProof/>
              </w:rPr>
              <w:t>4</w:t>
            </w:r>
            <w:r>
              <w:tab/>
              <w:t>Random effects modelling results, by Indigeneity and test domain — Year 5 students</w:t>
            </w:r>
          </w:p>
          <w:p w14:paraId="3A36E89D" w14:textId="77777777" w:rsidR="001866DC" w:rsidRPr="00784A05" w:rsidRDefault="001866DC" w:rsidP="00533848">
            <w:pPr>
              <w:pStyle w:val="Subtitle"/>
            </w:pPr>
            <w:r>
              <w:t>Estimated coefficient (standard error)</w:t>
            </w:r>
          </w:p>
        </w:tc>
      </w:tr>
      <w:tr w:rsidR="001866DC" w14:paraId="215BB232" w14:textId="77777777" w:rsidTr="00533848">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700"/>
              <w:gridCol w:w="696"/>
              <w:gridCol w:w="334"/>
              <w:gridCol w:w="703"/>
              <w:gridCol w:w="614"/>
              <w:gridCol w:w="330"/>
              <w:gridCol w:w="686"/>
              <w:gridCol w:w="823"/>
              <w:gridCol w:w="380"/>
              <w:gridCol w:w="591"/>
              <w:gridCol w:w="820"/>
              <w:gridCol w:w="304"/>
              <w:gridCol w:w="506"/>
            </w:tblGrid>
            <w:tr w:rsidR="001866DC" w14:paraId="5404A2D3" w14:textId="77777777" w:rsidTr="00533848">
              <w:tc>
                <w:tcPr>
                  <w:tcW w:w="1002" w:type="pct"/>
                  <w:tcBorders>
                    <w:top w:val="single" w:sz="6" w:space="0" w:color="BFBFBF"/>
                  </w:tcBorders>
                  <w:shd w:val="clear" w:color="auto" w:fill="auto"/>
                  <w:tcMar>
                    <w:top w:w="28" w:type="dxa"/>
                  </w:tcMar>
                </w:tcPr>
                <w:p w14:paraId="33CD0DC4" w14:textId="77777777" w:rsidR="001866DC" w:rsidRDefault="001866DC" w:rsidP="00533848">
                  <w:pPr>
                    <w:pStyle w:val="TableColumnHeading"/>
                    <w:jc w:val="left"/>
                  </w:pPr>
                </w:p>
              </w:tc>
              <w:tc>
                <w:tcPr>
                  <w:tcW w:w="1981" w:type="pct"/>
                  <w:gridSpan w:val="6"/>
                  <w:tcBorders>
                    <w:top w:val="single" w:sz="6" w:space="0" w:color="BFBFBF"/>
                  </w:tcBorders>
                </w:tcPr>
                <w:p w14:paraId="5C95D50B" w14:textId="77777777" w:rsidR="001866DC" w:rsidRDefault="001866DC" w:rsidP="00533848">
                  <w:pPr>
                    <w:pStyle w:val="TableColumnHeading"/>
                  </w:pPr>
                  <w:r>
                    <w:t>Indigenous</w:t>
                  </w:r>
                </w:p>
              </w:tc>
              <w:tc>
                <w:tcPr>
                  <w:tcW w:w="2017" w:type="pct"/>
                  <w:gridSpan w:val="6"/>
                  <w:tcBorders>
                    <w:top w:val="single" w:sz="6" w:space="0" w:color="BFBFBF"/>
                  </w:tcBorders>
                </w:tcPr>
                <w:p w14:paraId="7B1AF3B7" w14:textId="77777777" w:rsidR="001866DC" w:rsidRDefault="001866DC" w:rsidP="00533848">
                  <w:pPr>
                    <w:pStyle w:val="TableColumnHeading"/>
                    <w:ind w:right="28"/>
                  </w:pPr>
                  <w:r>
                    <w:t>Non</w:t>
                  </w:r>
                  <w:r>
                    <w:noBreakHyphen/>
                    <w:t>Indigenous</w:t>
                  </w:r>
                </w:p>
              </w:tc>
            </w:tr>
            <w:tr w:rsidR="001866DC" w14:paraId="52F4E1A8" w14:textId="77777777" w:rsidTr="00533848">
              <w:tc>
                <w:tcPr>
                  <w:tcW w:w="1002" w:type="pct"/>
                  <w:tcBorders>
                    <w:bottom w:val="single" w:sz="6" w:space="0" w:color="BFBFBF"/>
                  </w:tcBorders>
                </w:tcPr>
                <w:p w14:paraId="50E74F58" w14:textId="77777777" w:rsidR="001866DC" w:rsidRDefault="001866DC" w:rsidP="00533848">
                  <w:pPr>
                    <w:pStyle w:val="TableUnitsRow"/>
                    <w:spacing w:before="0"/>
                    <w:jc w:val="left"/>
                  </w:pPr>
                </w:p>
              </w:tc>
              <w:tc>
                <w:tcPr>
                  <w:tcW w:w="1021" w:type="pct"/>
                  <w:gridSpan w:val="3"/>
                  <w:tcBorders>
                    <w:bottom w:val="single" w:sz="6" w:space="0" w:color="BFBFBF"/>
                  </w:tcBorders>
                </w:tcPr>
                <w:p w14:paraId="54DBC2E0" w14:textId="77777777" w:rsidR="001866DC" w:rsidRDefault="001866DC" w:rsidP="00533848">
                  <w:pPr>
                    <w:pStyle w:val="TableUnitsRow"/>
                    <w:spacing w:before="0"/>
                  </w:pPr>
                  <w:r>
                    <w:t>Reading</w:t>
                  </w:r>
                </w:p>
              </w:tc>
              <w:tc>
                <w:tcPr>
                  <w:tcW w:w="960" w:type="pct"/>
                  <w:gridSpan w:val="3"/>
                  <w:tcBorders>
                    <w:bottom w:val="single" w:sz="6" w:space="0" w:color="BFBFBF"/>
                  </w:tcBorders>
                </w:tcPr>
                <w:p w14:paraId="0DCFF866" w14:textId="77777777" w:rsidR="001866DC" w:rsidRDefault="001866DC" w:rsidP="00533848">
                  <w:pPr>
                    <w:pStyle w:val="TableUnitsRow"/>
                    <w:spacing w:before="0"/>
                  </w:pPr>
                  <w:r>
                    <w:t>Numeracy</w:t>
                  </w:r>
                </w:p>
              </w:tc>
              <w:tc>
                <w:tcPr>
                  <w:tcW w:w="1057" w:type="pct"/>
                  <w:gridSpan w:val="3"/>
                  <w:tcBorders>
                    <w:bottom w:val="single" w:sz="6" w:space="0" w:color="BFBFBF"/>
                  </w:tcBorders>
                </w:tcPr>
                <w:p w14:paraId="7E791F8B" w14:textId="77777777" w:rsidR="001866DC" w:rsidRDefault="001866DC" w:rsidP="00533848">
                  <w:pPr>
                    <w:pStyle w:val="TableUnitsRow"/>
                    <w:spacing w:before="0"/>
                    <w:ind w:right="28"/>
                  </w:pPr>
                  <w:r>
                    <w:t>Reading</w:t>
                  </w:r>
                </w:p>
              </w:tc>
              <w:tc>
                <w:tcPr>
                  <w:tcW w:w="960" w:type="pct"/>
                  <w:gridSpan w:val="3"/>
                  <w:tcBorders>
                    <w:bottom w:val="single" w:sz="6" w:space="0" w:color="BFBFBF"/>
                  </w:tcBorders>
                </w:tcPr>
                <w:p w14:paraId="07BC0412" w14:textId="77777777" w:rsidR="001866DC" w:rsidRDefault="001866DC" w:rsidP="00533848">
                  <w:pPr>
                    <w:pStyle w:val="TableUnitsRow"/>
                    <w:spacing w:before="0"/>
                    <w:ind w:right="28"/>
                  </w:pPr>
                  <w:r>
                    <w:t>Numeracy</w:t>
                  </w:r>
                </w:p>
              </w:tc>
            </w:tr>
            <w:tr w:rsidR="001866DC" w14:paraId="2F8405EF" w14:textId="77777777" w:rsidTr="00533848">
              <w:tc>
                <w:tcPr>
                  <w:tcW w:w="1002" w:type="pct"/>
                  <w:tcBorders>
                    <w:top w:val="single" w:sz="6" w:space="0" w:color="BFBFBF"/>
                  </w:tcBorders>
                </w:tcPr>
                <w:p w14:paraId="1781CFF0" w14:textId="77777777" w:rsidR="001866DC" w:rsidRPr="00DC2F33" w:rsidRDefault="001866DC" w:rsidP="00533848">
                  <w:pPr>
                    <w:pStyle w:val="TableBodyText"/>
                    <w:spacing w:before="40"/>
                    <w:jc w:val="left"/>
                    <w:rPr>
                      <w:b/>
                    </w:rPr>
                  </w:pPr>
                </w:p>
              </w:tc>
              <w:tc>
                <w:tcPr>
                  <w:tcW w:w="410" w:type="pct"/>
                  <w:tcBorders>
                    <w:top w:val="single" w:sz="6" w:space="0" w:color="BFBFBF"/>
                  </w:tcBorders>
                </w:tcPr>
                <w:p w14:paraId="6A12DEDC" w14:textId="77777777" w:rsidR="001866DC" w:rsidRDefault="001866DC" w:rsidP="00533848">
                  <w:pPr>
                    <w:pStyle w:val="TableBodyText"/>
                    <w:spacing w:before="40"/>
                    <w:ind w:right="28"/>
                  </w:pPr>
                  <w:r>
                    <w:t>Coeff.</w:t>
                  </w:r>
                </w:p>
              </w:tc>
              <w:tc>
                <w:tcPr>
                  <w:tcW w:w="197" w:type="pct"/>
                  <w:tcBorders>
                    <w:top w:val="single" w:sz="6" w:space="0" w:color="BFBFBF"/>
                  </w:tcBorders>
                </w:tcPr>
                <w:p w14:paraId="70FC925C" w14:textId="77777777" w:rsidR="001866DC" w:rsidRDefault="001866DC" w:rsidP="00533848">
                  <w:pPr>
                    <w:pStyle w:val="TableBodyText"/>
                    <w:spacing w:before="40"/>
                    <w:jc w:val="left"/>
                  </w:pPr>
                </w:p>
              </w:tc>
              <w:tc>
                <w:tcPr>
                  <w:tcW w:w="414" w:type="pct"/>
                  <w:tcBorders>
                    <w:top w:val="single" w:sz="6" w:space="0" w:color="BFBFBF"/>
                  </w:tcBorders>
                </w:tcPr>
                <w:p w14:paraId="2487B79A" w14:textId="77777777" w:rsidR="001866DC" w:rsidRDefault="001866DC" w:rsidP="00533848">
                  <w:pPr>
                    <w:pStyle w:val="TableBodyText"/>
                    <w:spacing w:before="40"/>
                  </w:pPr>
                  <w:r>
                    <w:t>S.E.</w:t>
                  </w:r>
                </w:p>
              </w:tc>
              <w:tc>
                <w:tcPr>
                  <w:tcW w:w="362" w:type="pct"/>
                  <w:tcBorders>
                    <w:top w:val="single" w:sz="6" w:space="0" w:color="BFBFBF"/>
                  </w:tcBorders>
                </w:tcPr>
                <w:p w14:paraId="059B633E" w14:textId="77777777" w:rsidR="001866DC" w:rsidRDefault="001866DC" w:rsidP="00533848">
                  <w:pPr>
                    <w:pStyle w:val="TableBodyText"/>
                    <w:spacing w:before="40"/>
                    <w:ind w:right="28"/>
                  </w:pPr>
                  <w:r>
                    <w:t>Coeff.</w:t>
                  </w:r>
                </w:p>
              </w:tc>
              <w:tc>
                <w:tcPr>
                  <w:tcW w:w="194" w:type="pct"/>
                  <w:tcBorders>
                    <w:top w:val="single" w:sz="6" w:space="0" w:color="BFBFBF"/>
                  </w:tcBorders>
                </w:tcPr>
                <w:p w14:paraId="353B0243" w14:textId="77777777" w:rsidR="001866DC" w:rsidRDefault="001866DC" w:rsidP="00533848">
                  <w:pPr>
                    <w:pStyle w:val="TableBodyText"/>
                    <w:spacing w:before="40"/>
                    <w:jc w:val="left"/>
                  </w:pPr>
                </w:p>
              </w:tc>
              <w:tc>
                <w:tcPr>
                  <w:tcW w:w="404" w:type="pct"/>
                  <w:tcBorders>
                    <w:top w:val="single" w:sz="6" w:space="0" w:color="BFBFBF"/>
                  </w:tcBorders>
                </w:tcPr>
                <w:p w14:paraId="33D29BC8" w14:textId="77777777" w:rsidR="001866DC" w:rsidRDefault="001866DC" w:rsidP="00533848">
                  <w:pPr>
                    <w:pStyle w:val="TableBodyText"/>
                    <w:spacing w:before="40"/>
                  </w:pPr>
                  <w:r>
                    <w:t>S.E.</w:t>
                  </w:r>
                </w:p>
              </w:tc>
              <w:tc>
                <w:tcPr>
                  <w:tcW w:w="485" w:type="pct"/>
                  <w:tcBorders>
                    <w:top w:val="single" w:sz="6" w:space="0" w:color="BFBFBF"/>
                  </w:tcBorders>
                </w:tcPr>
                <w:p w14:paraId="31AF2086" w14:textId="77777777" w:rsidR="001866DC" w:rsidRDefault="001866DC" w:rsidP="00533848">
                  <w:pPr>
                    <w:pStyle w:val="TableBodyText"/>
                    <w:spacing w:before="40"/>
                    <w:ind w:right="28"/>
                  </w:pPr>
                  <w:r>
                    <w:t>Coeff.</w:t>
                  </w:r>
                </w:p>
              </w:tc>
              <w:tc>
                <w:tcPr>
                  <w:tcW w:w="224" w:type="pct"/>
                  <w:tcBorders>
                    <w:top w:val="single" w:sz="6" w:space="0" w:color="BFBFBF"/>
                  </w:tcBorders>
                </w:tcPr>
                <w:p w14:paraId="267F787E" w14:textId="77777777" w:rsidR="001866DC" w:rsidRDefault="001866DC" w:rsidP="00533848">
                  <w:pPr>
                    <w:pStyle w:val="TableBodyText"/>
                    <w:spacing w:before="40"/>
                    <w:ind w:right="28"/>
                    <w:jc w:val="left"/>
                  </w:pPr>
                </w:p>
              </w:tc>
              <w:tc>
                <w:tcPr>
                  <w:tcW w:w="348" w:type="pct"/>
                  <w:tcBorders>
                    <w:top w:val="single" w:sz="6" w:space="0" w:color="BFBFBF"/>
                  </w:tcBorders>
                </w:tcPr>
                <w:p w14:paraId="033E3C04" w14:textId="77777777" w:rsidR="001866DC" w:rsidRDefault="001866DC" w:rsidP="00533848">
                  <w:pPr>
                    <w:pStyle w:val="TableBodyText"/>
                    <w:spacing w:before="40"/>
                    <w:ind w:right="28"/>
                  </w:pPr>
                  <w:r>
                    <w:t>S.E.</w:t>
                  </w:r>
                </w:p>
              </w:tc>
              <w:tc>
                <w:tcPr>
                  <w:tcW w:w="483" w:type="pct"/>
                  <w:tcBorders>
                    <w:top w:val="single" w:sz="6" w:space="0" w:color="BFBFBF"/>
                  </w:tcBorders>
                </w:tcPr>
                <w:p w14:paraId="05910873" w14:textId="77777777" w:rsidR="001866DC" w:rsidRDefault="001866DC" w:rsidP="00533848">
                  <w:pPr>
                    <w:pStyle w:val="TableBodyText"/>
                    <w:spacing w:before="40"/>
                    <w:ind w:right="28"/>
                  </w:pPr>
                  <w:r>
                    <w:t>Coeff.</w:t>
                  </w:r>
                </w:p>
              </w:tc>
              <w:tc>
                <w:tcPr>
                  <w:tcW w:w="179" w:type="pct"/>
                  <w:tcBorders>
                    <w:top w:val="single" w:sz="6" w:space="0" w:color="BFBFBF"/>
                  </w:tcBorders>
                </w:tcPr>
                <w:p w14:paraId="27FDD097" w14:textId="77777777" w:rsidR="001866DC" w:rsidRDefault="001866DC" w:rsidP="00533848">
                  <w:pPr>
                    <w:pStyle w:val="TableBodyText"/>
                    <w:spacing w:before="40"/>
                    <w:ind w:right="28"/>
                    <w:jc w:val="left"/>
                  </w:pPr>
                </w:p>
              </w:tc>
              <w:tc>
                <w:tcPr>
                  <w:tcW w:w="298" w:type="pct"/>
                  <w:tcBorders>
                    <w:top w:val="single" w:sz="6" w:space="0" w:color="BFBFBF"/>
                  </w:tcBorders>
                </w:tcPr>
                <w:p w14:paraId="4F37ECCB" w14:textId="77777777" w:rsidR="001866DC" w:rsidRDefault="001866DC" w:rsidP="00533848">
                  <w:pPr>
                    <w:pStyle w:val="TableBodyText"/>
                    <w:spacing w:before="40"/>
                    <w:ind w:right="28"/>
                  </w:pPr>
                  <w:r>
                    <w:t>S.E.</w:t>
                  </w:r>
                </w:p>
              </w:tc>
            </w:tr>
            <w:tr w:rsidR="001866DC" w14:paraId="6E6786E4" w14:textId="77777777" w:rsidTr="00533848">
              <w:tc>
                <w:tcPr>
                  <w:tcW w:w="1002" w:type="pct"/>
                </w:tcPr>
                <w:p w14:paraId="76E461A9" w14:textId="77777777" w:rsidR="001866DC" w:rsidRDefault="001866DC" w:rsidP="00533848">
                  <w:pPr>
                    <w:pStyle w:val="TableBodyText"/>
                    <w:jc w:val="left"/>
                    <w:rPr>
                      <w:b/>
                    </w:rPr>
                  </w:pPr>
                  <w:r>
                    <w:rPr>
                      <w:b/>
                    </w:rPr>
                    <w:t># of students</w:t>
                  </w:r>
                </w:p>
              </w:tc>
              <w:tc>
                <w:tcPr>
                  <w:tcW w:w="410" w:type="pct"/>
                </w:tcPr>
                <w:p w14:paraId="3283874F" w14:textId="77777777" w:rsidR="001866DC" w:rsidRPr="00A438D9" w:rsidRDefault="001866DC" w:rsidP="00533848">
                  <w:pPr>
                    <w:pStyle w:val="TableBodyText"/>
                    <w:ind w:right="28"/>
                  </w:pPr>
                  <w:r w:rsidRPr="00A438D9">
                    <w:t>23</w:t>
                  </w:r>
                  <w:r>
                    <w:t xml:space="preserve"> </w:t>
                  </w:r>
                  <w:r w:rsidRPr="00A438D9">
                    <w:t>755</w:t>
                  </w:r>
                </w:p>
              </w:tc>
              <w:tc>
                <w:tcPr>
                  <w:tcW w:w="197" w:type="pct"/>
                </w:tcPr>
                <w:p w14:paraId="7AEA9F5D" w14:textId="77777777" w:rsidR="001866DC" w:rsidRDefault="001866DC" w:rsidP="00533848">
                  <w:pPr>
                    <w:pStyle w:val="TableBodyText"/>
                    <w:jc w:val="left"/>
                  </w:pPr>
                </w:p>
              </w:tc>
              <w:tc>
                <w:tcPr>
                  <w:tcW w:w="414" w:type="pct"/>
                </w:tcPr>
                <w:p w14:paraId="15F09F6F" w14:textId="77777777" w:rsidR="001866DC" w:rsidRDefault="001866DC" w:rsidP="00533848">
                  <w:pPr>
                    <w:pStyle w:val="TableBodyText"/>
                  </w:pPr>
                </w:p>
              </w:tc>
              <w:tc>
                <w:tcPr>
                  <w:tcW w:w="362" w:type="pct"/>
                </w:tcPr>
                <w:p w14:paraId="4B212756" w14:textId="77777777" w:rsidR="001866DC" w:rsidRDefault="001866DC" w:rsidP="00533848">
                  <w:pPr>
                    <w:pStyle w:val="TableBodyText"/>
                    <w:ind w:right="28"/>
                  </w:pPr>
                  <w:r>
                    <w:t xml:space="preserve">23 </w:t>
                  </w:r>
                  <w:r w:rsidRPr="001E7987">
                    <w:t>424</w:t>
                  </w:r>
                </w:p>
              </w:tc>
              <w:tc>
                <w:tcPr>
                  <w:tcW w:w="194" w:type="pct"/>
                </w:tcPr>
                <w:p w14:paraId="51EEE90E" w14:textId="77777777" w:rsidR="001866DC" w:rsidRDefault="001866DC" w:rsidP="00533848">
                  <w:pPr>
                    <w:pStyle w:val="TableBodyText"/>
                    <w:jc w:val="left"/>
                  </w:pPr>
                </w:p>
              </w:tc>
              <w:tc>
                <w:tcPr>
                  <w:tcW w:w="404" w:type="pct"/>
                </w:tcPr>
                <w:p w14:paraId="556F9D9E" w14:textId="77777777" w:rsidR="001866DC" w:rsidRDefault="001866DC" w:rsidP="00533848">
                  <w:pPr>
                    <w:pStyle w:val="TableBodyText"/>
                  </w:pPr>
                </w:p>
              </w:tc>
              <w:tc>
                <w:tcPr>
                  <w:tcW w:w="485" w:type="pct"/>
                </w:tcPr>
                <w:p w14:paraId="35FEA6F1" w14:textId="77777777" w:rsidR="001866DC" w:rsidRPr="00DD7E4F" w:rsidRDefault="001866DC" w:rsidP="00533848">
                  <w:pPr>
                    <w:pStyle w:val="TableBodyText"/>
                    <w:ind w:right="28"/>
                  </w:pPr>
                  <w:r w:rsidRPr="00DD7E4F">
                    <w:t>490</w:t>
                  </w:r>
                  <w:r>
                    <w:t xml:space="preserve"> </w:t>
                  </w:r>
                  <w:r w:rsidRPr="00DD7E4F">
                    <w:t>083</w:t>
                  </w:r>
                </w:p>
              </w:tc>
              <w:tc>
                <w:tcPr>
                  <w:tcW w:w="224" w:type="pct"/>
                </w:tcPr>
                <w:p w14:paraId="05573EA6" w14:textId="77777777" w:rsidR="001866DC" w:rsidRDefault="001866DC" w:rsidP="00533848">
                  <w:pPr>
                    <w:pStyle w:val="TableBodyText"/>
                    <w:jc w:val="left"/>
                  </w:pPr>
                </w:p>
              </w:tc>
              <w:tc>
                <w:tcPr>
                  <w:tcW w:w="348" w:type="pct"/>
                </w:tcPr>
                <w:p w14:paraId="7F0B2AA3" w14:textId="77777777" w:rsidR="001866DC" w:rsidRDefault="001866DC" w:rsidP="00533848">
                  <w:pPr>
                    <w:pStyle w:val="TableBodyText"/>
                  </w:pPr>
                </w:p>
              </w:tc>
              <w:tc>
                <w:tcPr>
                  <w:tcW w:w="483" w:type="pct"/>
                </w:tcPr>
                <w:p w14:paraId="6A6FA23A" w14:textId="77777777" w:rsidR="001866DC" w:rsidRPr="00FF4F24" w:rsidRDefault="001866DC" w:rsidP="00533848">
                  <w:pPr>
                    <w:pStyle w:val="TableBodyText"/>
                    <w:ind w:right="28"/>
                  </w:pPr>
                  <w:r w:rsidRPr="00FF4F24">
                    <w:t>488</w:t>
                  </w:r>
                  <w:r>
                    <w:t xml:space="preserve"> </w:t>
                  </w:r>
                  <w:r w:rsidRPr="00FF4F24">
                    <w:t>454</w:t>
                  </w:r>
                </w:p>
              </w:tc>
              <w:tc>
                <w:tcPr>
                  <w:tcW w:w="179" w:type="pct"/>
                </w:tcPr>
                <w:p w14:paraId="57AF8461" w14:textId="77777777" w:rsidR="001866DC" w:rsidRDefault="001866DC" w:rsidP="00533848">
                  <w:pPr>
                    <w:pStyle w:val="TableBodyText"/>
                    <w:ind w:right="28"/>
                    <w:jc w:val="left"/>
                  </w:pPr>
                </w:p>
              </w:tc>
              <w:tc>
                <w:tcPr>
                  <w:tcW w:w="298" w:type="pct"/>
                </w:tcPr>
                <w:p w14:paraId="03765A01" w14:textId="77777777" w:rsidR="001866DC" w:rsidRDefault="001866DC" w:rsidP="00533848">
                  <w:pPr>
                    <w:pStyle w:val="TableBodyText"/>
                    <w:ind w:right="28"/>
                  </w:pPr>
                </w:p>
              </w:tc>
            </w:tr>
            <w:tr w:rsidR="001866DC" w14:paraId="6E217F83" w14:textId="77777777" w:rsidTr="00533848">
              <w:tc>
                <w:tcPr>
                  <w:tcW w:w="1002" w:type="pct"/>
                  <w:tcBorders>
                    <w:bottom w:val="single" w:sz="4" w:space="0" w:color="BFBFBF" w:themeColor="background2"/>
                  </w:tcBorders>
                </w:tcPr>
                <w:p w14:paraId="14AED151" w14:textId="77777777" w:rsidR="001866DC" w:rsidRDefault="001866DC" w:rsidP="00533848">
                  <w:pPr>
                    <w:pStyle w:val="TableBodyText"/>
                    <w:jc w:val="left"/>
                    <w:rPr>
                      <w:b/>
                    </w:rPr>
                  </w:pPr>
                  <w:r>
                    <w:rPr>
                      <w:b/>
                    </w:rPr>
                    <w:t># of schools</w:t>
                  </w:r>
                </w:p>
              </w:tc>
              <w:tc>
                <w:tcPr>
                  <w:tcW w:w="410" w:type="pct"/>
                  <w:tcBorders>
                    <w:bottom w:val="single" w:sz="4" w:space="0" w:color="BFBFBF" w:themeColor="background2"/>
                  </w:tcBorders>
                </w:tcPr>
                <w:p w14:paraId="11A0C6E7" w14:textId="77777777" w:rsidR="001866DC" w:rsidRDefault="001866DC" w:rsidP="00533848">
                  <w:pPr>
                    <w:pStyle w:val="TableBodyText"/>
                    <w:ind w:right="28"/>
                  </w:pPr>
                  <w:r w:rsidRPr="00A438D9">
                    <w:t>3</w:t>
                  </w:r>
                  <w:r>
                    <w:t xml:space="preserve"> </w:t>
                  </w:r>
                  <w:r w:rsidRPr="00A438D9">
                    <w:t>274</w:t>
                  </w:r>
                </w:p>
              </w:tc>
              <w:tc>
                <w:tcPr>
                  <w:tcW w:w="197" w:type="pct"/>
                  <w:tcBorders>
                    <w:bottom w:val="single" w:sz="4" w:space="0" w:color="BFBFBF" w:themeColor="background2"/>
                  </w:tcBorders>
                </w:tcPr>
                <w:p w14:paraId="5FFB416A" w14:textId="77777777" w:rsidR="001866DC" w:rsidRDefault="001866DC" w:rsidP="00533848">
                  <w:pPr>
                    <w:pStyle w:val="TableBodyText"/>
                    <w:jc w:val="left"/>
                  </w:pPr>
                </w:p>
              </w:tc>
              <w:tc>
                <w:tcPr>
                  <w:tcW w:w="414" w:type="pct"/>
                  <w:tcBorders>
                    <w:bottom w:val="single" w:sz="4" w:space="0" w:color="BFBFBF" w:themeColor="background2"/>
                  </w:tcBorders>
                </w:tcPr>
                <w:p w14:paraId="450973DF" w14:textId="77777777" w:rsidR="001866DC" w:rsidRDefault="001866DC" w:rsidP="00533848">
                  <w:pPr>
                    <w:pStyle w:val="TableBodyText"/>
                  </w:pPr>
                </w:p>
              </w:tc>
              <w:tc>
                <w:tcPr>
                  <w:tcW w:w="362" w:type="pct"/>
                  <w:tcBorders>
                    <w:bottom w:val="single" w:sz="4" w:space="0" w:color="BFBFBF" w:themeColor="background2"/>
                  </w:tcBorders>
                </w:tcPr>
                <w:p w14:paraId="16AF0F3A" w14:textId="77777777" w:rsidR="001866DC" w:rsidRDefault="001866DC" w:rsidP="00533848">
                  <w:pPr>
                    <w:pStyle w:val="TableBodyText"/>
                    <w:ind w:right="28"/>
                  </w:pPr>
                  <w:r>
                    <w:t xml:space="preserve">3 </w:t>
                  </w:r>
                  <w:r w:rsidRPr="001E7987">
                    <w:t>265</w:t>
                  </w:r>
                </w:p>
              </w:tc>
              <w:tc>
                <w:tcPr>
                  <w:tcW w:w="194" w:type="pct"/>
                  <w:tcBorders>
                    <w:bottom w:val="single" w:sz="4" w:space="0" w:color="BFBFBF" w:themeColor="background2"/>
                  </w:tcBorders>
                </w:tcPr>
                <w:p w14:paraId="54E7D60C" w14:textId="77777777" w:rsidR="001866DC" w:rsidRDefault="001866DC" w:rsidP="00533848">
                  <w:pPr>
                    <w:pStyle w:val="TableBodyText"/>
                    <w:jc w:val="left"/>
                  </w:pPr>
                </w:p>
              </w:tc>
              <w:tc>
                <w:tcPr>
                  <w:tcW w:w="404" w:type="pct"/>
                  <w:tcBorders>
                    <w:bottom w:val="single" w:sz="4" w:space="0" w:color="BFBFBF" w:themeColor="background2"/>
                  </w:tcBorders>
                </w:tcPr>
                <w:p w14:paraId="5D0B6A1E" w14:textId="77777777" w:rsidR="001866DC" w:rsidRDefault="001866DC" w:rsidP="00533848">
                  <w:pPr>
                    <w:pStyle w:val="TableBodyText"/>
                  </w:pPr>
                </w:p>
              </w:tc>
              <w:tc>
                <w:tcPr>
                  <w:tcW w:w="485" w:type="pct"/>
                  <w:tcBorders>
                    <w:bottom w:val="single" w:sz="4" w:space="0" w:color="BFBFBF" w:themeColor="background2"/>
                  </w:tcBorders>
                </w:tcPr>
                <w:p w14:paraId="19F2DFFC" w14:textId="77777777" w:rsidR="001866DC" w:rsidRDefault="001866DC" w:rsidP="00533848">
                  <w:pPr>
                    <w:pStyle w:val="TableBodyText"/>
                    <w:ind w:right="28"/>
                  </w:pPr>
                  <w:r w:rsidRPr="00DD7E4F">
                    <w:t>7</w:t>
                  </w:r>
                  <w:r>
                    <w:t xml:space="preserve"> </w:t>
                  </w:r>
                  <w:r w:rsidRPr="00DD7E4F">
                    <w:t>104</w:t>
                  </w:r>
                </w:p>
              </w:tc>
              <w:tc>
                <w:tcPr>
                  <w:tcW w:w="224" w:type="pct"/>
                  <w:tcBorders>
                    <w:bottom w:val="single" w:sz="4" w:space="0" w:color="BFBFBF" w:themeColor="background2"/>
                  </w:tcBorders>
                </w:tcPr>
                <w:p w14:paraId="15878D48" w14:textId="77777777" w:rsidR="001866DC" w:rsidRDefault="001866DC" w:rsidP="00533848">
                  <w:pPr>
                    <w:pStyle w:val="TableBodyText"/>
                    <w:jc w:val="left"/>
                  </w:pPr>
                </w:p>
              </w:tc>
              <w:tc>
                <w:tcPr>
                  <w:tcW w:w="348" w:type="pct"/>
                  <w:tcBorders>
                    <w:bottom w:val="single" w:sz="4" w:space="0" w:color="BFBFBF" w:themeColor="background2"/>
                  </w:tcBorders>
                </w:tcPr>
                <w:p w14:paraId="0C43C89E" w14:textId="77777777" w:rsidR="001866DC" w:rsidRDefault="001866DC" w:rsidP="00533848">
                  <w:pPr>
                    <w:pStyle w:val="TableBodyText"/>
                  </w:pPr>
                </w:p>
              </w:tc>
              <w:tc>
                <w:tcPr>
                  <w:tcW w:w="483" w:type="pct"/>
                  <w:tcBorders>
                    <w:bottom w:val="single" w:sz="4" w:space="0" w:color="BFBFBF" w:themeColor="background2"/>
                  </w:tcBorders>
                </w:tcPr>
                <w:p w14:paraId="1F74177D" w14:textId="77777777" w:rsidR="001866DC" w:rsidRDefault="001866DC" w:rsidP="00533848">
                  <w:pPr>
                    <w:pStyle w:val="TableBodyText"/>
                    <w:ind w:right="28"/>
                  </w:pPr>
                  <w:r w:rsidRPr="00FF4F24">
                    <w:t>7</w:t>
                  </w:r>
                  <w:r>
                    <w:t xml:space="preserve"> </w:t>
                  </w:r>
                  <w:r w:rsidRPr="00FF4F24">
                    <w:t>102</w:t>
                  </w:r>
                </w:p>
              </w:tc>
              <w:tc>
                <w:tcPr>
                  <w:tcW w:w="179" w:type="pct"/>
                  <w:tcBorders>
                    <w:bottom w:val="single" w:sz="4" w:space="0" w:color="BFBFBF" w:themeColor="background2"/>
                  </w:tcBorders>
                </w:tcPr>
                <w:p w14:paraId="43B5D1D4" w14:textId="77777777" w:rsidR="001866DC" w:rsidRDefault="001866DC" w:rsidP="00533848">
                  <w:pPr>
                    <w:pStyle w:val="TableBodyText"/>
                    <w:ind w:right="28"/>
                    <w:jc w:val="left"/>
                  </w:pPr>
                </w:p>
              </w:tc>
              <w:tc>
                <w:tcPr>
                  <w:tcW w:w="298" w:type="pct"/>
                  <w:tcBorders>
                    <w:bottom w:val="single" w:sz="4" w:space="0" w:color="BFBFBF" w:themeColor="background2"/>
                  </w:tcBorders>
                </w:tcPr>
                <w:p w14:paraId="313F8D6E" w14:textId="77777777" w:rsidR="001866DC" w:rsidRDefault="001866DC" w:rsidP="00533848">
                  <w:pPr>
                    <w:pStyle w:val="TableBodyText"/>
                    <w:ind w:right="28"/>
                  </w:pPr>
                </w:p>
              </w:tc>
            </w:tr>
            <w:tr w:rsidR="001866DC" w14:paraId="00BC45F9" w14:textId="77777777" w:rsidTr="00533848">
              <w:tc>
                <w:tcPr>
                  <w:tcW w:w="1002" w:type="pct"/>
                  <w:tcBorders>
                    <w:top w:val="single" w:sz="4" w:space="0" w:color="BFBFBF" w:themeColor="background2"/>
                  </w:tcBorders>
                </w:tcPr>
                <w:p w14:paraId="1625BA88" w14:textId="77777777" w:rsidR="001866DC" w:rsidRDefault="001866DC" w:rsidP="00533848">
                  <w:pPr>
                    <w:pStyle w:val="TableBodyText"/>
                    <w:jc w:val="left"/>
                    <w:rPr>
                      <w:b/>
                    </w:rPr>
                  </w:pPr>
                  <w:r>
                    <w:rPr>
                      <w:b/>
                    </w:rPr>
                    <w:t>Null model</w:t>
                  </w:r>
                </w:p>
              </w:tc>
              <w:tc>
                <w:tcPr>
                  <w:tcW w:w="410" w:type="pct"/>
                  <w:tcBorders>
                    <w:top w:val="single" w:sz="4" w:space="0" w:color="BFBFBF" w:themeColor="background2"/>
                  </w:tcBorders>
                </w:tcPr>
                <w:p w14:paraId="4071A323" w14:textId="77777777" w:rsidR="001866DC" w:rsidRDefault="001866DC" w:rsidP="00533848">
                  <w:pPr>
                    <w:pStyle w:val="TableBodyText"/>
                    <w:ind w:right="28"/>
                  </w:pPr>
                </w:p>
              </w:tc>
              <w:tc>
                <w:tcPr>
                  <w:tcW w:w="197" w:type="pct"/>
                  <w:tcBorders>
                    <w:top w:val="single" w:sz="4" w:space="0" w:color="BFBFBF" w:themeColor="background2"/>
                  </w:tcBorders>
                </w:tcPr>
                <w:p w14:paraId="628C443D" w14:textId="77777777" w:rsidR="001866DC" w:rsidRDefault="001866DC" w:rsidP="00533848">
                  <w:pPr>
                    <w:pStyle w:val="TableBodyText"/>
                    <w:jc w:val="left"/>
                  </w:pPr>
                </w:p>
              </w:tc>
              <w:tc>
                <w:tcPr>
                  <w:tcW w:w="414" w:type="pct"/>
                  <w:tcBorders>
                    <w:top w:val="single" w:sz="4" w:space="0" w:color="BFBFBF" w:themeColor="background2"/>
                  </w:tcBorders>
                </w:tcPr>
                <w:p w14:paraId="3A22BFC9" w14:textId="77777777" w:rsidR="001866DC" w:rsidRDefault="001866DC" w:rsidP="00533848">
                  <w:pPr>
                    <w:pStyle w:val="TableBodyText"/>
                  </w:pPr>
                </w:p>
              </w:tc>
              <w:tc>
                <w:tcPr>
                  <w:tcW w:w="362" w:type="pct"/>
                  <w:tcBorders>
                    <w:top w:val="single" w:sz="4" w:space="0" w:color="BFBFBF" w:themeColor="background2"/>
                  </w:tcBorders>
                </w:tcPr>
                <w:p w14:paraId="622463E0" w14:textId="77777777" w:rsidR="001866DC" w:rsidRDefault="001866DC" w:rsidP="00533848">
                  <w:pPr>
                    <w:pStyle w:val="TableBodyText"/>
                    <w:ind w:right="28"/>
                  </w:pPr>
                </w:p>
              </w:tc>
              <w:tc>
                <w:tcPr>
                  <w:tcW w:w="194" w:type="pct"/>
                  <w:tcBorders>
                    <w:top w:val="single" w:sz="4" w:space="0" w:color="BFBFBF" w:themeColor="background2"/>
                  </w:tcBorders>
                </w:tcPr>
                <w:p w14:paraId="29186AC2" w14:textId="77777777" w:rsidR="001866DC" w:rsidRDefault="001866DC" w:rsidP="00533848">
                  <w:pPr>
                    <w:pStyle w:val="TableBodyText"/>
                    <w:jc w:val="left"/>
                  </w:pPr>
                </w:p>
              </w:tc>
              <w:tc>
                <w:tcPr>
                  <w:tcW w:w="404" w:type="pct"/>
                  <w:tcBorders>
                    <w:top w:val="single" w:sz="4" w:space="0" w:color="BFBFBF" w:themeColor="background2"/>
                  </w:tcBorders>
                </w:tcPr>
                <w:p w14:paraId="28C45AE9" w14:textId="77777777" w:rsidR="001866DC" w:rsidRDefault="001866DC" w:rsidP="00533848">
                  <w:pPr>
                    <w:pStyle w:val="TableBodyText"/>
                  </w:pPr>
                </w:p>
              </w:tc>
              <w:tc>
                <w:tcPr>
                  <w:tcW w:w="485" w:type="pct"/>
                  <w:tcBorders>
                    <w:top w:val="single" w:sz="4" w:space="0" w:color="BFBFBF" w:themeColor="background2"/>
                  </w:tcBorders>
                </w:tcPr>
                <w:p w14:paraId="0FE06C99" w14:textId="77777777" w:rsidR="001866DC" w:rsidRDefault="001866DC" w:rsidP="00533848">
                  <w:pPr>
                    <w:pStyle w:val="TableBodyText"/>
                    <w:ind w:right="28"/>
                  </w:pPr>
                </w:p>
              </w:tc>
              <w:tc>
                <w:tcPr>
                  <w:tcW w:w="224" w:type="pct"/>
                  <w:tcBorders>
                    <w:top w:val="single" w:sz="4" w:space="0" w:color="BFBFBF" w:themeColor="background2"/>
                  </w:tcBorders>
                </w:tcPr>
                <w:p w14:paraId="2FB2D5CB" w14:textId="77777777" w:rsidR="001866DC" w:rsidRDefault="001866DC" w:rsidP="00533848">
                  <w:pPr>
                    <w:pStyle w:val="TableBodyText"/>
                    <w:jc w:val="left"/>
                  </w:pPr>
                </w:p>
              </w:tc>
              <w:tc>
                <w:tcPr>
                  <w:tcW w:w="348" w:type="pct"/>
                  <w:tcBorders>
                    <w:top w:val="single" w:sz="4" w:space="0" w:color="BFBFBF" w:themeColor="background2"/>
                  </w:tcBorders>
                </w:tcPr>
                <w:p w14:paraId="7AC086AA" w14:textId="77777777" w:rsidR="001866DC" w:rsidRDefault="001866DC" w:rsidP="00533848">
                  <w:pPr>
                    <w:pStyle w:val="TableBodyText"/>
                  </w:pPr>
                </w:p>
              </w:tc>
              <w:tc>
                <w:tcPr>
                  <w:tcW w:w="483" w:type="pct"/>
                  <w:tcBorders>
                    <w:top w:val="single" w:sz="4" w:space="0" w:color="BFBFBF" w:themeColor="background2"/>
                  </w:tcBorders>
                </w:tcPr>
                <w:p w14:paraId="46FB1142" w14:textId="77777777" w:rsidR="001866DC" w:rsidRDefault="001866DC" w:rsidP="00533848">
                  <w:pPr>
                    <w:pStyle w:val="TableBodyText"/>
                    <w:ind w:right="28"/>
                  </w:pPr>
                </w:p>
              </w:tc>
              <w:tc>
                <w:tcPr>
                  <w:tcW w:w="179" w:type="pct"/>
                  <w:tcBorders>
                    <w:top w:val="single" w:sz="4" w:space="0" w:color="BFBFBF" w:themeColor="background2"/>
                  </w:tcBorders>
                </w:tcPr>
                <w:p w14:paraId="28D1E13A" w14:textId="77777777" w:rsidR="001866DC" w:rsidRDefault="001866DC" w:rsidP="00533848">
                  <w:pPr>
                    <w:pStyle w:val="TableBodyText"/>
                    <w:ind w:right="28"/>
                    <w:jc w:val="left"/>
                  </w:pPr>
                </w:p>
              </w:tc>
              <w:tc>
                <w:tcPr>
                  <w:tcW w:w="298" w:type="pct"/>
                  <w:tcBorders>
                    <w:top w:val="single" w:sz="4" w:space="0" w:color="BFBFBF" w:themeColor="background2"/>
                  </w:tcBorders>
                </w:tcPr>
                <w:p w14:paraId="16BA3627" w14:textId="77777777" w:rsidR="001866DC" w:rsidRDefault="001866DC" w:rsidP="00533848">
                  <w:pPr>
                    <w:pStyle w:val="TableBodyText"/>
                    <w:ind w:right="28"/>
                  </w:pPr>
                </w:p>
              </w:tc>
            </w:tr>
            <w:tr w:rsidR="001866DC" w14:paraId="221752A7" w14:textId="77777777" w:rsidTr="00533848">
              <w:tc>
                <w:tcPr>
                  <w:tcW w:w="1002" w:type="pct"/>
                </w:tcPr>
                <w:p w14:paraId="51D4FFBA" w14:textId="77777777" w:rsidR="001866DC" w:rsidRPr="0085017D" w:rsidRDefault="001866DC" w:rsidP="00533848">
                  <w:pPr>
                    <w:pStyle w:val="TableBodyText"/>
                    <w:jc w:val="left"/>
                  </w:pPr>
                  <w:r w:rsidRPr="0085017D">
                    <w:t>Constant</w:t>
                  </w:r>
                </w:p>
              </w:tc>
              <w:tc>
                <w:tcPr>
                  <w:tcW w:w="410" w:type="pct"/>
                </w:tcPr>
                <w:p w14:paraId="73636B18" w14:textId="77777777" w:rsidR="001866DC" w:rsidRDefault="001866DC" w:rsidP="00533848">
                  <w:pPr>
                    <w:pStyle w:val="TableBodyText"/>
                    <w:tabs>
                      <w:tab w:val="decimal" w:pos="323"/>
                    </w:tabs>
                    <w:ind w:right="28"/>
                  </w:pPr>
                  <w:r>
                    <w:t>445.75</w:t>
                  </w:r>
                </w:p>
              </w:tc>
              <w:tc>
                <w:tcPr>
                  <w:tcW w:w="197" w:type="pct"/>
                </w:tcPr>
                <w:p w14:paraId="48106BEF" w14:textId="77777777" w:rsidR="001866DC" w:rsidRDefault="001866DC" w:rsidP="00533848">
                  <w:pPr>
                    <w:pStyle w:val="TableBodyText"/>
                    <w:jc w:val="left"/>
                  </w:pPr>
                  <w:r w:rsidRPr="005E4BE9">
                    <w:t>***</w:t>
                  </w:r>
                </w:p>
              </w:tc>
              <w:tc>
                <w:tcPr>
                  <w:tcW w:w="414" w:type="pct"/>
                </w:tcPr>
                <w:p w14:paraId="39097F2D" w14:textId="77777777" w:rsidR="001866DC" w:rsidRDefault="001866DC" w:rsidP="00533848">
                  <w:pPr>
                    <w:pStyle w:val="TableBodyText"/>
                  </w:pPr>
                  <w:r>
                    <w:t>(0.88</w:t>
                  </w:r>
                  <w:r w:rsidRPr="005E4BE9">
                    <w:t>)</w:t>
                  </w:r>
                </w:p>
              </w:tc>
              <w:tc>
                <w:tcPr>
                  <w:tcW w:w="362" w:type="pct"/>
                </w:tcPr>
                <w:p w14:paraId="3C60A289" w14:textId="77777777" w:rsidR="001866DC" w:rsidRDefault="001866DC" w:rsidP="00533848">
                  <w:pPr>
                    <w:pStyle w:val="TableBodyText"/>
                    <w:tabs>
                      <w:tab w:val="decimal" w:pos="323"/>
                    </w:tabs>
                    <w:ind w:right="28"/>
                  </w:pPr>
                  <w:r w:rsidRPr="00FE1942">
                    <w:t>431.43</w:t>
                  </w:r>
                </w:p>
              </w:tc>
              <w:tc>
                <w:tcPr>
                  <w:tcW w:w="194" w:type="pct"/>
                </w:tcPr>
                <w:p w14:paraId="62483CA8" w14:textId="77777777" w:rsidR="001866DC" w:rsidRDefault="001866DC" w:rsidP="00533848">
                  <w:pPr>
                    <w:pStyle w:val="TableBodyText"/>
                    <w:jc w:val="left"/>
                  </w:pPr>
                  <w:r w:rsidRPr="00FE1942">
                    <w:t>***</w:t>
                  </w:r>
                </w:p>
              </w:tc>
              <w:tc>
                <w:tcPr>
                  <w:tcW w:w="404" w:type="pct"/>
                </w:tcPr>
                <w:p w14:paraId="084BDF89" w14:textId="77777777" w:rsidR="001866DC" w:rsidRDefault="001866DC" w:rsidP="00533848">
                  <w:pPr>
                    <w:pStyle w:val="TableBodyText"/>
                  </w:pPr>
                  <w:r>
                    <w:t>(0.78</w:t>
                  </w:r>
                  <w:r w:rsidRPr="00FE1942">
                    <w:t>)</w:t>
                  </w:r>
                </w:p>
              </w:tc>
              <w:tc>
                <w:tcPr>
                  <w:tcW w:w="485" w:type="pct"/>
                </w:tcPr>
                <w:p w14:paraId="61CB50D3" w14:textId="77777777" w:rsidR="001866DC" w:rsidRDefault="001866DC" w:rsidP="00533848">
                  <w:pPr>
                    <w:pStyle w:val="TableBodyText"/>
                    <w:ind w:right="28"/>
                  </w:pPr>
                  <w:r w:rsidRPr="0085017D">
                    <w:t>500.8</w:t>
                  </w:r>
                  <w:r>
                    <w:t>8</w:t>
                  </w:r>
                </w:p>
              </w:tc>
              <w:tc>
                <w:tcPr>
                  <w:tcW w:w="224" w:type="pct"/>
                </w:tcPr>
                <w:p w14:paraId="4FE8A87C" w14:textId="77777777" w:rsidR="001866DC" w:rsidRDefault="001866DC" w:rsidP="00533848">
                  <w:pPr>
                    <w:pStyle w:val="TableBodyText"/>
                    <w:jc w:val="left"/>
                  </w:pPr>
                  <w:r w:rsidRPr="0085017D">
                    <w:t>***</w:t>
                  </w:r>
                </w:p>
              </w:tc>
              <w:tc>
                <w:tcPr>
                  <w:tcW w:w="348" w:type="pct"/>
                </w:tcPr>
                <w:p w14:paraId="2B94843A" w14:textId="77777777" w:rsidR="001866DC" w:rsidRDefault="001866DC" w:rsidP="00533848">
                  <w:pPr>
                    <w:pStyle w:val="TableBodyText"/>
                  </w:pPr>
                  <w:r>
                    <w:t>(0.39</w:t>
                  </w:r>
                  <w:r w:rsidRPr="0085017D">
                    <w:t>)</w:t>
                  </w:r>
                </w:p>
              </w:tc>
              <w:tc>
                <w:tcPr>
                  <w:tcW w:w="483" w:type="pct"/>
                </w:tcPr>
                <w:p w14:paraId="7BA15D1D" w14:textId="77777777" w:rsidR="001866DC" w:rsidRDefault="001866DC" w:rsidP="00533848">
                  <w:pPr>
                    <w:pStyle w:val="TableBodyText"/>
                    <w:ind w:right="28"/>
                  </w:pPr>
                  <w:r>
                    <w:t>485.14</w:t>
                  </w:r>
                </w:p>
              </w:tc>
              <w:tc>
                <w:tcPr>
                  <w:tcW w:w="179" w:type="pct"/>
                </w:tcPr>
                <w:p w14:paraId="787E1CA4" w14:textId="77777777" w:rsidR="001866DC" w:rsidRDefault="001866DC" w:rsidP="00533848">
                  <w:pPr>
                    <w:pStyle w:val="TableBodyText"/>
                    <w:ind w:right="28"/>
                    <w:jc w:val="left"/>
                  </w:pPr>
                  <w:r w:rsidRPr="00FE1942">
                    <w:t>***</w:t>
                  </w:r>
                </w:p>
              </w:tc>
              <w:tc>
                <w:tcPr>
                  <w:tcW w:w="298" w:type="pct"/>
                </w:tcPr>
                <w:p w14:paraId="191DAA34" w14:textId="77777777" w:rsidR="001866DC" w:rsidRDefault="001866DC" w:rsidP="00533848">
                  <w:pPr>
                    <w:pStyle w:val="TableBodyText"/>
                    <w:ind w:right="28"/>
                  </w:pPr>
                  <w:r>
                    <w:t>(0.39</w:t>
                  </w:r>
                  <w:r w:rsidRPr="00FE1942">
                    <w:t>)</w:t>
                  </w:r>
                </w:p>
              </w:tc>
            </w:tr>
            <w:tr w:rsidR="001866DC" w14:paraId="117EDFA5" w14:textId="77777777" w:rsidTr="00533848">
              <w:tc>
                <w:tcPr>
                  <w:tcW w:w="1002" w:type="pct"/>
                </w:tcPr>
                <w:p w14:paraId="73CA8843" w14:textId="77777777" w:rsidR="001866DC" w:rsidRPr="0085017D" w:rsidRDefault="001866DC" w:rsidP="00533848">
                  <w:pPr>
                    <w:pStyle w:val="TableBodyText"/>
                    <w:jc w:val="left"/>
                  </w:pPr>
                  <w:r w:rsidRPr="0085017D">
                    <w:t>s</w:t>
                  </w:r>
                  <w:r>
                    <w:t>igma_u</w:t>
                  </w:r>
                </w:p>
              </w:tc>
              <w:tc>
                <w:tcPr>
                  <w:tcW w:w="410" w:type="pct"/>
                </w:tcPr>
                <w:p w14:paraId="3BDA6A00" w14:textId="77777777" w:rsidR="001866DC" w:rsidRDefault="001866DC" w:rsidP="00533848">
                  <w:pPr>
                    <w:pStyle w:val="TableBodyText"/>
                    <w:tabs>
                      <w:tab w:val="decimal" w:pos="323"/>
                    </w:tabs>
                    <w:ind w:right="28"/>
                  </w:pPr>
                  <w:r w:rsidRPr="00965A90">
                    <w:t>39.18</w:t>
                  </w:r>
                </w:p>
              </w:tc>
              <w:tc>
                <w:tcPr>
                  <w:tcW w:w="197" w:type="pct"/>
                </w:tcPr>
                <w:p w14:paraId="45215EFC" w14:textId="77777777" w:rsidR="001866DC" w:rsidRDefault="001866DC" w:rsidP="00533848">
                  <w:pPr>
                    <w:pStyle w:val="TableBodyText"/>
                    <w:jc w:val="left"/>
                  </w:pPr>
                </w:p>
              </w:tc>
              <w:tc>
                <w:tcPr>
                  <w:tcW w:w="414" w:type="pct"/>
                </w:tcPr>
                <w:p w14:paraId="2C45D359" w14:textId="77777777" w:rsidR="001866DC" w:rsidRDefault="001866DC" w:rsidP="00533848">
                  <w:pPr>
                    <w:pStyle w:val="TableBodyText"/>
                  </w:pPr>
                </w:p>
              </w:tc>
              <w:tc>
                <w:tcPr>
                  <w:tcW w:w="362" w:type="pct"/>
                </w:tcPr>
                <w:p w14:paraId="0DC9C318" w14:textId="77777777" w:rsidR="001866DC" w:rsidRDefault="001866DC" w:rsidP="00533848">
                  <w:pPr>
                    <w:pStyle w:val="TableBodyText"/>
                    <w:tabs>
                      <w:tab w:val="decimal" w:pos="323"/>
                    </w:tabs>
                    <w:ind w:right="28"/>
                  </w:pPr>
                  <w:r w:rsidRPr="00652E63">
                    <w:t>35.03</w:t>
                  </w:r>
                </w:p>
              </w:tc>
              <w:tc>
                <w:tcPr>
                  <w:tcW w:w="194" w:type="pct"/>
                </w:tcPr>
                <w:p w14:paraId="104E2752" w14:textId="77777777" w:rsidR="001866DC" w:rsidRDefault="001866DC" w:rsidP="00533848">
                  <w:pPr>
                    <w:pStyle w:val="TableBodyText"/>
                    <w:jc w:val="left"/>
                  </w:pPr>
                </w:p>
              </w:tc>
              <w:tc>
                <w:tcPr>
                  <w:tcW w:w="404" w:type="pct"/>
                </w:tcPr>
                <w:p w14:paraId="21471FBA" w14:textId="77777777" w:rsidR="001866DC" w:rsidRDefault="001866DC" w:rsidP="00533848">
                  <w:pPr>
                    <w:pStyle w:val="TableBodyText"/>
                  </w:pPr>
                </w:p>
              </w:tc>
              <w:tc>
                <w:tcPr>
                  <w:tcW w:w="485" w:type="pct"/>
                </w:tcPr>
                <w:p w14:paraId="4098D91E" w14:textId="77777777" w:rsidR="001866DC" w:rsidRDefault="001866DC" w:rsidP="00533848">
                  <w:pPr>
                    <w:pStyle w:val="TableBodyText"/>
                    <w:ind w:right="28"/>
                  </w:pPr>
                  <w:r w:rsidRPr="007A6587">
                    <w:t>29.87</w:t>
                  </w:r>
                </w:p>
              </w:tc>
              <w:tc>
                <w:tcPr>
                  <w:tcW w:w="224" w:type="pct"/>
                </w:tcPr>
                <w:p w14:paraId="42CE36BB" w14:textId="77777777" w:rsidR="001866DC" w:rsidRDefault="001866DC" w:rsidP="00533848">
                  <w:pPr>
                    <w:pStyle w:val="TableBodyText"/>
                    <w:jc w:val="left"/>
                  </w:pPr>
                </w:p>
              </w:tc>
              <w:tc>
                <w:tcPr>
                  <w:tcW w:w="348" w:type="pct"/>
                </w:tcPr>
                <w:p w14:paraId="7C166DCF" w14:textId="77777777" w:rsidR="001866DC" w:rsidRDefault="001866DC" w:rsidP="00533848">
                  <w:pPr>
                    <w:pStyle w:val="TableBodyText"/>
                  </w:pPr>
                </w:p>
              </w:tc>
              <w:tc>
                <w:tcPr>
                  <w:tcW w:w="483" w:type="pct"/>
                </w:tcPr>
                <w:p w14:paraId="037FA227" w14:textId="77777777" w:rsidR="001866DC" w:rsidRDefault="001866DC" w:rsidP="00533848">
                  <w:pPr>
                    <w:pStyle w:val="TableBodyText"/>
                    <w:ind w:right="28"/>
                  </w:pPr>
                  <w:r w:rsidRPr="00386727">
                    <w:t>30.04</w:t>
                  </w:r>
                </w:p>
              </w:tc>
              <w:tc>
                <w:tcPr>
                  <w:tcW w:w="179" w:type="pct"/>
                </w:tcPr>
                <w:p w14:paraId="527C60B3" w14:textId="77777777" w:rsidR="001866DC" w:rsidRDefault="001866DC" w:rsidP="00533848">
                  <w:pPr>
                    <w:pStyle w:val="TableBodyText"/>
                    <w:ind w:right="28"/>
                    <w:jc w:val="left"/>
                  </w:pPr>
                </w:p>
              </w:tc>
              <w:tc>
                <w:tcPr>
                  <w:tcW w:w="298" w:type="pct"/>
                </w:tcPr>
                <w:p w14:paraId="08968527" w14:textId="77777777" w:rsidR="001866DC" w:rsidRDefault="001866DC" w:rsidP="00533848">
                  <w:pPr>
                    <w:pStyle w:val="TableBodyText"/>
                    <w:ind w:right="28"/>
                  </w:pPr>
                </w:p>
              </w:tc>
            </w:tr>
            <w:tr w:rsidR="001866DC" w14:paraId="6CB6D670" w14:textId="77777777" w:rsidTr="00533848">
              <w:tc>
                <w:tcPr>
                  <w:tcW w:w="1002" w:type="pct"/>
                </w:tcPr>
                <w:p w14:paraId="4B567271" w14:textId="77777777" w:rsidR="001866DC" w:rsidRPr="0085017D" w:rsidRDefault="001866DC" w:rsidP="00533848">
                  <w:pPr>
                    <w:pStyle w:val="TableBodyText"/>
                    <w:jc w:val="left"/>
                  </w:pPr>
                  <w:r>
                    <w:t>sigma_e</w:t>
                  </w:r>
                </w:p>
              </w:tc>
              <w:tc>
                <w:tcPr>
                  <w:tcW w:w="410" w:type="pct"/>
                </w:tcPr>
                <w:p w14:paraId="4E71270D" w14:textId="77777777" w:rsidR="001866DC" w:rsidRDefault="001866DC" w:rsidP="00533848">
                  <w:pPr>
                    <w:pStyle w:val="TableBodyText"/>
                    <w:tabs>
                      <w:tab w:val="decimal" w:pos="323"/>
                    </w:tabs>
                    <w:ind w:right="28"/>
                  </w:pPr>
                  <w:r w:rsidRPr="00965A90">
                    <w:t>66.86</w:t>
                  </w:r>
                </w:p>
              </w:tc>
              <w:tc>
                <w:tcPr>
                  <w:tcW w:w="197" w:type="pct"/>
                </w:tcPr>
                <w:p w14:paraId="65F3FAEE" w14:textId="77777777" w:rsidR="001866DC" w:rsidRDefault="001866DC" w:rsidP="00533848">
                  <w:pPr>
                    <w:pStyle w:val="TableBodyText"/>
                    <w:jc w:val="left"/>
                  </w:pPr>
                </w:p>
              </w:tc>
              <w:tc>
                <w:tcPr>
                  <w:tcW w:w="414" w:type="pct"/>
                </w:tcPr>
                <w:p w14:paraId="5BEE7B2A" w14:textId="77777777" w:rsidR="001866DC" w:rsidRDefault="001866DC" w:rsidP="00533848">
                  <w:pPr>
                    <w:pStyle w:val="TableBodyText"/>
                  </w:pPr>
                </w:p>
              </w:tc>
              <w:tc>
                <w:tcPr>
                  <w:tcW w:w="362" w:type="pct"/>
                </w:tcPr>
                <w:p w14:paraId="66F7DA04" w14:textId="77777777" w:rsidR="001866DC" w:rsidRDefault="001866DC" w:rsidP="00533848">
                  <w:pPr>
                    <w:pStyle w:val="TableBodyText"/>
                    <w:tabs>
                      <w:tab w:val="decimal" w:pos="323"/>
                    </w:tabs>
                    <w:ind w:right="28"/>
                  </w:pPr>
                  <w:r w:rsidRPr="00652E63">
                    <w:t>58.38</w:t>
                  </w:r>
                </w:p>
              </w:tc>
              <w:tc>
                <w:tcPr>
                  <w:tcW w:w="194" w:type="pct"/>
                </w:tcPr>
                <w:p w14:paraId="4D73AA89" w14:textId="77777777" w:rsidR="001866DC" w:rsidRDefault="001866DC" w:rsidP="00533848">
                  <w:pPr>
                    <w:pStyle w:val="TableBodyText"/>
                    <w:jc w:val="left"/>
                  </w:pPr>
                </w:p>
              </w:tc>
              <w:tc>
                <w:tcPr>
                  <w:tcW w:w="404" w:type="pct"/>
                </w:tcPr>
                <w:p w14:paraId="696236DD" w14:textId="77777777" w:rsidR="001866DC" w:rsidRDefault="001866DC" w:rsidP="00533848">
                  <w:pPr>
                    <w:pStyle w:val="TableBodyText"/>
                  </w:pPr>
                </w:p>
              </w:tc>
              <w:tc>
                <w:tcPr>
                  <w:tcW w:w="485" w:type="pct"/>
                </w:tcPr>
                <w:p w14:paraId="77DFA81B" w14:textId="77777777" w:rsidR="001866DC" w:rsidRDefault="001866DC" w:rsidP="00533848">
                  <w:pPr>
                    <w:pStyle w:val="TableBodyText"/>
                    <w:ind w:right="28"/>
                  </w:pPr>
                  <w:r w:rsidRPr="007A6587">
                    <w:t>69.58</w:t>
                  </w:r>
                </w:p>
              </w:tc>
              <w:tc>
                <w:tcPr>
                  <w:tcW w:w="224" w:type="pct"/>
                </w:tcPr>
                <w:p w14:paraId="5A40FC42" w14:textId="77777777" w:rsidR="001866DC" w:rsidRDefault="001866DC" w:rsidP="00533848">
                  <w:pPr>
                    <w:pStyle w:val="TableBodyText"/>
                    <w:jc w:val="left"/>
                  </w:pPr>
                </w:p>
              </w:tc>
              <w:tc>
                <w:tcPr>
                  <w:tcW w:w="348" w:type="pct"/>
                </w:tcPr>
                <w:p w14:paraId="0A1A51C3" w14:textId="77777777" w:rsidR="001866DC" w:rsidRDefault="001866DC" w:rsidP="00533848">
                  <w:pPr>
                    <w:pStyle w:val="TableBodyText"/>
                  </w:pPr>
                </w:p>
              </w:tc>
              <w:tc>
                <w:tcPr>
                  <w:tcW w:w="483" w:type="pct"/>
                </w:tcPr>
                <w:p w14:paraId="2EBF5AE4" w14:textId="77777777" w:rsidR="001866DC" w:rsidRDefault="001866DC" w:rsidP="00533848">
                  <w:pPr>
                    <w:pStyle w:val="TableBodyText"/>
                    <w:ind w:right="28"/>
                  </w:pPr>
                  <w:r w:rsidRPr="00386727">
                    <w:t>67.91</w:t>
                  </w:r>
                </w:p>
              </w:tc>
              <w:tc>
                <w:tcPr>
                  <w:tcW w:w="179" w:type="pct"/>
                </w:tcPr>
                <w:p w14:paraId="7E0EA761" w14:textId="77777777" w:rsidR="001866DC" w:rsidRDefault="001866DC" w:rsidP="00533848">
                  <w:pPr>
                    <w:pStyle w:val="TableBodyText"/>
                    <w:ind w:right="28"/>
                    <w:jc w:val="left"/>
                  </w:pPr>
                </w:p>
              </w:tc>
              <w:tc>
                <w:tcPr>
                  <w:tcW w:w="298" w:type="pct"/>
                </w:tcPr>
                <w:p w14:paraId="13382A2E" w14:textId="77777777" w:rsidR="001866DC" w:rsidRDefault="001866DC" w:rsidP="00533848">
                  <w:pPr>
                    <w:pStyle w:val="TableBodyText"/>
                    <w:ind w:right="28"/>
                  </w:pPr>
                </w:p>
              </w:tc>
            </w:tr>
            <w:tr w:rsidR="001866DC" w14:paraId="701BC076" w14:textId="77777777" w:rsidTr="00533848">
              <w:tc>
                <w:tcPr>
                  <w:tcW w:w="1002" w:type="pct"/>
                  <w:tcBorders>
                    <w:bottom w:val="single" w:sz="4" w:space="0" w:color="BFBFBF" w:themeColor="background2"/>
                  </w:tcBorders>
                </w:tcPr>
                <w:p w14:paraId="3D4D7B93" w14:textId="77777777" w:rsidR="001866DC" w:rsidRDefault="001866DC" w:rsidP="00533848">
                  <w:pPr>
                    <w:pStyle w:val="TableBodyText"/>
                    <w:jc w:val="left"/>
                  </w:pPr>
                  <w:r>
                    <w:t>rho (ICC)</w:t>
                  </w:r>
                </w:p>
              </w:tc>
              <w:tc>
                <w:tcPr>
                  <w:tcW w:w="410" w:type="pct"/>
                  <w:tcBorders>
                    <w:bottom w:val="single" w:sz="4" w:space="0" w:color="BFBFBF" w:themeColor="background2"/>
                  </w:tcBorders>
                </w:tcPr>
                <w:p w14:paraId="608A9E07" w14:textId="77777777" w:rsidR="001866DC" w:rsidRDefault="001866DC" w:rsidP="00533848">
                  <w:pPr>
                    <w:pStyle w:val="TableBodyText"/>
                    <w:tabs>
                      <w:tab w:val="decimal" w:pos="323"/>
                    </w:tabs>
                    <w:ind w:right="28"/>
                  </w:pPr>
                  <w:r>
                    <w:t>0.26</w:t>
                  </w:r>
                </w:p>
              </w:tc>
              <w:tc>
                <w:tcPr>
                  <w:tcW w:w="197" w:type="pct"/>
                  <w:tcBorders>
                    <w:bottom w:val="single" w:sz="4" w:space="0" w:color="BFBFBF" w:themeColor="background2"/>
                  </w:tcBorders>
                </w:tcPr>
                <w:p w14:paraId="40DD5466" w14:textId="77777777" w:rsidR="001866DC" w:rsidRDefault="001866DC" w:rsidP="00533848">
                  <w:pPr>
                    <w:pStyle w:val="TableBodyText"/>
                    <w:jc w:val="left"/>
                  </w:pPr>
                </w:p>
              </w:tc>
              <w:tc>
                <w:tcPr>
                  <w:tcW w:w="414" w:type="pct"/>
                  <w:tcBorders>
                    <w:bottom w:val="single" w:sz="4" w:space="0" w:color="BFBFBF" w:themeColor="background2"/>
                  </w:tcBorders>
                </w:tcPr>
                <w:p w14:paraId="05FBAF70" w14:textId="77777777" w:rsidR="001866DC" w:rsidRDefault="001866DC" w:rsidP="00533848">
                  <w:pPr>
                    <w:pStyle w:val="TableBodyText"/>
                  </w:pPr>
                </w:p>
              </w:tc>
              <w:tc>
                <w:tcPr>
                  <w:tcW w:w="362" w:type="pct"/>
                  <w:tcBorders>
                    <w:bottom w:val="single" w:sz="4" w:space="0" w:color="BFBFBF" w:themeColor="background2"/>
                  </w:tcBorders>
                </w:tcPr>
                <w:p w14:paraId="2386221F" w14:textId="77777777" w:rsidR="001866DC" w:rsidRDefault="001866DC" w:rsidP="00533848">
                  <w:pPr>
                    <w:pStyle w:val="TableBodyText"/>
                    <w:tabs>
                      <w:tab w:val="decimal" w:pos="323"/>
                    </w:tabs>
                    <w:ind w:right="28"/>
                  </w:pPr>
                  <w:r>
                    <w:t>0.27</w:t>
                  </w:r>
                </w:p>
              </w:tc>
              <w:tc>
                <w:tcPr>
                  <w:tcW w:w="194" w:type="pct"/>
                  <w:tcBorders>
                    <w:bottom w:val="single" w:sz="4" w:space="0" w:color="BFBFBF" w:themeColor="background2"/>
                  </w:tcBorders>
                </w:tcPr>
                <w:p w14:paraId="6BD7CF35" w14:textId="77777777" w:rsidR="001866DC" w:rsidRDefault="001866DC" w:rsidP="00533848">
                  <w:pPr>
                    <w:pStyle w:val="TableBodyText"/>
                    <w:jc w:val="left"/>
                  </w:pPr>
                </w:p>
              </w:tc>
              <w:tc>
                <w:tcPr>
                  <w:tcW w:w="404" w:type="pct"/>
                  <w:tcBorders>
                    <w:bottom w:val="single" w:sz="4" w:space="0" w:color="BFBFBF" w:themeColor="background2"/>
                  </w:tcBorders>
                </w:tcPr>
                <w:p w14:paraId="51351D30" w14:textId="77777777" w:rsidR="001866DC" w:rsidRDefault="001866DC" w:rsidP="00533848">
                  <w:pPr>
                    <w:pStyle w:val="TableBodyText"/>
                  </w:pPr>
                </w:p>
              </w:tc>
              <w:tc>
                <w:tcPr>
                  <w:tcW w:w="485" w:type="pct"/>
                  <w:tcBorders>
                    <w:bottom w:val="single" w:sz="4" w:space="0" w:color="BFBFBF" w:themeColor="background2"/>
                  </w:tcBorders>
                </w:tcPr>
                <w:p w14:paraId="7DAD9AB8" w14:textId="77777777" w:rsidR="001866DC" w:rsidRDefault="001866DC" w:rsidP="00533848">
                  <w:pPr>
                    <w:pStyle w:val="TableBodyText"/>
                    <w:ind w:right="28"/>
                  </w:pPr>
                  <w:r>
                    <w:t>0.16</w:t>
                  </w:r>
                </w:p>
              </w:tc>
              <w:tc>
                <w:tcPr>
                  <w:tcW w:w="224" w:type="pct"/>
                  <w:tcBorders>
                    <w:bottom w:val="single" w:sz="4" w:space="0" w:color="BFBFBF" w:themeColor="background2"/>
                  </w:tcBorders>
                </w:tcPr>
                <w:p w14:paraId="08156E59" w14:textId="77777777" w:rsidR="001866DC" w:rsidRDefault="001866DC" w:rsidP="00533848">
                  <w:pPr>
                    <w:pStyle w:val="TableBodyText"/>
                    <w:jc w:val="left"/>
                  </w:pPr>
                </w:p>
              </w:tc>
              <w:tc>
                <w:tcPr>
                  <w:tcW w:w="348" w:type="pct"/>
                  <w:tcBorders>
                    <w:bottom w:val="single" w:sz="4" w:space="0" w:color="BFBFBF" w:themeColor="background2"/>
                  </w:tcBorders>
                </w:tcPr>
                <w:p w14:paraId="3936F638" w14:textId="77777777" w:rsidR="001866DC" w:rsidRDefault="001866DC" w:rsidP="00533848">
                  <w:pPr>
                    <w:pStyle w:val="TableBodyText"/>
                  </w:pPr>
                </w:p>
              </w:tc>
              <w:tc>
                <w:tcPr>
                  <w:tcW w:w="483" w:type="pct"/>
                  <w:tcBorders>
                    <w:bottom w:val="single" w:sz="4" w:space="0" w:color="BFBFBF" w:themeColor="background2"/>
                  </w:tcBorders>
                </w:tcPr>
                <w:p w14:paraId="0C908A6E" w14:textId="77777777" w:rsidR="001866DC" w:rsidRDefault="001866DC" w:rsidP="00533848">
                  <w:pPr>
                    <w:pStyle w:val="TableBodyText"/>
                    <w:ind w:right="28"/>
                  </w:pPr>
                  <w:r w:rsidRPr="00386727">
                    <w:t>0.16</w:t>
                  </w:r>
                </w:p>
              </w:tc>
              <w:tc>
                <w:tcPr>
                  <w:tcW w:w="179" w:type="pct"/>
                  <w:tcBorders>
                    <w:bottom w:val="single" w:sz="4" w:space="0" w:color="BFBFBF" w:themeColor="background2"/>
                  </w:tcBorders>
                </w:tcPr>
                <w:p w14:paraId="201B4766" w14:textId="77777777" w:rsidR="001866DC" w:rsidRDefault="001866DC" w:rsidP="00533848">
                  <w:pPr>
                    <w:pStyle w:val="TableBodyText"/>
                    <w:ind w:right="28"/>
                    <w:jc w:val="left"/>
                  </w:pPr>
                </w:p>
              </w:tc>
              <w:tc>
                <w:tcPr>
                  <w:tcW w:w="298" w:type="pct"/>
                  <w:tcBorders>
                    <w:bottom w:val="single" w:sz="4" w:space="0" w:color="BFBFBF" w:themeColor="background2"/>
                  </w:tcBorders>
                </w:tcPr>
                <w:p w14:paraId="518ED8B0" w14:textId="77777777" w:rsidR="001866DC" w:rsidRDefault="001866DC" w:rsidP="00533848">
                  <w:pPr>
                    <w:pStyle w:val="TableBodyText"/>
                    <w:ind w:right="28"/>
                  </w:pPr>
                </w:p>
              </w:tc>
            </w:tr>
            <w:tr w:rsidR="001866DC" w14:paraId="35066EBC" w14:textId="77777777" w:rsidTr="00533848">
              <w:tc>
                <w:tcPr>
                  <w:tcW w:w="1002" w:type="pct"/>
                  <w:tcBorders>
                    <w:top w:val="single" w:sz="4" w:space="0" w:color="BFBFBF" w:themeColor="background2"/>
                  </w:tcBorders>
                </w:tcPr>
                <w:p w14:paraId="73B3579D" w14:textId="77777777" w:rsidR="001866DC" w:rsidRPr="00DC2F33" w:rsidRDefault="001866DC" w:rsidP="00533848">
                  <w:pPr>
                    <w:pStyle w:val="TableBodyText"/>
                    <w:jc w:val="left"/>
                    <w:rPr>
                      <w:b/>
                    </w:rPr>
                  </w:pPr>
                  <w:r>
                    <w:rPr>
                      <w:b/>
                    </w:rPr>
                    <w:t>Full model</w:t>
                  </w:r>
                </w:p>
              </w:tc>
              <w:tc>
                <w:tcPr>
                  <w:tcW w:w="410" w:type="pct"/>
                  <w:tcBorders>
                    <w:top w:val="single" w:sz="4" w:space="0" w:color="BFBFBF" w:themeColor="background2"/>
                  </w:tcBorders>
                </w:tcPr>
                <w:p w14:paraId="42351FB1" w14:textId="77777777" w:rsidR="001866DC" w:rsidRDefault="001866DC" w:rsidP="00533848">
                  <w:pPr>
                    <w:pStyle w:val="TableBodyText"/>
                    <w:tabs>
                      <w:tab w:val="decimal" w:pos="323"/>
                    </w:tabs>
                    <w:ind w:right="28"/>
                  </w:pPr>
                </w:p>
              </w:tc>
              <w:tc>
                <w:tcPr>
                  <w:tcW w:w="197" w:type="pct"/>
                  <w:tcBorders>
                    <w:top w:val="single" w:sz="4" w:space="0" w:color="BFBFBF" w:themeColor="background2"/>
                  </w:tcBorders>
                </w:tcPr>
                <w:p w14:paraId="0B0D944F" w14:textId="77777777" w:rsidR="001866DC" w:rsidRDefault="001866DC" w:rsidP="00533848">
                  <w:pPr>
                    <w:pStyle w:val="TableBodyText"/>
                    <w:jc w:val="left"/>
                  </w:pPr>
                </w:p>
              </w:tc>
              <w:tc>
                <w:tcPr>
                  <w:tcW w:w="414" w:type="pct"/>
                  <w:tcBorders>
                    <w:top w:val="single" w:sz="4" w:space="0" w:color="BFBFBF" w:themeColor="background2"/>
                  </w:tcBorders>
                </w:tcPr>
                <w:p w14:paraId="22FF475C" w14:textId="77777777" w:rsidR="001866DC" w:rsidRDefault="001866DC" w:rsidP="00533848">
                  <w:pPr>
                    <w:pStyle w:val="TableBodyText"/>
                  </w:pPr>
                </w:p>
              </w:tc>
              <w:tc>
                <w:tcPr>
                  <w:tcW w:w="362" w:type="pct"/>
                  <w:tcBorders>
                    <w:top w:val="single" w:sz="4" w:space="0" w:color="BFBFBF" w:themeColor="background2"/>
                  </w:tcBorders>
                </w:tcPr>
                <w:p w14:paraId="366151CA" w14:textId="77777777" w:rsidR="001866DC" w:rsidRDefault="001866DC" w:rsidP="00533848">
                  <w:pPr>
                    <w:pStyle w:val="TableBodyText"/>
                    <w:ind w:right="28"/>
                  </w:pPr>
                </w:p>
              </w:tc>
              <w:tc>
                <w:tcPr>
                  <w:tcW w:w="194" w:type="pct"/>
                  <w:tcBorders>
                    <w:top w:val="single" w:sz="4" w:space="0" w:color="BFBFBF" w:themeColor="background2"/>
                  </w:tcBorders>
                </w:tcPr>
                <w:p w14:paraId="4E8B8328" w14:textId="77777777" w:rsidR="001866DC" w:rsidRDefault="001866DC" w:rsidP="00533848">
                  <w:pPr>
                    <w:pStyle w:val="TableBodyText"/>
                    <w:jc w:val="left"/>
                  </w:pPr>
                </w:p>
              </w:tc>
              <w:tc>
                <w:tcPr>
                  <w:tcW w:w="404" w:type="pct"/>
                  <w:tcBorders>
                    <w:top w:val="single" w:sz="4" w:space="0" w:color="BFBFBF" w:themeColor="background2"/>
                  </w:tcBorders>
                </w:tcPr>
                <w:p w14:paraId="59336807" w14:textId="77777777" w:rsidR="001866DC" w:rsidRDefault="001866DC" w:rsidP="00533848">
                  <w:pPr>
                    <w:pStyle w:val="TableBodyText"/>
                  </w:pPr>
                </w:p>
              </w:tc>
              <w:tc>
                <w:tcPr>
                  <w:tcW w:w="485" w:type="pct"/>
                  <w:tcBorders>
                    <w:top w:val="single" w:sz="4" w:space="0" w:color="BFBFBF" w:themeColor="background2"/>
                  </w:tcBorders>
                </w:tcPr>
                <w:p w14:paraId="242AADDC" w14:textId="77777777" w:rsidR="001866DC" w:rsidRDefault="001866DC" w:rsidP="00533848">
                  <w:pPr>
                    <w:pStyle w:val="TableBodyText"/>
                    <w:ind w:right="28"/>
                  </w:pPr>
                </w:p>
              </w:tc>
              <w:tc>
                <w:tcPr>
                  <w:tcW w:w="224" w:type="pct"/>
                  <w:tcBorders>
                    <w:top w:val="single" w:sz="4" w:space="0" w:color="BFBFBF" w:themeColor="background2"/>
                  </w:tcBorders>
                </w:tcPr>
                <w:p w14:paraId="145C982F" w14:textId="77777777" w:rsidR="001866DC" w:rsidRDefault="001866DC" w:rsidP="00533848">
                  <w:pPr>
                    <w:pStyle w:val="TableBodyText"/>
                    <w:jc w:val="left"/>
                  </w:pPr>
                </w:p>
              </w:tc>
              <w:tc>
                <w:tcPr>
                  <w:tcW w:w="348" w:type="pct"/>
                  <w:tcBorders>
                    <w:top w:val="single" w:sz="4" w:space="0" w:color="BFBFBF" w:themeColor="background2"/>
                  </w:tcBorders>
                </w:tcPr>
                <w:p w14:paraId="3F46EC96" w14:textId="77777777" w:rsidR="001866DC" w:rsidRDefault="001866DC" w:rsidP="00533848">
                  <w:pPr>
                    <w:pStyle w:val="TableBodyText"/>
                  </w:pPr>
                </w:p>
              </w:tc>
              <w:tc>
                <w:tcPr>
                  <w:tcW w:w="483" w:type="pct"/>
                  <w:tcBorders>
                    <w:top w:val="single" w:sz="4" w:space="0" w:color="BFBFBF" w:themeColor="background2"/>
                  </w:tcBorders>
                </w:tcPr>
                <w:p w14:paraId="1EEF0219" w14:textId="77777777" w:rsidR="001866DC" w:rsidRDefault="001866DC" w:rsidP="00533848">
                  <w:pPr>
                    <w:pStyle w:val="TableBodyText"/>
                    <w:ind w:right="28"/>
                  </w:pPr>
                </w:p>
              </w:tc>
              <w:tc>
                <w:tcPr>
                  <w:tcW w:w="179" w:type="pct"/>
                  <w:tcBorders>
                    <w:top w:val="single" w:sz="4" w:space="0" w:color="BFBFBF" w:themeColor="background2"/>
                  </w:tcBorders>
                </w:tcPr>
                <w:p w14:paraId="5230371F" w14:textId="77777777" w:rsidR="001866DC" w:rsidRDefault="001866DC" w:rsidP="00533848">
                  <w:pPr>
                    <w:pStyle w:val="TableBodyText"/>
                    <w:ind w:right="28"/>
                    <w:jc w:val="left"/>
                  </w:pPr>
                </w:p>
              </w:tc>
              <w:tc>
                <w:tcPr>
                  <w:tcW w:w="298" w:type="pct"/>
                  <w:tcBorders>
                    <w:top w:val="single" w:sz="4" w:space="0" w:color="BFBFBF" w:themeColor="background2"/>
                  </w:tcBorders>
                </w:tcPr>
                <w:p w14:paraId="1EBF8963" w14:textId="77777777" w:rsidR="001866DC" w:rsidRDefault="001866DC" w:rsidP="00533848">
                  <w:pPr>
                    <w:pStyle w:val="TableBodyText"/>
                    <w:ind w:right="28"/>
                  </w:pPr>
                </w:p>
              </w:tc>
            </w:tr>
            <w:tr w:rsidR="001866DC" w14:paraId="748303C3" w14:textId="77777777" w:rsidTr="00533848">
              <w:tc>
                <w:tcPr>
                  <w:tcW w:w="1002" w:type="pct"/>
                </w:tcPr>
                <w:p w14:paraId="52D2FEFB" w14:textId="77777777" w:rsidR="001866DC" w:rsidRPr="00C35ABA" w:rsidRDefault="001866DC" w:rsidP="00533848">
                  <w:pPr>
                    <w:pStyle w:val="TableBodyText"/>
                    <w:jc w:val="left"/>
                  </w:pPr>
                  <w:r>
                    <w:t>Age</w:t>
                  </w:r>
                </w:p>
              </w:tc>
              <w:tc>
                <w:tcPr>
                  <w:tcW w:w="410" w:type="pct"/>
                </w:tcPr>
                <w:p w14:paraId="038CD77A" w14:textId="77777777" w:rsidR="001866DC" w:rsidRPr="00053A63" w:rsidRDefault="001866DC" w:rsidP="00533848">
                  <w:pPr>
                    <w:pStyle w:val="TableBodyText"/>
                    <w:tabs>
                      <w:tab w:val="decimal" w:pos="323"/>
                    </w:tabs>
                    <w:ind w:right="28"/>
                  </w:pPr>
                  <w:r w:rsidRPr="000E424E">
                    <w:t>3.12</w:t>
                  </w:r>
                </w:p>
              </w:tc>
              <w:tc>
                <w:tcPr>
                  <w:tcW w:w="197" w:type="pct"/>
                </w:tcPr>
                <w:p w14:paraId="4D331333" w14:textId="77777777" w:rsidR="001866DC" w:rsidRPr="00274240" w:rsidRDefault="001866DC" w:rsidP="00533848">
                  <w:pPr>
                    <w:pStyle w:val="TableBodyText"/>
                    <w:jc w:val="left"/>
                    <w:rPr>
                      <w:rFonts w:asciiTheme="majorHAnsi" w:hAnsiTheme="majorHAnsi" w:cstheme="majorHAnsi"/>
                      <w:color w:val="000000"/>
                      <w:szCs w:val="18"/>
                    </w:rPr>
                  </w:pPr>
                  <w:r w:rsidRPr="000E424E">
                    <w:t>***</w:t>
                  </w:r>
                </w:p>
              </w:tc>
              <w:tc>
                <w:tcPr>
                  <w:tcW w:w="414" w:type="pct"/>
                  <w:vAlign w:val="bottom"/>
                </w:tcPr>
                <w:p w14:paraId="3B7467FD" w14:textId="77777777" w:rsidR="001866DC" w:rsidRPr="00274240" w:rsidRDefault="001866DC" w:rsidP="00533848">
                  <w:pPr>
                    <w:pStyle w:val="TableBodyText"/>
                    <w:rPr>
                      <w:rFonts w:asciiTheme="majorHAnsi" w:hAnsiTheme="majorHAnsi" w:cstheme="majorHAnsi"/>
                      <w:szCs w:val="18"/>
                    </w:rPr>
                  </w:pPr>
                  <w:r w:rsidRPr="00274240">
                    <w:rPr>
                      <w:rFonts w:asciiTheme="majorHAnsi" w:hAnsiTheme="majorHAnsi" w:cstheme="majorHAnsi"/>
                      <w:color w:val="000000"/>
                      <w:szCs w:val="18"/>
                    </w:rPr>
                    <w:t>(1.17)</w:t>
                  </w:r>
                </w:p>
              </w:tc>
              <w:tc>
                <w:tcPr>
                  <w:tcW w:w="362" w:type="pct"/>
                </w:tcPr>
                <w:p w14:paraId="7BC6344A" w14:textId="77777777" w:rsidR="001866DC" w:rsidRDefault="001866DC" w:rsidP="00533848">
                  <w:pPr>
                    <w:pStyle w:val="TableBodyText"/>
                    <w:tabs>
                      <w:tab w:val="decimal" w:pos="323"/>
                    </w:tabs>
                    <w:ind w:right="28"/>
                  </w:pPr>
                  <w:r w:rsidRPr="00860E5D">
                    <w:t>1.74</w:t>
                  </w:r>
                </w:p>
              </w:tc>
              <w:tc>
                <w:tcPr>
                  <w:tcW w:w="194" w:type="pct"/>
                </w:tcPr>
                <w:p w14:paraId="7DD103D9" w14:textId="77777777" w:rsidR="001866DC" w:rsidRPr="002F5ACD" w:rsidRDefault="001866DC" w:rsidP="00533848">
                  <w:pPr>
                    <w:pStyle w:val="TableBodyText"/>
                    <w:jc w:val="left"/>
                  </w:pPr>
                  <w:r w:rsidRPr="00860E5D">
                    <w:t>*</w:t>
                  </w:r>
                </w:p>
              </w:tc>
              <w:tc>
                <w:tcPr>
                  <w:tcW w:w="404" w:type="pct"/>
                </w:tcPr>
                <w:p w14:paraId="568D9D88" w14:textId="77777777" w:rsidR="001866DC" w:rsidRDefault="001866DC" w:rsidP="00533848">
                  <w:pPr>
                    <w:pStyle w:val="TableBodyText"/>
                  </w:pPr>
                  <w:r w:rsidRPr="002F5ACD">
                    <w:t>(1.05)</w:t>
                  </w:r>
                </w:p>
              </w:tc>
              <w:tc>
                <w:tcPr>
                  <w:tcW w:w="485" w:type="pct"/>
                </w:tcPr>
                <w:p w14:paraId="11E1546F" w14:textId="77777777" w:rsidR="001866DC" w:rsidRDefault="001866DC" w:rsidP="00533848">
                  <w:pPr>
                    <w:pStyle w:val="TableBodyText"/>
                    <w:ind w:right="28"/>
                  </w:pPr>
                  <w:r w:rsidRPr="005D39BB">
                    <w:t>4.80</w:t>
                  </w:r>
                </w:p>
              </w:tc>
              <w:tc>
                <w:tcPr>
                  <w:tcW w:w="224" w:type="pct"/>
                </w:tcPr>
                <w:p w14:paraId="0C70DAA1" w14:textId="77777777" w:rsidR="001866DC" w:rsidRPr="00A16B41" w:rsidRDefault="001866DC" w:rsidP="00533848">
                  <w:pPr>
                    <w:pStyle w:val="TableBodyText"/>
                    <w:jc w:val="left"/>
                  </w:pPr>
                  <w:r w:rsidRPr="005D39BB">
                    <w:t>***</w:t>
                  </w:r>
                </w:p>
              </w:tc>
              <w:tc>
                <w:tcPr>
                  <w:tcW w:w="348" w:type="pct"/>
                </w:tcPr>
                <w:p w14:paraId="607FFDB8" w14:textId="77777777" w:rsidR="001866DC" w:rsidRDefault="001866DC" w:rsidP="00533848">
                  <w:pPr>
                    <w:pStyle w:val="TableBodyText"/>
                  </w:pPr>
                  <w:r w:rsidRPr="00A16B41">
                    <w:t>(0.28)</w:t>
                  </w:r>
                </w:p>
              </w:tc>
              <w:tc>
                <w:tcPr>
                  <w:tcW w:w="483" w:type="pct"/>
                </w:tcPr>
                <w:p w14:paraId="293574A1" w14:textId="77777777" w:rsidR="001866DC" w:rsidRDefault="001866DC" w:rsidP="00533848">
                  <w:pPr>
                    <w:pStyle w:val="TableBodyText"/>
                    <w:ind w:right="28"/>
                  </w:pPr>
                  <w:r w:rsidRPr="00A27B82">
                    <w:t>2.45</w:t>
                  </w:r>
                </w:p>
              </w:tc>
              <w:tc>
                <w:tcPr>
                  <w:tcW w:w="179" w:type="pct"/>
                </w:tcPr>
                <w:p w14:paraId="02C816D7" w14:textId="77777777" w:rsidR="001866DC" w:rsidRPr="00B959E5" w:rsidRDefault="001866DC" w:rsidP="00533848">
                  <w:pPr>
                    <w:pStyle w:val="TableBodyText"/>
                    <w:ind w:right="28"/>
                    <w:jc w:val="left"/>
                  </w:pPr>
                  <w:r w:rsidRPr="00A27B82">
                    <w:t>***</w:t>
                  </w:r>
                </w:p>
              </w:tc>
              <w:tc>
                <w:tcPr>
                  <w:tcW w:w="298" w:type="pct"/>
                </w:tcPr>
                <w:p w14:paraId="5120DB1F" w14:textId="77777777" w:rsidR="001866DC" w:rsidRDefault="001866DC" w:rsidP="00533848">
                  <w:pPr>
                    <w:pStyle w:val="TableBodyText"/>
                    <w:ind w:right="28"/>
                  </w:pPr>
                  <w:r w:rsidRPr="00B959E5">
                    <w:t>(0.27)</w:t>
                  </w:r>
                </w:p>
              </w:tc>
            </w:tr>
            <w:tr w:rsidR="001866DC" w14:paraId="23EB4C52" w14:textId="77777777" w:rsidTr="00533848">
              <w:tc>
                <w:tcPr>
                  <w:tcW w:w="1002" w:type="pct"/>
                </w:tcPr>
                <w:p w14:paraId="613435F7" w14:textId="77777777" w:rsidR="001866DC" w:rsidRPr="00C35ABA" w:rsidRDefault="001866DC" w:rsidP="00533848">
                  <w:pPr>
                    <w:pStyle w:val="TableBodyText"/>
                    <w:jc w:val="left"/>
                  </w:pPr>
                  <w:r>
                    <w:t>Male</w:t>
                  </w:r>
                </w:p>
              </w:tc>
              <w:tc>
                <w:tcPr>
                  <w:tcW w:w="410" w:type="pct"/>
                </w:tcPr>
                <w:p w14:paraId="2B0734C0" w14:textId="77777777" w:rsidR="001866DC" w:rsidRPr="00053A63" w:rsidRDefault="001866DC" w:rsidP="00533848">
                  <w:pPr>
                    <w:pStyle w:val="TableBodyText"/>
                    <w:tabs>
                      <w:tab w:val="decimal" w:pos="323"/>
                    </w:tabs>
                    <w:ind w:right="28"/>
                  </w:pPr>
                  <w:r>
                    <w:noBreakHyphen/>
                  </w:r>
                  <w:r w:rsidRPr="000E424E">
                    <w:t>14.11</w:t>
                  </w:r>
                </w:p>
              </w:tc>
              <w:tc>
                <w:tcPr>
                  <w:tcW w:w="197" w:type="pct"/>
                </w:tcPr>
                <w:p w14:paraId="4E7F726E" w14:textId="77777777" w:rsidR="001866DC" w:rsidRPr="00274240" w:rsidRDefault="001866DC" w:rsidP="00533848">
                  <w:pPr>
                    <w:pStyle w:val="TableBodyText"/>
                    <w:jc w:val="left"/>
                    <w:rPr>
                      <w:rFonts w:asciiTheme="majorHAnsi" w:hAnsiTheme="majorHAnsi" w:cstheme="majorHAnsi"/>
                      <w:color w:val="000000"/>
                      <w:szCs w:val="18"/>
                    </w:rPr>
                  </w:pPr>
                  <w:r w:rsidRPr="000E424E">
                    <w:t>***</w:t>
                  </w:r>
                </w:p>
              </w:tc>
              <w:tc>
                <w:tcPr>
                  <w:tcW w:w="414" w:type="pct"/>
                  <w:vAlign w:val="bottom"/>
                </w:tcPr>
                <w:p w14:paraId="0A55C726" w14:textId="77777777" w:rsidR="001866DC" w:rsidRPr="00274240" w:rsidRDefault="001866DC" w:rsidP="00533848">
                  <w:pPr>
                    <w:pStyle w:val="TableBodyText"/>
                    <w:rPr>
                      <w:rFonts w:asciiTheme="majorHAnsi" w:hAnsiTheme="majorHAnsi" w:cstheme="majorHAnsi"/>
                      <w:szCs w:val="18"/>
                    </w:rPr>
                  </w:pPr>
                  <w:r w:rsidRPr="00274240">
                    <w:rPr>
                      <w:rFonts w:asciiTheme="majorHAnsi" w:hAnsiTheme="majorHAnsi" w:cstheme="majorHAnsi"/>
                      <w:color w:val="000000"/>
                      <w:szCs w:val="18"/>
                    </w:rPr>
                    <w:t>(0.85)</w:t>
                  </w:r>
                </w:p>
              </w:tc>
              <w:tc>
                <w:tcPr>
                  <w:tcW w:w="362" w:type="pct"/>
                </w:tcPr>
                <w:p w14:paraId="17C5A079" w14:textId="77777777" w:rsidR="001866DC" w:rsidRDefault="001866DC" w:rsidP="00533848">
                  <w:pPr>
                    <w:pStyle w:val="TableBodyText"/>
                    <w:tabs>
                      <w:tab w:val="decimal" w:pos="323"/>
                    </w:tabs>
                    <w:ind w:right="28"/>
                  </w:pPr>
                  <w:r w:rsidRPr="00860E5D">
                    <w:t>2.61</w:t>
                  </w:r>
                </w:p>
              </w:tc>
              <w:tc>
                <w:tcPr>
                  <w:tcW w:w="194" w:type="pct"/>
                </w:tcPr>
                <w:p w14:paraId="13AA071E" w14:textId="77777777" w:rsidR="001866DC" w:rsidRPr="002F5ACD" w:rsidRDefault="001866DC" w:rsidP="00533848">
                  <w:pPr>
                    <w:pStyle w:val="TableBodyText"/>
                    <w:jc w:val="left"/>
                  </w:pPr>
                  <w:r w:rsidRPr="00860E5D">
                    <w:t>***</w:t>
                  </w:r>
                </w:p>
              </w:tc>
              <w:tc>
                <w:tcPr>
                  <w:tcW w:w="404" w:type="pct"/>
                </w:tcPr>
                <w:p w14:paraId="7CDFD679" w14:textId="77777777" w:rsidR="001866DC" w:rsidRDefault="001866DC" w:rsidP="00533848">
                  <w:pPr>
                    <w:pStyle w:val="TableBodyText"/>
                  </w:pPr>
                  <w:r w:rsidRPr="002F5ACD">
                    <w:t>(0.76)</w:t>
                  </w:r>
                </w:p>
              </w:tc>
              <w:tc>
                <w:tcPr>
                  <w:tcW w:w="485" w:type="pct"/>
                </w:tcPr>
                <w:p w14:paraId="3233D239" w14:textId="77777777" w:rsidR="001866DC" w:rsidRDefault="001866DC" w:rsidP="00533848">
                  <w:pPr>
                    <w:pStyle w:val="TableBodyText"/>
                    <w:ind w:right="28"/>
                  </w:pPr>
                  <w:r>
                    <w:noBreakHyphen/>
                  </w:r>
                  <w:r w:rsidRPr="005D39BB">
                    <w:t>10.93</w:t>
                  </w:r>
                </w:p>
              </w:tc>
              <w:tc>
                <w:tcPr>
                  <w:tcW w:w="224" w:type="pct"/>
                </w:tcPr>
                <w:p w14:paraId="0914AEB3" w14:textId="77777777" w:rsidR="001866DC" w:rsidRPr="00A16B41" w:rsidRDefault="001866DC" w:rsidP="00533848">
                  <w:pPr>
                    <w:pStyle w:val="TableBodyText"/>
                    <w:jc w:val="left"/>
                  </w:pPr>
                  <w:r w:rsidRPr="005D39BB">
                    <w:t>***</w:t>
                  </w:r>
                </w:p>
              </w:tc>
              <w:tc>
                <w:tcPr>
                  <w:tcW w:w="348" w:type="pct"/>
                </w:tcPr>
                <w:p w14:paraId="797EC245" w14:textId="77777777" w:rsidR="001866DC" w:rsidRDefault="001866DC" w:rsidP="00533848">
                  <w:pPr>
                    <w:pStyle w:val="TableBodyText"/>
                  </w:pPr>
                  <w:r w:rsidRPr="00A16B41">
                    <w:t>(0.20)</w:t>
                  </w:r>
                </w:p>
              </w:tc>
              <w:tc>
                <w:tcPr>
                  <w:tcW w:w="483" w:type="pct"/>
                </w:tcPr>
                <w:p w14:paraId="0EEFC895" w14:textId="77777777" w:rsidR="001866DC" w:rsidRDefault="001866DC" w:rsidP="00533848">
                  <w:pPr>
                    <w:pStyle w:val="TableBodyText"/>
                    <w:ind w:right="28"/>
                  </w:pPr>
                  <w:r w:rsidRPr="00A27B82">
                    <w:t>12.92</w:t>
                  </w:r>
                </w:p>
              </w:tc>
              <w:tc>
                <w:tcPr>
                  <w:tcW w:w="179" w:type="pct"/>
                </w:tcPr>
                <w:p w14:paraId="1FEEA4D1" w14:textId="77777777" w:rsidR="001866DC" w:rsidRPr="00B959E5" w:rsidRDefault="001866DC" w:rsidP="00533848">
                  <w:pPr>
                    <w:pStyle w:val="TableBodyText"/>
                    <w:ind w:right="28"/>
                    <w:jc w:val="left"/>
                  </w:pPr>
                  <w:r w:rsidRPr="00A27B82">
                    <w:t>***</w:t>
                  </w:r>
                </w:p>
              </w:tc>
              <w:tc>
                <w:tcPr>
                  <w:tcW w:w="298" w:type="pct"/>
                </w:tcPr>
                <w:p w14:paraId="2135B19B" w14:textId="77777777" w:rsidR="001866DC" w:rsidRDefault="001866DC" w:rsidP="00533848">
                  <w:pPr>
                    <w:pStyle w:val="TableBodyText"/>
                    <w:ind w:right="28"/>
                  </w:pPr>
                  <w:r w:rsidRPr="00B959E5">
                    <w:t>(0.19)</w:t>
                  </w:r>
                </w:p>
              </w:tc>
            </w:tr>
            <w:tr w:rsidR="001866DC" w14:paraId="4C328DB7" w14:textId="77777777" w:rsidTr="00533848">
              <w:tc>
                <w:tcPr>
                  <w:tcW w:w="2385" w:type="pct"/>
                  <w:gridSpan w:val="5"/>
                </w:tcPr>
                <w:p w14:paraId="14DBA46F" w14:textId="77777777" w:rsidR="001866DC" w:rsidRPr="00053A63" w:rsidRDefault="001866DC" w:rsidP="00533848">
                  <w:pPr>
                    <w:pStyle w:val="TableBodyText"/>
                    <w:tabs>
                      <w:tab w:val="decimal" w:pos="323"/>
                    </w:tabs>
                    <w:jc w:val="left"/>
                  </w:pPr>
                  <w:r w:rsidRPr="00053A63">
                    <w:t>Language background (default: English)</w:t>
                  </w:r>
                </w:p>
              </w:tc>
              <w:tc>
                <w:tcPr>
                  <w:tcW w:w="194" w:type="pct"/>
                </w:tcPr>
                <w:p w14:paraId="493FE41B" w14:textId="77777777" w:rsidR="001866DC" w:rsidRDefault="001866DC" w:rsidP="00533848">
                  <w:pPr>
                    <w:pStyle w:val="TableBodyText"/>
                    <w:jc w:val="left"/>
                  </w:pPr>
                </w:p>
              </w:tc>
              <w:tc>
                <w:tcPr>
                  <w:tcW w:w="404" w:type="pct"/>
                  <w:vAlign w:val="bottom"/>
                </w:tcPr>
                <w:p w14:paraId="331EB8F9" w14:textId="77777777" w:rsidR="001866DC" w:rsidRDefault="001866DC" w:rsidP="00533848">
                  <w:pPr>
                    <w:pStyle w:val="TableBodyText"/>
                  </w:pPr>
                </w:p>
              </w:tc>
              <w:tc>
                <w:tcPr>
                  <w:tcW w:w="485" w:type="pct"/>
                  <w:vAlign w:val="bottom"/>
                </w:tcPr>
                <w:p w14:paraId="3CAB0824" w14:textId="77777777" w:rsidR="001866DC" w:rsidRDefault="001866DC" w:rsidP="00533848">
                  <w:pPr>
                    <w:pStyle w:val="TableBodyText"/>
                    <w:ind w:right="28"/>
                  </w:pPr>
                </w:p>
              </w:tc>
              <w:tc>
                <w:tcPr>
                  <w:tcW w:w="224" w:type="pct"/>
                </w:tcPr>
                <w:p w14:paraId="08642533" w14:textId="77777777" w:rsidR="001866DC" w:rsidRDefault="001866DC" w:rsidP="00533848">
                  <w:pPr>
                    <w:pStyle w:val="TableBodyText"/>
                    <w:jc w:val="left"/>
                  </w:pPr>
                </w:p>
              </w:tc>
              <w:tc>
                <w:tcPr>
                  <w:tcW w:w="348" w:type="pct"/>
                </w:tcPr>
                <w:p w14:paraId="04F3BA05" w14:textId="77777777" w:rsidR="001866DC" w:rsidRDefault="001866DC" w:rsidP="00533848">
                  <w:pPr>
                    <w:pStyle w:val="TableBodyText"/>
                  </w:pPr>
                </w:p>
              </w:tc>
              <w:tc>
                <w:tcPr>
                  <w:tcW w:w="483" w:type="pct"/>
                </w:tcPr>
                <w:p w14:paraId="153416E7" w14:textId="77777777" w:rsidR="001866DC" w:rsidRDefault="001866DC" w:rsidP="00533848">
                  <w:pPr>
                    <w:pStyle w:val="TableBodyText"/>
                    <w:ind w:right="28"/>
                  </w:pPr>
                </w:p>
              </w:tc>
              <w:tc>
                <w:tcPr>
                  <w:tcW w:w="179" w:type="pct"/>
                </w:tcPr>
                <w:p w14:paraId="0A5F6188" w14:textId="77777777" w:rsidR="001866DC" w:rsidRDefault="001866DC" w:rsidP="00533848">
                  <w:pPr>
                    <w:pStyle w:val="TableBodyText"/>
                    <w:ind w:right="28"/>
                    <w:jc w:val="left"/>
                  </w:pPr>
                </w:p>
              </w:tc>
              <w:tc>
                <w:tcPr>
                  <w:tcW w:w="298" w:type="pct"/>
                </w:tcPr>
                <w:p w14:paraId="082D4812" w14:textId="77777777" w:rsidR="001866DC" w:rsidRDefault="001866DC" w:rsidP="00533848">
                  <w:pPr>
                    <w:pStyle w:val="TableBodyText"/>
                    <w:ind w:right="28"/>
                  </w:pPr>
                </w:p>
              </w:tc>
            </w:tr>
            <w:tr w:rsidR="001866DC" w14:paraId="2FD1670A" w14:textId="77777777" w:rsidTr="00533848">
              <w:tc>
                <w:tcPr>
                  <w:tcW w:w="1002" w:type="pct"/>
                </w:tcPr>
                <w:p w14:paraId="4A7381A4" w14:textId="77777777" w:rsidR="001866DC" w:rsidRPr="0077149F" w:rsidRDefault="001866DC" w:rsidP="00533848">
                  <w:pPr>
                    <w:pStyle w:val="TableBodyText"/>
                    <w:ind w:left="57"/>
                    <w:jc w:val="left"/>
                    <w:rPr>
                      <w:rFonts w:asciiTheme="majorHAnsi" w:hAnsiTheme="majorHAnsi" w:cstheme="majorHAnsi"/>
                      <w:szCs w:val="18"/>
                    </w:rPr>
                  </w:pPr>
                  <w:r w:rsidRPr="0077149F">
                    <w:rPr>
                      <w:rFonts w:asciiTheme="majorHAnsi" w:hAnsiTheme="majorHAnsi" w:cstheme="majorHAnsi"/>
                      <w:szCs w:val="18"/>
                    </w:rPr>
                    <w:t>LBOTE</w:t>
                  </w:r>
                </w:p>
              </w:tc>
              <w:tc>
                <w:tcPr>
                  <w:tcW w:w="410" w:type="pct"/>
                </w:tcPr>
                <w:p w14:paraId="4C415A74" w14:textId="77777777" w:rsidR="001866DC" w:rsidRPr="00053A63" w:rsidRDefault="001866DC" w:rsidP="00533848">
                  <w:pPr>
                    <w:pStyle w:val="TableBodyText"/>
                    <w:tabs>
                      <w:tab w:val="decimal" w:pos="323"/>
                    </w:tabs>
                    <w:ind w:right="28"/>
                  </w:pPr>
                  <w:r w:rsidRPr="00B64CB6">
                    <w:t>-14.05</w:t>
                  </w:r>
                </w:p>
              </w:tc>
              <w:tc>
                <w:tcPr>
                  <w:tcW w:w="197" w:type="pct"/>
                </w:tcPr>
                <w:p w14:paraId="0237E0DF" w14:textId="77777777" w:rsidR="001866DC" w:rsidRPr="00274240" w:rsidRDefault="001866DC" w:rsidP="00533848">
                  <w:pPr>
                    <w:pStyle w:val="TableBodyText"/>
                    <w:jc w:val="left"/>
                    <w:rPr>
                      <w:rFonts w:asciiTheme="majorHAnsi" w:hAnsiTheme="majorHAnsi" w:cstheme="majorHAnsi"/>
                      <w:color w:val="000000"/>
                      <w:szCs w:val="18"/>
                    </w:rPr>
                  </w:pPr>
                  <w:r w:rsidRPr="00B64CB6">
                    <w:t>***</w:t>
                  </w:r>
                </w:p>
              </w:tc>
              <w:tc>
                <w:tcPr>
                  <w:tcW w:w="414" w:type="pct"/>
                  <w:vAlign w:val="bottom"/>
                </w:tcPr>
                <w:p w14:paraId="34BA7E7D" w14:textId="77777777" w:rsidR="001866DC" w:rsidRPr="00274240" w:rsidRDefault="001866DC" w:rsidP="00533848">
                  <w:pPr>
                    <w:pStyle w:val="TableBodyText"/>
                    <w:rPr>
                      <w:rFonts w:asciiTheme="majorHAnsi" w:hAnsiTheme="majorHAnsi" w:cstheme="majorHAnsi"/>
                      <w:szCs w:val="18"/>
                    </w:rPr>
                  </w:pPr>
                  <w:r w:rsidRPr="00274240">
                    <w:rPr>
                      <w:rFonts w:asciiTheme="majorHAnsi" w:hAnsiTheme="majorHAnsi" w:cstheme="majorHAnsi"/>
                      <w:color w:val="000000"/>
                      <w:szCs w:val="18"/>
                    </w:rPr>
                    <w:t>(1.81)</w:t>
                  </w:r>
                </w:p>
              </w:tc>
              <w:tc>
                <w:tcPr>
                  <w:tcW w:w="362" w:type="pct"/>
                </w:tcPr>
                <w:p w14:paraId="71935315" w14:textId="77777777" w:rsidR="001866DC" w:rsidRDefault="001866DC" w:rsidP="00533848">
                  <w:pPr>
                    <w:pStyle w:val="TableBodyText"/>
                    <w:ind w:right="28"/>
                  </w:pPr>
                  <w:r w:rsidRPr="00483A6A">
                    <w:t>-13.82</w:t>
                  </w:r>
                </w:p>
              </w:tc>
              <w:tc>
                <w:tcPr>
                  <w:tcW w:w="194" w:type="pct"/>
                </w:tcPr>
                <w:p w14:paraId="3BE73D06" w14:textId="77777777" w:rsidR="001866DC" w:rsidRPr="002F5ACD" w:rsidRDefault="001866DC" w:rsidP="00533848">
                  <w:pPr>
                    <w:pStyle w:val="TableBodyText"/>
                    <w:jc w:val="left"/>
                  </w:pPr>
                  <w:r w:rsidRPr="00483A6A">
                    <w:t>***</w:t>
                  </w:r>
                </w:p>
              </w:tc>
              <w:tc>
                <w:tcPr>
                  <w:tcW w:w="404" w:type="pct"/>
                </w:tcPr>
                <w:p w14:paraId="311CD457" w14:textId="77777777" w:rsidR="001866DC" w:rsidRDefault="001866DC" w:rsidP="00533848">
                  <w:pPr>
                    <w:pStyle w:val="TableBodyText"/>
                  </w:pPr>
                  <w:r w:rsidRPr="002F5ACD">
                    <w:t>(1.62)</w:t>
                  </w:r>
                </w:p>
              </w:tc>
              <w:tc>
                <w:tcPr>
                  <w:tcW w:w="485" w:type="pct"/>
                </w:tcPr>
                <w:p w14:paraId="3A0ADA2F" w14:textId="77777777" w:rsidR="001866DC" w:rsidRDefault="001866DC" w:rsidP="00533848">
                  <w:pPr>
                    <w:pStyle w:val="TableBodyText"/>
                    <w:ind w:right="28"/>
                  </w:pPr>
                  <w:r w:rsidRPr="005322A0">
                    <w:t>-7.60</w:t>
                  </w:r>
                </w:p>
              </w:tc>
              <w:tc>
                <w:tcPr>
                  <w:tcW w:w="224" w:type="pct"/>
                </w:tcPr>
                <w:p w14:paraId="4D6108FA" w14:textId="77777777" w:rsidR="001866DC" w:rsidRPr="00A16B41" w:rsidRDefault="001866DC" w:rsidP="00533848">
                  <w:pPr>
                    <w:pStyle w:val="TableBodyText"/>
                    <w:jc w:val="left"/>
                  </w:pPr>
                  <w:r w:rsidRPr="005322A0">
                    <w:t>***</w:t>
                  </w:r>
                </w:p>
              </w:tc>
              <w:tc>
                <w:tcPr>
                  <w:tcW w:w="348" w:type="pct"/>
                </w:tcPr>
                <w:p w14:paraId="1EA238BD" w14:textId="77777777" w:rsidR="001866DC" w:rsidRDefault="001866DC" w:rsidP="00533848">
                  <w:pPr>
                    <w:pStyle w:val="TableBodyText"/>
                  </w:pPr>
                  <w:r w:rsidRPr="00A16B41">
                    <w:t>(0.29)</w:t>
                  </w:r>
                </w:p>
              </w:tc>
              <w:tc>
                <w:tcPr>
                  <w:tcW w:w="483" w:type="pct"/>
                </w:tcPr>
                <w:p w14:paraId="50675CF0" w14:textId="77777777" w:rsidR="001866DC" w:rsidRDefault="001866DC" w:rsidP="00533848">
                  <w:pPr>
                    <w:pStyle w:val="TableBodyText"/>
                    <w:ind w:right="28"/>
                  </w:pPr>
                  <w:r w:rsidRPr="00A27B82">
                    <w:t>5.24</w:t>
                  </w:r>
                </w:p>
              </w:tc>
              <w:tc>
                <w:tcPr>
                  <w:tcW w:w="179" w:type="pct"/>
                </w:tcPr>
                <w:p w14:paraId="28653875" w14:textId="77777777" w:rsidR="001866DC" w:rsidRPr="00B959E5" w:rsidRDefault="001866DC" w:rsidP="00533848">
                  <w:pPr>
                    <w:pStyle w:val="TableBodyText"/>
                    <w:ind w:right="28"/>
                    <w:jc w:val="left"/>
                  </w:pPr>
                  <w:r w:rsidRPr="00A27B82">
                    <w:t>***</w:t>
                  </w:r>
                </w:p>
              </w:tc>
              <w:tc>
                <w:tcPr>
                  <w:tcW w:w="298" w:type="pct"/>
                </w:tcPr>
                <w:p w14:paraId="4E33AF1A" w14:textId="77777777" w:rsidR="001866DC" w:rsidRDefault="001866DC" w:rsidP="00533848">
                  <w:pPr>
                    <w:pStyle w:val="TableBodyText"/>
                    <w:ind w:right="28"/>
                  </w:pPr>
                  <w:r w:rsidRPr="00B959E5">
                    <w:t>(0.29)</w:t>
                  </w:r>
                </w:p>
              </w:tc>
            </w:tr>
            <w:tr w:rsidR="001866DC" w14:paraId="2CD9CF1E" w14:textId="77777777" w:rsidTr="00533848">
              <w:tc>
                <w:tcPr>
                  <w:tcW w:w="1002" w:type="pct"/>
                </w:tcPr>
                <w:p w14:paraId="0F6AC85F" w14:textId="77777777" w:rsidR="001866DC" w:rsidRPr="0077149F" w:rsidRDefault="001866DC" w:rsidP="00533848">
                  <w:pPr>
                    <w:pStyle w:val="TableBodyText"/>
                    <w:ind w:left="57"/>
                    <w:jc w:val="left"/>
                    <w:rPr>
                      <w:rFonts w:asciiTheme="majorHAnsi" w:hAnsiTheme="majorHAnsi" w:cstheme="majorHAnsi"/>
                      <w:szCs w:val="18"/>
                    </w:rPr>
                  </w:pPr>
                  <w:r w:rsidRPr="0077149F">
                    <w:rPr>
                      <w:rFonts w:asciiTheme="majorHAnsi" w:hAnsiTheme="majorHAnsi" w:cstheme="majorHAnsi"/>
                      <w:szCs w:val="18"/>
                    </w:rPr>
                    <w:t>Not stated</w:t>
                  </w:r>
                </w:p>
              </w:tc>
              <w:tc>
                <w:tcPr>
                  <w:tcW w:w="410" w:type="pct"/>
                </w:tcPr>
                <w:p w14:paraId="0E95A0E8" w14:textId="77777777" w:rsidR="001866DC" w:rsidRPr="00053A63" w:rsidRDefault="001866DC" w:rsidP="00533848">
                  <w:pPr>
                    <w:pStyle w:val="TableBodyText"/>
                    <w:tabs>
                      <w:tab w:val="decimal" w:pos="323"/>
                    </w:tabs>
                    <w:ind w:right="28"/>
                  </w:pPr>
                  <w:r w:rsidRPr="00B64CB6">
                    <w:t>-4.79</w:t>
                  </w:r>
                </w:p>
              </w:tc>
              <w:tc>
                <w:tcPr>
                  <w:tcW w:w="197" w:type="pct"/>
                </w:tcPr>
                <w:p w14:paraId="1D4AA732" w14:textId="77777777" w:rsidR="001866DC" w:rsidRPr="00274240" w:rsidRDefault="001866DC" w:rsidP="00533848">
                  <w:pPr>
                    <w:pStyle w:val="TableBodyText"/>
                    <w:jc w:val="left"/>
                    <w:rPr>
                      <w:rFonts w:asciiTheme="majorHAnsi" w:hAnsiTheme="majorHAnsi" w:cstheme="majorHAnsi"/>
                      <w:color w:val="000000"/>
                      <w:szCs w:val="18"/>
                    </w:rPr>
                  </w:pPr>
                  <w:r w:rsidRPr="00B64CB6">
                    <w:t>*</w:t>
                  </w:r>
                </w:p>
              </w:tc>
              <w:tc>
                <w:tcPr>
                  <w:tcW w:w="414" w:type="pct"/>
                  <w:vAlign w:val="bottom"/>
                </w:tcPr>
                <w:p w14:paraId="53FCE482" w14:textId="77777777" w:rsidR="001866DC" w:rsidRPr="00274240" w:rsidRDefault="001866DC" w:rsidP="00533848">
                  <w:pPr>
                    <w:pStyle w:val="TableBodyText"/>
                    <w:rPr>
                      <w:rFonts w:asciiTheme="majorHAnsi" w:hAnsiTheme="majorHAnsi" w:cstheme="majorHAnsi"/>
                      <w:szCs w:val="18"/>
                    </w:rPr>
                  </w:pPr>
                  <w:r w:rsidRPr="00274240">
                    <w:rPr>
                      <w:rFonts w:asciiTheme="majorHAnsi" w:hAnsiTheme="majorHAnsi" w:cstheme="majorHAnsi"/>
                      <w:color w:val="000000"/>
                      <w:szCs w:val="18"/>
                    </w:rPr>
                    <w:t>(2.49)</w:t>
                  </w:r>
                </w:p>
              </w:tc>
              <w:tc>
                <w:tcPr>
                  <w:tcW w:w="362" w:type="pct"/>
                </w:tcPr>
                <w:p w14:paraId="27D723AC" w14:textId="77777777" w:rsidR="001866DC" w:rsidRDefault="001866DC" w:rsidP="00533848">
                  <w:pPr>
                    <w:pStyle w:val="TableBodyText"/>
                    <w:ind w:right="28"/>
                  </w:pPr>
                  <w:r w:rsidRPr="00483A6A">
                    <w:t>-2.14</w:t>
                  </w:r>
                </w:p>
              </w:tc>
              <w:tc>
                <w:tcPr>
                  <w:tcW w:w="194" w:type="pct"/>
                </w:tcPr>
                <w:p w14:paraId="03804C2A" w14:textId="77777777" w:rsidR="001866DC" w:rsidRPr="002F5ACD" w:rsidRDefault="001866DC" w:rsidP="00533848">
                  <w:pPr>
                    <w:pStyle w:val="TableBodyText"/>
                    <w:jc w:val="left"/>
                  </w:pPr>
                </w:p>
              </w:tc>
              <w:tc>
                <w:tcPr>
                  <w:tcW w:w="404" w:type="pct"/>
                </w:tcPr>
                <w:p w14:paraId="6BF69017" w14:textId="77777777" w:rsidR="001866DC" w:rsidRDefault="001866DC" w:rsidP="00533848">
                  <w:pPr>
                    <w:pStyle w:val="TableBodyText"/>
                  </w:pPr>
                  <w:r w:rsidRPr="002F5ACD">
                    <w:t>(2.25)</w:t>
                  </w:r>
                </w:p>
              </w:tc>
              <w:tc>
                <w:tcPr>
                  <w:tcW w:w="485" w:type="pct"/>
                </w:tcPr>
                <w:p w14:paraId="6D02C255" w14:textId="77777777" w:rsidR="001866DC" w:rsidRDefault="001866DC" w:rsidP="00533848">
                  <w:pPr>
                    <w:pStyle w:val="TableBodyText"/>
                    <w:ind w:right="28"/>
                  </w:pPr>
                  <w:r w:rsidRPr="005322A0">
                    <w:t>1.43</w:t>
                  </w:r>
                </w:p>
              </w:tc>
              <w:tc>
                <w:tcPr>
                  <w:tcW w:w="224" w:type="pct"/>
                </w:tcPr>
                <w:p w14:paraId="1DE61A03" w14:textId="77777777" w:rsidR="001866DC" w:rsidRPr="00A16B41" w:rsidRDefault="001866DC" w:rsidP="00533848">
                  <w:pPr>
                    <w:pStyle w:val="TableBodyText"/>
                    <w:jc w:val="left"/>
                  </w:pPr>
                  <w:r w:rsidRPr="005322A0">
                    <w:t>*</w:t>
                  </w:r>
                </w:p>
              </w:tc>
              <w:tc>
                <w:tcPr>
                  <w:tcW w:w="348" w:type="pct"/>
                </w:tcPr>
                <w:p w14:paraId="1F80A48E" w14:textId="77777777" w:rsidR="001866DC" w:rsidRDefault="001866DC" w:rsidP="00533848">
                  <w:pPr>
                    <w:pStyle w:val="TableBodyText"/>
                  </w:pPr>
                  <w:r w:rsidRPr="00A16B41">
                    <w:t>(0.73)</w:t>
                  </w:r>
                </w:p>
              </w:tc>
              <w:tc>
                <w:tcPr>
                  <w:tcW w:w="483" w:type="pct"/>
                </w:tcPr>
                <w:p w14:paraId="2535AFA8" w14:textId="77777777" w:rsidR="001866DC" w:rsidRDefault="001866DC" w:rsidP="00533848">
                  <w:pPr>
                    <w:pStyle w:val="TableBodyText"/>
                    <w:ind w:right="28"/>
                  </w:pPr>
                  <w:r w:rsidRPr="00A27B82">
                    <w:t>1.43</w:t>
                  </w:r>
                </w:p>
              </w:tc>
              <w:tc>
                <w:tcPr>
                  <w:tcW w:w="179" w:type="pct"/>
                </w:tcPr>
                <w:p w14:paraId="17A0923B" w14:textId="77777777" w:rsidR="001866DC" w:rsidRPr="00B959E5" w:rsidRDefault="001866DC" w:rsidP="00533848">
                  <w:pPr>
                    <w:pStyle w:val="TableBodyText"/>
                    <w:ind w:right="28"/>
                    <w:jc w:val="left"/>
                  </w:pPr>
                  <w:r w:rsidRPr="00A27B82">
                    <w:t>**</w:t>
                  </w:r>
                </w:p>
              </w:tc>
              <w:tc>
                <w:tcPr>
                  <w:tcW w:w="298" w:type="pct"/>
                </w:tcPr>
                <w:p w14:paraId="06169EE1" w14:textId="77777777" w:rsidR="001866DC" w:rsidRDefault="001866DC" w:rsidP="00533848">
                  <w:pPr>
                    <w:pStyle w:val="TableBodyText"/>
                    <w:ind w:right="28"/>
                  </w:pPr>
                  <w:r w:rsidRPr="00B959E5">
                    <w:t>(0.72)</w:t>
                  </w:r>
                </w:p>
              </w:tc>
            </w:tr>
            <w:tr w:rsidR="001866DC" w14:paraId="439E7318" w14:textId="77777777" w:rsidTr="00533848">
              <w:tc>
                <w:tcPr>
                  <w:tcW w:w="2385" w:type="pct"/>
                  <w:gridSpan w:val="5"/>
                </w:tcPr>
                <w:p w14:paraId="3AEB8046" w14:textId="77777777" w:rsidR="001866DC" w:rsidRDefault="001866DC" w:rsidP="00533848">
                  <w:pPr>
                    <w:pStyle w:val="TableBodyText"/>
                    <w:jc w:val="left"/>
                    <w:rPr>
                      <w:i/>
                    </w:rPr>
                  </w:pPr>
                  <w:r w:rsidRPr="00053A63">
                    <w:t>Mother</w:t>
                  </w:r>
                  <w:r>
                    <w:t>’s</w:t>
                  </w:r>
                  <w:r w:rsidRPr="00053A63">
                    <w:t xml:space="preserve"> education (default: Year 9</w:t>
                  </w:r>
                  <w:r>
                    <w:t xml:space="preserve"> or below</w:t>
                  </w:r>
                  <w:r w:rsidRPr="00053A63">
                    <w:t>)</w:t>
                  </w:r>
                </w:p>
              </w:tc>
              <w:tc>
                <w:tcPr>
                  <w:tcW w:w="194" w:type="pct"/>
                </w:tcPr>
                <w:p w14:paraId="77A4D71E" w14:textId="77777777" w:rsidR="001866DC" w:rsidRDefault="001866DC" w:rsidP="00533848">
                  <w:pPr>
                    <w:pStyle w:val="TableBodyText"/>
                    <w:jc w:val="left"/>
                  </w:pPr>
                </w:p>
              </w:tc>
              <w:tc>
                <w:tcPr>
                  <w:tcW w:w="404" w:type="pct"/>
                  <w:vAlign w:val="bottom"/>
                </w:tcPr>
                <w:p w14:paraId="09DD8400" w14:textId="77777777" w:rsidR="001866DC" w:rsidRDefault="001866DC" w:rsidP="00533848">
                  <w:pPr>
                    <w:pStyle w:val="TableBodyText"/>
                  </w:pPr>
                </w:p>
              </w:tc>
              <w:tc>
                <w:tcPr>
                  <w:tcW w:w="485" w:type="pct"/>
                </w:tcPr>
                <w:p w14:paraId="121DAF45" w14:textId="77777777" w:rsidR="001866DC" w:rsidRDefault="001866DC" w:rsidP="00533848">
                  <w:pPr>
                    <w:pStyle w:val="TableBodyText"/>
                    <w:ind w:right="28"/>
                  </w:pPr>
                </w:p>
              </w:tc>
              <w:tc>
                <w:tcPr>
                  <w:tcW w:w="224" w:type="pct"/>
                </w:tcPr>
                <w:p w14:paraId="17D9B78C" w14:textId="77777777" w:rsidR="001866DC" w:rsidRDefault="001866DC" w:rsidP="00533848">
                  <w:pPr>
                    <w:pStyle w:val="TableBodyText"/>
                    <w:jc w:val="left"/>
                  </w:pPr>
                </w:p>
              </w:tc>
              <w:tc>
                <w:tcPr>
                  <w:tcW w:w="348" w:type="pct"/>
                </w:tcPr>
                <w:p w14:paraId="1663224B" w14:textId="77777777" w:rsidR="001866DC" w:rsidRDefault="001866DC" w:rsidP="00533848">
                  <w:pPr>
                    <w:pStyle w:val="TableBodyText"/>
                  </w:pPr>
                </w:p>
              </w:tc>
              <w:tc>
                <w:tcPr>
                  <w:tcW w:w="483" w:type="pct"/>
                </w:tcPr>
                <w:p w14:paraId="74276611" w14:textId="77777777" w:rsidR="001866DC" w:rsidRDefault="001866DC" w:rsidP="00533848">
                  <w:pPr>
                    <w:pStyle w:val="TableBodyText"/>
                    <w:ind w:right="28"/>
                  </w:pPr>
                </w:p>
              </w:tc>
              <w:tc>
                <w:tcPr>
                  <w:tcW w:w="179" w:type="pct"/>
                </w:tcPr>
                <w:p w14:paraId="26839DAD" w14:textId="77777777" w:rsidR="001866DC" w:rsidRDefault="001866DC" w:rsidP="00533848">
                  <w:pPr>
                    <w:pStyle w:val="TableBodyText"/>
                    <w:ind w:right="28"/>
                    <w:jc w:val="left"/>
                  </w:pPr>
                </w:p>
              </w:tc>
              <w:tc>
                <w:tcPr>
                  <w:tcW w:w="298" w:type="pct"/>
                </w:tcPr>
                <w:p w14:paraId="2244C74C" w14:textId="77777777" w:rsidR="001866DC" w:rsidRDefault="001866DC" w:rsidP="00533848">
                  <w:pPr>
                    <w:pStyle w:val="TableBodyText"/>
                    <w:ind w:right="28"/>
                  </w:pPr>
                </w:p>
              </w:tc>
            </w:tr>
            <w:tr w:rsidR="001866DC" w14:paraId="18A5E1C9" w14:textId="77777777" w:rsidTr="00533848">
              <w:tc>
                <w:tcPr>
                  <w:tcW w:w="1002" w:type="pct"/>
                </w:tcPr>
                <w:p w14:paraId="30B23A4F" w14:textId="77777777" w:rsidR="001866DC" w:rsidRDefault="001866DC" w:rsidP="00533848">
                  <w:pPr>
                    <w:pStyle w:val="TableBodyText"/>
                    <w:ind w:left="57"/>
                    <w:jc w:val="left"/>
                    <w:rPr>
                      <w:b/>
                    </w:rPr>
                  </w:pPr>
                  <w:r w:rsidRPr="00A63B12">
                    <w:rPr>
                      <w:rFonts w:asciiTheme="majorHAnsi" w:hAnsiTheme="majorHAnsi" w:cstheme="majorHAnsi"/>
                      <w:szCs w:val="18"/>
                    </w:rPr>
                    <w:t>Year 10 or 11</w:t>
                  </w:r>
                </w:p>
              </w:tc>
              <w:tc>
                <w:tcPr>
                  <w:tcW w:w="410" w:type="pct"/>
                </w:tcPr>
                <w:p w14:paraId="4073B354" w14:textId="77777777" w:rsidR="001866DC" w:rsidRPr="00053A63" w:rsidRDefault="001866DC" w:rsidP="00533848">
                  <w:pPr>
                    <w:pStyle w:val="TableBodyText"/>
                    <w:tabs>
                      <w:tab w:val="decimal" w:pos="323"/>
                    </w:tabs>
                    <w:ind w:right="28"/>
                  </w:pPr>
                  <w:r w:rsidRPr="00245E46">
                    <w:t>8.89</w:t>
                  </w:r>
                </w:p>
              </w:tc>
              <w:tc>
                <w:tcPr>
                  <w:tcW w:w="197" w:type="pct"/>
                </w:tcPr>
                <w:p w14:paraId="31B3740F" w14:textId="77777777" w:rsidR="001866DC" w:rsidRPr="00274240" w:rsidRDefault="001866DC" w:rsidP="00533848">
                  <w:pPr>
                    <w:pStyle w:val="TableBodyText"/>
                    <w:jc w:val="left"/>
                    <w:rPr>
                      <w:rFonts w:asciiTheme="majorHAnsi" w:hAnsiTheme="majorHAnsi" w:cstheme="majorHAnsi"/>
                      <w:color w:val="000000"/>
                      <w:szCs w:val="18"/>
                    </w:rPr>
                  </w:pPr>
                  <w:r w:rsidRPr="00245E46">
                    <w:t>***</w:t>
                  </w:r>
                </w:p>
              </w:tc>
              <w:tc>
                <w:tcPr>
                  <w:tcW w:w="414" w:type="pct"/>
                </w:tcPr>
                <w:p w14:paraId="4C78356C" w14:textId="77777777" w:rsidR="001866DC" w:rsidRPr="00274240" w:rsidRDefault="001866DC" w:rsidP="00533848">
                  <w:pPr>
                    <w:pStyle w:val="TableBodyText"/>
                    <w:rPr>
                      <w:rFonts w:asciiTheme="majorHAnsi" w:hAnsiTheme="majorHAnsi" w:cstheme="majorHAnsi"/>
                      <w:szCs w:val="18"/>
                    </w:rPr>
                  </w:pPr>
                  <w:r w:rsidRPr="00274240">
                    <w:rPr>
                      <w:rFonts w:asciiTheme="majorHAnsi" w:hAnsiTheme="majorHAnsi" w:cstheme="majorHAnsi"/>
                      <w:color w:val="000000"/>
                      <w:szCs w:val="18"/>
                    </w:rPr>
                    <w:t>(1.66)</w:t>
                  </w:r>
                </w:p>
              </w:tc>
              <w:tc>
                <w:tcPr>
                  <w:tcW w:w="362" w:type="pct"/>
                </w:tcPr>
                <w:p w14:paraId="3AA63F22" w14:textId="77777777" w:rsidR="001866DC" w:rsidRDefault="001866DC" w:rsidP="00533848">
                  <w:pPr>
                    <w:pStyle w:val="TableBodyText"/>
                    <w:ind w:right="28"/>
                  </w:pPr>
                  <w:r w:rsidRPr="0068466B">
                    <w:t>5.87</w:t>
                  </w:r>
                </w:p>
              </w:tc>
              <w:tc>
                <w:tcPr>
                  <w:tcW w:w="194" w:type="pct"/>
                </w:tcPr>
                <w:p w14:paraId="16D0DF75" w14:textId="77777777" w:rsidR="001866DC" w:rsidRPr="002F5ACD" w:rsidRDefault="001866DC" w:rsidP="00533848">
                  <w:pPr>
                    <w:pStyle w:val="TableBodyText"/>
                    <w:jc w:val="left"/>
                  </w:pPr>
                  <w:r w:rsidRPr="0068466B">
                    <w:t>***</w:t>
                  </w:r>
                </w:p>
              </w:tc>
              <w:tc>
                <w:tcPr>
                  <w:tcW w:w="404" w:type="pct"/>
                </w:tcPr>
                <w:p w14:paraId="661958C1" w14:textId="77777777" w:rsidR="001866DC" w:rsidRDefault="001866DC" w:rsidP="00533848">
                  <w:pPr>
                    <w:pStyle w:val="TableBodyText"/>
                  </w:pPr>
                  <w:r w:rsidRPr="002F5ACD">
                    <w:t>(1.49)</w:t>
                  </w:r>
                </w:p>
              </w:tc>
              <w:tc>
                <w:tcPr>
                  <w:tcW w:w="485" w:type="pct"/>
                </w:tcPr>
                <w:p w14:paraId="756EC85D" w14:textId="77777777" w:rsidR="001866DC" w:rsidRDefault="001866DC" w:rsidP="00533848">
                  <w:pPr>
                    <w:pStyle w:val="TableBodyText"/>
                    <w:ind w:right="28"/>
                  </w:pPr>
                  <w:r w:rsidRPr="00376A97">
                    <w:t>8.49</w:t>
                  </w:r>
                </w:p>
              </w:tc>
              <w:tc>
                <w:tcPr>
                  <w:tcW w:w="224" w:type="pct"/>
                </w:tcPr>
                <w:p w14:paraId="36099956" w14:textId="77777777" w:rsidR="001866DC" w:rsidRPr="00A16B41" w:rsidRDefault="001866DC" w:rsidP="00533848">
                  <w:pPr>
                    <w:pStyle w:val="TableBodyText"/>
                    <w:jc w:val="left"/>
                  </w:pPr>
                  <w:r w:rsidRPr="00376A97">
                    <w:t>***</w:t>
                  </w:r>
                </w:p>
              </w:tc>
              <w:tc>
                <w:tcPr>
                  <w:tcW w:w="348" w:type="pct"/>
                </w:tcPr>
                <w:p w14:paraId="294C5455" w14:textId="77777777" w:rsidR="001866DC" w:rsidRDefault="001866DC" w:rsidP="00533848">
                  <w:pPr>
                    <w:pStyle w:val="TableBodyText"/>
                  </w:pPr>
                  <w:r w:rsidRPr="00A16B41">
                    <w:t>(0.63)</w:t>
                  </w:r>
                </w:p>
              </w:tc>
              <w:tc>
                <w:tcPr>
                  <w:tcW w:w="483" w:type="pct"/>
                </w:tcPr>
                <w:p w14:paraId="704BFD6B" w14:textId="77777777" w:rsidR="001866DC" w:rsidRDefault="001866DC" w:rsidP="00533848">
                  <w:pPr>
                    <w:pStyle w:val="TableBodyText"/>
                    <w:ind w:right="28"/>
                  </w:pPr>
                  <w:r w:rsidRPr="00A27B82">
                    <w:t>7.09</w:t>
                  </w:r>
                </w:p>
              </w:tc>
              <w:tc>
                <w:tcPr>
                  <w:tcW w:w="179" w:type="pct"/>
                </w:tcPr>
                <w:p w14:paraId="2E45E915" w14:textId="77777777" w:rsidR="001866DC" w:rsidRPr="00B959E5" w:rsidRDefault="001866DC" w:rsidP="00533848">
                  <w:pPr>
                    <w:pStyle w:val="TableBodyText"/>
                    <w:ind w:right="28"/>
                    <w:jc w:val="left"/>
                  </w:pPr>
                  <w:r w:rsidRPr="00A27B82">
                    <w:t>***</w:t>
                  </w:r>
                </w:p>
              </w:tc>
              <w:tc>
                <w:tcPr>
                  <w:tcW w:w="298" w:type="pct"/>
                </w:tcPr>
                <w:p w14:paraId="4B0BA42B" w14:textId="77777777" w:rsidR="001866DC" w:rsidRDefault="001866DC" w:rsidP="00533848">
                  <w:pPr>
                    <w:pStyle w:val="TableBodyText"/>
                    <w:ind w:right="28"/>
                  </w:pPr>
                  <w:r w:rsidRPr="00B959E5">
                    <w:t>(0.62)</w:t>
                  </w:r>
                </w:p>
              </w:tc>
            </w:tr>
            <w:tr w:rsidR="001866DC" w14:paraId="1752C86F" w14:textId="77777777" w:rsidTr="00533848">
              <w:tc>
                <w:tcPr>
                  <w:tcW w:w="1002" w:type="pct"/>
                </w:tcPr>
                <w:p w14:paraId="2ED39F88" w14:textId="77777777" w:rsidR="001866DC" w:rsidRDefault="001866DC" w:rsidP="00533848">
                  <w:pPr>
                    <w:pStyle w:val="TableBodyText"/>
                    <w:ind w:left="57"/>
                    <w:jc w:val="left"/>
                    <w:rPr>
                      <w:b/>
                    </w:rPr>
                  </w:pPr>
                  <w:r w:rsidRPr="00A63B12">
                    <w:rPr>
                      <w:rFonts w:asciiTheme="majorHAnsi" w:hAnsiTheme="majorHAnsi" w:cstheme="majorHAnsi"/>
                      <w:szCs w:val="18"/>
                    </w:rPr>
                    <w:t>Year 12</w:t>
                  </w:r>
                </w:p>
              </w:tc>
              <w:tc>
                <w:tcPr>
                  <w:tcW w:w="410" w:type="pct"/>
                </w:tcPr>
                <w:p w14:paraId="079BF123" w14:textId="77777777" w:rsidR="001866DC" w:rsidRPr="00053A63" w:rsidRDefault="001866DC" w:rsidP="00533848">
                  <w:pPr>
                    <w:pStyle w:val="TableBodyText"/>
                    <w:tabs>
                      <w:tab w:val="decimal" w:pos="323"/>
                    </w:tabs>
                    <w:ind w:right="28"/>
                  </w:pPr>
                  <w:r w:rsidRPr="00245E46">
                    <w:t>18.66</w:t>
                  </w:r>
                </w:p>
              </w:tc>
              <w:tc>
                <w:tcPr>
                  <w:tcW w:w="197" w:type="pct"/>
                </w:tcPr>
                <w:p w14:paraId="047E7F32" w14:textId="77777777" w:rsidR="001866DC" w:rsidRPr="00274240" w:rsidRDefault="001866DC" w:rsidP="00533848">
                  <w:pPr>
                    <w:pStyle w:val="TableBodyText"/>
                    <w:jc w:val="left"/>
                    <w:rPr>
                      <w:rFonts w:asciiTheme="majorHAnsi" w:hAnsiTheme="majorHAnsi" w:cstheme="majorHAnsi"/>
                      <w:color w:val="000000"/>
                      <w:szCs w:val="18"/>
                    </w:rPr>
                  </w:pPr>
                  <w:r w:rsidRPr="00245E46">
                    <w:t>***</w:t>
                  </w:r>
                </w:p>
              </w:tc>
              <w:tc>
                <w:tcPr>
                  <w:tcW w:w="414" w:type="pct"/>
                </w:tcPr>
                <w:p w14:paraId="03E24C7A" w14:textId="77777777" w:rsidR="001866DC" w:rsidRPr="00274240" w:rsidRDefault="001866DC" w:rsidP="00533848">
                  <w:pPr>
                    <w:pStyle w:val="TableBodyText"/>
                    <w:rPr>
                      <w:rFonts w:asciiTheme="majorHAnsi" w:hAnsiTheme="majorHAnsi" w:cstheme="majorHAnsi"/>
                      <w:szCs w:val="18"/>
                    </w:rPr>
                  </w:pPr>
                  <w:r w:rsidRPr="00274240">
                    <w:rPr>
                      <w:rFonts w:asciiTheme="majorHAnsi" w:hAnsiTheme="majorHAnsi" w:cstheme="majorHAnsi"/>
                      <w:color w:val="000000"/>
                      <w:szCs w:val="18"/>
                    </w:rPr>
                    <w:t>(2.08)</w:t>
                  </w:r>
                </w:p>
              </w:tc>
              <w:tc>
                <w:tcPr>
                  <w:tcW w:w="362" w:type="pct"/>
                </w:tcPr>
                <w:p w14:paraId="1B9C9759" w14:textId="77777777" w:rsidR="001866DC" w:rsidRDefault="001866DC" w:rsidP="00533848">
                  <w:pPr>
                    <w:pStyle w:val="TableBodyText"/>
                    <w:ind w:right="28"/>
                  </w:pPr>
                  <w:r w:rsidRPr="0068466B">
                    <w:t>14.59</w:t>
                  </w:r>
                </w:p>
              </w:tc>
              <w:tc>
                <w:tcPr>
                  <w:tcW w:w="194" w:type="pct"/>
                </w:tcPr>
                <w:p w14:paraId="6166FF8E" w14:textId="77777777" w:rsidR="001866DC" w:rsidRPr="002F5ACD" w:rsidRDefault="001866DC" w:rsidP="00533848">
                  <w:pPr>
                    <w:pStyle w:val="TableBodyText"/>
                    <w:jc w:val="left"/>
                  </w:pPr>
                  <w:r w:rsidRPr="0068466B">
                    <w:t>***</w:t>
                  </w:r>
                </w:p>
              </w:tc>
              <w:tc>
                <w:tcPr>
                  <w:tcW w:w="404" w:type="pct"/>
                </w:tcPr>
                <w:p w14:paraId="4766DCB4" w14:textId="77777777" w:rsidR="001866DC" w:rsidRDefault="001866DC" w:rsidP="00533848">
                  <w:pPr>
                    <w:pStyle w:val="TableBodyText"/>
                  </w:pPr>
                  <w:r w:rsidRPr="002F5ACD">
                    <w:t>(1.86)</w:t>
                  </w:r>
                </w:p>
              </w:tc>
              <w:tc>
                <w:tcPr>
                  <w:tcW w:w="485" w:type="pct"/>
                </w:tcPr>
                <w:p w14:paraId="502DB15E" w14:textId="77777777" w:rsidR="001866DC" w:rsidRDefault="001866DC" w:rsidP="00533848">
                  <w:pPr>
                    <w:pStyle w:val="TableBodyText"/>
                    <w:ind w:right="28"/>
                  </w:pPr>
                  <w:r w:rsidRPr="00376A97">
                    <w:t>19.43</w:t>
                  </w:r>
                </w:p>
              </w:tc>
              <w:tc>
                <w:tcPr>
                  <w:tcW w:w="224" w:type="pct"/>
                </w:tcPr>
                <w:p w14:paraId="03FA4409" w14:textId="77777777" w:rsidR="001866DC" w:rsidRPr="00A16B41" w:rsidRDefault="001866DC" w:rsidP="00533848">
                  <w:pPr>
                    <w:pStyle w:val="TableBodyText"/>
                    <w:jc w:val="left"/>
                  </w:pPr>
                  <w:r w:rsidRPr="00376A97">
                    <w:t>***</w:t>
                  </w:r>
                </w:p>
              </w:tc>
              <w:tc>
                <w:tcPr>
                  <w:tcW w:w="348" w:type="pct"/>
                </w:tcPr>
                <w:p w14:paraId="3310BB6D" w14:textId="77777777" w:rsidR="001866DC" w:rsidRDefault="001866DC" w:rsidP="00533848">
                  <w:pPr>
                    <w:pStyle w:val="TableBodyText"/>
                  </w:pPr>
                  <w:r w:rsidRPr="00A16B41">
                    <w:t>(0.64)</w:t>
                  </w:r>
                </w:p>
              </w:tc>
              <w:tc>
                <w:tcPr>
                  <w:tcW w:w="483" w:type="pct"/>
                </w:tcPr>
                <w:p w14:paraId="23F31A3E" w14:textId="77777777" w:rsidR="001866DC" w:rsidRDefault="001866DC" w:rsidP="00533848">
                  <w:pPr>
                    <w:pStyle w:val="TableBodyText"/>
                    <w:ind w:right="28"/>
                  </w:pPr>
                  <w:r w:rsidRPr="00A27B82">
                    <w:t>17.62</w:t>
                  </w:r>
                </w:p>
              </w:tc>
              <w:tc>
                <w:tcPr>
                  <w:tcW w:w="179" w:type="pct"/>
                </w:tcPr>
                <w:p w14:paraId="4042879A" w14:textId="77777777" w:rsidR="001866DC" w:rsidRPr="00B959E5" w:rsidRDefault="001866DC" w:rsidP="00533848">
                  <w:pPr>
                    <w:pStyle w:val="TableBodyText"/>
                    <w:ind w:right="28"/>
                    <w:jc w:val="left"/>
                  </w:pPr>
                  <w:r w:rsidRPr="00A27B82">
                    <w:t>***</w:t>
                  </w:r>
                </w:p>
              </w:tc>
              <w:tc>
                <w:tcPr>
                  <w:tcW w:w="298" w:type="pct"/>
                </w:tcPr>
                <w:p w14:paraId="5358F8EF" w14:textId="77777777" w:rsidR="001866DC" w:rsidRDefault="001866DC" w:rsidP="00533848">
                  <w:pPr>
                    <w:pStyle w:val="TableBodyText"/>
                    <w:ind w:right="28"/>
                  </w:pPr>
                  <w:r w:rsidRPr="00B959E5">
                    <w:t>(0.62)</w:t>
                  </w:r>
                </w:p>
              </w:tc>
            </w:tr>
            <w:tr w:rsidR="001866DC" w14:paraId="5D04BD61" w14:textId="77777777" w:rsidTr="00533848">
              <w:tc>
                <w:tcPr>
                  <w:tcW w:w="1002" w:type="pct"/>
                </w:tcPr>
                <w:p w14:paraId="5DE01B78" w14:textId="77777777" w:rsidR="001866DC" w:rsidRDefault="001866DC" w:rsidP="00533848">
                  <w:pPr>
                    <w:pStyle w:val="TableBodyText"/>
                    <w:ind w:left="57"/>
                    <w:jc w:val="left"/>
                    <w:rPr>
                      <w:b/>
                    </w:rPr>
                  </w:pPr>
                  <w:r w:rsidRPr="00A63B12">
                    <w:rPr>
                      <w:rFonts w:asciiTheme="majorHAnsi" w:hAnsiTheme="majorHAnsi" w:cstheme="majorHAnsi"/>
                      <w:szCs w:val="18"/>
                    </w:rPr>
                    <w:t>Certificate I to IV</w:t>
                  </w:r>
                </w:p>
              </w:tc>
              <w:tc>
                <w:tcPr>
                  <w:tcW w:w="410" w:type="pct"/>
                </w:tcPr>
                <w:p w14:paraId="798ABFEE" w14:textId="77777777" w:rsidR="001866DC" w:rsidRPr="00053A63" w:rsidRDefault="001866DC" w:rsidP="00533848">
                  <w:pPr>
                    <w:pStyle w:val="TableBodyText"/>
                    <w:tabs>
                      <w:tab w:val="decimal" w:pos="323"/>
                    </w:tabs>
                    <w:ind w:right="28"/>
                  </w:pPr>
                  <w:r w:rsidRPr="00245E46">
                    <w:t>18.12</w:t>
                  </w:r>
                </w:p>
              </w:tc>
              <w:tc>
                <w:tcPr>
                  <w:tcW w:w="197" w:type="pct"/>
                </w:tcPr>
                <w:p w14:paraId="5AF1F888" w14:textId="77777777" w:rsidR="001866DC" w:rsidRPr="00274240" w:rsidRDefault="001866DC" w:rsidP="00533848">
                  <w:pPr>
                    <w:pStyle w:val="TableBodyText"/>
                    <w:jc w:val="left"/>
                    <w:rPr>
                      <w:rFonts w:asciiTheme="majorHAnsi" w:hAnsiTheme="majorHAnsi" w:cstheme="majorHAnsi"/>
                      <w:color w:val="000000"/>
                      <w:szCs w:val="18"/>
                    </w:rPr>
                  </w:pPr>
                  <w:r w:rsidRPr="00245E46">
                    <w:t>***</w:t>
                  </w:r>
                </w:p>
              </w:tc>
              <w:tc>
                <w:tcPr>
                  <w:tcW w:w="414" w:type="pct"/>
                </w:tcPr>
                <w:p w14:paraId="0FD868FA" w14:textId="77777777" w:rsidR="001866DC" w:rsidRPr="00274240" w:rsidRDefault="001866DC" w:rsidP="00533848">
                  <w:pPr>
                    <w:pStyle w:val="TableBodyText"/>
                    <w:rPr>
                      <w:rFonts w:asciiTheme="majorHAnsi" w:hAnsiTheme="majorHAnsi" w:cstheme="majorHAnsi"/>
                      <w:szCs w:val="18"/>
                    </w:rPr>
                  </w:pPr>
                  <w:r w:rsidRPr="00274240">
                    <w:rPr>
                      <w:rFonts w:asciiTheme="majorHAnsi" w:hAnsiTheme="majorHAnsi" w:cstheme="majorHAnsi"/>
                      <w:color w:val="000000"/>
                      <w:szCs w:val="18"/>
                    </w:rPr>
                    <w:t>(1.77)</w:t>
                  </w:r>
                </w:p>
              </w:tc>
              <w:tc>
                <w:tcPr>
                  <w:tcW w:w="362" w:type="pct"/>
                </w:tcPr>
                <w:p w14:paraId="7C40040D" w14:textId="77777777" w:rsidR="001866DC" w:rsidRDefault="001866DC" w:rsidP="00533848">
                  <w:pPr>
                    <w:pStyle w:val="TableBodyText"/>
                    <w:ind w:right="28"/>
                  </w:pPr>
                  <w:r w:rsidRPr="0068466B">
                    <w:t>14.92</w:t>
                  </w:r>
                </w:p>
              </w:tc>
              <w:tc>
                <w:tcPr>
                  <w:tcW w:w="194" w:type="pct"/>
                </w:tcPr>
                <w:p w14:paraId="3EE860A2" w14:textId="77777777" w:rsidR="001866DC" w:rsidRPr="002F5ACD" w:rsidRDefault="001866DC" w:rsidP="00533848">
                  <w:pPr>
                    <w:pStyle w:val="TableBodyText"/>
                    <w:jc w:val="left"/>
                  </w:pPr>
                  <w:r w:rsidRPr="0068466B">
                    <w:t>***</w:t>
                  </w:r>
                </w:p>
              </w:tc>
              <w:tc>
                <w:tcPr>
                  <w:tcW w:w="404" w:type="pct"/>
                </w:tcPr>
                <w:p w14:paraId="73CFEEB4" w14:textId="77777777" w:rsidR="001866DC" w:rsidRDefault="001866DC" w:rsidP="00533848">
                  <w:pPr>
                    <w:pStyle w:val="TableBodyText"/>
                  </w:pPr>
                  <w:r w:rsidRPr="002F5ACD">
                    <w:t>(1.59)</w:t>
                  </w:r>
                </w:p>
              </w:tc>
              <w:tc>
                <w:tcPr>
                  <w:tcW w:w="485" w:type="pct"/>
                </w:tcPr>
                <w:p w14:paraId="0B057704" w14:textId="77777777" w:rsidR="001866DC" w:rsidRDefault="001866DC" w:rsidP="00533848">
                  <w:pPr>
                    <w:pStyle w:val="TableBodyText"/>
                    <w:ind w:right="28"/>
                  </w:pPr>
                  <w:r w:rsidRPr="00376A97">
                    <w:t>16.17</w:t>
                  </w:r>
                </w:p>
              </w:tc>
              <w:tc>
                <w:tcPr>
                  <w:tcW w:w="224" w:type="pct"/>
                </w:tcPr>
                <w:p w14:paraId="6BB37F16" w14:textId="77777777" w:rsidR="001866DC" w:rsidRPr="00A16B41" w:rsidRDefault="001866DC" w:rsidP="00533848">
                  <w:pPr>
                    <w:pStyle w:val="TableBodyText"/>
                    <w:jc w:val="left"/>
                  </w:pPr>
                  <w:r w:rsidRPr="00376A97">
                    <w:t>***</w:t>
                  </w:r>
                </w:p>
              </w:tc>
              <w:tc>
                <w:tcPr>
                  <w:tcW w:w="348" w:type="pct"/>
                </w:tcPr>
                <w:p w14:paraId="601F5664" w14:textId="77777777" w:rsidR="001866DC" w:rsidRDefault="001866DC" w:rsidP="00533848">
                  <w:pPr>
                    <w:pStyle w:val="TableBodyText"/>
                  </w:pPr>
                  <w:r w:rsidRPr="00A16B41">
                    <w:t>(0.62)</w:t>
                  </w:r>
                </w:p>
              </w:tc>
              <w:tc>
                <w:tcPr>
                  <w:tcW w:w="483" w:type="pct"/>
                </w:tcPr>
                <w:p w14:paraId="2D422DA5" w14:textId="77777777" w:rsidR="001866DC" w:rsidRDefault="001866DC" w:rsidP="00533848">
                  <w:pPr>
                    <w:pStyle w:val="TableBodyText"/>
                    <w:ind w:right="28"/>
                  </w:pPr>
                  <w:r w:rsidRPr="00A27B82">
                    <w:t>13.59</w:t>
                  </w:r>
                </w:p>
              </w:tc>
              <w:tc>
                <w:tcPr>
                  <w:tcW w:w="179" w:type="pct"/>
                </w:tcPr>
                <w:p w14:paraId="5EDDDB52" w14:textId="77777777" w:rsidR="001866DC" w:rsidRPr="00B959E5" w:rsidRDefault="001866DC" w:rsidP="00533848">
                  <w:pPr>
                    <w:pStyle w:val="TableBodyText"/>
                    <w:ind w:right="28"/>
                    <w:jc w:val="left"/>
                  </w:pPr>
                  <w:r w:rsidRPr="00A27B82">
                    <w:t>***</w:t>
                  </w:r>
                </w:p>
              </w:tc>
              <w:tc>
                <w:tcPr>
                  <w:tcW w:w="298" w:type="pct"/>
                </w:tcPr>
                <w:p w14:paraId="0033C477" w14:textId="77777777" w:rsidR="001866DC" w:rsidRDefault="001866DC" w:rsidP="00533848">
                  <w:pPr>
                    <w:pStyle w:val="TableBodyText"/>
                    <w:ind w:right="28"/>
                  </w:pPr>
                  <w:r w:rsidRPr="00B959E5">
                    <w:t>(0.61)</w:t>
                  </w:r>
                </w:p>
              </w:tc>
            </w:tr>
            <w:tr w:rsidR="001866DC" w14:paraId="20AF325E" w14:textId="77777777" w:rsidTr="00533848">
              <w:tc>
                <w:tcPr>
                  <w:tcW w:w="1002" w:type="pct"/>
                </w:tcPr>
                <w:p w14:paraId="19E21C44" w14:textId="77777777" w:rsidR="001866DC" w:rsidRDefault="001866DC" w:rsidP="00533848">
                  <w:pPr>
                    <w:pStyle w:val="TableBodyText"/>
                    <w:ind w:left="57"/>
                    <w:jc w:val="left"/>
                    <w:rPr>
                      <w:b/>
                    </w:rPr>
                  </w:pPr>
                  <w:r w:rsidRPr="00A63B12">
                    <w:rPr>
                      <w:rFonts w:asciiTheme="majorHAnsi" w:hAnsiTheme="majorHAnsi" w:cstheme="majorHAnsi"/>
                      <w:szCs w:val="18"/>
                    </w:rPr>
                    <w:t>Advanced diploma / Diploma</w:t>
                  </w:r>
                </w:p>
              </w:tc>
              <w:tc>
                <w:tcPr>
                  <w:tcW w:w="410" w:type="pct"/>
                </w:tcPr>
                <w:p w14:paraId="12631F64" w14:textId="77777777" w:rsidR="001866DC" w:rsidRPr="00053A63" w:rsidRDefault="001866DC" w:rsidP="00533848">
                  <w:pPr>
                    <w:pStyle w:val="TableBodyText"/>
                    <w:tabs>
                      <w:tab w:val="decimal" w:pos="323"/>
                    </w:tabs>
                    <w:ind w:right="28"/>
                  </w:pPr>
                  <w:r w:rsidRPr="00245E46">
                    <w:t>20.81</w:t>
                  </w:r>
                </w:p>
              </w:tc>
              <w:tc>
                <w:tcPr>
                  <w:tcW w:w="197" w:type="pct"/>
                </w:tcPr>
                <w:p w14:paraId="7FB80C20" w14:textId="77777777" w:rsidR="001866DC" w:rsidRPr="00274240" w:rsidRDefault="001866DC" w:rsidP="00533848">
                  <w:pPr>
                    <w:pStyle w:val="TableBodyText"/>
                    <w:jc w:val="left"/>
                    <w:rPr>
                      <w:rFonts w:asciiTheme="majorHAnsi" w:hAnsiTheme="majorHAnsi" w:cstheme="majorHAnsi"/>
                      <w:color w:val="000000"/>
                      <w:szCs w:val="18"/>
                    </w:rPr>
                  </w:pPr>
                  <w:r w:rsidRPr="00245E46">
                    <w:t>***</w:t>
                  </w:r>
                </w:p>
              </w:tc>
              <w:tc>
                <w:tcPr>
                  <w:tcW w:w="414" w:type="pct"/>
                </w:tcPr>
                <w:p w14:paraId="52B62ECB" w14:textId="77777777" w:rsidR="001866DC" w:rsidRPr="00274240" w:rsidRDefault="001866DC" w:rsidP="00533848">
                  <w:pPr>
                    <w:pStyle w:val="TableBodyText"/>
                    <w:rPr>
                      <w:rFonts w:asciiTheme="majorHAnsi" w:hAnsiTheme="majorHAnsi" w:cstheme="majorHAnsi"/>
                      <w:szCs w:val="18"/>
                    </w:rPr>
                  </w:pPr>
                  <w:r w:rsidRPr="00274240">
                    <w:rPr>
                      <w:rFonts w:asciiTheme="majorHAnsi" w:hAnsiTheme="majorHAnsi" w:cstheme="majorHAnsi"/>
                      <w:color w:val="000000"/>
                      <w:szCs w:val="18"/>
                    </w:rPr>
                    <w:t>(2.46)</w:t>
                  </w:r>
                </w:p>
              </w:tc>
              <w:tc>
                <w:tcPr>
                  <w:tcW w:w="362" w:type="pct"/>
                </w:tcPr>
                <w:p w14:paraId="322E15A9" w14:textId="77777777" w:rsidR="001866DC" w:rsidRDefault="001866DC" w:rsidP="00533848">
                  <w:pPr>
                    <w:pStyle w:val="TableBodyText"/>
                    <w:ind w:right="28"/>
                  </w:pPr>
                  <w:r w:rsidRPr="0068466B">
                    <w:t>17.12</w:t>
                  </w:r>
                </w:p>
              </w:tc>
              <w:tc>
                <w:tcPr>
                  <w:tcW w:w="194" w:type="pct"/>
                </w:tcPr>
                <w:p w14:paraId="2D01CE29" w14:textId="77777777" w:rsidR="001866DC" w:rsidRPr="002F5ACD" w:rsidRDefault="001866DC" w:rsidP="00533848">
                  <w:pPr>
                    <w:pStyle w:val="TableBodyText"/>
                    <w:jc w:val="left"/>
                  </w:pPr>
                  <w:r w:rsidRPr="0068466B">
                    <w:t>***</w:t>
                  </w:r>
                </w:p>
              </w:tc>
              <w:tc>
                <w:tcPr>
                  <w:tcW w:w="404" w:type="pct"/>
                </w:tcPr>
                <w:p w14:paraId="394EC599" w14:textId="77777777" w:rsidR="001866DC" w:rsidRDefault="001866DC" w:rsidP="00533848">
                  <w:pPr>
                    <w:pStyle w:val="TableBodyText"/>
                  </w:pPr>
                  <w:r w:rsidRPr="002F5ACD">
                    <w:t>(2.19)</w:t>
                  </w:r>
                </w:p>
              </w:tc>
              <w:tc>
                <w:tcPr>
                  <w:tcW w:w="485" w:type="pct"/>
                </w:tcPr>
                <w:p w14:paraId="1DFF5C18" w14:textId="77777777" w:rsidR="001866DC" w:rsidRDefault="001866DC" w:rsidP="00533848">
                  <w:pPr>
                    <w:pStyle w:val="TableBodyText"/>
                    <w:ind w:right="28"/>
                  </w:pPr>
                  <w:r w:rsidRPr="00376A97">
                    <w:t>23.25</w:t>
                  </w:r>
                </w:p>
              </w:tc>
              <w:tc>
                <w:tcPr>
                  <w:tcW w:w="224" w:type="pct"/>
                </w:tcPr>
                <w:p w14:paraId="687CD291" w14:textId="77777777" w:rsidR="001866DC" w:rsidRPr="00A16B41" w:rsidRDefault="001866DC" w:rsidP="00533848">
                  <w:pPr>
                    <w:pStyle w:val="TableBodyText"/>
                    <w:jc w:val="left"/>
                  </w:pPr>
                  <w:r w:rsidRPr="00376A97">
                    <w:t>***</w:t>
                  </w:r>
                </w:p>
              </w:tc>
              <w:tc>
                <w:tcPr>
                  <w:tcW w:w="348" w:type="pct"/>
                </w:tcPr>
                <w:p w14:paraId="17A6FA51" w14:textId="77777777" w:rsidR="001866DC" w:rsidRDefault="001866DC" w:rsidP="00533848">
                  <w:pPr>
                    <w:pStyle w:val="TableBodyText"/>
                  </w:pPr>
                  <w:r w:rsidRPr="00A16B41">
                    <w:t>(0.65)</w:t>
                  </w:r>
                </w:p>
              </w:tc>
              <w:tc>
                <w:tcPr>
                  <w:tcW w:w="483" w:type="pct"/>
                </w:tcPr>
                <w:p w14:paraId="7BDDAFA4" w14:textId="77777777" w:rsidR="001866DC" w:rsidRDefault="001866DC" w:rsidP="00533848">
                  <w:pPr>
                    <w:pStyle w:val="TableBodyText"/>
                    <w:ind w:right="28"/>
                  </w:pPr>
                  <w:r w:rsidRPr="00A27B82">
                    <w:t>20.21</w:t>
                  </w:r>
                </w:p>
              </w:tc>
              <w:tc>
                <w:tcPr>
                  <w:tcW w:w="179" w:type="pct"/>
                </w:tcPr>
                <w:p w14:paraId="02A82BF4" w14:textId="77777777" w:rsidR="001866DC" w:rsidRPr="00B959E5" w:rsidRDefault="001866DC" w:rsidP="00533848">
                  <w:pPr>
                    <w:pStyle w:val="TableBodyText"/>
                    <w:ind w:right="28"/>
                    <w:jc w:val="left"/>
                  </w:pPr>
                  <w:r w:rsidRPr="00A27B82">
                    <w:t>***</w:t>
                  </w:r>
                </w:p>
              </w:tc>
              <w:tc>
                <w:tcPr>
                  <w:tcW w:w="298" w:type="pct"/>
                </w:tcPr>
                <w:p w14:paraId="08AAEF69" w14:textId="77777777" w:rsidR="001866DC" w:rsidRDefault="001866DC" w:rsidP="00533848">
                  <w:pPr>
                    <w:pStyle w:val="TableBodyText"/>
                    <w:ind w:right="28"/>
                  </w:pPr>
                  <w:r w:rsidRPr="00B959E5">
                    <w:t>(0.63)</w:t>
                  </w:r>
                </w:p>
              </w:tc>
            </w:tr>
            <w:tr w:rsidR="001866DC" w14:paraId="7B0B4A81" w14:textId="77777777" w:rsidTr="00533848">
              <w:tc>
                <w:tcPr>
                  <w:tcW w:w="1002" w:type="pct"/>
                </w:tcPr>
                <w:p w14:paraId="7C2BF27D" w14:textId="77777777" w:rsidR="001866DC" w:rsidRDefault="001866DC" w:rsidP="00533848">
                  <w:pPr>
                    <w:pStyle w:val="TableBodyText"/>
                    <w:ind w:left="57"/>
                    <w:jc w:val="left"/>
                    <w:rPr>
                      <w:b/>
                    </w:rPr>
                  </w:pPr>
                  <w:r w:rsidRPr="00A63B12">
                    <w:rPr>
                      <w:rFonts w:asciiTheme="majorHAnsi" w:hAnsiTheme="majorHAnsi" w:cstheme="majorHAnsi"/>
                      <w:szCs w:val="18"/>
                    </w:rPr>
                    <w:t>Bachelor degree or above</w:t>
                  </w:r>
                </w:p>
              </w:tc>
              <w:tc>
                <w:tcPr>
                  <w:tcW w:w="410" w:type="pct"/>
                </w:tcPr>
                <w:p w14:paraId="3D0298C3" w14:textId="77777777" w:rsidR="001866DC" w:rsidRPr="00053A63" w:rsidRDefault="001866DC" w:rsidP="00533848">
                  <w:pPr>
                    <w:pStyle w:val="TableBodyText"/>
                    <w:tabs>
                      <w:tab w:val="decimal" w:pos="323"/>
                    </w:tabs>
                    <w:ind w:right="28"/>
                  </w:pPr>
                  <w:r w:rsidRPr="00245E46">
                    <w:t>34.36</w:t>
                  </w:r>
                </w:p>
              </w:tc>
              <w:tc>
                <w:tcPr>
                  <w:tcW w:w="197" w:type="pct"/>
                </w:tcPr>
                <w:p w14:paraId="27AB4FED" w14:textId="77777777" w:rsidR="001866DC" w:rsidRPr="00274240" w:rsidRDefault="001866DC" w:rsidP="00533848">
                  <w:pPr>
                    <w:pStyle w:val="TableBodyText"/>
                    <w:jc w:val="left"/>
                    <w:rPr>
                      <w:rFonts w:asciiTheme="majorHAnsi" w:hAnsiTheme="majorHAnsi" w:cstheme="majorHAnsi"/>
                      <w:color w:val="000000"/>
                      <w:szCs w:val="18"/>
                    </w:rPr>
                  </w:pPr>
                  <w:r w:rsidRPr="00245E46">
                    <w:t>***</w:t>
                  </w:r>
                </w:p>
              </w:tc>
              <w:tc>
                <w:tcPr>
                  <w:tcW w:w="414" w:type="pct"/>
                </w:tcPr>
                <w:p w14:paraId="7225FDD4" w14:textId="77777777" w:rsidR="001866DC" w:rsidRPr="00274240" w:rsidRDefault="001866DC" w:rsidP="00533848">
                  <w:pPr>
                    <w:pStyle w:val="TableBodyText"/>
                    <w:rPr>
                      <w:rFonts w:asciiTheme="majorHAnsi" w:hAnsiTheme="majorHAnsi" w:cstheme="majorHAnsi"/>
                      <w:szCs w:val="18"/>
                    </w:rPr>
                  </w:pPr>
                  <w:r w:rsidRPr="00274240">
                    <w:rPr>
                      <w:rFonts w:asciiTheme="majorHAnsi" w:hAnsiTheme="majorHAnsi" w:cstheme="majorHAnsi"/>
                      <w:color w:val="000000"/>
                      <w:szCs w:val="18"/>
                    </w:rPr>
                    <w:t>(2.79)</w:t>
                  </w:r>
                </w:p>
              </w:tc>
              <w:tc>
                <w:tcPr>
                  <w:tcW w:w="362" w:type="pct"/>
                </w:tcPr>
                <w:p w14:paraId="368799D7" w14:textId="77777777" w:rsidR="001866DC" w:rsidRDefault="001866DC" w:rsidP="00533848">
                  <w:pPr>
                    <w:pStyle w:val="TableBodyText"/>
                    <w:ind w:right="28"/>
                  </w:pPr>
                  <w:r w:rsidRPr="0068466B">
                    <w:t>29.27</w:t>
                  </w:r>
                </w:p>
              </w:tc>
              <w:tc>
                <w:tcPr>
                  <w:tcW w:w="194" w:type="pct"/>
                </w:tcPr>
                <w:p w14:paraId="0B258F45" w14:textId="77777777" w:rsidR="001866DC" w:rsidRPr="002F5ACD" w:rsidRDefault="001866DC" w:rsidP="00533848">
                  <w:pPr>
                    <w:pStyle w:val="TableBodyText"/>
                    <w:jc w:val="left"/>
                  </w:pPr>
                  <w:r w:rsidRPr="0068466B">
                    <w:t>***</w:t>
                  </w:r>
                </w:p>
              </w:tc>
              <w:tc>
                <w:tcPr>
                  <w:tcW w:w="404" w:type="pct"/>
                </w:tcPr>
                <w:p w14:paraId="3AF60C74" w14:textId="77777777" w:rsidR="001866DC" w:rsidRDefault="001866DC" w:rsidP="00533848">
                  <w:pPr>
                    <w:pStyle w:val="TableBodyText"/>
                  </w:pPr>
                  <w:r w:rsidRPr="002F5ACD">
                    <w:t>(2.50)</w:t>
                  </w:r>
                </w:p>
              </w:tc>
              <w:tc>
                <w:tcPr>
                  <w:tcW w:w="485" w:type="pct"/>
                </w:tcPr>
                <w:p w14:paraId="0C489570" w14:textId="77777777" w:rsidR="001866DC" w:rsidRDefault="001866DC" w:rsidP="00533848">
                  <w:pPr>
                    <w:pStyle w:val="TableBodyText"/>
                    <w:ind w:right="28"/>
                  </w:pPr>
                  <w:r w:rsidRPr="00376A97">
                    <w:t>39.39</w:t>
                  </w:r>
                </w:p>
              </w:tc>
              <w:tc>
                <w:tcPr>
                  <w:tcW w:w="224" w:type="pct"/>
                </w:tcPr>
                <w:p w14:paraId="57998E40" w14:textId="77777777" w:rsidR="001866DC" w:rsidRPr="00A16B41" w:rsidRDefault="001866DC" w:rsidP="00533848">
                  <w:pPr>
                    <w:pStyle w:val="TableBodyText"/>
                    <w:jc w:val="left"/>
                  </w:pPr>
                  <w:r w:rsidRPr="00376A97">
                    <w:t>***</w:t>
                  </w:r>
                </w:p>
              </w:tc>
              <w:tc>
                <w:tcPr>
                  <w:tcW w:w="348" w:type="pct"/>
                </w:tcPr>
                <w:p w14:paraId="38F31FAB" w14:textId="77777777" w:rsidR="001866DC" w:rsidRDefault="001866DC" w:rsidP="00533848">
                  <w:pPr>
                    <w:pStyle w:val="TableBodyText"/>
                  </w:pPr>
                  <w:r w:rsidRPr="00A16B41">
                    <w:t>(0.65)</w:t>
                  </w:r>
                </w:p>
              </w:tc>
              <w:tc>
                <w:tcPr>
                  <w:tcW w:w="483" w:type="pct"/>
                </w:tcPr>
                <w:p w14:paraId="6212A49B" w14:textId="77777777" w:rsidR="001866DC" w:rsidRDefault="001866DC" w:rsidP="00533848">
                  <w:pPr>
                    <w:pStyle w:val="TableBodyText"/>
                    <w:ind w:right="28"/>
                  </w:pPr>
                  <w:r w:rsidRPr="00A27B82">
                    <w:t>36.27</w:t>
                  </w:r>
                </w:p>
              </w:tc>
              <w:tc>
                <w:tcPr>
                  <w:tcW w:w="179" w:type="pct"/>
                </w:tcPr>
                <w:p w14:paraId="0041C513" w14:textId="77777777" w:rsidR="001866DC" w:rsidRPr="00B959E5" w:rsidRDefault="001866DC" w:rsidP="00533848">
                  <w:pPr>
                    <w:pStyle w:val="TableBodyText"/>
                    <w:ind w:right="28"/>
                    <w:jc w:val="left"/>
                  </w:pPr>
                  <w:r w:rsidRPr="00A27B82">
                    <w:t>***</w:t>
                  </w:r>
                </w:p>
              </w:tc>
              <w:tc>
                <w:tcPr>
                  <w:tcW w:w="298" w:type="pct"/>
                </w:tcPr>
                <w:p w14:paraId="7632198E" w14:textId="77777777" w:rsidR="001866DC" w:rsidRDefault="001866DC" w:rsidP="00533848">
                  <w:pPr>
                    <w:pStyle w:val="TableBodyText"/>
                    <w:ind w:right="28"/>
                  </w:pPr>
                  <w:r w:rsidRPr="00B959E5">
                    <w:t>(0.64)</w:t>
                  </w:r>
                </w:p>
              </w:tc>
            </w:tr>
            <w:tr w:rsidR="001866DC" w14:paraId="02FAC3D9" w14:textId="77777777" w:rsidTr="00533848">
              <w:tc>
                <w:tcPr>
                  <w:tcW w:w="1002" w:type="pct"/>
                </w:tcPr>
                <w:p w14:paraId="7B3630EB" w14:textId="77777777" w:rsidR="001866DC" w:rsidRDefault="001866DC" w:rsidP="00533848">
                  <w:pPr>
                    <w:pStyle w:val="TableBodyText"/>
                    <w:ind w:left="57"/>
                    <w:jc w:val="left"/>
                    <w:rPr>
                      <w:b/>
                    </w:rPr>
                  </w:pPr>
                  <w:r w:rsidRPr="00A63B12">
                    <w:rPr>
                      <w:rFonts w:asciiTheme="majorHAnsi" w:hAnsiTheme="majorHAnsi" w:cstheme="majorHAnsi"/>
                      <w:szCs w:val="18"/>
                    </w:rPr>
                    <w:t>Not stated</w:t>
                  </w:r>
                </w:p>
              </w:tc>
              <w:tc>
                <w:tcPr>
                  <w:tcW w:w="410" w:type="pct"/>
                </w:tcPr>
                <w:p w14:paraId="68FFA386" w14:textId="77777777" w:rsidR="001866DC" w:rsidRPr="00053A63" w:rsidRDefault="001866DC" w:rsidP="00533848">
                  <w:pPr>
                    <w:pStyle w:val="TableBodyText"/>
                    <w:tabs>
                      <w:tab w:val="decimal" w:pos="323"/>
                    </w:tabs>
                    <w:ind w:right="28"/>
                  </w:pPr>
                  <w:r w:rsidRPr="00245E46">
                    <w:t>10.19</w:t>
                  </w:r>
                </w:p>
              </w:tc>
              <w:tc>
                <w:tcPr>
                  <w:tcW w:w="197" w:type="pct"/>
                </w:tcPr>
                <w:p w14:paraId="32314B22" w14:textId="77777777" w:rsidR="001866DC" w:rsidRPr="00274240" w:rsidRDefault="001866DC" w:rsidP="00533848">
                  <w:pPr>
                    <w:pStyle w:val="TableBodyText"/>
                    <w:jc w:val="left"/>
                    <w:rPr>
                      <w:rFonts w:asciiTheme="majorHAnsi" w:hAnsiTheme="majorHAnsi" w:cstheme="majorHAnsi"/>
                      <w:color w:val="000000"/>
                      <w:szCs w:val="18"/>
                    </w:rPr>
                  </w:pPr>
                  <w:r w:rsidRPr="00245E46">
                    <w:t>***</w:t>
                  </w:r>
                </w:p>
              </w:tc>
              <w:tc>
                <w:tcPr>
                  <w:tcW w:w="414" w:type="pct"/>
                </w:tcPr>
                <w:p w14:paraId="281C3012" w14:textId="77777777" w:rsidR="001866DC" w:rsidRPr="00274240" w:rsidRDefault="001866DC" w:rsidP="00533848">
                  <w:pPr>
                    <w:pStyle w:val="TableBodyText"/>
                    <w:rPr>
                      <w:rFonts w:asciiTheme="majorHAnsi" w:hAnsiTheme="majorHAnsi" w:cstheme="majorHAnsi"/>
                      <w:szCs w:val="18"/>
                    </w:rPr>
                  </w:pPr>
                  <w:r w:rsidRPr="00274240">
                    <w:rPr>
                      <w:rFonts w:asciiTheme="majorHAnsi" w:hAnsiTheme="majorHAnsi" w:cstheme="majorHAnsi"/>
                      <w:color w:val="000000"/>
                      <w:szCs w:val="18"/>
                    </w:rPr>
                    <w:t>(1.90)</w:t>
                  </w:r>
                </w:p>
              </w:tc>
              <w:tc>
                <w:tcPr>
                  <w:tcW w:w="362" w:type="pct"/>
                </w:tcPr>
                <w:p w14:paraId="5C6CD869" w14:textId="77777777" w:rsidR="001866DC" w:rsidRDefault="001866DC" w:rsidP="00533848">
                  <w:pPr>
                    <w:pStyle w:val="TableBodyText"/>
                    <w:ind w:right="28"/>
                  </w:pPr>
                  <w:r w:rsidRPr="0068466B">
                    <w:t>7.27</w:t>
                  </w:r>
                </w:p>
              </w:tc>
              <w:tc>
                <w:tcPr>
                  <w:tcW w:w="194" w:type="pct"/>
                </w:tcPr>
                <w:p w14:paraId="56B724FC" w14:textId="77777777" w:rsidR="001866DC" w:rsidRPr="002F5ACD" w:rsidRDefault="001866DC" w:rsidP="00533848">
                  <w:pPr>
                    <w:pStyle w:val="TableBodyText"/>
                    <w:jc w:val="left"/>
                  </w:pPr>
                  <w:r w:rsidRPr="0068466B">
                    <w:t>***</w:t>
                  </w:r>
                </w:p>
              </w:tc>
              <w:tc>
                <w:tcPr>
                  <w:tcW w:w="404" w:type="pct"/>
                </w:tcPr>
                <w:p w14:paraId="4B12C684" w14:textId="77777777" w:rsidR="001866DC" w:rsidRDefault="001866DC" w:rsidP="00533848">
                  <w:pPr>
                    <w:pStyle w:val="TableBodyText"/>
                  </w:pPr>
                  <w:r w:rsidRPr="002F5ACD">
                    <w:t>(1.71)</w:t>
                  </w:r>
                </w:p>
              </w:tc>
              <w:tc>
                <w:tcPr>
                  <w:tcW w:w="485" w:type="pct"/>
                </w:tcPr>
                <w:p w14:paraId="2A56902B" w14:textId="77777777" w:rsidR="001866DC" w:rsidRDefault="001866DC" w:rsidP="00533848">
                  <w:pPr>
                    <w:pStyle w:val="TableBodyText"/>
                    <w:ind w:right="28"/>
                  </w:pPr>
                  <w:r w:rsidRPr="00376A97">
                    <w:t>21.35</w:t>
                  </w:r>
                </w:p>
              </w:tc>
              <w:tc>
                <w:tcPr>
                  <w:tcW w:w="224" w:type="pct"/>
                </w:tcPr>
                <w:p w14:paraId="55E58FC5" w14:textId="77777777" w:rsidR="001866DC" w:rsidRPr="00A16B41" w:rsidRDefault="001866DC" w:rsidP="00533848">
                  <w:pPr>
                    <w:pStyle w:val="TableBodyText"/>
                    <w:jc w:val="left"/>
                  </w:pPr>
                  <w:r w:rsidRPr="00376A97">
                    <w:t>***</w:t>
                  </w:r>
                </w:p>
              </w:tc>
              <w:tc>
                <w:tcPr>
                  <w:tcW w:w="348" w:type="pct"/>
                </w:tcPr>
                <w:p w14:paraId="62C963B6" w14:textId="77777777" w:rsidR="001866DC" w:rsidRDefault="001866DC" w:rsidP="00533848">
                  <w:pPr>
                    <w:pStyle w:val="TableBodyText"/>
                  </w:pPr>
                  <w:r w:rsidRPr="00A16B41">
                    <w:t>(0.73)</w:t>
                  </w:r>
                </w:p>
              </w:tc>
              <w:tc>
                <w:tcPr>
                  <w:tcW w:w="483" w:type="pct"/>
                </w:tcPr>
                <w:p w14:paraId="63033394" w14:textId="77777777" w:rsidR="001866DC" w:rsidRDefault="001866DC" w:rsidP="00533848">
                  <w:pPr>
                    <w:pStyle w:val="TableBodyText"/>
                    <w:ind w:right="28"/>
                  </w:pPr>
                  <w:r w:rsidRPr="00A27B82">
                    <w:t>19.45</w:t>
                  </w:r>
                </w:p>
              </w:tc>
              <w:tc>
                <w:tcPr>
                  <w:tcW w:w="179" w:type="pct"/>
                </w:tcPr>
                <w:p w14:paraId="0CDE9547" w14:textId="77777777" w:rsidR="001866DC" w:rsidRPr="00B959E5" w:rsidRDefault="001866DC" w:rsidP="00533848">
                  <w:pPr>
                    <w:pStyle w:val="TableBodyText"/>
                    <w:ind w:right="28"/>
                    <w:jc w:val="left"/>
                  </w:pPr>
                  <w:r w:rsidRPr="00A27B82">
                    <w:t>***</w:t>
                  </w:r>
                </w:p>
              </w:tc>
              <w:tc>
                <w:tcPr>
                  <w:tcW w:w="298" w:type="pct"/>
                </w:tcPr>
                <w:p w14:paraId="52117678" w14:textId="77777777" w:rsidR="001866DC" w:rsidRDefault="001866DC" w:rsidP="00533848">
                  <w:pPr>
                    <w:pStyle w:val="TableBodyText"/>
                    <w:ind w:right="28"/>
                  </w:pPr>
                  <w:r w:rsidRPr="00B959E5">
                    <w:t>(0.71)</w:t>
                  </w:r>
                </w:p>
              </w:tc>
            </w:tr>
            <w:tr w:rsidR="001866DC" w14:paraId="7D6AC419" w14:textId="77777777" w:rsidTr="00533848">
              <w:tc>
                <w:tcPr>
                  <w:tcW w:w="2385" w:type="pct"/>
                  <w:gridSpan w:val="5"/>
                </w:tcPr>
                <w:p w14:paraId="6937FEAC" w14:textId="77777777" w:rsidR="001866DC" w:rsidRDefault="001866DC" w:rsidP="00533848">
                  <w:pPr>
                    <w:pStyle w:val="TableBodyText"/>
                    <w:jc w:val="left"/>
                    <w:rPr>
                      <w:i/>
                    </w:rPr>
                  </w:pPr>
                  <w:r w:rsidRPr="00053A63">
                    <w:t>Father</w:t>
                  </w:r>
                  <w:r>
                    <w:t>’s</w:t>
                  </w:r>
                  <w:r w:rsidRPr="00053A63">
                    <w:t xml:space="preserve"> education (default: Year 9</w:t>
                  </w:r>
                  <w:r>
                    <w:t xml:space="preserve"> or below</w:t>
                  </w:r>
                  <w:r w:rsidRPr="00053A63">
                    <w:t>)</w:t>
                  </w:r>
                </w:p>
              </w:tc>
              <w:tc>
                <w:tcPr>
                  <w:tcW w:w="194" w:type="pct"/>
                </w:tcPr>
                <w:p w14:paraId="2431F816" w14:textId="77777777" w:rsidR="001866DC" w:rsidRDefault="001866DC" w:rsidP="00533848">
                  <w:pPr>
                    <w:pStyle w:val="TableBodyText"/>
                    <w:jc w:val="left"/>
                  </w:pPr>
                </w:p>
              </w:tc>
              <w:tc>
                <w:tcPr>
                  <w:tcW w:w="404" w:type="pct"/>
                  <w:vAlign w:val="bottom"/>
                </w:tcPr>
                <w:p w14:paraId="2C07282E" w14:textId="77777777" w:rsidR="001866DC" w:rsidRDefault="001866DC" w:rsidP="00533848">
                  <w:pPr>
                    <w:pStyle w:val="TableBodyText"/>
                  </w:pPr>
                </w:p>
              </w:tc>
              <w:tc>
                <w:tcPr>
                  <w:tcW w:w="485" w:type="pct"/>
                </w:tcPr>
                <w:p w14:paraId="299D2B6D" w14:textId="77777777" w:rsidR="001866DC" w:rsidRDefault="001866DC" w:rsidP="00533848">
                  <w:pPr>
                    <w:pStyle w:val="TableBodyText"/>
                    <w:ind w:right="28"/>
                  </w:pPr>
                </w:p>
              </w:tc>
              <w:tc>
                <w:tcPr>
                  <w:tcW w:w="224" w:type="pct"/>
                </w:tcPr>
                <w:p w14:paraId="0D97CFB7" w14:textId="77777777" w:rsidR="001866DC" w:rsidRDefault="001866DC" w:rsidP="00533848">
                  <w:pPr>
                    <w:pStyle w:val="TableBodyText"/>
                    <w:jc w:val="left"/>
                  </w:pPr>
                </w:p>
              </w:tc>
              <w:tc>
                <w:tcPr>
                  <w:tcW w:w="348" w:type="pct"/>
                </w:tcPr>
                <w:p w14:paraId="14084E2A" w14:textId="77777777" w:rsidR="001866DC" w:rsidRDefault="001866DC" w:rsidP="00533848">
                  <w:pPr>
                    <w:pStyle w:val="TableBodyText"/>
                  </w:pPr>
                </w:p>
              </w:tc>
              <w:tc>
                <w:tcPr>
                  <w:tcW w:w="483" w:type="pct"/>
                </w:tcPr>
                <w:p w14:paraId="1DAB5AF4" w14:textId="77777777" w:rsidR="001866DC" w:rsidRDefault="001866DC" w:rsidP="00533848">
                  <w:pPr>
                    <w:pStyle w:val="TableBodyText"/>
                    <w:ind w:right="28"/>
                  </w:pPr>
                </w:p>
              </w:tc>
              <w:tc>
                <w:tcPr>
                  <w:tcW w:w="179" w:type="pct"/>
                </w:tcPr>
                <w:p w14:paraId="51CD173C" w14:textId="77777777" w:rsidR="001866DC" w:rsidRDefault="001866DC" w:rsidP="00533848">
                  <w:pPr>
                    <w:pStyle w:val="TableBodyText"/>
                    <w:ind w:right="28"/>
                    <w:jc w:val="left"/>
                  </w:pPr>
                </w:p>
              </w:tc>
              <w:tc>
                <w:tcPr>
                  <w:tcW w:w="298" w:type="pct"/>
                </w:tcPr>
                <w:p w14:paraId="44013569" w14:textId="77777777" w:rsidR="001866DC" w:rsidRDefault="001866DC" w:rsidP="00533848">
                  <w:pPr>
                    <w:pStyle w:val="TableBodyText"/>
                    <w:ind w:right="28"/>
                  </w:pPr>
                </w:p>
              </w:tc>
            </w:tr>
            <w:tr w:rsidR="001866DC" w14:paraId="44D07E09" w14:textId="77777777" w:rsidTr="00533848">
              <w:tc>
                <w:tcPr>
                  <w:tcW w:w="1002" w:type="pct"/>
                </w:tcPr>
                <w:p w14:paraId="03F1F3D0" w14:textId="77777777" w:rsidR="001866DC" w:rsidRPr="00D57664" w:rsidRDefault="001866DC" w:rsidP="00533848">
                  <w:pPr>
                    <w:pStyle w:val="TableBodyText"/>
                    <w:ind w:left="57"/>
                    <w:jc w:val="left"/>
                    <w:rPr>
                      <w:rFonts w:asciiTheme="majorHAnsi" w:hAnsiTheme="majorHAnsi" w:cstheme="majorHAnsi"/>
                      <w:szCs w:val="18"/>
                    </w:rPr>
                  </w:pPr>
                  <w:r w:rsidRPr="00A63B12">
                    <w:rPr>
                      <w:rFonts w:asciiTheme="majorHAnsi" w:hAnsiTheme="majorHAnsi" w:cstheme="majorHAnsi"/>
                      <w:szCs w:val="18"/>
                    </w:rPr>
                    <w:t>Year 10 or 11</w:t>
                  </w:r>
                </w:p>
              </w:tc>
              <w:tc>
                <w:tcPr>
                  <w:tcW w:w="410" w:type="pct"/>
                </w:tcPr>
                <w:p w14:paraId="74232849" w14:textId="77777777" w:rsidR="001866DC" w:rsidRPr="00053A63" w:rsidRDefault="001866DC" w:rsidP="00533848">
                  <w:pPr>
                    <w:pStyle w:val="TableBodyText"/>
                    <w:tabs>
                      <w:tab w:val="decimal" w:pos="323"/>
                    </w:tabs>
                    <w:ind w:right="28"/>
                  </w:pPr>
                  <w:r w:rsidRPr="00CE715A">
                    <w:t>7.29</w:t>
                  </w:r>
                </w:p>
              </w:tc>
              <w:tc>
                <w:tcPr>
                  <w:tcW w:w="197" w:type="pct"/>
                </w:tcPr>
                <w:p w14:paraId="03CD5B6E" w14:textId="77777777" w:rsidR="001866DC" w:rsidRPr="00274240" w:rsidRDefault="001866DC" w:rsidP="00533848">
                  <w:pPr>
                    <w:pStyle w:val="TableBodyText"/>
                    <w:jc w:val="left"/>
                    <w:rPr>
                      <w:rFonts w:asciiTheme="majorHAnsi" w:hAnsiTheme="majorHAnsi" w:cstheme="majorHAnsi"/>
                      <w:color w:val="000000"/>
                      <w:szCs w:val="18"/>
                    </w:rPr>
                  </w:pPr>
                  <w:r w:rsidRPr="00CE715A">
                    <w:t>***</w:t>
                  </w:r>
                </w:p>
              </w:tc>
              <w:tc>
                <w:tcPr>
                  <w:tcW w:w="414" w:type="pct"/>
                </w:tcPr>
                <w:p w14:paraId="78393571" w14:textId="77777777" w:rsidR="001866DC" w:rsidRPr="00274240" w:rsidRDefault="001866DC" w:rsidP="00533848">
                  <w:pPr>
                    <w:pStyle w:val="TableBodyText"/>
                    <w:rPr>
                      <w:rFonts w:asciiTheme="majorHAnsi" w:hAnsiTheme="majorHAnsi" w:cstheme="majorHAnsi"/>
                      <w:szCs w:val="18"/>
                    </w:rPr>
                  </w:pPr>
                  <w:r w:rsidRPr="00274240">
                    <w:rPr>
                      <w:rFonts w:asciiTheme="majorHAnsi" w:hAnsiTheme="majorHAnsi" w:cstheme="majorHAnsi"/>
                      <w:color w:val="000000"/>
                      <w:szCs w:val="18"/>
                    </w:rPr>
                    <w:t>(2.08)</w:t>
                  </w:r>
                </w:p>
              </w:tc>
              <w:tc>
                <w:tcPr>
                  <w:tcW w:w="362" w:type="pct"/>
                </w:tcPr>
                <w:p w14:paraId="45C42FE1" w14:textId="77777777" w:rsidR="001866DC" w:rsidRDefault="001866DC" w:rsidP="00533848">
                  <w:pPr>
                    <w:pStyle w:val="TableBodyText"/>
                    <w:ind w:right="28"/>
                  </w:pPr>
                  <w:r w:rsidRPr="00B9067F">
                    <w:t>5.51</w:t>
                  </w:r>
                </w:p>
              </w:tc>
              <w:tc>
                <w:tcPr>
                  <w:tcW w:w="194" w:type="pct"/>
                </w:tcPr>
                <w:p w14:paraId="126D9FEF" w14:textId="77777777" w:rsidR="001866DC" w:rsidRPr="002F5ACD" w:rsidRDefault="001866DC" w:rsidP="00533848">
                  <w:pPr>
                    <w:pStyle w:val="TableBodyText"/>
                    <w:jc w:val="left"/>
                  </w:pPr>
                  <w:r w:rsidRPr="00B9067F">
                    <w:t>***</w:t>
                  </w:r>
                </w:p>
              </w:tc>
              <w:tc>
                <w:tcPr>
                  <w:tcW w:w="404" w:type="pct"/>
                </w:tcPr>
                <w:p w14:paraId="129D5B75" w14:textId="77777777" w:rsidR="001866DC" w:rsidRDefault="001866DC" w:rsidP="00533848">
                  <w:pPr>
                    <w:pStyle w:val="TableBodyText"/>
                  </w:pPr>
                  <w:r w:rsidRPr="002F5ACD">
                    <w:t>(1.86)</w:t>
                  </w:r>
                </w:p>
              </w:tc>
              <w:tc>
                <w:tcPr>
                  <w:tcW w:w="485" w:type="pct"/>
                </w:tcPr>
                <w:p w14:paraId="39CA63DB" w14:textId="77777777" w:rsidR="001866DC" w:rsidRDefault="001866DC" w:rsidP="00533848">
                  <w:pPr>
                    <w:pStyle w:val="TableBodyText"/>
                    <w:ind w:right="28"/>
                  </w:pPr>
                  <w:r w:rsidRPr="001D3230">
                    <w:t>5.87</w:t>
                  </w:r>
                </w:p>
              </w:tc>
              <w:tc>
                <w:tcPr>
                  <w:tcW w:w="224" w:type="pct"/>
                </w:tcPr>
                <w:p w14:paraId="2465A5EC" w14:textId="77777777" w:rsidR="001866DC" w:rsidRPr="00A16B41" w:rsidRDefault="001866DC" w:rsidP="00533848">
                  <w:pPr>
                    <w:pStyle w:val="TableBodyText"/>
                    <w:jc w:val="left"/>
                  </w:pPr>
                  <w:r w:rsidRPr="001D3230">
                    <w:t>***</w:t>
                  </w:r>
                </w:p>
              </w:tc>
              <w:tc>
                <w:tcPr>
                  <w:tcW w:w="348" w:type="pct"/>
                </w:tcPr>
                <w:p w14:paraId="6A9B0EA5" w14:textId="77777777" w:rsidR="001866DC" w:rsidRDefault="001866DC" w:rsidP="00533848">
                  <w:pPr>
                    <w:pStyle w:val="TableBodyText"/>
                  </w:pPr>
                  <w:r w:rsidRPr="00A16B41">
                    <w:t>(0.67)</w:t>
                  </w:r>
                </w:p>
              </w:tc>
              <w:tc>
                <w:tcPr>
                  <w:tcW w:w="483" w:type="pct"/>
                </w:tcPr>
                <w:p w14:paraId="598DCDD2" w14:textId="77777777" w:rsidR="001866DC" w:rsidRDefault="001866DC" w:rsidP="00533848">
                  <w:pPr>
                    <w:pStyle w:val="TableBodyText"/>
                    <w:ind w:right="28"/>
                  </w:pPr>
                  <w:r w:rsidRPr="00A27B82">
                    <w:t>4.57</w:t>
                  </w:r>
                </w:p>
              </w:tc>
              <w:tc>
                <w:tcPr>
                  <w:tcW w:w="179" w:type="pct"/>
                </w:tcPr>
                <w:p w14:paraId="301DD120" w14:textId="77777777" w:rsidR="001866DC" w:rsidRPr="00B959E5" w:rsidRDefault="001866DC" w:rsidP="00533848">
                  <w:pPr>
                    <w:pStyle w:val="TableBodyText"/>
                    <w:ind w:right="28"/>
                    <w:jc w:val="left"/>
                  </w:pPr>
                  <w:r w:rsidRPr="00A27B82">
                    <w:t>***</w:t>
                  </w:r>
                </w:p>
              </w:tc>
              <w:tc>
                <w:tcPr>
                  <w:tcW w:w="298" w:type="pct"/>
                </w:tcPr>
                <w:p w14:paraId="02EC7851" w14:textId="77777777" w:rsidR="001866DC" w:rsidRDefault="001866DC" w:rsidP="00533848">
                  <w:pPr>
                    <w:pStyle w:val="TableBodyText"/>
                    <w:ind w:right="28"/>
                  </w:pPr>
                  <w:r w:rsidRPr="00B959E5">
                    <w:t>(0.65)</w:t>
                  </w:r>
                </w:p>
              </w:tc>
            </w:tr>
            <w:tr w:rsidR="001866DC" w14:paraId="042FA9A5" w14:textId="77777777" w:rsidTr="00533848">
              <w:tc>
                <w:tcPr>
                  <w:tcW w:w="1002" w:type="pct"/>
                </w:tcPr>
                <w:p w14:paraId="0D800B79" w14:textId="77777777" w:rsidR="001866DC" w:rsidRPr="00D57664" w:rsidRDefault="001866DC" w:rsidP="00533848">
                  <w:pPr>
                    <w:pStyle w:val="TableBodyText"/>
                    <w:ind w:left="57"/>
                    <w:jc w:val="left"/>
                    <w:rPr>
                      <w:rFonts w:asciiTheme="majorHAnsi" w:hAnsiTheme="majorHAnsi" w:cstheme="majorHAnsi"/>
                      <w:szCs w:val="18"/>
                    </w:rPr>
                  </w:pPr>
                  <w:r w:rsidRPr="00A63B12">
                    <w:rPr>
                      <w:rFonts w:asciiTheme="majorHAnsi" w:hAnsiTheme="majorHAnsi" w:cstheme="majorHAnsi"/>
                      <w:szCs w:val="18"/>
                    </w:rPr>
                    <w:t>Year 12</w:t>
                  </w:r>
                </w:p>
              </w:tc>
              <w:tc>
                <w:tcPr>
                  <w:tcW w:w="410" w:type="pct"/>
                </w:tcPr>
                <w:p w14:paraId="0444D02A" w14:textId="77777777" w:rsidR="001866DC" w:rsidRPr="00053A63" w:rsidRDefault="001866DC" w:rsidP="00533848">
                  <w:pPr>
                    <w:pStyle w:val="TableBodyText"/>
                    <w:tabs>
                      <w:tab w:val="decimal" w:pos="323"/>
                    </w:tabs>
                    <w:ind w:right="28"/>
                  </w:pPr>
                  <w:r w:rsidRPr="00CE715A">
                    <w:t>16.19</w:t>
                  </w:r>
                </w:p>
              </w:tc>
              <w:tc>
                <w:tcPr>
                  <w:tcW w:w="197" w:type="pct"/>
                </w:tcPr>
                <w:p w14:paraId="5EF29F5E" w14:textId="77777777" w:rsidR="001866DC" w:rsidRPr="00274240" w:rsidRDefault="001866DC" w:rsidP="00533848">
                  <w:pPr>
                    <w:pStyle w:val="TableBodyText"/>
                    <w:jc w:val="left"/>
                    <w:rPr>
                      <w:rFonts w:asciiTheme="majorHAnsi" w:hAnsiTheme="majorHAnsi" w:cstheme="majorHAnsi"/>
                      <w:color w:val="000000"/>
                      <w:szCs w:val="18"/>
                    </w:rPr>
                  </w:pPr>
                  <w:r w:rsidRPr="00CE715A">
                    <w:t>***</w:t>
                  </w:r>
                </w:p>
              </w:tc>
              <w:tc>
                <w:tcPr>
                  <w:tcW w:w="414" w:type="pct"/>
                </w:tcPr>
                <w:p w14:paraId="1CD8B743" w14:textId="77777777" w:rsidR="001866DC" w:rsidRPr="00274240" w:rsidRDefault="001866DC" w:rsidP="00533848">
                  <w:pPr>
                    <w:pStyle w:val="TableBodyText"/>
                    <w:rPr>
                      <w:rFonts w:asciiTheme="majorHAnsi" w:hAnsiTheme="majorHAnsi" w:cstheme="majorHAnsi"/>
                      <w:szCs w:val="18"/>
                    </w:rPr>
                  </w:pPr>
                  <w:r w:rsidRPr="00274240">
                    <w:rPr>
                      <w:rFonts w:asciiTheme="majorHAnsi" w:hAnsiTheme="majorHAnsi" w:cstheme="majorHAnsi"/>
                      <w:color w:val="000000"/>
                      <w:szCs w:val="18"/>
                    </w:rPr>
                    <w:t>(2.68)</w:t>
                  </w:r>
                </w:p>
              </w:tc>
              <w:tc>
                <w:tcPr>
                  <w:tcW w:w="362" w:type="pct"/>
                </w:tcPr>
                <w:p w14:paraId="40FB3E36" w14:textId="77777777" w:rsidR="001866DC" w:rsidRDefault="001866DC" w:rsidP="00533848">
                  <w:pPr>
                    <w:pStyle w:val="TableBodyText"/>
                    <w:ind w:right="28"/>
                  </w:pPr>
                  <w:r w:rsidRPr="00B9067F">
                    <w:t>16.53</w:t>
                  </w:r>
                </w:p>
              </w:tc>
              <w:tc>
                <w:tcPr>
                  <w:tcW w:w="194" w:type="pct"/>
                </w:tcPr>
                <w:p w14:paraId="018E724A" w14:textId="77777777" w:rsidR="001866DC" w:rsidRPr="002F5ACD" w:rsidRDefault="001866DC" w:rsidP="00533848">
                  <w:pPr>
                    <w:pStyle w:val="TableBodyText"/>
                    <w:jc w:val="left"/>
                  </w:pPr>
                  <w:r w:rsidRPr="00B9067F">
                    <w:t>***</w:t>
                  </w:r>
                </w:p>
              </w:tc>
              <w:tc>
                <w:tcPr>
                  <w:tcW w:w="404" w:type="pct"/>
                </w:tcPr>
                <w:p w14:paraId="50C33E19" w14:textId="77777777" w:rsidR="001866DC" w:rsidRDefault="001866DC" w:rsidP="00533848">
                  <w:pPr>
                    <w:pStyle w:val="TableBodyText"/>
                  </w:pPr>
                  <w:r w:rsidRPr="002F5ACD">
                    <w:t>(2.40)</w:t>
                  </w:r>
                </w:p>
              </w:tc>
              <w:tc>
                <w:tcPr>
                  <w:tcW w:w="485" w:type="pct"/>
                </w:tcPr>
                <w:p w14:paraId="6D322E48" w14:textId="77777777" w:rsidR="001866DC" w:rsidRDefault="001866DC" w:rsidP="00533848">
                  <w:pPr>
                    <w:pStyle w:val="TableBodyText"/>
                    <w:ind w:right="28"/>
                  </w:pPr>
                  <w:r w:rsidRPr="001D3230">
                    <w:t>17.59</w:t>
                  </w:r>
                </w:p>
              </w:tc>
              <w:tc>
                <w:tcPr>
                  <w:tcW w:w="224" w:type="pct"/>
                </w:tcPr>
                <w:p w14:paraId="3926665C" w14:textId="77777777" w:rsidR="001866DC" w:rsidRPr="00A16B41" w:rsidRDefault="001866DC" w:rsidP="00533848">
                  <w:pPr>
                    <w:pStyle w:val="TableBodyText"/>
                    <w:jc w:val="left"/>
                  </w:pPr>
                  <w:r w:rsidRPr="001D3230">
                    <w:t>***</w:t>
                  </w:r>
                </w:p>
              </w:tc>
              <w:tc>
                <w:tcPr>
                  <w:tcW w:w="348" w:type="pct"/>
                </w:tcPr>
                <w:p w14:paraId="1131A7F9" w14:textId="77777777" w:rsidR="001866DC" w:rsidRDefault="001866DC" w:rsidP="00533848">
                  <w:pPr>
                    <w:pStyle w:val="TableBodyText"/>
                  </w:pPr>
                  <w:r w:rsidRPr="00A16B41">
                    <w:t>(0.68)</w:t>
                  </w:r>
                </w:p>
              </w:tc>
              <w:tc>
                <w:tcPr>
                  <w:tcW w:w="483" w:type="pct"/>
                </w:tcPr>
                <w:p w14:paraId="3905B90D" w14:textId="77777777" w:rsidR="001866DC" w:rsidRDefault="001866DC" w:rsidP="00533848">
                  <w:pPr>
                    <w:pStyle w:val="TableBodyText"/>
                    <w:ind w:right="28"/>
                  </w:pPr>
                  <w:r w:rsidRPr="00A27B82">
                    <w:t>15.81</w:t>
                  </w:r>
                </w:p>
              </w:tc>
              <w:tc>
                <w:tcPr>
                  <w:tcW w:w="179" w:type="pct"/>
                </w:tcPr>
                <w:p w14:paraId="2B98E70A" w14:textId="77777777" w:rsidR="001866DC" w:rsidRPr="00B959E5" w:rsidRDefault="001866DC" w:rsidP="00533848">
                  <w:pPr>
                    <w:pStyle w:val="TableBodyText"/>
                    <w:ind w:right="28"/>
                    <w:jc w:val="left"/>
                  </w:pPr>
                  <w:r w:rsidRPr="00A27B82">
                    <w:t>***</w:t>
                  </w:r>
                </w:p>
              </w:tc>
              <w:tc>
                <w:tcPr>
                  <w:tcW w:w="298" w:type="pct"/>
                </w:tcPr>
                <w:p w14:paraId="23E430C5" w14:textId="77777777" w:rsidR="001866DC" w:rsidRDefault="001866DC" w:rsidP="00533848">
                  <w:pPr>
                    <w:pStyle w:val="TableBodyText"/>
                    <w:ind w:right="28"/>
                  </w:pPr>
                  <w:r w:rsidRPr="00B959E5">
                    <w:t>(0.67)</w:t>
                  </w:r>
                </w:p>
              </w:tc>
            </w:tr>
            <w:tr w:rsidR="001866DC" w14:paraId="5EC64EC2" w14:textId="77777777" w:rsidTr="00533848">
              <w:tc>
                <w:tcPr>
                  <w:tcW w:w="1002" w:type="pct"/>
                </w:tcPr>
                <w:p w14:paraId="338BDBA2" w14:textId="77777777" w:rsidR="001866DC" w:rsidRPr="00D57664" w:rsidRDefault="001866DC" w:rsidP="00533848">
                  <w:pPr>
                    <w:pStyle w:val="TableBodyText"/>
                    <w:ind w:left="57"/>
                    <w:jc w:val="left"/>
                    <w:rPr>
                      <w:rFonts w:asciiTheme="majorHAnsi" w:hAnsiTheme="majorHAnsi" w:cstheme="majorHAnsi"/>
                      <w:szCs w:val="18"/>
                    </w:rPr>
                  </w:pPr>
                  <w:r w:rsidRPr="00A63B12">
                    <w:rPr>
                      <w:rFonts w:asciiTheme="majorHAnsi" w:hAnsiTheme="majorHAnsi" w:cstheme="majorHAnsi"/>
                      <w:szCs w:val="18"/>
                    </w:rPr>
                    <w:t>Certificate I to IV</w:t>
                  </w:r>
                </w:p>
              </w:tc>
              <w:tc>
                <w:tcPr>
                  <w:tcW w:w="410" w:type="pct"/>
                </w:tcPr>
                <w:p w14:paraId="1775B4A3" w14:textId="77777777" w:rsidR="001866DC" w:rsidRPr="00053A63" w:rsidRDefault="001866DC" w:rsidP="00533848">
                  <w:pPr>
                    <w:pStyle w:val="TableBodyText"/>
                    <w:tabs>
                      <w:tab w:val="decimal" w:pos="323"/>
                    </w:tabs>
                    <w:ind w:right="28"/>
                  </w:pPr>
                  <w:r w:rsidRPr="00CE715A">
                    <w:t>11.13</w:t>
                  </w:r>
                </w:p>
              </w:tc>
              <w:tc>
                <w:tcPr>
                  <w:tcW w:w="197" w:type="pct"/>
                </w:tcPr>
                <w:p w14:paraId="199FA271" w14:textId="77777777" w:rsidR="001866DC" w:rsidRPr="00274240" w:rsidRDefault="001866DC" w:rsidP="00533848">
                  <w:pPr>
                    <w:pStyle w:val="TableBodyText"/>
                    <w:jc w:val="left"/>
                    <w:rPr>
                      <w:rFonts w:asciiTheme="majorHAnsi" w:hAnsiTheme="majorHAnsi" w:cstheme="majorHAnsi"/>
                      <w:color w:val="000000"/>
                      <w:szCs w:val="18"/>
                    </w:rPr>
                  </w:pPr>
                  <w:r w:rsidRPr="00CE715A">
                    <w:t>***</w:t>
                  </w:r>
                </w:p>
              </w:tc>
              <w:tc>
                <w:tcPr>
                  <w:tcW w:w="414" w:type="pct"/>
                </w:tcPr>
                <w:p w14:paraId="1C2778A2" w14:textId="77777777" w:rsidR="001866DC" w:rsidRPr="00274240" w:rsidRDefault="001866DC" w:rsidP="00533848">
                  <w:pPr>
                    <w:pStyle w:val="TableBodyText"/>
                    <w:rPr>
                      <w:rFonts w:asciiTheme="majorHAnsi" w:hAnsiTheme="majorHAnsi" w:cstheme="majorHAnsi"/>
                      <w:szCs w:val="18"/>
                    </w:rPr>
                  </w:pPr>
                  <w:r w:rsidRPr="00274240">
                    <w:rPr>
                      <w:rFonts w:asciiTheme="majorHAnsi" w:hAnsiTheme="majorHAnsi" w:cstheme="majorHAnsi"/>
                      <w:color w:val="000000"/>
                      <w:szCs w:val="18"/>
                    </w:rPr>
                    <w:t>(2.11)</w:t>
                  </w:r>
                </w:p>
              </w:tc>
              <w:tc>
                <w:tcPr>
                  <w:tcW w:w="362" w:type="pct"/>
                </w:tcPr>
                <w:p w14:paraId="314B9F71" w14:textId="77777777" w:rsidR="001866DC" w:rsidRDefault="001866DC" w:rsidP="00533848">
                  <w:pPr>
                    <w:pStyle w:val="TableBodyText"/>
                    <w:ind w:right="28"/>
                  </w:pPr>
                  <w:r w:rsidRPr="00B9067F">
                    <w:t>11.54</w:t>
                  </w:r>
                </w:p>
              </w:tc>
              <w:tc>
                <w:tcPr>
                  <w:tcW w:w="194" w:type="pct"/>
                </w:tcPr>
                <w:p w14:paraId="3D307B8E" w14:textId="77777777" w:rsidR="001866DC" w:rsidRPr="002F5ACD" w:rsidRDefault="001866DC" w:rsidP="00533848">
                  <w:pPr>
                    <w:pStyle w:val="TableBodyText"/>
                    <w:jc w:val="left"/>
                  </w:pPr>
                  <w:r w:rsidRPr="00B9067F">
                    <w:t>***</w:t>
                  </w:r>
                </w:p>
              </w:tc>
              <w:tc>
                <w:tcPr>
                  <w:tcW w:w="404" w:type="pct"/>
                </w:tcPr>
                <w:p w14:paraId="0800D7B2" w14:textId="77777777" w:rsidR="001866DC" w:rsidRDefault="001866DC" w:rsidP="00533848">
                  <w:pPr>
                    <w:pStyle w:val="TableBodyText"/>
                  </w:pPr>
                  <w:r w:rsidRPr="002F5ACD">
                    <w:t>(1.89)</w:t>
                  </w:r>
                </w:p>
              </w:tc>
              <w:tc>
                <w:tcPr>
                  <w:tcW w:w="485" w:type="pct"/>
                </w:tcPr>
                <w:p w14:paraId="235F8ABA" w14:textId="77777777" w:rsidR="001866DC" w:rsidRDefault="001866DC" w:rsidP="00533848">
                  <w:pPr>
                    <w:pStyle w:val="TableBodyText"/>
                    <w:ind w:right="28"/>
                  </w:pPr>
                  <w:r w:rsidRPr="001D3230">
                    <w:t>12.23</w:t>
                  </w:r>
                </w:p>
              </w:tc>
              <w:tc>
                <w:tcPr>
                  <w:tcW w:w="224" w:type="pct"/>
                </w:tcPr>
                <w:p w14:paraId="2359CADA" w14:textId="77777777" w:rsidR="001866DC" w:rsidRPr="00A16B41" w:rsidRDefault="001866DC" w:rsidP="00533848">
                  <w:pPr>
                    <w:pStyle w:val="TableBodyText"/>
                    <w:jc w:val="left"/>
                  </w:pPr>
                  <w:r w:rsidRPr="001D3230">
                    <w:t>***</w:t>
                  </w:r>
                </w:p>
              </w:tc>
              <w:tc>
                <w:tcPr>
                  <w:tcW w:w="348" w:type="pct"/>
                </w:tcPr>
                <w:p w14:paraId="46C7D966" w14:textId="77777777" w:rsidR="001866DC" w:rsidRDefault="001866DC" w:rsidP="00533848">
                  <w:pPr>
                    <w:pStyle w:val="TableBodyText"/>
                  </w:pPr>
                  <w:r w:rsidRPr="00A16B41">
                    <w:t>(0.64)</w:t>
                  </w:r>
                </w:p>
              </w:tc>
              <w:tc>
                <w:tcPr>
                  <w:tcW w:w="483" w:type="pct"/>
                </w:tcPr>
                <w:p w14:paraId="7BEBED7A" w14:textId="77777777" w:rsidR="001866DC" w:rsidRDefault="001866DC" w:rsidP="00533848">
                  <w:pPr>
                    <w:pStyle w:val="TableBodyText"/>
                    <w:ind w:right="28"/>
                  </w:pPr>
                  <w:r w:rsidRPr="00A27B82">
                    <w:t>11.10</w:t>
                  </w:r>
                </w:p>
              </w:tc>
              <w:tc>
                <w:tcPr>
                  <w:tcW w:w="179" w:type="pct"/>
                </w:tcPr>
                <w:p w14:paraId="25024FD7" w14:textId="77777777" w:rsidR="001866DC" w:rsidRPr="00B959E5" w:rsidRDefault="001866DC" w:rsidP="00533848">
                  <w:pPr>
                    <w:pStyle w:val="TableBodyText"/>
                    <w:ind w:right="28"/>
                    <w:jc w:val="left"/>
                  </w:pPr>
                  <w:r w:rsidRPr="00A27B82">
                    <w:t>***</w:t>
                  </w:r>
                </w:p>
              </w:tc>
              <w:tc>
                <w:tcPr>
                  <w:tcW w:w="298" w:type="pct"/>
                </w:tcPr>
                <w:p w14:paraId="64BDC1F2" w14:textId="77777777" w:rsidR="001866DC" w:rsidRDefault="001866DC" w:rsidP="00533848">
                  <w:pPr>
                    <w:pStyle w:val="TableBodyText"/>
                    <w:ind w:right="28"/>
                  </w:pPr>
                  <w:r w:rsidRPr="00B959E5">
                    <w:t>(0.62)</w:t>
                  </w:r>
                </w:p>
              </w:tc>
            </w:tr>
            <w:tr w:rsidR="001866DC" w14:paraId="25F909FF" w14:textId="77777777" w:rsidTr="00533848">
              <w:tc>
                <w:tcPr>
                  <w:tcW w:w="1002" w:type="pct"/>
                </w:tcPr>
                <w:p w14:paraId="78C84D41" w14:textId="77777777" w:rsidR="001866DC" w:rsidRPr="00D57664" w:rsidRDefault="001866DC" w:rsidP="00533848">
                  <w:pPr>
                    <w:pStyle w:val="TableBodyText"/>
                    <w:ind w:left="57"/>
                    <w:jc w:val="left"/>
                    <w:rPr>
                      <w:rFonts w:asciiTheme="majorHAnsi" w:hAnsiTheme="majorHAnsi" w:cstheme="majorHAnsi"/>
                      <w:szCs w:val="18"/>
                    </w:rPr>
                  </w:pPr>
                  <w:r w:rsidRPr="00A63B12">
                    <w:rPr>
                      <w:rFonts w:asciiTheme="majorHAnsi" w:hAnsiTheme="majorHAnsi" w:cstheme="majorHAnsi"/>
                      <w:szCs w:val="18"/>
                    </w:rPr>
                    <w:t>Advanced diploma / Diploma</w:t>
                  </w:r>
                </w:p>
              </w:tc>
              <w:tc>
                <w:tcPr>
                  <w:tcW w:w="410" w:type="pct"/>
                </w:tcPr>
                <w:p w14:paraId="37489C38" w14:textId="77777777" w:rsidR="001866DC" w:rsidRPr="00053A63" w:rsidRDefault="001866DC" w:rsidP="00533848">
                  <w:pPr>
                    <w:pStyle w:val="TableBodyText"/>
                    <w:tabs>
                      <w:tab w:val="decimal" w:pos="323"/>
                    </w:tabs>
                    <w:ind w:right="28"/>
                  </w:pPr>
                  <w:r w:rsidRPr="00CE715A">
                    <w:t>14.72</w:t>
                  </w:r>
                </w:p>
              </w:tc>
              <w:tc>
                <w:tcPr>
                  <w:tcW w:w="197" w:type="pct"/>
                </w:tcPr>
                <w:p w14:paraId="779DCF81" w14:textId="77777777" w:rsidR="001866DC" w:rsidRPr="00274240" w:rsidRDefault="001866DC" w:rsidP="00533848">
                  <w:pPr>
                    <w:pStyle w:val="TableBodyText"/>
                    <w:jc w:val="left"/>
                    <w:rPr>
                      <w:rFonts w:asciiTheme="majorHAnsi" w:hAnsiTheme="majorHAnsi" w:cstheme="majorHAnsi"/>
                      <w:color w:val="000000"/>
                      <w:szCs w:val="18"/>
                    </w:rPr>
                  </w:pPr>
                  <w:r w:rsidRPr="00CE715A">
                    <w:t>***</w:t>
                  </w:r>
                </w:p>
              </w:tc>
              <w:tc>
                <w:tcPr>
                  <w:tcW w:w="414" w:type="pct"/>
                </w:tcPr>
                <w:p w14:paraId="7C2E8CC8" w14:textId="77777777" w:rsidR="001866DC" w:rsidRPr="00274240" w:rsidRDefault="001866DC" w:rsidP="00533848">
                  <w:pPr>
                    <w:pStyle w:val="TableBodyText"/>
                    <w:rPr>
                      <w:rFonts w:asciiTheme="majorHAnsi" w:hAnsiTheme="majorHAnsi" w:cstheme="majorHAnsi"/>
                      <w:szCs w:val="18"/>
                    </w:rPr>
                  </w:pPr>
                  <w:r w:rsidRPr="00274240">
                    <w:rPr>
                      <w:rFonts w:asciiTheme="majorHAnsi" w:hAnsiTheme="majorHAnsi" w:cstheme="majorHAnsi"/>
                      <w:color w:val="000000"/>
                      <w:szCs w:val="18"/>
                    </w:rPr>
                    <w:t>(3.25)</w:t>
                  </w:r>
                </w:p>
              </w:tc>
              <w:tc>
                <w:tcPr>
                  <w:tcW w:w="362" w:type="pct"/>
                </w:tcPr>
                <w:p w14:paraId="20DBDDB4" w14:textId="77777777" w:rsidR="001866DC" w:rsidRDefault="001866DC" w:rsidP="00533848">
                  <w:pPr>
                    <w:pStyle w:val="TableBodyText"/>
                    <w:ind w:right="28"/>
                  </w:pPr>
                  <w:r w:rsidRPr="00B9067F">
                    <w:t>7.93</w:t>
                  </w:r>
                </w:p>
              </w:tc>
              <w:tc>
                <w:tcPr>
                  <w:tcW w:w="194" w:type="pct"/>
                </w:tcPr>
                <w:p w14:paraId="2DD4FE69" w14:textId="77777777" w:rsidR="001866DC" w:rsidRPr="002F5ACD" w:rsidRDefault="001866DC" w:rsidP="00533848">
                  <w:pPr>
                    <w:pStyle w:val="TableBodyText"/>
                    <w:jc w:val="left"/>
                  </w:pPr>
                  <w:r w:rsidRPr="00B9067F">
                    <w:t>***</w:t>
                  </w:r>
                </w:p>
              </w:tc>
              <w:tc>
                <w:tcPr>
                  <w:tcW w:w="404" w:type="pct"/>
                </w:tcPr>
                <w:p w14:paraId="5F30C893" w14:textId="77777777" w:rsidR="001866DC" w:rsidRDefault="001866DC" w:rsidP="00533848">
                  <w:pPr>
                    <w:pStyle w:val="TableBodyText"/>
                  </w:pPr>
                  <w:r w:rsidRPr="002F5ACD">
                    <w:t>(2.90)</w:t>
                  </w:r>
                </w:p>
              </w:tc>
              <w:tc>
                <w:tcPr>
                  <w:tcW w:w="485" w:type="pct"/>
                </w:tcPr>
                <w:p w14:paraId="6D8BA5B6" w14:textId="77777777" w:rsidR="001866DC" w:rsidRDefault="001866DC" w:rsidP="00533848">
                  <w:pPr>
                    <w:pStyle w:val="TableBodyText"/>
                    <w:ind w:right="28"/>
                  </w:pPr>
                  <w:r w:rsidRPr="001D3230">
                    <w:t>19.14</w:t>
                  </w:r>
                </w:p>
              </w:tc>
              <w:tc>
                <w:tcPr>
                  <w:tcW w:w="224" w:type="pct"/>
                </w:tcPr>
                <w:p w14:paraId="2161300E" w14:textId="77777777" w:rsidR="001866DC" w:rsidRPr="00A16B41" w:rsidRDefault="001866DC" w:rsidP="00533848">
                  <w:pPr>
                    <w:pStyle w:val="TableBodyText"/>
                    <w:jc w:val="left"/>
                  </w:pPr>
                  <w:r w:rsidRPr="001D3230">
                    <w:t>***</w:t>
                  </w:r>
                </w:p>
              </w:tc>
              <w:tc>
                <w:tcPr>
                  <w:tcW w:w="348" w:type="pct"/>
                </w:tcPr>
                <w:p w14:paraId="287D4302" w14:textId="77777777" w:rsidR="001866DC" w:rsidRDefault="001866DC" w:rsidP="00533848">
                  <w:pPr>
                    <w:pStyle w:val="TableBodyText"/>
                  </w:pPr>
                  <w:r w:rsidRPr="00A16B41">
                    <w:t>(0.69)</w:t>
                  </w:r>
                </w:p>
              </w:tc>
              <w:tc>
                <w:tcPr>
                  <w:tcW w:w="483" w:type="pct"/>
                </w:tcPr>
                <w:p w14:paraId="688066DC" w14:textId="77777777" w:rsidR="001866DC" w:rsidRDefault="001866DC" w:rsidP="00533848">
                  <w:pPr>
                    <w:pStyle w:val="TableBodyText"/>
                    <w:ind w:right="28"/>
                  </w:pPr>
                  <w:r w:rsidRPr="00A27B82">
                    <w:t>16.86</w:t>
                  </w:r>
                </w:p>
              </w:tc>
              <w:tc>
                <w:tcPr>
                  <w:tcW w:w="179" w:type="pct"/>
                </w:tcPr>
                <w:p w14:paraId="20F6FC89" w14:textId="77777777" w:rsidR="001866DC" w:rsidRPr="00B959E5" w:rsidRDefault="001866DC" w:rsidP="00533848">
                  <w:pPr>
                    <w:pStyle w:val="TableBodyText"/>
                    <w:ind w:right="28"/>
                    <w:jc w:val="left"/>
                  </w:pPr>
                  <w:r w:rsidRPr="00A27B82">
                    <w:t>***</w:t>
                  </w:r>
                </w:p>
              </w:tc>
              <w:tc>
                <w:tcPr>
                  <w:tcW w:w="298" w:type="pct"/>
                </w:tcPr>
                <w:p w14:paraId="3E42DBDA" w14:textId="77777777" w:rsidR="001866DC" w:rsidRDefault="001866DC" w:rsidP="00533848">
                  <w:pPr>
                    <w:pStyle w:val="TableBodyText"/>
                    <w:ind w:right="28"/>
                  </w:pPr>
                  <w:r w:rsidRPr="00B959E5">
                    <w:t>(0.68)</w:t>
                  </w:r>
                </w:p>
              </w:tc>
            </w:tr>
            <w:tr w:rsidR="001866DC" w14:paraId="178C5724" w14:textId="77777777" w:rsidTr="00533848">
              <w:tc>
                <w:tcPr>
                  <w:tcW w:w="1002" w:type="pct"/>
                </w:tcPr>
                <w:p w14:paraId="5E014045" w14:textId="77777777" w:rsidR="001866DC" w:rsidRPr="00D57664" w:rsidRDefault="001866DC" w:rsidP="00533848">
                  <w:pPr>
                    <w:pStyle w:val="TableBodyText"/>
                    <w:ind w:left="57"/>
                    <w:jc w:val="left"/>
                    <w:rPr>
                      <w:rFonts w:asciiTheme="majorHAnsi" w:hAnsiTheme="majorHAnsi" w:cstheme="majorHAnsi"/>
                      <w:szCs w:val="18"/>
                    </w:rPr>
                  </w:pPr>
                  <w:r w:rsidRPr="00A63B12">
                    <w:rPr>
                      <w:rFonts w:asciiTheme="majorHAnsi" w:hAnsiTheme="majorHAnsi" w:cstheme="majorHAnsi"/>
                      <w:szCs w:val="18"/>
                    </w:rPr>
                    <w:t>Bachelor degree or above</w:t>
                  </w:r>
                </w:p>
              </w:tc>
              <w:tc>
                <w:tcPr>
                  <w:tcW w:w="410" w:type="pct"/>
                </w:tcPr>
                <w:p w14:paraId="710B7F97" w14:textId="77777777" w:rsidR="001866DC" w:rsidRPr="00053A63" w:rsidRDefault="001866DC" w:rsidP="00533848">
                  <w:pPr>
                    <w:pStyle w:val="TableBodyText"/>
                    <w:tabs>
                      <w:tab w:val="decimal" w:pos="323"/>
                    </w:tabs>
                    <w:ind w:right="28"/>
                  </w:pPr>
                  <w:r w:rsidRPr="00CE715A">
                    <w:t>25.16</w:t>
                  </w:r>
                </w:p>
              </w:tc>
              <w:tc>
                <w:tcPr>
                  <w:tcW w:w="197" w:type="pct"/>
                </w:tcPr>
                <w:p w14:paraId="612AAC9B" w14:textId="77777777" w:rsidR="001866DC" w:rsidRPr="00274240" w:rsidRDefault="001866DC" w:rsidP="00533848">
                  <w:pPr>
                    <w:pStyle w:val="TableBodyText"/>
                    <w:jc w:val="left"/>
                    <w:rPr>
                      <w:rFonts w:asciiTheme="majorHAnsi" w:hAnsiTheme="majorHAnsi" w:cstheme="majorHAnsi"/>
                      <w:color w:val="000000"/>
                      <w:szCs w:val="18"/>
                    </w:rPr>
                  </w:pPr>
                  <w:r w:rsidRPr="00CE715A">
                    <w:t>***</w:t>
                  </w:r>
                </w:p>
              </w:tc>
              <w:tc>
                <w:tcPr>
                  <w:tcW w:w="414" w:type="pct"/>
                </w:tcPr>
                <w:p w14:paraId="3D2C8D9A" w14:textId="77777777" w:rsidR="001866DC" w:rsidRPr="00274240" w:rsidRDefault="001866DC" w:rsidP="00533848">
                  <w:pPr>
                    <w:pStyle w:val="TableBodyText"/>
                    <w:rPr>
                      <w:rFonts w:asciiTheme="majorHAnsi" w:hAnsiTheme="majorHAnsi" w:cstheme="majorHAnsi"/>
                      <w:szCs w:val="18"/>
                    </w:rPr>
                  </w:pPr>
                  <w:r w:rsidRPr="00274240">
                    <w:rPr>
                      <w:rFonts w:asciiTheme="majorHAnsi" w:hAnsiTheme="majorHAnsi" w:cstheme="majorHAnsi"/>
                      <w:color w:val="000000"/>
                      <w:szCs w:val="18"/>
                    </w:rPr>
                    <w:t>(3.61)</w:t>
                  </w:r>
                </w:p>
              </w:tc>
              <w:tc>
                <w:tcPr>
                  <w:tcW w:w="362" w:type="pct"/>
                </w:tcPr>
                <w:p w14:paraId="714117DF" w14:textId="77777777" w:rsidR="001866DC" w:rsidRDefault="001866DC" w:rsidP="00533848">
                  <w:pPr>
                    <w:pStyle w:val="TableBodyText"/>
                    <w:ind w:right="28"/>
                  </w:pPr>
                  <w:r w:rsidRPr="00B9067F">
                    <w:t>24.11</w:t>
                  </w:r>
                </w:p>
              </w:tc>
              <w:tc>
                <w:tcPr>
                  <w:tcW w:w="194" w:type="pct"/>
                </w:tcPr>
                <w:p w14:paraId="693DB86D" w14:textId="77777777" w:rsidR="001866DC" w:rsidRPr="002F5ACD" w:rsidRDefault="001866DC" w:rsidP="00533848">
                  <w:pPr>
                    <w:pStyle w:val="TableBodyText"/>
                    <w:jc w:val="left"/>
                  </w:pPr>
                  <w:r w:rsidRPr="00B9067F">
                    <w:t>***</w:t>
                  </w:r>
                </w:p>
              </w:tc>
              <w:tc>
                <w:tcPr>
                  <w:tcW w:w="404" w:type="pct"/>
                </w:tcPr>
                <w:p w14:paraId="7FD91585" w14:textId="77777777" w:rsidR="001866DC" w:rsidRDefault="001866DC" w:rsidP="00533848">
                  <w:pPr>
                    <w:pStyle w:val="TableBodyText"/>
                  </w:pPr>
                  <w:r w:rsidRPr="002F5ACD">
                    <w:t>(3.23)</w:t>
                  </w:r>
                </w:p>
              </w:tc>
              <w:tc>
                <w:tcPr>
                  <w:tcW w:w="485" w:type="pct"/>
                </w:tcPr>
                <w:p w14:paraId="461B8D0C" w14:textId="77777777" w:rsidR="001866DC" w:rsidRDefault="001866DC" w:rsidP="00533848">
                  <w:pPr>
                    <w:pStyle w:val="TableBodyText"/>
                    <w:ind w:right="28"/>
                  </w:pPr>
                  <w:r w:rsidRPr="001D3230">
                    <w:t>31.11</w:t>
                  </w:r>
                </w:p>
              </w:tc>
              <w:tc>
                <w:tcPr>
                  <w:tcW w:w="224" w:type="pct"/>
                </w:tcPr>
                <w:p w14:paraId="29FED742" w14:textId="77777777" w:rsidR="001866DC" w:rsidRPr="00A16B41" w:rsidRDefault="001866DC" w:rsidP="00533848">
                  <w:pPr>
                    <w:pStyle w:val="TableBodyText"/>
                    <w:jc w:val="left"/>
                  </w:pPr>
                  <w:r w:rsidRPr="001D3230">
                    <w:t>***</w:t>
                  </w:r>
                </w:p>
              </w:tc>
              <w:tc>
                <w:tcPr>
                  <w:tcW w:w="348" w:type="pct"/>
                </w:tcPr>
                <w:p w14:paraId="3094C6E9" w14:textId="77777777" w:rsidR="001866DC" w:rsidRDefault="001866DC" w:rsidP="00533848">
                  <w:pPr>
                    <w:pStyle w:val="TableBodyText"/>
                  </w:pPr>
                  <w:r w:rsidRPr="00A16B41">
                    <w:t>(0.68)</w:t>
                  </w:r>
                </w:p>
              </w:tc>
              <w:tc>
                <w:tcPr>
                  <w:tcW w:w="483" w:type="pct"/>
                </w:tcPr>
                <w:p w14:paraId="569F9A81" w14:textId="77777777" w:rsidR="001866DC" w:rsidRDefault="001866DC" w:rsidP="00533848">
                  <w:pPr>
                    <w:pStyle w:val="TableBodyText"/>
                    <w:ind w:right="28"/>
                  </w:pPr>
                  <w:r w:rsidRPr="00A27B82">
                    <w:t>30.97</w:t>
                  </w:r>
                </w:p>
              </w:tc>
              <w:tc>
                <w:tcPr>
                  <w:tcW w:w="179" w:type="pct"/>
                </w:tcPr>
                <w:p w14:paraId="43F73A1A" w14:textId="77777777" w:rsidR="001866DC" w:rsidRPr="00B959E5" w:rsidRDefault="001866DC" w:rsidP="00533848">
                  <w:pPr>
                    <w:pStyle w:val="TableBodyText"/>
                    <w:ind w:right="28"/>
                    <w:jc w:val="left"/>
                  </w:pPr>
                  <w:r w:rsidRPr="00A27B82">
                    <w:t>***</w:t>
                  </w:r>
                </w:p>
              </w:tc>
              <w:tc>
                <w:tcPr>
                  <w:tcW w:w="298" w:type="pct"/>
                </w:tcPr>
                <w:p w14:paraId="7E7CDF38" w14:textId="77777777" w:rsidR="001866DC" w:rsidRDefault="001866DC" w:rsidP="00533848">
                  <w:pPr>
                    <w:pStyle w:val="TableBodyText"/>
                    <w:ind w:right="28"/>
                  </w:pPr>
                  <w:r w:rsidRPr="00B959E5">
                    <w:t>(0.67)</w:t>
                  </w:r>
                </w:p>
              </w:tc>
            </w:tr>
            <w:tr w:rsidR="001866DC" w14:paraId="45EB49AA" w14:textId="77777777" w:rsidTr="00533848">
              <w:tc>
                <w:tcPr>
                  <w:tcW w:w="1002" w:type="pct"/>
                </w:tcPr>
                <w:p w14:paraId="7DF7B3DA" w14:textId="77777777" w:rsidR="001866DC" w:rsidRPr="00D57664" w:rsidRDefault="001866DC" w:rsidP="00533848">
                  <w:pPr>
                    <w:pStyle w:val="TableBodyText"/>
                    <w:ind w:left="57"/>
                    <w:jc w:val="left"/>
                    <w:rPr>
                      <w:rFonts w:asciiTheme="majorHAnsi" w:hAnsiTheme="majorHAnsi" w:cstheme="majorHAnsi"/>
                      <w:szCs w:val="18"/>
                    </w:rPr>
                  </w:pPr>
                  <w:r w:rsidRPr="00A63B12">
                    <w:rPr>
                      <w:rFonts w:asciiTheme="majorHAnsi" w:hAnsiTheme="majorHAnsi" w:cstheme="majorHAnsi"/>
                      <w:szCs w:val="18"/>
                    </w:rPr>
                    <w:t>Not stated</w:t>
                  </w:r>
                </w:p>
              </w:tc>
              <w:tc>
                <w:tcPr>
                  <w:tcW w:w="410" w:type="pct"/>
                </w:tcPr>
                <w:p w14:paraId="22BB9FBE" w14:textId="77777777" w:rsidR="001866DC" w:rsidRPr="00053A63" w:rsidRDefault="001866DC" w:rsidP="00533848">
                  <w:pPr>
                    <w:pStyle w:val="TableBodyText"/>
                    <w:tabs>
                      <w:tab w:val="decimal" w:pos="323"/>
                    </w:tabs>
                    <w:ind w:right="28"/>
                  </w:pPr>
                  <w:r w:rsidRPr="00CE715A">
                    <w:t>8.32</w:t>
                  </w:r>
                </w:p>
              </w:tc>
              <w:tc>
                <w:tcPr>
                  <w:tcW w:w="197" w:type="pct"/>
                </w:tcPr>
                <w:p w14:paraId="12EC04EF" w14:textId="77777777" w:rsidR="001866DC" w:rsidRPr="00274240" w:rsidRDefault="001866DC" w:rsidP="00533848">
                  <w:pPr>
                    <w:pStyle w:val="TableBodyText"/>
                    <w:jc w:val="left"/>
                    <w:rPr>
                      <w:rFonts w:asciiTheme="majorHAnsi" w:hAnsiTheme="majorHAnsi" w:cstheme="majorHAnsi"/>
                      <w:color w:val="000000"/>
                      <w:szCs w:val="18"/>
                    </w:rPr>
                  </w:pPr>
                  <w:r w:rsidRPr="00CE715A">
                    <w:t>***</w:t>
                  </w:r>
                </w:p>
              </w:tc>
              <w:tc>
                <w:tcPr>
                  <w:tcW w:w="414" w:type="pct"/>
                </w:tcPr>
                <w:p w14:paraId="0385EE30" w14:textId="77777777" w:rsidR="001866DC" w:rsidRPr="00274240" w:rsidRDefault="001866DC" w:rsidP="00533848">
                  <w:pPr>
                    <w:pStyle w:val="TableBodyText"/>
                    <w:rPr>
                      <w:rFonts w:asciiTheme="majorHAnsi" w:hAnsiTheme="majorHAnsi" w:cstheme="majorHAnsi"/>
                      <w:szCs w:val="18"/>
                    </w:rPr>
                  </w:pPr>
                  <w:r w:rsidRPr="00274240">
                    <w:rPr>
                      <w:rFonts w:asciiTheme="majorHAnsi" w:hAnsiTheme="majorHAnsi" w:cstheme="majorHAnsi"/>
                      <w:color w:val="000000"/>
                      <w:szCs w:val="18"/>
                    </w:rPr>
                    <w:t>(2.12)</w:t>
                  </w:r>
                </w:p>
              </w:tc>
              <w:tc>
                <w:tcPr>
                  <w:tcW w:w="362" w:type="pct"/>
                </w:tcPr>
                <w:p w14:paraId="440F651B" w14:textId="77777777" w:rsidR="001866DC" w:rsidRDefault="001866DC" w:rsidP="00533848">
                  <w:pPr>
                    <w:pStyle w:val="TableBodyText"/>
                    <w:ind w:right="28"/>
                  </w:pPr>
                  <w:r w:rsidRPr="00B9067F">
                    <w:t>6.30</w:t>
                  </w:r>
                </w:p>
              </w:tc>
              <w:tc>
                <w:tcPr>
                  <w:tcW w:w="194" w:type="pct"/>
                </w:tcPr>
                <w:p w14:paraId="1DA68318" w14:textId="77777777" w:rsidR="001866DC" w:rsidRPr="002F5ACD" w:rsidRDefault="001866DC" w:rsidP="00533848">
                  <w:pPr>
                    <w:pStyle w:val="TableBodyText"/>
                    <w:jc w:val="left"/>
                  </w:pPr>
                  <w:r w:rsidRPr="00B9067F">
                    <w:t>***</w:t>
                  </w:r>
                </w:p>
              </w:tc>
              <w:tc>
                <w:tcPr>
                  <w:tcW w:w="404" w:type="pct"/>
                </w:tcPr>
                <w:p w14:paraId="17FFF1BC" w14:textId="77777777" w:rsidR="001866DC" w:rsidRDefault="001866DC" w:rsidP="00533848">
                  <w:pPr>
                    <w:pStyle w:val="TableBodyText"/>
                  </w:pPr>
                  <w:r w:rsidRPr="002F5ACD">
                    <w:t>(1.90)</w:t>
                  </w:r>
                </w:p>
              </w:tc>
              <w:tc>
                <w:tcPr>
                  <w:tcW w:w="485" w:type="pct"/>
                </w:tcPr>
                <w:p w14:paraId="50E96DBF" w14:textId="77777777" w:rsidR="001866DC" w:rsidRDefault="001866DC" w:rsidP="00533848">
                  <w:pPr>
                    <w:pStyle w:val="TableBodyText"/>
                    <w:ind w:right="28"/>
                  </w:pPr>
                  <w:r w:rsidRPr="001D3230">
                    <w:t>10.95</w:t>
                  </w:r>
                </w:p>
              </w:tc>
              <w:tc>
                <w:tcPr>
                  <w:tcW w:w="224" w:type="pct"/>
                </w:tcPr>
                <w:p w14:paraId="262417EC" w14:textId="77777777" w:rsidR="001866DC" w:rsidRPr="00A16B41" w:rsidRDefault="001866DC" w:rsidP="00533848">
                  <w:pPr>
                    <w:pStyle w:val="TableBodyText"/>
                    <w:jc w:val="left"/>
                  </w:pPr>
                  <w:r w:rsidRPr="001D3230">
                    <w:t>***</w:t>
                  </w:r>
                </w:p>
              </w:tc>
              <w:tc>
                <w:tcPr>
                  <w:tcW w:w="348" w:type="pct"/>
                </w:tcPr>
                <w:p w14:paraId="51B682EA" w14:textId="77777777" w:rsidR="001866DC" w:rsidRDefault="001866DC" w:rsidP="00533848">
                  <w:pPr>
                    <w:pStyle w:val="TableBodyText"/>
                  </w:pPr>
                  <w:r w:rsidRPr="00A16B41">
                    <w:t>(0.72)</w:t>
                  </w:r>
                </w:p>
              </w:tc>
              <w:tc>
                <w:tcPr>
                  <w:tcW w:w="483" w:type="pct"/>
                </w:tcPr>
                <w:p w14:paraId="61C91E1A" w14:textId="77777777" w:rsidR="001866DC" w:rsidRDefault="001866DC" w:rsidP="00533848">
                  <w:pPr>
                    <w:pStyle w:val="TableBodyText"/>
                    <w:ind w:right="28"/>
                  </w:pPr>
                  <w:r w:rsidRPr="00A27B82">
                    <w:t>8.75</w:t>
                  </w:r>
                </w:p>
              </w:tc>
              <w:tc>
                <w:tcPr>
                  <w:tcW w:w="179" w:type="pct"/>
                </w:tcPr>
                <w:p w14:paraId="7B94B624" w14:textId="77777777" w:rsidR="001866DC" w:rsidRPr="00B959E5" w:rsidRDefault="001866DC" w:rsidP="00533848">
                  <w:pPr>
                    <w:pStyle w:val="TableBodyText"/>
                    <w:ind w:right="28"/>
                    <w:jc w:val="left"/>
                  </w:pPr>
                  <w:r w:rsidRPr="00A27B82">
                    <w:t>***</w:t>
                  </w:r>
                </w:p>
              </w:tc>
              <w:tc>
                <w:tcPr>
                  <w:tcW w:w="298" w:type="pct"/>
                </w:tcPr>
                <w:p w14:paraId="131C7619" w14:textId="77777777" w:rsidR="001866DC" w:rsidRDefault="001866DC" w:rsidP="00533848">
                  <w:pPr>
                    <w:pStyle w:val="TableBodyText"/>
                    <w:ind w:right="28"/>
                  </w:pPr>
                  <w:r w:rsidRPr="00B959E5">
                    <w:t>(0.70)</w:t>
                  </w:r>
                </w:p>
              </w:tc>
            </w:tr>
            <w:tr w:rsidR="001866DC" w14:paraId="2A22C2D9" w14:textId="77777777" w:rsidTr="00533848">
              <w:tc>
                <w:tcPr>
                  <w:tcW w:w="2385" w:type="pct"/>
                  <w:gridSpan w:val="5"/>
                </w:tcPr>
                <w:p w14:paraId="6E75DB84" w14:textId="77777777" w:rsidR="001866DC" w:rsidRPr="00053A63" w:rsidRDefault="001866DC" w:rsidP="00533848">
                  <w:pPr>
                    <w:pStyle w:val="TableBodyText"/>
                    <w:tabs>
                      <w:tab w:val="decimal" w:pos="323"/>
                    </w:tabs>
                    <w:jc w:val="left"/>
                  </w:pPr>
                  <w:r w:rsidRPr="00053A63">
                    <w:t>Mother</w:t>
                  </w:r>
                  <w:r>
                    <w:t>’s</w:t>
                  </w:r>
                  <w:r w:rsidRPr="00053A63">
                    <w:t xml:space="preserve"> occupation (default: Not in paid work)</w:t>
                  </w:r>
                </w:p>
              </w:tc>
              <w:tc>
                <w:tcPr>
                  <w:tcW w:w="194" w:type="pct"/>
                </w:tcPr>
                <w:p w14:paraId="3A735236" w14:textId="77777777" w:rsidR="001866DC" w:rsidRDefault="001866DC" w:rsidP="00533848">
                  <w:pPr>
                    <w:pStyle w:val="TableBodyText"/>
                    <w:jc w:val="left"/>
                  </w:pPr>
                </w:p>
              </w:tc>
              <w:tc>
                <w:tcPr>
                  <w:tcW w:w="404" w:type="pct"/>
                  <w:vAlign w:val="bottom"/>
                </w:tcPr>
                <w:p w14:paraId="7525B3D0" w14:textId="77777777" w:rsidR="001866DC" w:rsidRDefault="001866DC" w:rsidP="00533848">
                  <w:pPr>
                    <w:pStyle w:val="TableBodyText"/>
                  </w:pPr>
                </w:p>
              </w:tc>
              <w:tc>
                <w:tcPr>
                  <w:tcW w:w="485" w:type="pct"/>
                  <w:vAlign w:val="bottom"/>
                </w:tcPr>
                <w:p w14:paraId="4270165E" w14:textId="77777777" w:rsidR="001866DC" w:rsidRDefault="001866DC" w:rsidP="00533848">
                  <w:pPr>
                    <w:pStyle w:val="TableBodyText"/>
                    <w:ind w:right="28"/>
                  </w:pPr>
                </w:p>
              </w:tc>
              <w:tc>
                <w:tcPr>
                  <w:tcW w:w="224" w:type="pct"/>
                </w:tcPr>
                <w:p w14:paraId="6116EBE3" w14:textId="77777777" w:rsidR="001866DC" w:rsidRDefault="001866DC" w:rsidP="00533848">
                  <w:pPr>
                    <w:pStyle w:val="TableBodyText"/>
                    <w:jc w:val="left"/>
                  </w:pPr>
                </w:p>
              </w:tc>
              <w:tc>
                <w:tcPr>
                  <w:tcW w:w="348" w:type="pct"/>
                </w:tcPr>
                <w:p w14:paraId="47645834" w14:textId="77777777" w:rsidR="001866DC" w:rsidRDefault="001866DC" w:rsidP="00533848">
                  <w:pPr>
                    <w:pStyle w:val="TableBodyText"/>
                  </w:pPr>
                </w:p>
              </w:tc>
              <w:tc>
                <w:tcPr>
                  <w:tcW w:w="483" w:type="pct"/>
                </w:tcPr>
                <w:p w14:paraId="6F989C94" w14:textId="77777777" w:rsidR="001866DC" w:rsidRDefault="001866DC" w:rsidP="00533848">
                  <w:pPr>
                    <w:pStyle w:val="TableBodyText"/>
                    <w:ind w:right="28"/>
                  </w:pPr>
                </w:p>
              </w:tc>
              <w:tc>
                <w:tcPr>
                  <w:tcW w:w="179" w:type="pct"/>
                </w:tcPr>
                <w:p w14:paraId="4CBBC3DD" w14:textId="77777777" w:rsidR="001866DC" w:rsidRDefault="001866DC" w:rsidP="00533848">
                  <w:pPr>
                    <w:pStyle w:val="TableBodyText"/>
                    <w:ind w:right="28"/>
                    <w:jc w:val="left"/>
                  </w:pPr>
                </w:p>
              </w:tc>
              <w:tc>
                <w:tcPr>
                  <w:tcW w:w="298" w:type="pct"/>
                </w:tcPr>
                <w:p w14:paraId="5A55D6EA" w14:textId="77777777" w:rsidR="001866DC" w:rsidRDefault="001866DC" w:rsidP="00533848">
                  <w:pPr>
                    <w:pStyle w:val="TableBodyText"/>
                    <w:ind w:right="28"/>
                  </w:pPr>
                </w:p>
              </w:tc>
            </w:tr>
            <w:tr w:rsidR="001866DC" w14:paraId="237F1AA7" w14:textId="77777777" w:rsidTr="00533848">
              <w:tc>
                <w:tcPr>
                  <w:tcW w:w="1002" w:type="pct"/>
                </w:tcPr>
                <w:p w14:paraId="1299D1A2" w14:textId="77777777" w:rsidR="001866DC" w:rsidRPr="007E0998" w:rsidRDefault="001866DC" w:rsidP="00533848">
                  <w:pPr>
                    <w:pStyle w:val="TableBodyText"/>
                    <w:ind w:left="57"/>
                    <w:jc w:val="left"/>
                    <w:rPr>
                      <w:rFonts w:asciiTheme="majorHAnsi" w:hAnsiTheme="majorHAnsi" w:cstheme="majorHAnsi"/>
                      <w:szCs w:val="18"/>
                    </w:rPr>
                  </w:pPr>
                  <w:r w:rsidRPr="00A63B12">
                    <w:rPr>
                      <w:rFonts w:asciiTheme="majorHAnsi" w:hAnsiTheme="majorHAnsi" w:cstheme="majorHAnsi"/>
                      <w:szCs w:val="18"/>
                    </w:rPr>
                    <w:t>Senior management</w:t>
                  </w:r>
                </w:p>
              </w:tc>
              <w:tc>
                <w:tcPr>
                  <w:tcW w:w="410" w:type="pct"/>
                </w:tcPr>
                <w:p w14:paraId="320BDC50" w14:textId="77777777" w:rsidR="001866DC" w:rsidRPr="00053A63" w:rsidRDefault="001866DC" w:rsidP="00533848">
                  <w:pPr>
                    <w:pStyle w:val="TableBodyText"/>
                    <w:tabs>
                      <w:tab w:val="decimal" w:pos="323"/>
                    </w:tabs>
                    <w:ind w:right="28"/>
                  </w:pPr>
                  <w:r w:rsidRPr="00235010">
                    <w:t>8.14</w:t>
                  </w:r>
                </w:p>
              </w:tc>
              <w:tc>
                <w:tcPr>
                  <w:tcW w:w="197" w:type="pct"/>
                </w:tcPr>
                <w:p w14:paraId="0C0FC634" w14:textId="77777777" w:rsidR="001866DC" w:rsidRPr="00274240" w:rsidRDefault="001866DC" w:rsidP="00533848">
                  <w:pPr>
                    <w:pStyle w:val="TableBodyText"/>
                    <w:jc w:val="left"/>
                    <w:rPr>
                      <w:rFonts w:asciiTheme="majorHAnsi" w:hAnsiTheme="majorHAnsi" w:cstheme="majorHAnsi"/>
                      <w:color w:val="000000"/>
                      <w:szCs w:val="18"/>
                    </w:rPr>
                  </w:pPr>
                  <w:r w:rsidRPr="00235010">
                    <w:t>***</w:t>
                  </w:r>
                </w:p>
              </w:tc>
              <w:tc>
                <w:tcPr>
                  <w:tcW w:w="414" w:type="pct"/>
                </w:tcPr>
                <w:p w14:paraId="543363E6" w14:textId="77777777" w:rsidR="001866DC" w:rsidRPr="00274240" w:rsidRDefault="001866DC" w:rsidP="00533848">
                  <w:pPr>
                    <w:pStyle w:val="TableBodyText"/>
                    <w:rPr>
                      <w:rFonts w:asciiTheme="majorHAnsi" w:hAnsiTheme="majorHAnsi" w:cstheme="majorHAnsi"/>
                      <w:szCs w:val="18"/>
                    </w:rPr>
                  </w:pPr>
                  <w:r w:rsidRPr="00274240">
                    <w:rPr>
                      <w:rFonts w:asciiTheme="majorHAnsi" w:hAnsiTheme="majorHAnsi" w:cstheme="majorHAnsi"/>
                      <w:color w:val="000000"/>
                      <w:szCs w:val="18"/>
                    </w:rPr>
                    <w:t>(2.64)</w:t>
                  </w:r>
                </w:p>
              </w:tc>
              <w:tc>
                <w:tcPr>
                  <w:tcW w:w="362" w:type="pct"/>
                </w:tcPr>
                <w:p w14:paraId="528C526F" w14:textId="77777777" w:rsidR="001866DC" w:rsidRDefault="001866DC" w:rsidP="00533848">
                  <w:pPr>
                    <w:pStyle w:val="TableBodyText"/>
                    <w:ind w:right="28"/>
                  </w:pPr>
                  <w:r w:rsidRPr="00E235AC">
                    <w:t>7.88</w:t>
                  </w:r>
                </w:p>
              </w:tc>
              <w:tc>
                <w:tcPr>
                  <w:tcW w:w="194" w:type="pct"/>
                </w:tcPr>
                <w:p w14:paraId="6C434B08" w14:textId="77777777" w:rsidR="001866DC" w:rsidRPr="002F5ACD" w:rsidRDefault="001866DC" w:rsidP="00533848">
                  <w:pPr>
                    <w:pStyle w:val="TableBodyText"/>
                    <w:jc w:val="left"/>
                  </w:pPr>
                  <w:r w:rsidRPr="00E235AC">
                    <w:t>***</w:t>
                  </w:r>
                </w:p>
              </w:tc>
              <w:tc>
                <w:tcPr>
                  <w:tcW w:w="404" w:type="pct"/>
                </w:tcPr>
                <w:p w14:paraId="6CA26285" w14:textId="77777777" w:rsidR="001866DC" w:rsidRDefault="001866DC" w:rsidP="00533848">
                  <w:pPr>
                    <w:pStyle w:val="TableBodyText"/>
                  </w:pPr>
                  <w:r w:rsidRPr="002F5ACD">
                    <w:t>(2.36)</w:t>
                  </w:r>
                </w:p>
              </w:tc>
              <w:tc>
                <w:tcPr>
                  <w:tcW w:w="485" w:type="pct"/>
                </w:tcPr>
                <w:p w14:paraId="2CAA88D2" w14:textId="77777777" w:rsidR="001866DC" w:rsidRDefault="001866DC" w:rsidP="00533848">
                  <w:pPr>
                    <w:pStyle w:val="TableBodyText"/>
                    <w:ind w:right="28"/>
                  </w:pPr>
                  <w:r w:rsidRPr="00682D35">
                    <w:t>2.49</w:t>
                  </w:r>
                </w:p>
              </w:tc>
              <w:tc>
                <w:tcPr>
                  <w:tcW w:w="224" w:type="pct"/>
                </w:tcPr>
                <w:p w14:paraId="254FA78C" w14:textId="77777777" w:rsidR="001866DC" w:rsidRPr="00A16B41" w:rsidRDefault="001866DC" w:rsidP="00533848">
                  <w:pPr>
                    <w:pStyle w:val="TableBodyText"/>
                    <w:jc w:val="left"/>
                  </w:pPr>
                  <w:r w:rsidRPr="00682D35">
                    <w:t>***</w:t>
                  </w:r>
                </w:p>
              </w:tc>
              <w:tc>
                <w:tcPr>
                  <w:tcW w:w="348" w:type="pct"/>
                </w:tcPr>
                <w:p w14:paraId="7BDB75BB" w14:textId="77777777" w:rsidR="001866DC" w:rsidRDefault="001866DC" w:rsidP="00533848">
                  <w:pPr>
                    <w:pStyle w:val="TableBodyText"/>
                  </w:pPr>
                  <w:r w:rsidRPr="00A16B41">
                    <w:t>(0.39)</w:t>
                  </w:r>
                </w:p>
              </w:tc>
              <w:tc>
                <w:tcPr>
                  <w:tcW w:w="483" w:type="pct"/>
                </w:tcPr>
                <w:p w14:paraId="2D4078E7" w14:textId="77777777" w:rsidR="001866DC" w:rsidRDefault="001866DC" w:rsidP="00533848">
                  <w:pPr>
                    <w:pStyle w:val="TableBodyText"/>
                    <w:ind w:right="28"/>
                  </w:pPr>
                  <w:r w:rsidRPr="00A27B82">
                    <w:t>2.00</w:t>
                  </w:r>
                </w:p>
              </w:tc>
              <w:tc>
                <w:tcPr>
                  <w:tcW w:w="179" w:type="pct"/>
                </w:tcPr>
                <w:p w14:paraId="1D6AF409" w14:textId="77777777" w:rsidR="001866DC" w:rsidRPr="00B959E5" w:rsidRDefault="001866DC" w:rsidP="00533848">
                  <w:pPr>
                    <w:pStyle w:val="TableBodyText"/>
                    <w:ind w:right="28"/>
                    <w:jc w:val="left"/>
                  </w:pPr>
                  <w:r w:rsidRPr="00A27B82">
                    <w:t>***</w:t>
                  </w:r>
                </w:p>
              </w:tc>
              <w:tc>
                <w:tcPr>
                  <w:tcW w:w="298" w:type="pct"/>
                </w:tcPr>
                <w:p w14:paraId="2B20C700" w14:textId="77777777" w:rsidR="001866DC" w:rsidRDefault="001866DC" w:rsidP="00533848">
                  <w:pPr>
                    <w:pStyle w:val="TableBodyText"/>
                    <w:ind w:right="28"/>
                  </w:pPr>
                  <w:r w:rsidRPr="00B959E5">
                    <w:t>(0.38)</w:t>
                  </w:r>
                </w:p>
              </w:tc>
            </w:tr>
            <w:tr w:rsidR="001866DC" w14:paraId="63EFD2C5" w14:textId="77777777" w:rsidTr="00533848">
              <w:tc>
                <w:tcPr>
                  <w:tcW w:w="1002" w:type="pct"/>
                </w:tcPr>
                <w:p w14:paraId="5E2E2F5D" w14:textId="77777777" w:rsidR="001866DC" w:rsidRPr="007E0998" w:rsidRDefault="001866DC" w:rsidP="00533848">
                  <w:pPr>
                    <w:pStyle w:val="TableBodyText"/>
                    <w:ind w:left="57"/>
                    <w:jc w:val="left"/>
                    <w:rPr>
                      <w:rFonts w:asciiTheme="majorHAnsi" w:hAnsiTheme="majorHAnsi" w:cstheme="majorHAnsi"/>
                      <w:szCs w:val="18"/>
                    </w:rPr>
                  </w:pPr>
                  <w:r w:rsidRPr="00A63B12">
                    <w:rPr>
                      <w:rFonts w:asciiTheme="majorHAnsi" w:hAnsiTheme="majorHAnsi" w:cstheme="majorHAnsi"/>
                      <w:szCs w:val="18"/>
                    </w:rPr>
                    <w:t>Other business manager</w:t>
                  </w:r>
                </w:p>
              </w:tc>
              <w:tc>
                <w:tcPr>
                  <w:tcW w:w="410" w:type="pct"/>
                </w:tcPr>
                <w:p w14:paraId="2CDBF38E" w14:textId="77777777" w:rsidR="001866DC" w:rsidRPr="00053A63" w:rsidRDefault="001866DC" w:rsidP="00533848">
                  <w:pPr>
                    <w:pStyle w:val="TableBodyText"/>
                    <w:tabs>
                      <w:tab w:val="decimal" w:pos="323"/>
                    </w:tabs>
                    <w:ind w:right="28"/>
                  </w:pPr>
                  <w:r w:rsidRPr="00235010">
                    <w:t>6.99</w:t>
                  </w:r>
                </w:p>
              </w:tc>
              <w:tc>
                <w:tcPr>
                  <w:tcW w:w="197" w:type="pct"/>
                </w:tcPr>
                <w:p w14:paraId="0D1B503A" w14:textId="77777777" w:rsidR="001866DC" w:rsidRPr="00274240" w:rsidRDefault="001866DC" w:rsidP="00533848">
                  <w:pPr>
                    <w:pStyle w:val="TableBodyText"/>
                    <w:jc w:val="left"/>
                    <w:rPr>
                      <w:rFonts w:asciiTheme="majorHAnsi" w:hAnsiTheme="majorHAnsi" w:cstheme="majorHAnsi"/>
                      <w:color w:val="000000"/>
                      <w:szCs w:val="18"/>
                    </w:rPr>
                  </w:pPr>
                  <w:r w:rsidRPr="00235010">
                    <w:t>***</w:t>
                  </w:r>
                </w:p>
              </w:tc>
              <w:tc>
                <w:tcPr>
                  <w:tcW w:w="414" w:type="pct"/>
                </w:tcPr>
                <w:p w14:paraId="6BE1790A" w14:textId="77777777" w:rsidR="001866DC" w:rsidRPr="00274240" w:rsidRDefault="001866DC" w:rsidP="00533848">
                  <w:pPr>
                    <w:pStyle w:val="TableBodyText"/>
                    <w:rPr>
                      <w:rFonts w:asciiTheme="majorHAnsi" w:hAnsiTheme="majorHAnsi" w:cstheme="majorHAnsi"/>
                      <w:szCs w:val="18"/>
                    </w:rPr>
                  </w:pPr>
                  <w:r w:rsidRPr="00274240">
                    <w:rPr>
                      <w:rFonts w:asciiTheme="majorHAnsi" w:hAnsiTheme="majorHAnsi" w:cstheme="majorHAnsi"/>
                      <w:color w:val="000000"/>
                      <w:szCs w:val="18"/>
                    </w:rPr>
                    <w:t>(2.19)</w:t>
                  </w:r>
                </w:p>
              </w:tc>
              <w:tc>
                <w:tcPr>
                  <w:tcW w:w="362" w:type="pct"/>
                </w:tcPr>
                <w:p w14:paraId="43ED68C6" w14:textId="77777777" w:rsidR="001866DC" w:rsidRDefault="001866DC" w:rsidP="00533848">
                  <w:pPr>
                    <w:pStyle w:val="TableBodyText"/>
                    <w:ind w:right="28"/>
                  </w:pPr>
                  <w:r w:rsidRPr="00E235AC">
                    <w:t>9.60</w:t>
                  </w:r>
                </w:p>
              </w:tc>
              <w:tc>
                <w:tcPr>
                  <w:tcW w:w="194" w:type="pct"/>
                </w:tcPr>
                <w:p w14:paraId="05D93C3D" w14:textId="77777777" w:rsidR="001866DC" w:rsidRPr="002F5ACD" w:rsidRDefault="001866DC" w:rsidP="00533848">
                  <w:pPr>
                    <w:pStyle w:val="TableBodyText"/>
                    <w:jc w:val="left"/>
                  </w:pPr>
                  <w:r w:rsidRPr="00E235AC">
                    <w:t>***</w:t>
                  </w:r>
                </w:p>
              </w:tc>
              <w:tc>
                <w:tcPr>
                  <w:tcW w:w="404" w:type="pct"/>
                </w:tcPr>
                <w:p w14:paraId="79E8AE7F" w14:textId="77777777" w:rsidR="001866DC" w:rsidRDefault="001866DC" w:rsidP="00533848">
                  <w:pPr>
                    <w:pStyle w:val="TableBodyText"/>
                  </w:pPr>
                  <w:r w:rsidRPr="002F5ACD">
                    <w:t>(1.95)</w:t>
                  </w:r>
                </w:p>
              </w:tc>
              <w:tc>
                <w:tcPr>
                  <w:tcW w:w="485" w:type="pct"/>
                </w:tcPr>
                <w:p w14:paraId="6E7B4322" w14:textId="77777777" w:rsidR="001866DC" w:rsidRDefault="001866DC" w:rsidP="00533848">
                  <w:pPr>
                    <w:pStyle w:val="TableBodyText"/>
                    <w:ind w:right="28"/>
                  </w:pPr>
                  <w:r w:rsidRPr="00682D35">
                    <w:t>1.36</w:t>
                  </w:r>
                </w:p>
              </w:tc>
              <w:tc>
                <w:tcPr>
                  <w:tcW w:w="224" w:type="pct"/>
                </w:tcPr>
                <w:p w14:paraId="09CB5914" w14:textId="77777777" w:rsidR="001866DC" w:rsidRPr="00A16B41" w:rsidRDefault="001866DC" w:rsidP="00533848">
                  <w:pPr>
                    <w:pStyle w:val="TableBodyText"/>
                    <w:jc w:val="left"/>
                  </w:pPr>
                  <w:r w:rsidRPr="00682D35">
                    <w:t>***</w:t>
                  </w:r>
                </w:p>
              </w:tc>
              <w:tc>
                <w:tcPr>
                  <w:tcW w:w="348" w:type="pct"/>
                </w:tcPr>
                <w:p w14:paraId="59251321" w14:textId="77777777" w:rsidR="001866DC" w:rsidRDefault="001866DC" w:rsidP="00533848">
                  <w:pPr>
                    <w:pStyle w:val="TableBodyText"/>
                  </w:pPr>
                  <w:r w:rsidRPr="00A16B41">
                    <w:t>(0.34)</w:t>
                  </w:r>
                </w:p>
              </w:tc>
              <w:tc>
                <w:tcPr>
                  <w:tcW w:w="483" w:type="pct"/>
                </w:tcPr>
                <w:p w14:paraId="7E5BC209" w14:textId="77777777" w:rsidR="001866DC" w:rsidRDefault="001866DC" w:rsidP="00533848">
                  <w:pPr>
                    <w:pStyle w:val="TableBodyText"/>
                    <w:ind w:right="28"/>
                  </w:pPr>
                  <w:r w:rsidRPr="00A27B82">
                    <w:t>1.37</w:t>
                  </w:r>
                </w:p>
              </w:tc>
              <w:tc>
                <w:tcPr>
                  <w:tcW w:w="179" w:type="pct"/>
                </w:tcPr>
                <w:p w14:paraId="212FC670" w14:textId="77777777" w:rsidR="001866DC" w:rsidRPr="00B959E5" w:rsidRDefault="001866DC" w:rsidP="00533848">
                  <w:pPr>
                    <w:pStyle w:val="TableBodyText"/>
                    <w:ind w:right="28"/>
                    <w:jc w:val="left"/>
                  </w:pPr>
                  <w:r w:rsidRPr="00A27B82">
                    <w:t>***</w:t>
                  </w:r>
                </w:p>
              </w:tc>
              <w:tc>
                <w:tcPr>
                  <w:tcW w:w="298" w:type="pct"/>
                </w:tcPr>
                <w:p w14:paraId="40DC7135" w14:textId="77777777" w:rsidR="001866DC" w:rsidRDefault="001866DC" w:rsidP="00533848">
                  <w:pPr>
                    <w:pStyle w:val="TableBodyText"/>
                    <w:ind w:right="28"/>
                  </w:pPr>
                  <w:r w:rsidRPr="00B959E5">
                    <w:t>(0.33)</w:t>
                  </w:r>
                </w:p>
              </w:tc>
            </w:tr>
            <w:tr w:rsidR="001866DC" w14:paraId="4717F79B" w14:textId="77777777" w:rsidTr="00533848">
              <w:tc>
                <w:tcPr>
                  <w:tcW w:w="1002" w:type="pct"/>
                </w:tcPr>
                <w:p w14:paraId="0275CB94" w14:textId="77777777" w:rsidR="001866DC" w:rsidRPr="007E0998" w:rsidRDefault="001866DC" w:rsidP="00533848">
                  <w:pPr>
                    <w:pStyle w:val="TableBodyText"/>
                    <w:ind w:left="57"/>
                    <w:jc w:val="left"/>
                    <w:rPr>
                      <w:rFonts w:asciiTheme="majorHAnsi" w:hAnsiTheme="majorHAnsi" w:cstheme="majorHAnsi"/>
                      <w:szCs w:val="18"/>
                    </w:rPr>
                  </w:pPr>
                  <w:r w:rsidRPr="00A63B12">
                    <w:rPr>
                      <w:rFonts w:asciiTheme="majorHAnsi" w:hAnsiTheme="majorHAnsi" w:cstheme="majorHAnsi"/>
                      <w:szCs w:val="18"/>
                    </w:rPr>
                    <w:t>Trade, clerk, sales, services</w:t>
                  </w:r>
                </w:p>
              </w:tc>
              <w:tc>
                <w:tcPr>
                  <w:tcW w:w="410" w:type="pct"/>
                </w:tcPr>
                <w:p w14:paraId="7C0F917A" w14:textId="77777777" w:rsidR="001866DC" w:rsidRPr="00053A63" w:rsidRDefault="001866DC" w:rsidP="00533848">
                  <w:pPr>
                    <w:pStyle w:val="TableBodyText"/>
                    <w:tabs>
                      <w:tab w:val="decimal" w:pos="323"/>
                    </w:tabs>
                    <w:ind w:right="28"/>
                  </w:pPr>
                  <w:r w:rsidRPr="00235010">
                    <w:t>6.82</w:t>
                  </w:r>
                </w:p>
              </w:tc>
              <w:tc>
                <w:tcPr>
                  <w:tcW w:w="197" w:type="pct"/>
                </w:tcPr>
                <w:p w14:paraId="7C4CF5AC" w14:textId="77777777" w:rsidR="001866DC" w:rsidRPr="00274240" w:rsidRDefault="001866DC" w:rsidP="00533848">
                  <w:pPr>
                    <w:pStyle w:val="TableBodyText"/>
                    <w:jc w:val="left"/>
                    <w:rPr>
                      <w:rFonts w:asciiTheme="majorHAnsi" w:hAnsiTheme="majorHAnsi" w:cstheme="majorHAnsi"/>
                      <w:color w:val="000000"/>
                      <w:szCs w:val="18"/>
                    </w:rPr>
                  </w:pPr>
                  <w:r w:rsidRPr="00235010">
                    <w:t>***</w:t>
                  </w:r>
                </w:p>
              </w:tc>
              <w:tc>
                <w:tcPr>
                  <w:tcW w:w="414" w:type="pct"/>
                </w:tcPr>
                <w:p w14:paraId="2F79BE19" w14:textId="77777777" w:rsidR="001866DC" w:rsidRPr="00274240" w:rsidRDefault="001866DC" w:rsidP="00533848">
                  <w:pPr>
                    <w:pStyle w:val="TableBodyText"/>
                    <w:rPr>
                      <w:rFonts w:asciiTheme="majorHAnsi" w:hAnsiTheme="majorHAnsi" w:cstheme="majorHAnsi"/>
                      <w:szCs w:val="18"/>
                    </w:rPr>
                  </w:pPr>
                  <w:r w:rsidRPr="00274240">
                    <w:rPr>
                      <w:rFonts w:asciiTheme="majorHAnsi" w:hAnsiTheme="majorHAnsi" w:cstheme="majorHAnsi"/>
                      <w:color w:val="000000"/>
                      <w:szCs w:val="18"/>
                    </w:rPr>
                    <w:t>(1.66)</w:t>
                  </w:r>
                </w:p>
              </w:tc>
              <w:tc>
                <w:tcPr>
                  <w:tcW w:w="362" w:type="pct"/>
                </w:tcPr>
                <w:p w14:paraId="6C7E8D3C" w14:textId="77777777" w:rsidR="001866DC" w:rsidRDefault="001866DC" w:rsidP="00533848">
                  <w:pPr>
                    <w:pStyle w:val="TableBodyText"/>
                    <w:ind w:right="28"/>
                  </w:pPr>
                  <w:r w:rsidRPr="00E235AC">
                    <w:t>9.20</w:t>
                  </w:r>
                </w:p>
              </w:tc>
              <w:tc>
                <w:tcPr>
                  <w:tcW w:w="194" w:type="pct"/>
                </w:tcPr>
                <w:p w14:paraId="4DFD33ED" w14:textId="77777777" w:rsidR="001866DC" w:rsidRPr="002F5ACD" w:rsidRDefault="001866DC" w:rsidP="00533848">
                  <w:pPr>
                    <w:pStyle w:val="TableBodyText"/>
                    <w:jc w:val="left"/>
                  </w:pPr>
                  <w:r w:rsidRPr="00E235AC">
                    <w:t>***</w:t>
                  </w:r>
                </w:p>
              </w:tc>
              <w:tc>
                <w:tcPr>
                  <w:tcW w:w="404" w:type="pct"/>
                </w:tcPr>
                <w:p w14:paraId="05BDF1FA" w14:textId="77777777" w:rsidR="001866DC" w:rsidRDefault="001866DC" w:rsidP="00533848">
                  <w:pPr>
                    <w:pStyle w:val="TableBodyText"/>
                  </w:pPr>
                  <w:r w:rsidRPr="002F5ACD">
                    <w:t>(1.48)</w:t>
                  </w:r>
                </w:p>
              </w:tc>
              <w:tc>
                <w:tcPr>
                  <w:tcW w:w="485" w:type="pct"/>
                </w:tcPr>
                <w:p w14:paraId="62F8C65B" w14:textId="77777777" w:rsidR="001866DC" w:rsidRDefault="001866DC" w:rsidP="00533848">
                  <w:pPr>
                    <w:pStyle w:val="TableBodyText"/>
                    <w:ind w:right="28"/>
                  </w:pPr>
                  <w:r w:rsidRPr="00682D35">
                    <w:t>1.33</w:t>
                  </w:r>
                </w:p>
              </w:tc>
              <w:tc>
                <w:tcPr>
                  <w:tcW w:w="224" w:type="pct"/>
                </w:tcPr>
                <w:p w14:paraId="7CDE7649" w14:textId="77777777" w:rsidR="001866DC" w:rsidRPr="00A16B41" w:rsidRDefault="001866DC" w:rsidP="00533848">
                  <w:pPr>
                    <w:pStyle w:val="TableBodyText"/>
                    <w:jc w:val="left"/>
                  </w:pPr>
                  <w:r w:rsidRPr="00682D35">
                    <w:t>***</w:t>
                  </w:r>
                </w:p>
              </w:tc>
              <w:tc>
                <w:tcPr>
                  <w:tcW w:w="348" w:type="pct"/>
                </w:tcPr>
                <w:p w14:paraId="7D6CB791" w14:textId="77777777" w:rsidR="001866DC" w:rsidRDefault="001866DC" w:rsidP="00533848">
                  <w:pPr>
                    <w:pStyle w:val="TableBodyText"/>
                  </w:pPr>
                  <w:r w:rsidRPr="00A16B41">
                    <w:t>(0.32)</w:t>
                  </w:r>
                </w:p>
              </w:tc>
              <w:tc>
                <w:tcPr>
                  <w:tcW w:w="483" w:type="pct"/>
                </w:tcPr>
                <w:p w14:paraId="4ECB28D7" w14:textId="77777777" w:rsidR="001866DC" w:rsidRDefault="001866DC" w:rsidP="00533848">
                  <w:pPr>
                    <w:pStyle w:val="TableBodyText"/>
                    <w:ind w:right="28"/>
                  </w:pPr>
                  <w:r w:rsidRPr="00A27B82">
                    <w:t>2.17</w:t>
                  </w:r>
                </w:p>
              </w:tc>
              <w:tc>
                <w:tcPr>
                  <w:tcW w:w="179" w:type="pct"/>
                </w:tcPr>
                <w:p w14:paraId="62EAA0FC" w14:textId="77777777" w:rsidR="001866DC" w:rsidRPr="00B959E5" w:rsidRDefault="001866DC" w:rsidP="00533848">
                  <w:pPr>
                    <w:pStyle w:val="TableBodyText"/>
                    <w:ind w:right="28"/>
                    <w:jc w:val="left"/>
                  </w:pPr>
                  <w:r w:rsidRPr="00A27B82">
                    <w:t>***</w:t>
                  </w:r>
                </w:p>
              </w:tc>
              <w:tc>
                <w:tcPr>
                  <w:tcW w:w="298" w:type="pct"/>
                </w:tcPr>
                <w:p w14:paraId="5E2EDE6E" w14:textId="77777777" w:rsidR="001866DC" w:rsidRDefault="001866DC" w:rsidP="00533848">
                  <w:pPr>
                    <w:pStyle w:val="TableBodyText"/>
                    <w:ind w:right="28"/>
                  </w:pPr>
                  <w:r w:rsidRPr="00B959E5">
                    <w:t>(0.31)</w:t>
                  </w:r>
                </w:p>
              </w:tc>
            </w:tr>
            <w:tr w:rsidR="001866DC" w14:paraId="3C041694" w14:textId="77777777" w:rsidTr="00533848">
              <w:tc>
                <w:tcPr>
                  <w:tcW w:w="1002" w:type="pct"/>
                </w:tcPr>
                <w:p w14:paraId="7D82C062" w14:textId="77777777" w:rsidR="001866DC" w:rsidRPr="007E0998" w:rsidRDefault="001866DC" w:rsidP="00533848">
                  <w:pPr>
                    <w:pStyle w:val="TableBodyText"/>
                    <w:ind w:left="57"/>
                    <w:jc w:val="left"/>
                    <w:rPr>
                      <w:rFonts w:asciiTheme="majorHAnsi" w:hAnsiTheme="majorHAnsi" w:cstheme="majorHAnsi"/>
                      <w:szCs w:val="18"/>
                    </w:rPr>
                  </w:pPr>
                  <w:r w:rsidRPr="00A63B12">
                    <w:rPr>
                      <w:rFonts w:asciiTheme="majorHAnsi" w:hAnsiTheme="majorHAnsi" w:cstheme="majorHAnsi"/>
                      <w:szCs w:val="18"/>
                    </w:rPr>
                    <w:t>Machine operator</w:t>
                  </w:r>
                </w:p>
              </w:tc>
              <w:tc>
                <w:tcPr>
                  <w:tcW w:w="410" w:type="pct"/>
                </w:tcPr>
                <w:p w14:paraId="1C1B6FF5" w14:textId="77777777" w:rsidR="001866DC" w:rsidRPr="00053A63" w:rsidRDefault="001866DC" w:rsidP="00533848">
                  <w:pPr>
                    <w:pStyle w:val="TableBodyText"/>
                    <w:tabs>
                      <w:tab w:val="decimal" w:pos="323"/>
                    </w:tabs>
                    <w:ind w:right="28"/>
                  </w:pPr>
                  <w:r w:rsidRPr="00235010">
                    <w:t>6.49</w:t>
                  </w:r>
                </w:p>
              </w:tc>
              <w:tc>
                <w:tcPr>
                  <w:tcW w:w="197" w:type="pct"/>
                </w:tcPr>
                <w:p w14:paraId="63A2C352" w14:textId="77777777" w:rsidR="001866DC" w:rsidRPr="00274240" w:rsidRDefault="001866DC" w:rsidP="00533848">
                  <w:pPr>
                    <w:pStyle w:val="TableBodyText"/>
                    <w:jc w:val="left"/>
                    <w:rPr>
                      <w:rFonts w:asciiTheme="majorHAnsi" w:hAnsiTheme="majorHAnsi" w:cstheme="majorHAnsi"/>
                      <w:color w:val="000000"/>
                      <w:szCs w:val="18"/>
                    </w:rPr>
                  </w:pPr>
                  <w:r w:rsidRPr="00235010">
                    <w:t>***</w:t>
                  </w:r>
                </w:p>
              </w:tc>
              <w:tc>
                <w:tcPr>
                  <w:tcW w:w="414" w:type="pct"/>
                </w:tcPr>
                <w:p w14:paraId="762C1F44" w14:textId="77777777" w:rsidR="001866DC" w:rsidRPr="00274240" w:rsidRDefault="001866DC" w:rsidP="00533848">
                  <w:pPr>
                    <w:pStyle w:val="TableBodyText"/>
                    <w:rPr>
                      <w:rFonts w:asciiTheme="majorHAnsi" w:hAnsiTheme="majorHAnsi" w:cstheme="majorHAnsi"/>
                      <w:szCs w:val="18"/>
                    </w:rPr>
                  </w:pPr>
                  <w:r w:rsidRPr="00274240">
                    <w:rPr>
                      <w:rFonts w:asciiTheme="majorHAnsi" w:hAnsiTheme="majorHAnsi" w:cstheme="majorHAnsi"/>
                      <w:color w:val="000000"/>
                      <w:szCs w:val="18"/>
                    </w:rPr>
                    <w:t>(1.52)</w:t>
                  </w:r>
                </w:p>
              </w:tc>
              <w:tc>
                <w:tcPr>
                  <w:tcW w:w="362" w:type="pct"/>
                </w:tcPr>
                <w:p w14:paraId="15B864EC" w14:textId="77777777" w:rsidR="001866DC" w:rsidRDefault="001866DC" w:rsidP="00533848">
                  <w:pPr>
                    <w:pStyle w:val="TableBodyText"/>
                    <w:ind w:right="28"/>
                  </w:pPr>
                  <w:r w:rsidRPr="00E235AC">
                    <w:t>7.73</w:t>
                  </w:r>
                </w:p>
              </w:tc>
              <w:tc>
                <w:tcPr>
                  <w:tcW w:w="194" w:type="pct"/>
                </w:tcPr>
                <w:p w14:paraId="5E0476E4" w14:textId="77777777" w:rsidR="001866DC" w:rsidRPr="002F5ACD" w:rsidRDefault="001866DC" w:rsidP="00533848">
                  <w:pPr>
                    <w:pStyle w:val="TableBodyText"/>
                    <w:jc w:val="left"/>
                  </w:pPr>
                  <w:r w:rsidRPr="00E235AC">
                    <w:t>***</w:t>
                  </w:r>
                </w:p>
              </w:tc>
              <w:tc>
                <w:tcPr>
                  <w:tcW w:w="404" w:type="pct"/>
                </w:tcPr>
                <w:p w14:paraId="6C51FBC4" w14:textId="77777777" w:rsidR="001866DC" w:rsidRDefault="001866DC" w:rsidP="00533848">
                  <w:pPr>
                    <w:pStyle w:val="TableBodyText"/>
                  </w:pPr>
                  <w:r w:rsidRPr="002F5ACD">
                    <w:t>(1.36)</w:t>
                  </w:r>
                </w:p>
              </w:tc>
              <w:tc>
                <w:tcPr>
                  <w:tcW w:w="485" w:type="pct"/>
                </w:tcPr>
                <w:p w14:paraId="20348079" w14:textId="77777777" w:rsidR="001866DC" w:rsidRDefault="001866DC" w:rsidP="00533848">
                  <w:pPr>
                    <w:pStyle w:val="TableBodyText"/>
                    <w:ind w:right="28"/>
                  </w:pPr>
                  <w:r w:rsidRPr="00682D35">
                    <w:t>-0.88</w:t>
                  </w:r>
                </w:p>
              </w:tc>
              <w:tc>
                <w:tcPr>
                  <w:tcW w:w="224" w:type="pct"/>
                </w:tcPr>
                <w:p w14:paraId="19315596" w14:textId="77777777" w:rsidR="001866DC" w:rsidRPr="00A16B41" w:rsidRDefault="001866DC" w:rsidP="00533848">
                  <w:pPr>
                    <w:pStyle w:val="TableBodyText"/>
                    <w:jc w:val="left"/>
                  </w:pPr>
                  <w:r w:rsidRPr="00682D35">
                    <w:t>**</w:t>
                  </w:r>
                </w:p>
              </w:tc>
              <w:tc>
                <w:tcPr>
                  <w:tcW w:w="348" w:type="pct"/>
                </w:tcPr>
                <w:p w14:paraId="14AD14BE" w14:textId="77777777" w:rsidR="001866DC" w:rsidRDefault="001866DC" w:rsidP="00533848">
                  <w:pPr>
                    <w:pStyle w:val="TableBodyText"/>
                  </w:pPr>
                  <w:r w:rsidRPr="00A16B41">
                    <w:t>(0.35)</w:t>
                  </w:r>
                </w:p>
              </w:tc>
              <w:tc>
                <w:tcPr>
                  <w:tcW w:w="483" w:type="pct"/>
                </w:tcPr>
                <w:p w14:paraId="4F0167CF" w14:textId="77777777" w:rsidR="001866DC" w:rsidRDefault="001866DC" w:rsidP="00533848">
                  <w:pPr>
                    <w:pStyle w:val="TableBodyText"/>
                    <w:ind w:right="28"/>
                  </w:pPr>
                  <w:r w:rsidRPr="00A27B82">
                    <w:t>0.10</w:t>
                  </w:r>
                </w:p>
              </w:tc>
              <w:tc>
                <w:tcPr>
                  <w:tcW w:w="179" w:type="pct"/>
                </w:tcPr>
                <w:p w14:paraId="03F83F2D" w14:textId="77777777" w:rsidR="001866DC" w:rsidRPr="00B959E5" w:rsidRDefault="001866DC" w:rsidP="00533848">
                  <w:pPr>
                    <w:pStyle w:val="TableBodyText"/>
                    <w:ind w:right="28"/>
                    <w:jc w:val="left"/>
                  </w:pPr>
                </w:p>
              </w:tc>
              <w:tc>
                <w:tcPr>
                  <w:tcW w:w="298" w:type="pct"/>
                </w:tcPr>
                <w:p w14:paraId="659C660E" w14:textId="77777777" w:rsidR="001866DC" w:rsidRDefault="001866DC" w:rsidP="00533848">
                  <w:pPr>
                    <w:pStyle w:val="TableBodyText"/>
                    <w:ind w:right="28"/>
                  </w:pPr>
                  <w:r w:rsidRPr="00B959E5">
                    <w:t>(0.34)</w:t>
                  </w:r>
                </w:p>
              </w:tc>
            </w:tr>
            <w:tr w:rsidR="001866DC" w14:paraId="0BD624E1" w14:textId="77777777" w:rsidTr="00533848">
              <w:tc>
                <w:tcPr>
                  <w:tcW w:w="1002" w:type="pct"/>
                  <w:tcBorders>
                    <w:bottom w:val="single" w:sz="6" w:space="0" w:color="BFBFBF"/>
                  </w:tcBorders>
                  <w:shd w:val="clear" w:color="auto" w:fill="auto"/>
                </w:tcPr>
                <w:p w14:paraId="03E31066" w14:textId="77777777" w:rsidR="001866DC" w:rsidRPr="00A63B12" w:rsidRDefault="001866DC" w:rsidP="00533848">
                  <w:pPr>
                    <w:pStyle w:val="TableBodyText"/>
                    <w:ind w:left="57"/>
                    <w:jc w:val="left"/>
                    <w:rPr>
                      <w:rFonts w:asciiTheme="majorHAnsi" w:hAnsiTheme="majorHAnsi" w:cstheme="majorHAnsi"/>
                      <w:szCs w:val="18"/>
                    </w:rPr>
                  </w:pPr>
                  <w:r w:rsidRPr="00A63B12">
                    <w:rPr>
                      <w:rFonts w:asciiTheme="majorHAnsi" w:hAnsiTheme="majorHAnsi" w:cstheme="majorHAnsi"/>
                      <w:szCs w:val="18"/>
                    </w:rPr>
                    <w:t>Not stated</w:t>
                  </w:r>
                </w:p>
              </w:tc>
              <w:tc>
                <w:tcPr>
                  <w:tcW w:w="410" w:type="pct"/>
                  <w:tcBorders>
                    <w:bottom w:val="single" w:sz="6" w:space="0" w:color="BFBFBF"/>
                  </w:tcBorders>
                  <w:shd w:val="clear" w:color="auto" w:fill="auto"/>
                </w:tcPr>
                <w:p w14:paraId="38F8CA5C" w14:textId="77777777" w:rsidR="001866DC" w:rsidRPr="00053A63" w:rsidRDefault="001866DC" w:rsidP="00533848">
                  <w:pPr>
                    <w:pStyle w:val="TableBodyText"/>
                    <w:tabs>
                      <w:tab w:val="decimal" w:pos="323"/>
                    </w:tabs>
                    <w:ind w:right="28"/>
                  </w:pPr>
                  <w:r w:rsidRPr="00235010">
                    <w:t>-4.38</w:t>
                  </w:r>
                </w:p>
              </w:tc>
              <w:tc>
                <w:tcPr>
                  <w:tcW w:w="197" w:type="pct"/>
                  <w:tcBorders>
                    <w:bottom w:val="single" w:sz="6" w:space="0" w:color="BFBFBF"/>
                  </w:tcBorders>
                </w:tcPr>
                <w:p w14:paraId="3B77F2D4" w14:textId="77777777" w:rsidR="001866DC" w:rsidRPr="00274240" w:rsidRDefault="001866DC" w:rsidP="00533848">
                  <w:pPr>
                    <w:pStyle w:val="TableBodyText"/>
                    <w:jc w:val="left"/>
                    <w:rPr>
                      <w:rFonts w:asciiTheme="majorHAnsi" w:hAnsiTheme="majorHAnsi" w:cstheme="majorHAnsi"/>
                      <w:color w:val="000000"/>
                      <w:szCs w:val="18"/>
                    </w:rPr>
                  </w:pPr>
                  <w:r w:rsidRPr="00235010">
                    <w:t>***</w:t>
                  </w:r>
                </w:p>
              </w:tc>
              <w:tc>
                <w:tcPr>
                  <w:tcW w:w="414" w:type="pct"/>
                  <w:tcBorders>
                    <w:bottom w:val="single" w:sz="6" w:space="0" w:color="BFBFBF"/>
                  </w:tcBorders>
                  <w:shd w:val="clear" w:color="auto" w:fill="auto"/>
                </w:tcPr>
                <w:p w14:paraId="03AB8CD4" w14:textId="77777777" w:rsidR="001866DC" w:rsidRPr="00274240" w:rsidRDefault="001866DC" w:rsidP="00533848">
                  <w:pPr>
                    <w:pStyle w:val="TableBodyText"/>
                    <w:rPr>
                      <w:rFonts w:asciiTheme="majorHAnsi" w:hAnsiTheme="majorHAnsi" w:cstheme="majorHAnsi"/>
                      <w:szCs w:val="18"/>
                    </w:rPr>
                  </w:pPr>
                  <w:r w:rsidRPr="00274240">
                    <w:rPr>
                      <w:rFonts w:asciiTheme="majorHAnsi" w:hAnsiTheme="majorHAnsi" w:cstheme="majorHAnsi"/>
                      <w:color w:val="000000"/>
                      <w:szCs w:val="18"/>
                    </w:rPr>
                    <w:t>(1.39)</w:t>
                  </w:r>
                </w:p>
              </w:tc>
              <w:tc>
                <w:tcPr>
                  <w:tcW w:w="362" w:type="pct"/>
                  <w:tcBorders>
                    <w:bottom w:val="single" w:sz="6" w:space="0" w:color="BFBFBF"/>
                  </w:tcBorders>
                  <w:shd w:val="clear" w:color="auto" w:fill="auto"/>
                </w:tcPr>
                <w:p w14:paraId="67466460" w14:textId="77777777" w:rsidR="001866DC" w:rsidRDefault="001866DC" w:rsidP="00533848">
                  <w:pPr>
                    <w:pStyle w:val="TableBodyText"/>
                    <w:ind w:right="28"/>
                  </w:pPr>
                  <w:r w:rsidRPr="00E235AC">
                    <w:t>-2.99</w:t>
                  </w:r>
                </w:p>
              </w:tc>
              <w:tc>
                <w:tcPr>
                  <w:tcW w:w="194" w:type="pct"/>
                  <w:tcBorders>
                    <w:bottom w:val="single" w:sz="6" w:space="0" w:color="BFBFBF"/>
                  </w:tcBorders>
                </w:tcPr>
                <w:p w14:paraId="12859C08" w14:textId="77777777" w:rsidR="001866DC" w:rsidRPr="002F5ACD" w:rsidRDefault="001866DC" w:rsidP="00533848">
                  <w:pPr>
                    <w:pStyle w:val="TableBodyText"/>
                    <w:jc w:val="left"/>
                  </w:pPr>
                  <w:r w:rsidRPr="00E235AC">
                    <w:t>**</w:t>
                  </w:r>
                </w:p>
              </w:tc>
              <w:tc>
                <w:tcPr>
                  <w:tcW w:w="404" w:type="pct"/>
                  <w:tcBorders>
                    <w:bottom w:val="single" w:sz="6" w:space="0" w:color="BFBFBF"/>
                  </w:tcBorders>
                  <w:shd w:val="clear" w:color="auto" w:fill="auto"/>
                </w:tcPr>
                <w:p w14:paraId="2ABF9AA0" w14:textId="77777777" w:rsidR="001866DC" w:rsidRDefault="001866DC" w:rsidP="00533848">
                  <w:pPr>
                    <w:pStyle w:val="TableBodyText"/>
                  </w:pPr>
                  <w:r w:rsidRPr="002F5ACD">
                    <w:t>(1.25)</w:t>
                  </w:r>
                </w:p>
              </w:tc>
              <w:tc>
                <w:tcPr>
                  <w:tcW w:w="485" w:type="pct"/>
                  <w:tcBorders>
                    <w:bottom w:val="single" w:sz="6" w:space="0" w:color="BFBFBF"/>
                  </w:tcBorders>
                  <w:shd w:val="clear" w:color="auto" w:fill="auto"/>
                </w:tcPr>
                <w:p w14:paraId="139BBD0D" w14:textId="77777777" w:rsidR="001866DC" w:rsidRDefault="001866DC" w:rsidP="00533848">
                  <w:pPr>
                    <w:pStyle w:val="TableBodyText"/>
                    <w:ind w:right="28"/>
                  </w:pPr>
                  <w:r w:rsidRPr="00682D35">
                    <w:t>-2.51</w:t>
                  </w:r>
                </w:p>
              </w:tc>
              <w:tc>
                <w:tcPr>
                  <w:tcW w:w="224" w:type="pct"/>
                  <w:tcBorders>
                    <w:bottom w:val="single" w:sz="6" w:space="0" w:color="BFBFBF"/>
                  </w:tcBorders>
                </w:tcPr>
                <w:p w14:paraId="58B055CA" w14:textId="77777777" w:rsidR="001866DC" w:rsidRPr="00A16B41" w:rsidRDefault="001866DC" w:rsidP="00533848">
                  <w:pPr>
                    <w:pStyle w:val="TableBodyText"/>
                    <w:jc w:val="left"/>
                  </w:pPr>
                  <w:r w:rsidRPr="00682D35">
                    <w:t>***</w:t>
                  </w:r>
                </w:p>
              </w:tc>
              <w:tc>
                <w:tcPr>
                  <w:tcW w:w="348" w:type="pct"/>
                  <w:tcBorders>
                    <w:bottom w:val="single" w:sz="6" w:space="0" w:color="BFBFBF"/>
                  </w:tcBorders>
                  <w:shd w:val="clear" w:color="auto" w:fill="auto"/>
                </w:tcPr>
                <w:p w14:paraId="7FD81DD1" w14:textId="77777777" w:rsidR="001866DC" w:rsidRDefault="001866DC" w:rsidP="00533848">
                  <w:pPr>
                    <w:pStyle w:val="TableBodyText"/>
                  </w:pPr>
                  <w:r w:rsidRPr="00A16B41">
                    <w:t>(0.42)</w:t>
                  </w:r>
                </w:p>
              </w:tc>
              <w:tc>
                <w:tcPr>
                  <w:tcW w:w="483" w:type="pct"/>
                  <w:tcBorders>
                    <w:bottom w:val="single" w:sz="6" w:space="0" w:color="BFBFBF"/>
                  </w:tcBorders>
                  <w:shd w:val="clear" w:color="auto" w:fill="auto"/>
                </w:tcPr>
                <w:p w14:paraId="20FCC94C" w14:textId="77777777" w:rsidR="001866DC" w:rsidRDefault="001866DC" w:rsidP="00533848">
                  <w:pPr>
                    <w:pStyle w:val="TableBodyText"/>
                    <w:ind w:right="28"/>
                  </w:pPr>
                  <w:r w:rsidRPr="00A27B82">
                    <w:t>-1.63</w:t>
                  </w:r>
                </w:p>
              </w:tc>
              <w:tc>
                <w:tcPr>
                  <w:tcW w:w="179" w:type="pct"/>
                  <w:tcBorders>
                    <w:bottom w:val="single" w:sz="6" w:space="0" w:color="BFBFBF"/>
                  </w:tcBorders>
                </w:tcPr>
                <w:p w14:paraId="1CC33184" w14:textId="77777777" w:rsidR="001866DC" w:rsidRPr="00B959E5" w:rsidRDefault="001866DC" w:rsidP="00533848">
                  <w:pPr>
                    <w:pStyle w:val="TableBodyText"/>
                    <w:ind w:right="28"/>
                    <w:jc w:val="left"/>
                  </w:pPr>
                  <w:r w:rsidRPr="00A27B82">
                    <w:t>***</w:t>
                  </w:r>
                </w:p>
              </w:tc>
              <w:tc>
                <w:tcPr>
                  <w:tcW w:w="298" w:type="pct"/>
                  <w:tcBorders>
                    <w:bottom w:val="single" w:sz="6" w:space="0" w:color="BFBFBF"/>
                  </w:tcBorders>
                  <w:shd w:val="clear" w:color="auto" w:fill="auto"/>
                </w:tcPr>
                <w:p w14:paraId="074F64AE" w14:textId="77777777" w:rsidR="001866DC" w:rsidRDefault="001866DC" w:rsidP="00533848">
                  <w:pPr>
                    <w:pStyle w:val="TableBodyText"/>
                    <w:ind w:right="28"/>
                  </w:pPr>
                  <w:r w:rsidRPr="00B959E5">
                    <w:t>(0.41)</w:t>
                  </w:r>
                </w:p>
              </w:tc>
            </w:tr>
          </w:tbl>
          <w:p w14:paraId="31519206" w14:textId="77777777" w:rsidR="001866DC" w:rsidRDefault="001866DC" w:rsidP="00533848">
            <w:pPr>
              <w:pStyle w:val="Box"/>
            </w:pPr>
          </w:p>
        </w:tc>
      </w:tr>
      <w:tr w:rsidR="001866DC" w14:paraId="224F5292" w14:textId="77777777" w:rsidTr="00533848">
        <w:trPr>
          <w:cantSplit/>
        </w:trPr>
        <w:tc>
          <w:tcPr>
            <w:tcW w:w="8771" w:type="dxa"/>
            <w:tcBorders>
              <w:top w:val="nil"/>
              <w:left w:val="nil"/>
              <w:bottom w:val="nil"/>
              <w:right w:val="nil"/>
            </w:tcBorders>
            <w:shd w:val="clear" w:color="auto" w:fill="auto"/>
          </w:tcPr>
          <w:p w14:paraId="55CFDC9D" w14:textId="083227AB" w:rsidR="001866DC" w:rsidRPr="00380FE6" w:rsidRDefault="006F4E65" w:rsidP="00533848">
            <w:pPr>
              <w:pStyle w:val="Continued"/>
            </w:pPr>
            <w:r>
              <w:t>(c</w:t>
            </w:r>
            <w:r w:rsidR="001866DC">
              <w:t>ontinued next page)</w:t>
            </w:r>
          </w:p>
        </w:tc>
      </w:tr>
      <w:tr w:rsidR="001866DC" w14:paraId="49E0B870" w14:textId="77777777" w:rsidTr="00533848">
        <w:trPr>
          <w:cantSplit/>
        </w:trPr>
        <w:tc>
          <w:tcPr>
            <w:tcW w:w="8771" w:type="dxa"/>
            <w:tcBorders>
              <w:top w:val="nil"/>
              <w:left w:val="nil"/>
              <w:bottom w:val="single" w:sz="6" w:space="0" w:color="78A22F"/>
              <w:right w:val="nil"/>
            </w:tcBorders>
            <w:shd w:val="clear" w:color="auto" w:fill="auto"/>
          </w:tcPr>
          <w:p w14:paraId="581F7538" w14:textId="77777777" w:rsidR="001866DC" w:rsidRDefault="001866DC" w:rsidP="00533848">
            <w:pPr>
              <w:pStyle w:val="Box"/>
              <w:spacing w:before="0" w:line="120" w:lineRule="exact"/>
            </w:pPr>
          </w:p>
        </w:tc>
      </w:tr>
      <w:tr w:rsidR="001866DC" w:rsidRPr="000863A5" w14:paraId="0EC0219F" w14:textId="77777777" w:rsidTr="00533848">
        <w:tc>
          <w:tcPr>
            <w:tcW w:w="8771" w:type="dxa"/>
            <w:tcBorders>
              <w:top w:val="single" w:sz="6" w:space="0" w:color="78A22F"/>
              <w:left w:val="nil"/>
              <w:bottom w:val="nil"/>
              <w:right w:val="nil"/>
            </w:tcBorders>
          </w:tcPr>
          <w:p w14:paraId="4D108B63" w14:textId="77777777" w:rsidR="001866DC" w:rsidRPr="00626D32" w:rsidRDefault="001866DC" w:rsidP="00533848">
            <w:pPr>
              <w:pStyle w:val="BoxSpaceBelow"/>
            </w:pPr>
          </w:p>
        </w:tc>
      </w:tr>
    </w:tbl>
    <w:p w14:paraId="7BD67D44" w14:textId="77777777" w:rsidR="001866DC" w:rsidRDefault="001866DC" w:rsidP="001866DC">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1866DC" w14:paraId="3BD1F203" w14:textId="77777777" w:rsidTr="00533848">
        <w:tc>
          <w:tcPr>
            <w:tcW w:w="8771" w:type="dxa"/>
            <w:tcBorders>
              <w:top w:val="single" w:sz="6" w:space="0" w:color="78A22F"/>
              <w:left w:val="nil"/>
              <w:bottom w:val="nil"/>
              <w:right w:val="nil"/>
            </w:tcBorders>
            <w:shd w:val="clear" w:color="auto" w:fill="auto"/>
          </w:tcPr>
          <w:p w14:paraId="6E9095DB" w14:textId="77777777" w:rsidR="001866DC" w:rsidRPr="00784A05" w:rsidRDefault="001866DC" w:rsidP="00533848">
            <w:pPr>
              <w:pStyle w:val="TableTitle"/>
            </w:pPr>
            <w:r>
              <w:rPr>
                <w:b w:val="0"/>
              </w:rPr>
              <w:t>Table A.4</w:t>
            </w:r>
            <w:r>
              <w:tab/>
            </w:r>
            <w:r w:rsidRPr="00077C04">
              <w:rPr>
                <w:b w:val="0"/>
                <w:sz w:val="18"/>
                <w:szCs w:val="18"/>
              </w:rPr>
              <w:t>(continued)</w:t>
            </w:r>
          </w:p>
        </w:tc>
      </w:tr>
      <w:tr w:rsidR="001866DC" w14:paraId="3031EF1C" w14:textId="77777777" w:rsidTr="00533848">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634"/>
              <w:gridCol w:w="826"/>
              <w:gridCol w:w="330"/>
              <w:gridCol w:w="551"/>
              <w:gridCol w:w="178"/>
              <w:gridCol w:w="691"/>
              <w:gridCol w:w="330"/>
              <w:gridCol w:w="591"/>
              <w:gridCol w:w="17"/>
              <w:gridCol w:w="737"/>
              <w:gridCol w:w="339"/>
              <w:gridCol w:w="648"/>
              <w:gridCol w:w="621"/>
              <w:gridCol w:w="389"/>
              <w:gridCol w:w="605"/>
            </w:tblGrid>
            <w:tr w:rsidR="001866DC" w14:paraId="324BE9B9" w14:textId="77777777" w:rsidTr="00533848">
              <w:tc>
                <w:tcPr>
                  <w:tcW w:w="963" w:type="pct"/>
                  <w:tcBorders>
                    <w:top w:val="single" w:sz="6" w:space="0" w:color="BFBFBF"/>
                  </w:tcBorders>
                  <w:shd w:val="clear" w:color="auto" w:fill="auto"/>
                  <w:tcMar>
                    <w:top w:w="28" w:type="dxa"/>
                  </w:tcMar>
                </w:tcPr>
                <w:p w14:paraId="003E35E2" w14:textId="77777777" w:rsidR="001866DC" w:rsidRDefault="001866DC" w:rsidP="00533848">
                  <w:pPr>
                    <w:pStyle w:val="TableColumnHeading"/>
                    <w:jc w:val="left"/>
                  </w:pPr>
                </w:p>
              </w:tc>
              <w:tc>
                <w:tcPr>
                  <w:tcW w:w="2060" w:type="pct"/>
                  <w:gridSpan w:val="7"/>
                  <w:tcBorders>
                    <w:top w:val="single" w:sz="6" w:space="0" w:color="BFBFBF"/>
                  </w:tcBorders>
                  <w:shd w:val="clear" w:color="auto" w:fill="auto"/>
                  <w:tcMar>
                    <w:top w:w="28" w:type="dxa"/>
                  </w:tcMar>
                </w:tcPr>
                <w:p w14:paraId="6DA5DBF1" w14:textId="77777777" w:rsidR="001866DC" w:rsidRDefault="001866DC" w:rsidP="00533848">
                  <w:pPr>
                    <w:pStyle w:val="TableColumnHeading"/>
                  </w:pPr>
                  <w:r>
                    <w:t>Indigenous</w:t>
                  </w:r>
                </w:p>
              </w:tc>
              <w:tc>
                <w:tcPr>
                  <w:tcW w:w="1977" w:type="pct"/>
                  <w:gridSpan w:val="7"/>
                  <w:tcBorders>
                    <w:top w:val="single" w:sz="6" w:space="0" w:color="BFBFBF"/>
                  </w:tcBorders>
                  <w:shd w:val="clear" w:color="auto" w:fill="auto"/>
                  <w:tcMar>
                    <w:top w:w="28" w:type="dxa"/>
                  </w:tcMar>
                </w:tcPr>
                <w:p w14:paraId="0EF39947" w14:textId="77777777" w:rsidR="001866DC" w:rsidRDefault="001866DC" w:rsidP="00533848">
                  <w:pPr>
                    <w:pStyle w:val="TableColumnHeading"/>
                    <w:ind w:right="28"/>
                  </w:pPr>
                  <w:r>
                    <w:t>Non</w:t>
                  </w:r>
                  <w:r>
                    <w:noBreakHyphen/>
                    <w:t>Indigenous</w:t>
                  </w:r>
                </w:p>
              </w:tc>
            </w:tr>
            <w:tr w:rsidR="001866DC" w14:paraId="284CA5BC" w14:textId="77777777" w:rsidTr="00533848">
              <w:tc>
                <w:tcPr>
                  <w:tcW w:w="963" w:type="pct"/>
                  <w:tcBorders>
                    <w:bottom w:val="single" w:sz="6" w:space="0" w:color="BFBFBF"/>
                  </w:tcBorders>
                </w:tcPr>
                <w:p w14:paraId="25522923" w14:textId="77777777" w:rsidR="001866DC" w:rsidRDefault="001866DC" w:rsidP="00533848">
                  <w:pPr>
                    <w:pStyle w:val="TableUnitsRow"/>
                    <w:jc w:val="left"/>
                  </w:pPr>
                </w:p>
              </w:tc>
              <w:tc>
                <w:tcPr>
                  <w:tcW w:w="1006" w:type="pct"/>
                  <w:gridSpan w:val="3"/>
                  <w:tcBorders>
                    <w:bottom w:val="single" w:sz="6" w:space="0" w:color="BFBFBF"/>
                  </w:tcBorders>
                </w:tcPr>
                <w:p w14:paraId="5C00EFC4" w14:textId="77777777" w:rsidR="001866DC" w:rsidRDefault="001866DC" w:rsidP="00533848">
                  <w:pPr>
                    <w:pStyle w:val="TableUnitsRow"/>
                  </w:pPr>
                  <w:r>
                    <w:t>Reading</w:t>
                  </w:r>
                </w:p>
              </w:tc>
              <w:tc>
                <w:tcPr>
                  <w:tcW w:w="1054" w:type="pct"/>
                  <w:gridSpan w:val="4"/>
                  <w:tcBorders>
                    <w:bottom w:val="single" w:sz="6" w:space="0" w:color="BFBFBF"/>
                  </w:tcBorders>
                </w:tcPr>
                <w:p w14:paraId="2AFB1A0E" w14:textId="77777777" w:rsidR="001866DC" w:rsidRDefault="001866DC" w:rsidP="00533848">
                  <w:pPr>
                    <w:pStyle w:val="TableUnitsRow"/>
                  </w:pPr>
                  <w:r>
                    <w:t>Numeracy</w:t>
                  </w:r>
                </w:p>
              </w:tc>
              <w:tc>
                <w:tcPr>
                  <w:tcW w:w="1026" w:type="pct"/>
                  <w:gridSpan w:val="4"/>
                  <w:tcBorders>
                    <w:bottom w:val="single" w:sz="6" w:space="0" w:color="BFBFBF"/>
                  </w:tcBorders>
                </w:tcPr>
                <w:p w14:paraId="7E235B7B" w14:textId="77777777" w:rsidR="001866DC" w:rsidRDefault="001866DC" w:rsidP="00533848">
                  <w:pPr>
                    <w:pStyle w:val="TableUnitsRow"/>
                    <w:ind w:right="28"/>
                  </w:pPr>
                  <w:r>
                    <w:t>Reading</w:t>
                  </w:r>
                </w:p>
              </w:tc>
              <w:tc>
                <w:tcPr>
                  <w:tcW w:w="951" w:type="pct"/>
                  <w:gridSpan w:val="3"/>
                  <w:tcBorders>
                    <w:bottom w:val="single" w:sz="6" w:space="0" w:color="BFBFBF"/>
                  </w:tcBorders>
                </w:tcPr>
                <w:p w14:paraId="2D797A11" w14:textId="77777777" w:rsidR="001866DC" w:rsidRDefault="001866DC" w:rsidP="00533848">
                  <w:pPr>
                    <w:pStyle w:val="TableUnitsRow"/>
                    <w:ind w:right="28"/>
                  </w:pPr>
                  <w:r>
                    <w:t>Numeracy</w:t>
                  </w:r>
                </w:p>
              </w:tc>
            </w:tr>
            <w:tr w:rsidR="001866DC" w14:paraId="7013B07E" w14:textId="77777777" w:rsidTr="00533848">
              <w:tc>
                <w:tcPr>
                  <w:tcW w:w="2675" w:type="pct"/>
                  <w:gridSpan w:val="7"/>
                  <w:tcBorders>
                    <w:top w:val="single" w:sz="6" w:space="0" w:color="BFBFBF"/>
                  </w:tcBorders>
                </w:tcPr>
                <w:p w14:paraId="1F7EE2AF" w14:textId="77777777" w:rsidR="001866DC" w:rsidRDefault="001866DC" w:rsidP="00533848">
                  <w:pPr>
                    <w:pStyle w:val="TableBodyText"/>
                    <w:jc w:val="left"/>
                  </w:pPr>
                  <w:r>
                    <w:rPr>
                      <w:i/>
                    </w:rPr>
                    <w:t>Father’s occupation (default: Not in paid work)</w:t>
                  </w:r>
                </w:p>
              </w:tc>
              <w:tc>
                <w:tcPr>
                  <w:tcW w:w="358" w:type="pct"/>
                  <w:gridSpan w:val="2"/>
                  <w:tcBorders>
                    <w:top w:val="single" w:sz="6" w:space="0" w:color="BFBFBF"/>
                  </w:tcBorders>
                </w:tcPr>
                <w:p w14:paraId="61CB0EB1" w14:textId="77777777" w:rsidR="001866DC" w:rsidRDefault="001866DC" w:rsidP="00533848">
                  <w:pPr>
                    <w:pStyle w:val="TableBodyText"/>
                  </w:pPr>
                </w:p>
              </w:tc>
              <w:tc>
                <w:tcPr>
                  <w:tcW w:w="634" w:type="pct"/>
                  <w:gridSpan w:val="2"/>
                  <w:tcBorders>
                    <w:top w:val="single" w:sz="6" w:space="0" w:color="BFBFBF"/>
                  </w:tcBorders>
                </w:tcPr>
                <w:p w14:paraId="45FF8234" w14:textId="77777777" w:rsidR="001866DC" w:rsidRDefault="001866DC" w:rsidP="00533848">
                  <w:pPr>
                    <w:pStyle w:val="TableBodyText"/>
                    <w:ind w:right="28"/>
                  </w:pPr>
                </w:p>
              </w:tc>
              <w:tc>
                <w:tcPr>
                  <w:tcW w:w="382" w:type="pct"/>
                  <w:tcBorders>
                    <w:top w:val="single" w:sz="6" w:space="0" w:color="BFBFBF"/>
                  </w:tcBorders>
                </w:tcPr>
                <w:p w14:paraId="7632DFED" w14:textId="77777777" w:rsidR="001866DC" w:rsidRDefault="001866DC" w:rsidP="00533848">
                  <w:pPr>
                    <w:pStyle w:val="TableBodyText"/>
                    <w:ind w:right="28"/>
                  </w:pPr>
                </w:p>
              </w:tc>
              <w:tc>
                <w:tcPr>
                  <w:tcW w:w="595" w:type="pct"/>
                  <w:gridSpan w:val="2"/>
                  <w:tcBorders>
                    <w:top w:val="single" w:sz="6" w:space="0" w:color="BFBFBF"/>
                  </w:tcBorders>
                </w:tcPr>
                <w:p w14:paraId="18C57B8A" w14:textId="77777777" w:rsidR="001866DC" w:rsidRDefault="001866DC" w:rsidP="00533848">
                  <w:pPr>
                    <w:pStyle w:val="TableBodyText"/>
                    <w:ind w:right="28"/>
                  </w:pPr>
                </w:p>
              </w:tc>
              <w:tc>
                <w:tcPr>
                  <w:tcW w:w="356" w:type="pct"/>
                  <w:tcBorders>
                    <w:top w:val="single" w:sz="6" w:space="0" w:color="BFBFBF"/>
                  </w:tcBorders>
                </w:tcPr>
                <w:p w14:paraId="6B211AF2" w14:textId="77777777" w:rsidR="001866DC" w:rsidRDefault="001866DC" w:rsidP="00533848">
                  <w:pPr>
                    <w:pStyle w:val="TableBodyText"/>
                    <w:ind w:right="28"/>
                  </w:pPr>
                </w:p>
              </w:tc>
            </w:tr>
            <w:tr w:rsidR="001866DC" w14:paraId="2AA30D94" w14:textId="77777777" w:rsidTr="00533848">
              <w:tc>
                <w:tcPr>
                  <w:tcW w:w="963" w:type="pct"/>
                </w:tcPr>
                <w:p w14:paraId="3E66D845" w14:textId="77777777" w:rsidR="001866DC" w:rsidRPr="007E0998" w:rsidRDefault="001866DC" w:rsidP="00533848">
                  <w:pPr>
                    <w:pStyle w:val="TableBodyText"/>
                    <w:ind w:left="57"/>
                    <w:jc w:val="left"/>
                    <w:rPr>
                      <w:rFonts w:asciiTheme="majorHAnsi" w:hAnsiTheme="majorHAnsi" w:cstheme="majorHAnsi"/>
                      <w:szCs w:val="18"/>
                    </w:rPr>
                  </w:pPr>
                  <w:r w:rsidRPr="00A63B12">
                    <w:rPr>
                      <w:rFonts w:asciiTheme="majorHAnsi" w:hAnsiTheme="majorHAnsi" w:cstheme="majorHAnsi"/>
                      <w:szCs w:val="18"/>
                    </w:rPr>
                    <w:t>Senior management</w:t>
                  </w:r>
                </w:p>
              </w:tc>
              <w:tc>
                <w:tcPr>
                  <w:tcW w:w="487" w:type="pct"/>
                </w:tcPr>
                <w:p w14:paraId="0A83AAB5" w14:textId="77777777" w:rsidR="001866DC" w:rsidRDefault="001866DC" w:rsidP="00533848">
                  <w:pPr>
                    <w:pStyle w:val="TableBodyText"/>
                    <w:ind w:right="28"/>
                  </w:pPr>
                  <w:r w:rsidRPr="00DD3BCB">
                    <w:t>19.49</w:t>
                  </w:r>
                </w:p>
              </w:tc>
              <w:tc>
                <w:tcPr>
                  <w:tcW w:w="194" w:type="pct"/>
                </w:tcPr>
                <w:p w14:paraId="78389AD9" w14:textId="77777777" w:rsidR="001866DC" w:rsidRDefault="001866DC" w:rsidP="00533848">
                  <w:pPr>
                    <w:pStyle w:val="TableBodyText"/>
                    <w:jc w:val="left"/>
                  </w:pPr>
                  <w:r w:rsidRPr="00DD3BCB">
                    <w:t>***</w:t>
                  </w:r>
                </w:p>
              </w:tc>
              <w:tc>
                <w:tcPr>
                  <w:tcW w:w="430" w:type="pct"/>
                  <w:gridSpan w:val="2"/>
                </w:tcPr>
                <w:p w14:paraId="2E996068" w14:textId="77777777" w:rsidR="001866DC" w:rsidRDefault="001866DC" w:rsidP="00533848">
                  <w:pPr>
                    <w:pStyle w:val="TableBodyText"/>
                  </w:pPr>
                  <w:r w:rsidRPr="00992A91">
                    <w:t>(3.31)</w:t>
                  </w:r>
                </w:p>
              </w:tc>
              <w:tc>
                <w:tcPr>
                  <w:tcW w:w="407" w:type="pct"/>
                </w:tcPr>
                <w:p w14:paraId="4D144D12" w14:textId="77777777" w:rsidR="001866DC" w:rsidRDefault="001866DC" w:rsidP="00533848">
                  <w:pPr>
                    <w:pStyle w:val="TableBodyText"/>
                    <w:ind w:right="28"/>
                  </w:pPr>
                  <w:r w:rsidRPr="002E1AF8">
                    <w:t>19.02</w:t>
                  </w:r>
                </w:p>
              </w:tc>
              <w:tc>
                <w:tcPr>
                  <w:tcW w:w="194" w:type="pct"/>
                </w:tcPr>
                <w:p w14:paraId="1EDD9CD5" w14:textId="77777777" w:rsidR="001866DC" w:rsidRDefault="001866DC" w:rsidP="00533848">
                  <w:pPr>
                    <w:pStyle w:val="TableBodyText"/>
                    <w:jc w:val="left"/>
                  </w:pPr>
                  <w:r w:rsidRPr="002E1AF8">
                    <w:t>***</w:t>
                  </w:r>
                </w:p>
              </w:tc>
              <w:tc>
                <w:tcPr>
                  <w:tcW w:w="358" w:type="pct"/>
                  <w:gridSpan w:val="2"/>
                </w:tcPr>
                <w:p w14:paraId="36D6636F" w14:textId="77777777" w:rsidR="001866DC" w:rsidRDefault="001866DC" w:rsidP="00533848">
                  <w:pPr>
                    <w:pStyle w:val="TableBodyText"/>
                  </w:pPr>
                  <w:r w:rsidRPr="007971A0">
                    <w:t>(2.96)</w:t>
                  </w:r>
                </w:p>
              </w:tc>
              <w:tc>
                <w:tcPr>
                  <w:tcW w:w="434" w:type="pct"/>
                </w:tcPr>
                <w:p w14:paraId="59B15ACF" w14:textId="77777777" w:rsidR="001866DC" w:rsidRDefault="001866DC" w:rsidP="00533848">
                  <w:pPr>
                    <w:pStyle w:val="TableBodyText"/>
                    <w:ind w:right="28"/>
                  </w:pPr>
                  <w:r w:rsidRPr="00EE6876">
                    <w:t>15.59</w:t>
                  </w:r>
                </w:p>
              </w:tc>
              <w:tc>
                <w:tcPr>
                  <w:tcW w:w="200" w:type="pct"/>
                </w:tcPr>
                <w:p w14:paraId="03F5ADF7" w14:textId="77777777" w:rsidR="001866DC" w:rsidRDefault="001866DC" w:rsidP="00533848">
                  <w:pPr>
                    <w:pStyle w:val="TableBodyText"/>
                    <w:ind w:right="28"/>
                    <w:jc w:val="left"/>
                  </w:pPr>
                  <w:r w:rsidRPr="00EE6876">
                    <w:t>***</w:t>
                  </w:r>
                </w:p>
              </w:tc>
              <w:tc>
                <w:tcPr>
                  <w:tcW w:w="382" w:type="pct"/>
                </w:tcPr>
                <w:p w14:paraId="031F8C64" w14:textId="77777777" w:rsidR="001866DC" w:rsidRDefault="001866DC" w:rsidP="00533848">
                  <w:pPr>
                    <w:pStyle w:val="TableBodyText"/>
                    <w:ind w:right="28"/>
                  </w:pPr>
                  <w:r w:rsidRPr="00803E31">
                    <w:t>(0.58)</w:t>
                  </w:r>
                </w:p>
              </w:tc>
              <w:tc>
                <w:tcPr>
                  <w:tcW w:w="366" w:type="pct"/>
                </w:tcPr>
                <w:p w14:paraId="6C597985" w14:textId="77777777" w:rsidR="001866DC" w:rsidRDefault="001866DC" w:rsidP="00533848">
                  <w:pPr>
                    <w:pStyle w:val="TableBodyText"/>
                    <w:ind w:right="28"/>
                  </w:pPr>
                  <w:r w:rsidRPr="006530B3">
                    <w:t>13.02</w:t>
                  </w:r>
                </w:p>
              </w:tc>
              <w:tc>
                <w:tcPr>
                  <w:tcW w:w="229" w:type="pct"/>
                </w:tcPr>
                <w:p w14:paraId="3F97CF11" w14:textId="77777777" w:rsidR="001866DC" w:rsidRDefault="001866DC" w:rsidP="00533848">
                  <w:pPr>
                    <w:pStyle w:val="TableBodyText"/>
                    <w:ind w:right="28"/>
                    <w:jc w:val="left"/>
                  </w:pPr>
                  <w:r w:rsidRPr="006530B3">
                    <w:t>***</w:t>
                  </w:r>
                </w:p>
              </w:tc>
              <w:tc>
                <w:tcPr>
                  <w:tcW w:w="356" w:type="pct"/>
                </w:tcPr>
                <w:p w14:paraId="3DEF9139" w14:textId="77777777" w:rsidR="001866DC" w:rsidRDefault="001866DC" w:rsidP="00533848">
                  <w:pPr>
                    <w:pStyle w:val="TableBodyText"/>
                    <w:ind w:right="28"/>
                  </w:pPr>
                  <w:r w:rsidRPr="005C799A">
                    <w:t>(0.57)</w:t>
                  </w:r>
                </w:p>
              </w:tc>
            </w:tr>
            <w:tr w:rsidR="001866DC" w14:paraId="354CF144" w14:textId="77777777" w:rsidTr="00533848">
              <w:tc>
                <w:tcPr>
                  <w:tcW w:w="963" w:type="pct"/>
                </w:tcPr>
                <w:p w14:paraId="4C4CA063" w14:textId="77777777" w:rsidR="001866DC" w:rsidRPr="007E0998" w:rsidRDefault="001866DC" w:rsidP="00533848">
                  <w:pPr>
                    <w:pStyle w:val="TableBodyText"/>
                    <w:ind w:left="57"/>
                    <w:jc w:val="left"/>
                    <w:rPr>
                      <w:rFonts w:asciiTheme="majorHAnsi" w:hAnsiTheme="majorHAnsi" w:cstheme="majorHAnsi"/>
                      <w:szCs w:val="18"/>
                    </w:rPr>
                  </w:pPr>
                  <w:r w:rsidRPr="00A63B12">
                    <w:rPr>
                      <w:rFonts w:asciiTheme="majorHAnsi" w:hAnsiTheme="majorHAnsi" w:cstheme="majorHAnsi"/>
                      <w:szCs w:val="18"/>
                    </w:rPr>
                    <w:t>Other business manager</w:t>
                  </w:r>
                </w:p>
              </w:tc>
              <w:tc>
                <w:tcPr>
                  <w:tcW w:w="487" w:type="pct"/>
                </w:tcPr>
                <w:p w14:paraId="32B1C397" w14:textId="77777777" w:rsidR="001866DC" w:rsidRDefault="001866DC" w:rsidP="00533848">
                  <w:pPr>
                    <w:pStyle w:val="TableBodyText"/>
                    <w:ind w:right="28"/>
                  </w:pPr>
                  <w:r w:rsidRPr="00DD3BCB">
                    <w:t>17.91</w:t>
                  </w:r>
                </w:p>
              </w:tc>
              <w:tc>
                <w:tcPr>
                  <w:tcW w:w="194" w:type="pct"/>
                </w:tcPr>
                <w:p w14:paraId="68A95896" w14:textId="77777777" w:rsidR="001866DC" w:rsidRDefault="001866DC" w:rsidP="00533848">
                  <w:pPr>
                    <w:pStyle w:val="TableBodyText"/>
                    <w:jc w:val="left"/>
                  </w:pPr>
                  <w:r w:rsidRPr="00DD3BCB">
                    <w:t>***</w:t>
                  </w:r>
                </w:p>
              </w:tc>
              <w:tc>
                <w:tcPr>
                  <w:tcW w:w="430" w:type="pct"/>
                  <w:gridSpan w:val="2"/>
                </w:tcPr>
                <w:p w14:paraId="43B85F70" w14:textId="77777777" w:rsidR="001866DC" w:rsidRDefault="001866DC" w:rsidP="00533848">
                  <w:pPr>
                    <w:pStyle w:val="TableBodyText"/>
                  </w:pPr>
                  <w:r w:rsidRPr="00992A91">
                    <w:t>(2.73)</w:t>
                  </w:r>
                </w:p>
              </w:tc>
              <w:tc>
                <w:tcPr>
                  <w:tcW w:w="407" w:type="pct"/>
                </w:tcPr>
                <w:p w14:paraId="13322993" w14:textId="77777777" w:rsidR="001866DC" w:rsidRDefault="001866DC" w:rsidP="00533848">
                  <w:pPr>
                    <w:pStyle w:val="TableBodyText"/>
                    <w:ind w:right="28"/>
                  </w:pPr>
                  <w:r w:rsidRPr="002E1AF8">
                    <w:t>16.89</w:t>
                  </w:r>
                </w:p>
              </w:tc>
              <w:tc>
                <w:tcPr>
                  <w:tcW w:w="194" w:type="pct"/>
                </w:tcPr>
                <w:p w14:paraId="0671B6BC" w14:textId="77777777" w:rsidR="001866DC" w:rsidRDefault="001866DC" w:rsidP="00533848">
                  <w:pPr>
                    <w:pStyle w:val="TableBodyText"/>
                    <w:jc w:val="left"/>
                  </w:pPr>
                  <w:r w:rsidRPr="002E1AF8">
                    <w:t>***</w:t>
                  </w:r>
                </w:p>
              </w:tc>
              <w:tc>
                <w:tcPr>
                  <w:tcW w:w="358" w:type="pct"/>
                  <w:gridSpan w:val="2"/>
                </w:tcPr>
                <w:p w14:paraId="537C04F7" w14:textId="77777777" w:rsidR="001866DC" w:rsidRDefault="001866DC" w:rsidP="00533848">
                  <w:pPr>
                    <w:pStyle w:val="TableBodyText"/>
                  </w:pPr>
                  <w:r w:rsidRPr="007971A0">
                    <w:t>(2.44)</w:t>
                  </w:r>
                </w:p>
              </w:tc>
              <w:tc>
                <w:tcPr>
                  <w:tcW w:w="434" w:type="pct"/>
                </w:tcPr>
                <w:p w14:paraId="57D75A2F" w14:textId="77777777" w:rsidR="001866DC" w:rsidRDefault="001866DC" w:rsidP="00533848">
                  <w:pPr>
                    <w:pStyle w:val="TableBodyText"/>
                    <w:ind w:right="28"/>
                  </w:pPr>
                  <w:r w:rsidRPr="00EE6876">
                    <w:t>11.45</w:t>
                  </w:r>
                </w:p>
              </w:tc>
              <w:tc>
                <w:tcPr>
                  <w:tcW w:w="200" w:type="pct"/>
                </w:tcPr>
                <w:p w14:paraId="7BABB0D6" w14:textId="77777777" w:rsidR="001866DC" w:rsidRDefault="001866DC" w:rsidP="00533848">
                  <w:pPr>
                    <w:pStyle w:val="TableBodyText"/>
                    <w:ind w:right="28"/>
                    <w:jc w:val="left"/>
                  </w:pPr>
                  <w:r w:rsidRPr="00EE6876">
                    <w:t>***</w:t>
                  </w:r>
                </w:p>
              </w:tc>
              <w:tc>
                <w:tcPr>
                  <w:tcW w:w="382" w:type="pct"/>
                </w:tcPr>
                <w:p w14:paraId="04ABF3F0" w14:textId="77777777" w:rsidR="001866DC" w:rsidRDefault="001866DC" w:rsidP="00533848">
                  <w:pPr>
                    <w:pStyle w:val="TableBodyText"/>
                    <w:ind w:right="28"/>
                  </w:pPr>
                  <w:r w:rsidRPr="00803E31">
                    <w:t>(0.54)</w:t>
                  </w:r>
                </w:p>
              </w:tc>
              <w:tc>
                <w:tcPr>
                  <w:tcW w:w="366" w:type="pct"/>
                </w:tcPr>
                <w:p w14:paraId="53B9EAC5" w14:textId="77777777" w:rsidR="001866DC" w:rsidRDefault="001866DC" w:rsidP="00533848">
                  <w:pPr>
                    <w:pStyle w:val="TableBodyText"/>
                    <w:ind w:right="28"/>
                  </w:pPr>
                  <w:r w:rsidRPr="006530B3">
                    <w:t>10.74</w:t>
                  </w:r>
                </w:p>
              </w:tc>
              <w:tc>
                <w:tcPr>
                  <w:tcW w:w="229" w:type="pct"/>
                </w:tcPr>
                <w:p w14:paraId="1E706454" w14:textId="77777777" w:rsidR="001866DC" w:rsidRDefault="001866DC" w:rsidP="00533848">
                  <w:pPr>
                    <w:pStyle w:val="TableBodyText"/>
                    <w:ind w:right="28"/>
                    <w:jc w:val="left"/>
                  </w:pPr>
                  <w:r w:rsidRPr="006530B3">
                    <w:t>***</w:t>
                  </w:r>
                </w:p>
              </w:tc>
              <w:tc>
                <w:tcPr>
                  <w:tcW w:w="356" w:type="pct"/>
                </w:tcPr>
                <w:p w14:paraId="58C5BF68" w14:textId="77777777" w:rsidR="001866DC" w:rsidRDefault="001866DC" w:rsidP="00533848">
                  <w:pPr>
                    <w:pStyle w:val="TableBodyText"/>
                    <w:ind w:right="28"/>
                  </w:pPr>
                  <w:r w:rsidRPr="005C799A">
                    <w:t>(0.53)</w:t>
                  </w:r>
                </w:p>
              </w:tc>
            </w:tr>
            <w:tr w:rsidR="001866DC" w14:paraId="6E69A7BE" w14:textId="77777777" w:rsidTr="00533848">
              <w:tc>
                <w:tcPr>
                  <w:tcW w:w="963" w:type="pct"/>
                </w:tcPr>
                <w:p w14:paraId="63D09A8A" w14:textId="77777777" w:rsidR="001866DC" w:rsidRPr="007E0998" w:rsidRDefault="001866DC" w:rsidP="00533848">
                  <w:pPr>
                    <w:pStyle w:val="TableBodyText"/>
                    <w:ind w:left="57"/>
                    <w:jc w:val="left"/>
                    <w:rPr>
                      <w:rFonts w:asciiTheme="majorHAnsi" w:hAnsiTheme="majorHAnsi" w:cstheme="majorHAnsi"/>
                      <w:szCs w:val="18"/>
                    </w:rPr>
                  </w:pPr>
                  <w:r w:rsidRPr="00A63B12">
                    <w:rPr>
                      <w:rFonts w:asciiTheme="majorHAnsi" w:hAnsiTheme="majorHAnsi" w:cstheme="majorHAnsi"/>
                      <w:szCs w:val="18"/>
                    </w:rPr>
                    <w:t>Trade, clerk, sales, services</w:t>
                  </w:r>
                </w:p>
              </w:tc>
              <w:tc>
                <w:tcPr>
                  <w:tcW w:w="487" w:type="pct"/>
                </w:tcPr>
                <w:p w14:paraId="54C57BFE" w14:textId="77777777" w:rsidR="001866DC" w:rsidRDefault="001866DC" w:rsidP="00533848">
                  <w:pPr>
                    <w:pStyle w:val="TableBodyText"/>
                    <w:ind w:right="28"/>
                  </w:pPr>
                  <w:r w:rsidRPr="00DD3BCB">
                    <w:t>13.20</w:t>
                  </w:r>
                </w:p>
              </w:tc>
              <w:tc>
                <w:tcPr>
                  <w:tcW w:w="194" w:type="pct"/>
                </w:tcPr>
                <w:p w14:paraId="3732B3A3" w14:textId="77777777" w:rsidR="001866DC" w:rsidRDefault="001866DC" w:rsidP="00533848">
                  <w:pPr>
                    <w:pStyle w:val="TableBodyText"/>
                    <w:jc w:val="left"/>
                  </w:pPr>
                  <w:r w:rsidRPr="00DD3BCB">
                    <w:t>***</w:t>
                  </w:r>
                </w:p>
              </w:tc>
              <w:tc>
                <w:tcPr>
                  <w:tcW w:w="430" w:type="pct"/>
                  <w:gridSpan w:val="2"/>
                </w:tcPr>
                <w:p w14:paraId="2F22516D" w14:textId="77777777" w:rsidR="001866DC" w:rsidRDefault="001866DC" w:rsidP="00533848">
                  <w:pPr>
                    <w:pStyle w:val="TableBodyText"/>
                  </w:pPr>
                  <w:r w:rsidRPr="00992A91">
                    <w:t>(2.30)</w:t>
                  </w:r>
                </w:p>
              </w:tc>
              <w:tc>
                <w:tcPr>
                  <w:tcW w:w="407" w:type="pct"/>
                </w:tcPr>
                <w:p w14:paraId="529A9AF0" w14:textId="77777777" w:rsidR="001866DC" w:rsidRDefault="001866DC" w:rsidP="00533848">
                  <w:pPr>
                    <w:pStyle w:val="TableBodyText"/>
                    <w:ind w:right="28"/>
                  </w:pPr>
                  <w:r w:rsidRPr="002E1AF8">
                    <w:t>9.42</w:t>
                  </w:r>
                </w:p>
              </w:tc>
              <w:tc>
                <w:tcPr>
                  <w:tcW w:w="194" w:type="pct"/>
                </w:tcPr>
                <w:p w14:paraId="1036C8F3" w14:textId="77777777" w:rsidR="001866DC" w:rsidRDefault="001866DC" w:rsidP="00533848">
                  <w:pPr>
                    <w:pStyle w:val="TableBodyText"/>
                    <w:jc w:val="left"/>
                  </w:pPr>
                  <w:r w:rsidRPr="002E1AF8">
                    <w:t>***</w:t>
                  </w:r>
                </w:p>
              </w:tc>
              <w:tc>
                <w:tcPr>
                  <w:tcW w:w="358" w:type="pct"/>
                  <w:gridSpan w:val="2"/>
                </w:tcPr>
                <w:p w14:paraId="20C7CB00" w14:textId="77777777" w:rsidR="001866DC" w:rsidRDefault="001866DC" w:rsidP="00533848">
                  <w:pPr>
                    <w:pStyle w:val="TableBodyText"/>
                  </w:pPr>
                  <w:r w:rsidRPr="007971A0">
                    <w:t>(2.05)</w:t>
                  </w:r>
                </w:p>
              </w:tc>
              <w:tc>
                <w:tcPr>
                  <w:tcW w:w="434" w:type="pct"/>
                </w:tcPr>
                <w:p w14:paraId="2BC385BC" w14:textId="77777777" w:rsidR="001866DC" w:rsidRDefault="001866DC" w:rsidP="00533848">
                  <w:pPr>
                    <w:pStyle w:val="TableBodyText"/>
                    <w:ind w:right="28"/>
                  </w:pPr>
                  <w:r w:rsidRPr="00EE6876">
                    <w:t>7.21</w:t>
                  </w:r>
                </w:p>
              </w:tc>
              <w:tc>
                <w:tcPr>
                  <w:tcW w:w="200" w:type="pct"/>
                </w:tcPr>
                <w:p w14:paraId="06EE42C2" w14:textId="77777777" w:rsidR="001866DC" w:rsidRDefault="001866DC" w:rsidP="00533848">
                  <w:pPr>
                    <w:pStyle w:val="TableBodyText"/>
                    <w:ind w:right="28"/>
                    <w:jc w:val="left"/>
                  </w:pPr>
                  <w:r w:rsidRPr="00EE6876">
                    <w:t>***</w:t>
                  </w:r>
                </w:p>
              </w:tc>
              <w:tc>
                <w:tcPr>
                  <w:tcW w:w="382" w:type="pct"/>
                </w:tcPr>
                <w:p w14:paraId="7D83CE8F" w14:textId="77777777" w:rsidR="001866DC" w:rsidRDefault="001866DC" w:rsidP="00533848">
                  <w:pPr>
                    <w:pStyle w:val="TableBodyText"/>
                    <w:ind w:right="28"/>
                  </w:pPr>
                  <w:r w:rsidRPr="00803E31">
                    <w:t>(0.54)</w:t>
                  </w:r>
                </w:p>
              </w:tc>
              <w:tc>
                <w:tcPr>
                  <w:tcW w:w="366" w:type="pct"/>
                </w:tcPr>
                <w:p w14:paraId="44984C18" w14:textId="77777777" w:rsidR="001866DC" w:rsidRDefault="001866DC" w:rsidP="00533848">
                  <w:pPr>
                    <w:pStyle w:val="TableBodyText"/>
                    <w:ind w:right="28"/>
                  </w:pPr>
                  <w:r w:rsidRPr="006530B3">
                    <w:t>7.08</w:t>
                  </w:r>
                </w:p>
              </w:tc>
              <w:tc>
                <w:tcPr>
                  <w:tcW w:w="229" w:type="pct"/>
                </w:tcPr>
                <w:p w14:paraId="21AC1035" w14:textId="77777777" w:rsidR="001866DC" w:rsidRDefault="001866DC" w:rsidP="00533848">
                  <w:pPr>
                    <w:pStyle w:val="TableBodyText"/>
                    <w:ind w:right="28"/>
                    <w:jc w:val="left"/>
                  </w:pPr>
                  <w:r w:rsidRPr="006530B3">
                    <w:t>***</w:t>
                  </w:r>
                </w:p>
              </w:tc>
              <w:tc>
                <w:tcPr>
                  <w:tcW w:w="356" w:type="pct"/>
                </w:tcPr>
                <w:p w14:paraId="60F692C6" w14:textId="77777777" w:rsidR="001866DC" w:rsidRDefault="001866DC" w:rsidP="00533848">
                  <w:pPr>
                    <w:pStyle w:val="TableBodyText"/>
                    <w:ind w:right="28"/>
                  </w:pPr>
                  <w:r w:rsidRPr="005C799A">
                    <w:t>(0.53)</w:t>
                  </w:r>
                </w:p>
              </w:tc>
            </w:tr>
            <w:tr w:rsidR="001866DC" w14:paraId="30B35852" w14:textId="77777777" w:rsidTr="00533848">
              <w:tc>
                <w:tcPr>
                  <w:tcW w:w="963" w:type="pct"/>
                </w:tcPr>
                <w:p w14:paraId="665520DA" w14:textId="77777777" w:rsidR="001866DC" w:rsidRPr="007E0998" w:rsidRDefault="001866DC" w:rsidP="00533848">
                  <w:pPr>
                    <w:pStyle w:val="TableBodyText"/>
                    <w:ind w:left="57"/>
                    <w:jc w:val="left"/>
                    <w:rPr>
                      <w:rFonts w:asciiTheme="majorHAnsi" w:hAnsiTheme="majorHAnsi" w:cstheme="majorHAnsi"/>
                      <w:szCs w:val="18"/>
                    </w:rPr>
                  </w:pPr>
                  <w:r w:rsidRPr="00A63B12">
                    <w:rPr>
                      <w:rFonts w:asciiTheme="majorHAnsi" w:hAnsiTheme="majorHAnsi" w:cstheme="majorHAnsi"/>
                      <w:szCs w:val="18"/>
                    </w:rPr>
                    <w:t>Machine operator</w:t>
                  </w:r>
                </w:p>
              </w:tc>
              <w:tc>
                <w:tcPr>
                  <w:tcW w:w="487" w:type="pct"/>
                </w:tcPr>
                <w:p w14:paraId="6ADA3C8F" w14:textId="77777777" w:rsidR="001866DC" w:rsidRDefault="001866DC" w:rsidP="00533848">
                  <w:pPr>
                    <w:pStyle w:val="TableBodyText"/>
                    <w:ind w:right="28"/>
                  </w:pPr>
                  <w:r w:rsidRPr="00DD3BCB">
                    <w:t>5.18</w:t>
                  </w:r>
                </w:p>
              </w:tc>
              <w:tc>
                <w:tcPr>
                  <w:tcW w:w="194" w:type="pct"/>
                </w:tcPr>
                <w:p w14:paraId="51523355" w14:textId="77777777" w:rsidR="001866DC" w:rsidRDefault="001866DC" w:rsidP="00533848">
                  <w:pPr>
                    <w:pStyle w:val="TableBodyText"/>
                    <w:jc w:val="left"/>
                  </w:pPr>
                  <w:r w:rsidRPr="00DD3BCB">
                    <w:t>***</w:t>
                  </w:r>
                </w:p>
              </w:tc>
              <w:tc>
                <w:tcPr>
                  <w:tcW w:w="430" w:type="pct"/>
                  <w:gridSpan w:val="2"/>
                </w:tcPr>
                <w:p w14:paraId="5988279B" w14:textId="77777777" w:rsidR="001866DC" w:rsidRDefault="001866DC" w:rsidP="00533848">
                  <w:pPr>
                    <w:pStyle w:val="TableBodyText"/>
                  </w:pPr>
                  <w:r w:rsidRPr="00992A91">
                    <w:t>(2.00)</w:t>
                  </w:r>
                </w:p>
              </w:tc>
              <w:tc>
                <w:tcPr>
                  <w:tcW w:w="407" w:type="pct"/>
                </w:tcPr>
                <w:p w14:paraId="57645C72" w14:textId="77777777" w:rsidR="001866DC" w:rsidRDefault="001866DC" w:rsidP="00533848">
                  <w:pPr>
                    <w:pStyle w:val="TableBodyText"/>
                    <w:ind w:right="28"/>
                  </w:pPr>
                  <w:r w:rsidRPr="002E1AF8">
                    <w:t>3.96</w:t>
                  </w:r>
                </w:p>
              </w:tc>
              <w:tc>
                <w:tcPr>
                  <w:tcW w:w="194" w:type="pct"/>
                </w:tcPr>
                <w:p w14:paraId="403B53E9" w14:textId="77777777" w:rsidR="001866DC" w:rsidRDefault="001866DC" w:rsidP="00533848">
                  <w:pPr>
                    <w:pStyle w:val="TableBodyText"/>
                    <w:jc w:val="left"/>
                  </w:pPr>
                  <w:r w:rsidRPr="002E1AF8">
                    <w:t>**</w:t>
                  </w:r>
                </w:p>
              </w:tc>
              <w:tc>
                <w:tcPr>
                  <w:tcW w:w="358" w:type="pct"/>
                  <w:gridSpan w:val="2"/>
                </w:tcPr>
                <w:p w14:paraId="3F0EEAF6" w14:textId="77777777" w:rsidR="001866DC" w:rsidRDefault="001866DC" w:rsidP="00533848">
                  <w:pPr>
                    <w:pStyle w:val="TableBodyText"/>
                  </w:pPr>
                  <w:r w:rsidRPr="007971A0">
                    <w:t>(1.79)</w:t>
                  </w:r>
                </w:p>
              </w:tc>
              <w:tc>
                <w:tcPr>
                  <w:tcW w:w="434" w:type="pct"/>
                </w:tcPr>
                <w:p w14:paraId="3A58A6A0" w14:textId="77777777" w:rsidR="001866DC" w:rsidRDefault="001866DC" w:rsidP="00533848">
                  <w:pPr>
                    <w:pStyle w:val="TableBodyText"/>
                    <w:ind w:right="28"/>
                  </w:pPr>
                  <w:r w:rsidRPr="00EE6876">
                    <w:t>2.39</w:t>
                  </w:r>
                </w:p>
              </w:tc>
              <w:tc>
                <w:tcPr>
                  <w:tcW w:w="200" w:type="pct"/>
                </w:tcPr>
                <w:p w14:paraId="75FD17FF" w14:textId="77777777" w:rsidR="001866DC" w:rsidRDefault="001866DC" w:rsidP="00533848">
                  <w:pPr>
                    <w:pStyle w:val="TableBodyText"/>
                    <w:ind w:right="28"/>
                    <w:jc w:val="left"/>
                  </w:pPr>
                  <w:r w:rsidRPr="00EE6876">
                    <w:t>***</w:t>
                  </w:r>
                </w:p>
              </w:tc>
              <w:tc>
                <w:tcPr>
                  <w:tcW w:w="382" w:type="pct"/>
                </w:tcPr>
                <w:p w14:paraId="098E839B" w14:textId="77777777" w:rsidR="001866DC" w:rsidRDefault="001866DC" w:rsidP="00533848">
                  <w:pPr>
                    <w:pStyle w:val="TableBodyText"/>
                    <w:ind w:right="28"/>
                  </w:pPr>
                  <w:r w:rsidRPr="00803E31">
                    <w:t>(0.54)</w:t>
                  </w:r>
                </w:p>
              </w:tc>
              <w:tc>
                <w:tcPr>
                  <w:tcW w:w="366" w:type="pct"/>
                </w:tcPr>
                <w:p w14:paraId="3B5B8F6D" w14:textId="77777777" w:rsidR="001866DC" w:rsidRDefault="001866DC" w:rsidP="00533848">
                  <w:pPr>
                    <w:pStyle w:val="TableBodyText"/>
                    <w:ind w:right="28"/>
                  </w:pPr>
                  <w:r w:rsidRPr="006530B3">
                    <w:t>2.62</w:t>
                  </w:r>
                </w:p>
              </w:tc>
              <w:tc>
                <w:tcPr>
                  <w:tcW w:w="229" w:type="pct"/>
                </w:tcPr>
                <w:p w14:paraId="429A1254" w14:textId="77777777" w:rsidR="001866DC" w:rsidRDefault="001866DC" w:rsidP="00533848">
                  <w:pPr>
                    <w:pStyle w:val="TableBodyText"/>
                    <w:ind w:right="28"/>
                    <w:jc w:val="left"/>
                  </w:pPr>
                  <w:r w:rsidRPr="006530B3">
                    <w:t>***</w:t>
                  </w:r>
                </w:p>
              </w:tc>
              <w:tc>
                <w:tcPr>
                  <w:tcW w:w="356" w:type="pct"/>
                </w:tcPr>
                <w:p w14:paraId="2BBDF02A" w14:textId="77777777" w:rsidR="001866DC" w:rsidRDefault="001866DC" w:rsidP="00533848">
                  <w:pPr>
                    <w:pStyle w:val="TableBodyText"/>
                    <w:ind w:right="28"/>
                  </w:pPr>
                  <w:r w:rsidRPr="005C799A">
                    <w:t>(0.52)</w:t>
                  </w:r>
                </w:p>
              </w:tc>
            </w:tr>
            <w:tr w:rsidR="001866DC" w14:paraId="7B9968F3" w14:textId="77777777" w:rsidTr="00533848">
              <w:tc>
                <w:tcPr>
                  <w:tcW w:w="963" w:type="pct"/>
                </w:tcPr>
                <w:p w14:paraId="6B500C31" w14:textId="77777777" w:rsidR="001866DC" w:rsidRDefault="001866DC" w:rsidP="00533848">
                  <w:pPr>
                    <w:pStyle w:val="TableBodyText"/>
                    <w:ind w:left="57"/>
                    <w:jc w:val="left"/>
                    <w:rPr>
                      <w:rFonts w:asciiTheme="majorHAnsi" w:hAnsiTheme="majorHAnsi" w:cstheme="majorHAnsi"/>
                      <w:szCs w:val="18"/>
                    </w:rPr>
                  </w:pPr>
                  <w:r>
                    <w:rPr>
                      <w:rFonts w:asciiTheme="majorHAnsi" w:hAnsiTheme="majorHAnsi" w:cstheme="majorHAnsi"/>
                      <w:szCs w:val="18"/>
                    </w:rPr>
                    <w:t>Not stated</w:t>
                  </w:r>
                </w:p>
              </w:tc>
              <w:tc>
                <w:tcPr>
                  <w:tcW w:w="487" w:type="pct"/>
                </w:tcPr>
                <w:p w14:paraId="78F09BCC" w14:textId="77777777" w:rsidR="001866DC" w:rsidRDefault="001866DC" w:rsidP="00533848">
                  <w:pPr>
                    <w:pStyle w:val="TableBodyText"/>
                    <w:ind w:right="28"/>
                  </w:pPr>
                  <w:r w:rsidRPr="00DD3BCB">
                    <w:t>1.03</w:t>
                  </w:r>
                </w:p>
              </w:tc>
              <w:tc>
                <w:tcPr>
                  <w:tcW w:w="194" w:type="pct"/>
                </w:tcPr>
                <w:p w14:paraId="4195E5CF" w14:textId="77777777" w:rsidR="001866DC" w:rsidRDefault="001866DC" w:rsidP="00533848">
                  <w:pPr>
                    <w:pStyle w:val="TableBodyText"/>
                    <w:jc w:val="left"/>
                  </w:pPr>
                </w:p>
              </w:tc>
              <w:tc>
                <w:tcPr>
                  <w:tcW w:w="430" w:type="pct"/>
                  <w:gridSpan w:val="2"/>
                </w:tcPr>
                <w:p w14:paraId="2E9E040D" w14:textId="77777777" w:rsidR="001866DC" w:rsidRDefault="001866DC" w:rsidP="00533848">
                  <w:pPr>
                    <w:pStyle w:val="TableBodyText"/>
                  </w:pPr>
                  <w:r w:rsidRPr="00992A91">
                    <w:t>(2.14)</w:t>
                  </w:r>
                </w:p>
              </w:tc>
              <w:tc>
                <w:tcPr>
                  <w:tcW w:w="407" w:type="pct"/>
                </w:tcPr>
                <w:p w14:paraId="7F0E35FE" w14:textId="77777777" w:rsidR="001866DC" w:rsidRDefault="001866DC" w:rsidP="00533848">
                  <w:pPr>
                    <w:pStyle w:val="TableBodyText"/>
                    <w:ind w:right="28"/>
                  </w:pPr>
                  <w:r w:rsidRPr="002E1AF8">
                    <w:t>1.87</w:t>
                  </w:r>
                </w:p>
              </w:tc>
              <w:tc>
                <w:tcPr>
                  <w:tcW w:w="194" w:type="pct"/>
                </w:tcPr>
                <w:p w14:paraId="5F3A5838" w14:textId="77777777" w:rsidR="001866DC" w:rsidRDefault="001866DC" w:rsidP="00533848">
                  <w:pPr>
                    <w:pStyle w:val="TableBodyText"/>
                    <w:jc w:val="left"/>
                  </w:pPr>
                </w:p>
              </w:tc>
              <w:tc>
                <w:tcPr>
                  <w:tcW w:w="358" w:type="pct"/>
                  <w:gridSpan w:val="2"/>
                </w:tcPr>
                <w:p w14:paraId="5C573B6D" w14:textId="77777777" w:rsidR="001866DC" w:rsidRDefault="001866DC" w:rsidP="00533848">
                  <w:pPr>
                    <w:pStyle w:val="TableBodyText"/>
                  </w:pPr>
                  <w:r w:rsidRPr="007971A0">
                    <w:t>(1.91)</w:t>
                  </w:r>
                </w:p>
              </w:tc>
              <w:tc>
                <w:tcPr>
                  <w:tcW w:w="434" w:type="pct"/>
                </w:tcPr>
                <w:p w14:paraId="198FB1B2" w14:textId="77777777" w:rsidR="001866DC" w:rsidRDefault="001866DC" w:rsidP="00533848">
                  <w:pPr>
                    <w:pStyle w:val="TableBodyText"/>
                    <w:ind w:right="28"/>
                  </w:pPr>
                  <w:r w:rsidRPr="00EE6876">
                    <w:t>1.77</w:t>
                  </w:r>
                </w:p>
              </w:tc>
              <w:tc>
                <w:tcPr>
                  <w:tcW w:w="200" w:type="pct"/>
                </w:tcPr>
                <w:p w14:paraId="38A0BF20" w14:textId="77777777" w:rsidR="001866DC" w:rsidRDefault="001866DC" w:rsidP="00533848">
                  <w:pPr>
                    <w:pStyle w:val="TableBodyText"/>
                    <w:ind w:right="28"/>
                    <w:jc w:val="left"/>
                  </w:pPr>
                  <w:r w:rsidRPr="00EE6876">
                    <w:t>***</w:t>
                  </w:r>
                </w:p>
              </w:tc>
              <w:tc>
                <w:tcPr>
                  <w:tcW w:w="382" w:type="pct"/>
                </w:tcPr>
                <w:p w14:paraId="09D0F0B7" w14:textId="77777777" w:rsidR="001866DC" w:rsidRDefault="001866DC" w:rsidP="00533848">
                  <w:pPr>
                    <w:pStyle w:val="TableBodyText"/>
                    <w:ind w:right="28"/>
                  </w:pPr>
                  <w:r w:rsidRPr="00803E31">
                    <w:t>(0.62)</w:t>
                  </w:r>
                </w:p>
              </w:tc>
              <w:tc>
                <w:tcPr>
                  <w:tcW w:w="366" w:type="pct"/>
                </w:tcPr>
                <w:p w14:paraId="2FAF57E6" w14:textId="77777777" w:rsidR="001866DC" w:rsidRDefault="001866DC" w:rsidP="00533848">
                  <w:pPr>
                    <w:pStyle w:val="TableBodyText"/>
                    <w:ind w:right="28"/>
                  </w:pPr>
                  <w:r w:rsidRPr="006530B3">
                    <w:t>1.31</w:t>
                  </w:r>
                </w:p>
              </w:tc>
              <w:tc>
                <w:tcPr>
                  <w:tcW w:w="229" w:type="pct"/>
                </w:tcPr>
                <w:p w14:paraId="74CBEDF7" w14:textId="77777777" w:rsidR="001866DC" w:rsidRDefault="001866DC" w:rsidP="00533848">
                  <w:pPr>
                    <w:pStyle w:val="TableBodyText"/>
                    <w:ind w:right="28"/>
                    <w:jc w:val="left"/>
                  </w:pPr>
                  <w:r w:rsidRPr="006530B3">
                    <w:t>**</w:t>
                  </w:r>
                </w:p>
              </w:tc>
              <w:tc>
                <w:tcPr>
                  <w:tcW w:w="356" w:type="pct"/>
                </w:tcPr>
                <w:p w14:paraId="4E750DA6" w14:textId="77777777" w:rsidR="001866DC" w:rsidRDefault="001866DC" w:rsidP="00533848">
                  <w:pPr>
                    <w:pStyle w:val="TableBodyText"/>
                    <w:ind w:right="28"/>
                  </w:pPr>
                  <w:r w:rsidRPr="005C799A">
                    <w:t>(0.60)</w:t>
                  </w:r>
                </w:p>
              </w:tc>
            </w:tr>
            <w:tr w:rsidR="001866DC" w14:paraId="1C6F48FA" w14:textId="77777777" w:rsidTr="00533848">
              <w:tc>
                <w:tcPr>
                  <w:tcW w:w="1644" w:type="pct"/>
                  <w:gridSpan w:val="3"/>
                </w:tcPr>
                <w:p w14:paraId="475C35B4" w14:textId="77777777" w:rsidR="001866DC" w:rsidRDefault="001866DC" w:rsidP="00533848">
                  <w:pPr>
                    <w:pStyle w:val="TableBodyText"/>
                    <w:jc w:val="left"/>
                  </w:pPr>
                  <w:r>
                    <w:rPr>
                      <w:rFonts w:asciiTheme="majorHAnsi" w:hAnsiTheme="majorHAnsi" w:cstheme="majorHAnsi"/>
                      <w:i/>
                      <w:szCs w:val="18"/>
                    </w:rPr>
                    <w:t>Same school (default: No)</w:t>
                  </w:r>
                </w:p>
              </w:tc>
              <w:tc>
                <w:tcPr>
                  <w:tcW w:w="430" w:type="pct"/>
                  <w:gridSpan w:val="2"/>
                </w:tcPr>
                <w:p w14:paraId="378504CC" w14:textId="77777777" w:rsidR="001866DC" w:rsidRDefault="001866DC" w:rsidP="00533848">
                  <w:pPr>
                    <w:pStyle w:val="TableBodyText"/>
                  </w:pPr>
                </w:p>
              </w:tc>
              <w:tc>
                <w:tcPr>
                  <w:tcW w:w="407" w:type="pct"/>
                </w:tcPr>
                <w:p w14:paraId="0515C7C0" w14:textId="77777777" w:rsidR="001866DC" w:rsidRDefault="001866DC" w:rsidP="00533848">
                  <w:pPr>
                    <w:pStyle w:val="TableBodyText"/>
                    <w:ind w:right="28"/>
                  </w:pPr>
                </w:p>
              </w:tc>
              <w:tc>
                <w:tcPr>
                  <w:tcW w:w="194" w:type="pct"/>
                </w:tcPr>
                <w:p w14:paraId="2F9CC8B9" w14:textId="77777777" w:rsidR="001866DC" w:rsidRDefault="001866DC" w:rsidP="00533848">
                  <w:pPr>
                    <w:pStyle w:val="TableBodyText"/>
                    <w:jc w:val="left"/>
                  </w:pPr>
                </w:p>
              </w:tc>
              <w:tc>
                <w:tcPr>
                  <w:tcW w:w="358" w:type="pct"/>
                  <w:gridSpan w:val="2"/>
                </w:tcPr>
                <w:p w14:paraId="2CCD2EFC" w14:textId="77777777" w:rsidR="001866DC" w:rsidRDefault="001866DC" w:rsidP="00533848">
                  <w:pPr>
                    <w:pStyle w:val="TableBodyText"/>
                  </w:pPr>
                </w:p>
              </w:tc>
              <w:tc>
                <w:tcPr>
                  <w:tcW w:w="434" w:type="pct"/>
                </w:tcPr>
                <w:p w14:paraId="569041DA" w14:textId="77777777" w:rsidR="001866DC" w:rsidRDefault="001866DC" w:rsidP="00533848">
                  <w:pPr>
                    <w:pStyle w:val="TableBodyText"/>
                    <w:ind w:right="28"/>
                  </w:pPr>
                </w:p>
              </w:tc>
              <w:tc>
                <w:tcPr>
                  <w:tcW w:w="200" w:type="pct"/>
                </w:tcPr>
                <w:p w14:paraId="773B2CE5" w14:textId="77777777" w:rsidR="001866DC" w:rsidRDefault="001866DC" w:rsidP="00533848">
                  <w:pPr>
                    <w:pStyle w:val="TableBodyText"/>
                    <w:ind w:right="28"/>
                    <w:jc w:val="left"/>
                  </w:pPr>
                </w:p>
              </w:tc>
              <w:tc>
                <w:tcPr>
                  <w:tcW w:w="382" w:type="pct"/>
                </w:tcPr>
                <w:p w14:paraId="34365231" w14:textId="77777777" w:rsidR="001866DC" w:rsidRDefault="001866DC" w:rsidP="00533848">
                  <w:pPr>
                    <w:pStyle w:val="TableBodyText"/>
                    <w:ind w:right="28"/>
                  </w:pPr>
                </w:p>
              </w:tc>
              <w:tc>
                <w:tcPr>
                  <w:tcW w:w="366" w:type="pct"/>
                </w:tcPr>
                <w:p w14:paraId="22FBE52A" w14:textId="77777777" w:rsidR="001866DC" w:rsidRDefault="001866DC" w:rsidP="00533848">
                  <w:pPr>
                    <w:pStyle w:val="TableBodyText"/>
                    <w:ind w:right="28"/>
                  </w:pPr>
                </w:p>
              </w:tc>
              <w:tc>
                <w:tcPr>
                  <w:tcW w:w="229" w:type="pct"/>
                </w:tcPr>
                <w:p w14:paraId="34933B0C" w14:textId="77777777" w:rsidR="001866DC" w:rsidRDefault="001866DC" w:rsidP="00533848">
                  <w:pPr>
                    <w:pStyle w:val="TableBodyText"/>
                    <w:ind w:right="28"/>
                    <w:jc w:val="left"/>
                  </w:pPr>
                </w:p>
              </w:tc>
              <w:tc>
                <w:tcPr>
                  <w:tcW w:w="356" w:type="pct"/>
                </w:tcPr>
                <w:p w14:paraId="0F4D1D72" w14:textId="77777777" w:rsidR="001866DC" w:rsidRDefault="001866DC" w:rsidP="00533848">
                  <w:pPr>
                    <w:pStyle w:val="TableBodyText"/>
                    <w:ind w:right="28"/>
                  </w:pPr>
                </w:p>
              </w:tc>
            </w:tr>
            <w:tr w:rsidR="001866DC" w14:paraId="0ABF25D1" w14:textId="77777777" w:rsidTr="00533848">
              <w:tc>
                <w:tcPr>
                  <w:tcW w:w="963" w:type="pct"/>
                </w:tcPr>
                <w:p w14:paraId="744F58E3" w14:textId="77777777" w:rsidR="001866DC" w:rsidRDefault="001866DC" w:rsidP="00533848">
                  <w:pPr>
                    <w:pStyle w:val="TableBodyText"/>
                    <w:ind w:left="57"/>
                    <w:jc w:val="left"/>
                    <w:rPr>
                      <w:rFonts w:asciiTheme="majorHAnsi" w:hAnsiTheme="majorHAnsi" w:cstheme="majorHAnsi"/>
                      <w:szCs w:val="18"/>
                    </w:rPr>
                  </w:pPr>
                  <w:r>
                    <w:rPr>
                      <w:rFonts w:asciiTheme="majorHAnsi" w:hAnsiTheme="majorHAnsi" w:cstheme="majorHAnsi"/>
                      <w:szCs w:val="18"/>
                    </w:rPr>
                    <w:t>Yes</w:t>
                  </w:r>
                </w:p>
              </w:tc>
              <w:tc>
                <w:tcPr>
                  <w:tcW w:w="487" w:type="pct"/>
                </w:tcPr>
                <w:p w14:paraId="2311F3E7" w14:textId="77777777" w:rsidR="001866DC" w:rsidRDefault="001866DC" w:rsidP="00533848">
                  <w:pPr>
                    <w:pStyle w:val="TableBodyText"/>
                    <w:ind w:right="28"/>
                  </w:pPr>
                  <w:r w:rsidRPr="00BF17AB">
                    <w:t>8.34</w:t>
                  </w:r>
                </w:p>
              </w:tc>
              <w:tc>
                <w:tcPr>
                  <w:tcW w:w="194" w:type="pct"/>
                </w:tcPr>
                <w:p w14:paraId="02C6ACEE" w14:textId="77777777" w:rsidR="001866DC" w:rsidRDefault="001866DC" w:rsidP="00533848">
                  <w:pPr>
                    <w:pStyle w:val="TableBodyText"/>
                    <w:jc w:val="left"/>
                  </w:pPr>
                  <w:r w:rsidRPr="00BF17AB">
                    <w:t>***</w:t>
                  </w:r>
                </w:p>
              </w:tc>
              <w:tc>
                <w:tcPr>
                  <w:tcW w:w="430" w:type="pct"/>
                  <w:gridSpan w:val="2"/>
                </w:tcPr>
                <w:p w14:paraId="1AE4C8EE" w14:textId="77777777" w:rsidR="001866DC" w:rsidRDefault="001866DC" w:rsidP="00533848">
                  <w:pPr>
                    <w:pStyle w:val="TableBodyText"/>
                  </w:pPr>
                  <w:r w:rsidRPr="0010550D">
                    <w:t>(1.10)</w:t>
                  </w:r>
                </w:p>
              </w:tc>
              <w:tc>
                <w:tcPr>
                  <w:tcW w:w="407" w:type="pct"/>
                </w:tcPr>
                <w:p w14:paraId="55FD1B38" w14:textId="77777777" w:rsidR="001866DC" w:rsidRDefault="001866DC" w:rsidP="00533848">
                  <w:pPr>
                    <w:pStyle w:val="TableBodyText"/>
                    <w:ind w:right="28"/>
                  </w:pPr>
                  <w:r w:rsidRPr="002E1AF8">
                    <w:t>6.71</w:t>
                  </w:r>
                </w:p>
              </w:tc>
              <w:tc>
                <w:tcPr>
                  <w:tcW w:w="194" w:type="pct"/>
                </w:tcPr>
                <w:p w14:paraId="6A0A0C22" w14:textId="77777777" w:rsidR="001866DC" w:rsidRDefault="001866DC" w:rsidP="00533848">
                  <w:pPr>
                    <w:pStyle w:val="TableBodyText"/>
                    <w:jc w:val="left"/>
                  </w:pPr>
                  <w:r w:rsidRPr="002E1AF8">
                    <w:t>***</w:t>
                  </w:r>
                </w:p>
              </w:tc>
              <w:tc>
                <w:tcPr>
                  <w:tcW w:w="358" w:type="pct"/>
                  <w:gridSpan w:val="2"/>
                </w:tcPr>
                <w:p w14:paraId="1E80578F" w14:textId="77777777" w:rsidR="001866DC" w:rsidRDefault="001866DC" w:rsidP="00533848">
                  <w:pPr>
                    <w:pStyle w:val="TableBodyText"/>
                  </w:pPr>
                  <w:r w:rsidRPr="007971A0">
                    <w:t>(0.99)</w:t>
                  </w:r>
                </w:p>
              </w:tc>
              <w:tc>
                <w:tcPr>
                  <w:tcW w:w="434" w:type="pct"/>
                </w:tcPr>
                <w:p w14:paraId="3CABCF4F" w14:textId="77777777" w:rsidR="001866DC" w:rsidRDefault="001866DC" w:rsidP="00533848">
                  <w:pPr>
                    <w:pStyle w:val="TableBodyText"/>
                    <w:ind w:right="28"/>
                  </w:pPr>
                  <w:r w:rsidRPr="00EE6876">
                    <w:t>5.82</w:t>
                  </w:r>
                </w:p>
              </w:tc>
              <w:tc>
                <w:tcPr>
                  <w:tcW w:w="200" w:type="pct"/>
                </w:tcPr>
                <w:p w14:paraId="263CD2AE" w14:textId="77777777" w:rsidR="001866DC" w:rsidRDefault="001866DC" w:rsidP="00533848">
                  <w:pPr>
                    <w:pStyle w:val="TableBodyText"/>
                    <w:ind w:right="28"/>
                    <w:jc w:val="left"/>
                  </w:pPr>
                  <w:r w:rsidRPr="00EE6876">
                    <w:t>***</w:t>
                  </w:r>
                </w:p>
              </w:tc>
              <w:tc>
                <w:tcPr>
                  <w:tcW w:w="382" w:type="pct"/>
                </w:tcPr>
                <w:p w14:paraId="066B33E8" w14:textId="77777777" w:rsidR="001866DC" w:rsidRDefault="001866DC" w:rsidP="00533848">
                  <w:pPr>
                    <w:pStyle w:val="TableBodyText"/>
                    <w:ind w:right="28"/>
                  </w:pPr>
                  <w:r w:rsidRPr="00803E31">
                    <w:t>(0.29)</w:t>
                  </w:r>
                </w:p>
              </w:tc>
              <w:tc>
                <w:tcPr>
                  <w:tcW w:w="366" w:type="pct"/>
                </w:tcPr>
                <w:p w14:paraId="59B304D3" w14:textId="77777777" w:rsidR="001866DC" w:rsidRDefault="001866DC" w:rsidP="00533848">
                  <w:pPr>
                    <w:pStyle w:val="TableBodyText"/>
                    <w:ind w:right="28"/>
                  </w:pPr>
                  <w:r w:rsidRPr="006530B3">
                    <w:t>5.83</w:t>
                  </w:r>
                </w:p>
              </w:tc>
              <w:tc>
                <w:tcPr>
                  <w:tcW w:w="229" w:type="pct"/>
                </w:tcPr>
                <w:p w14:paraId="43CCFFAC" w14:textId="77777777" w:rsidR="001866DC" w:rsidRDefault="001866DC" w:rsidP="00533848">
                  <w:pPr>
                    <w:pStyle w:val="TableBodyText"/>
                    <w:ind w:right="28"/>
                    <w:jc w:val="left"/>
                  </w:pPr>
                  <w:r w:rsidRPr="006530B3">
                    <w:t>***</w:t>
                  </w:r>
                </w:p>
              </w:tc>
              <w:tc>
                <w:tcPr>
                  <w:tcW w:w="356" w:type="pct"/>
                </w:tcPr>
                <w:p w14:paraId="2A794E57" w14:textId="77777777" w:rsidR="001866DC" w:rsidRDefault="001866DC" w:rsidP="00533848">
                  <w:pPr>
                    <w:pStyle w:val="TableBodyText"/>
                    <w:ind w:right="28"/>
                  </w:pPr>
                  <w:r w:rsidRPr="005C799A">
                    <w:t>(0.28)</w:t>
                  </w:r>
                </w:p>
              </w:tc>
            </w:tr>
            <w:tr w:rsidR="001866DC" w14:paraId="210CE50B" w14:textId="77777777" w:rsidTr="00533848">
              <w:tc>
                <w:tcPr>
                  <w:tcW w:w="963" w:type="pct"/>
                </w:tcPr>
                <w:p w14:paraId="621A7DF8" w14:textId="77777777" w:rsidR="001866DC" w:rsidRDefault="001866DC" w:rsidP="00533848">
                  <w:pPr>
                    <w:pStyle w:val="TableBodyText"/>
                    <w:ind w:left="57"/>
                    <w:jc w:val="left"/>
                    <w:rPr>
                      <w:rFonts w:asciiTheme="majorHAnsi" w:hAnsiTheme="majorHAnsi" w:cstheme="majorHAnsi"/>
                      <w:szCs w:val="18"/>
                    </w:rPr>
                  </w:pPr>
                  <w:r>
                    <w:rPr>
                      <w:rFonts w:asciiTheme="majorHAnsi" w:hAnsiTheme="majorHAnsi" w:cstheme="majorHAnsi"/>
                      <w:szCs w:val="18"/>
                    </w:rPr>
                    <w:t>Unknown</w:t>
                  </w:r>
                </w:p>
              </w:tc>
              <w:tc>
                <w:tcPr>
                  <w:tcW w:w="487" w:type="pct"/>
                </w:tcPr>
                <w:p w14:paraId="2D5F7208" w14:textId="77777777" w:rsidR="001866DC" w:rsidRDefault="001866DC" w:rsidP="00533848">
                  <w:pPr>
                    <w:pStyle w:val="TableBodyText"/>
                    <w:ind w:right="28"/>
                  </w:pPr>
                  <w:r w:rsidRPr="00BF17AB">
                    <w:t>-4.15</w:t>
                  </w:r>
                </w:p>
              </w:tc>
              <w:tc>
                <w:tcPr>
                  <w:tcW w:w="194" w:type="pct"/>
                </w:tcPr>
                <w:p w14:paraId="41A655B4" w14:textId="77777777" w:rsidR="001866DC" w:rsidRDefault="001866DC" w:rsidP="00533848">
                  <w:pPr>
                    <w:pStyle w:val="TableBodyText"/>
                    <w:jc w:val="left"/>
                  </w:pPr>
                  <w:r w:rsidRPr="00BF17AB">
                    <w:t>**</w:t>
                  </w:r>
                </w:p>
              </w:tc>
              <w:tc>
                <w:tcPr>
                  <w:tcW w:w="430" w:type="pct"/>
                  <w:gridSpan w:val="2"/>
                </w:tcPr>
                <w:p w14:paraId="2532A818" w14:textId="77777777" w:rsidR="001866DC" w:rsidRDefault="001866DC" w:rsidP="00533848">
                  <w:pPr>
                    <w:pStyle w:val="TableBodyText"/>
                  </w:pPr>
                  <w:r w:rsidRPr="0010550D">
                    <w:t>(2.06)</w:t>
                  </w:r>
                </w:p>
              </w:tc>
              <w:tc>
                <w:tcPr>
                  <w:tcW w:w="407" w:type="pct"/>
                </w:tcPr>
                <w:p w14:paraId="2367620F" w14:textId="77777777" w:rsidR="001866DC" w:rsidRDefault="001866DC" w:rsidP="00533848">
                  <w:pPr>
                    <w:pStyle w:val="TableBodyText"/>
                    <w:ind w:right="28"/>
                  </w:pPr>
                  <w:r w:rsidRPr="002E1AF8">
                    <w:t>-3.19</w:t>
                  </w:r>
                </w:p>
              </w:tc>
              <w:tc>
                <w:tcPr>
                  <w:tcW w:w="194" w:type="pct"/>
                </w:tcPr>
                <w:p w14:paraId="50299BE9" w14:textId="77777777" w:rsidR="001866DC" w:rsidRDefault="001866DC" w:rsidP="00533848">
                  <w:pPr>
                    <w:pStyle w:val="TableBodyText"/>
                    <w:jc w:val="left"/>
                  </w:pPr>
                  <w:r w:rsidRPr="002E1AF8">
                    <w:t>*</w:t>
                  </w:r>
                </w:p>
              </w:tc>
              <w:tc>
                <w:tcPr>
                  <w:tcW w:w="358" w:type="pct"/>
                  <w:gridSpan w:val="2"/>
                </w:tcPr>
                <w:p w14:paraId="674F17E7" w14:textId="77777777" w:rsidR="001866DC" w:rsidRDefault="001866DC" w:rsidP="00533848">
                  <w:pPr>
                    <w:pStyle w:val="TableBodyText"/>
                  </w:pPr>
                  <w:r w:rsidRPr="007971A0">
                    <w:t>(1.85)</w:t>
                  </w:r>
                </w:p>
              </w:tc>
              <w:tc>
                <w:tcPr>
                  <w:tcW w:w="434" w:type="pct"/>
                </w:tcPr>
                <w:p w14:paraId="6054E616" w14:textId="77777777" w:rsidR="001866DC" w:rsidRDefault="001866DC" w:rsidP="00533848">
                  <w:pPr>
                    <w:pStyle w:val="TableBodyText"/>
                    <w:ind w:right="28"/>
                  </w:pPr>
                  <w:r w:rsidRPr="00EE6876">
                    <w:t>-6.53</w:t>
                  </w:r>
                </w:p>
              </w:tc>
              <w:tc>
                <w:tcPr>
                  <w:tcW w:w="200" w:type="pct"/>
                </w:tcPr>
                <w:p w14:paraId="340BCCC9" w14:textId="77777777" w:rsidR="001866DC" w:rsidRDefault="001866DC" w:rsidP="00533848">
                  <w:pPr>
                    <w:pStyle w:val="TableBodyText"/>
                    <w:ind w:right="28"/>
                    <w:jc w:val="left"/>
                  </w:pPr>
                  <w:r w:rsidRPr="00EE6876">
                    <w:t>***</w:t>
                  </w:r>
                </w:p>
              </w:tc>
              <w:tc>
                <w:tcPr>
                  <w:tcW w:w="382" w:type="pct"/>
                </w:tcPr>
                <w:p w14:paraId="43BBF8FC" w14:textId="77777777" w:rsidR="001866DC" w:rsidRDefault="001866DC" w:rsidP="00533848">
                  <w:pPr>
                    <w:pStyle w:val="TableBodyText"/>
                    <w:ind w:right="28"/>
                  </w:pPr>
                  <w:r w:rsidRPr="00803E31">
                    <w:t>(0.48)</w:t>
                  </w:r>
                </w:p>
              </w:tc>
              <w:tc>
                <w:tcPr>
                  <w:tcW w:w="366" w:type="pct"/>
                </w:tcPr>
                <w:p w14:paraId="1D4BBDB5" w14:textId="77777777" w:rsidR="001866DC" w:rsidRDefault="001866DC" w:rsidP="00533848">
                  <w:pPr>
                    <w:pStyle w:val="TableBodyText"/>
                    <w:ind w:right="28"/>
                  </w:pPr>
                  <w:r w:rsidRPr="006530B3">
                    <w:t>-5.36</w:t>
                  </w:r>
                </w:p>
              </w:tc>
              <w:tc>
                <w:tcPr>
                  <w:tcW w:w="229" w:type="pct"/>
                </w:tcPr>
                <w:p w14:paraId="7DB97A47" w14:textId="77777777" w:rsidR="001866DC" w:rsidRDefault="001866DC" w:rsidP="00533848">
                  <w:pPr>
                    <w:pStyle w:val="TableBodyText"/>
                    <w:ind w:right="28"/>
                    <w:jc w:val="left"/>
                  </w:pPr>
                  <w:r w:rsidRPr="006530B3">
                    <w:t>***</w:t>
                  </w:r>
                </w:p>
              </w:tc>
              <w:tc>
                <w:tcPr>
                  <w:tcW w:w="356" w:type="pct"/>
                </w:tcPr>
                <w:p w14:paraId="4F94F878" w14:textId="77777777" w:rsidR="001866DC" w:rsidRDefault="001866DC" w:rsidP="00533848">
                  <w:pPr>
                    <w:pStyle w:val="TableBodyText"/>
                    <w:ind w:right="28"/>
                  </w:pPr>
                  <w:r w:rsidRPr="005C799A">
                    <w:t>(0.47)</w:t>
                  </w:r>
                </w:p>
              </w:tc>
            </w:tr>
            <w:tr w:rsidR="001866DC" w14:paraId="1D5FDDDD" w14:textId="77777777" w:rsidTr="00533848">
              <w:tc>
                <w:tcPr>
                  <w:tcW w:w="2074" w:type="pct"/>
                  <w:gridSpan w:val="5"/>
                </w:tcPr>
                <w:p w14:paraId="06BB9B7C" w14:textId="77777777" w:rsidR="001866DC" w:rsidRDefault="001866DC" w:rsidP="00533848">
                  <w:pPr>
                    <w:pStyle w:val="TableBodyText"/>
                    <w:jc w:val="left"/>
                  </w:pPr>
                  <w:r>
                    <w:rPr>
                      <w:rFonts w:asciiTheme="majorHAnsi" w:hAnsiTheme="majorHAnsi" w:cstheme="majorHAnsi"/>
                      <w:i/>
                      <w:szCs w:val="18"/>
                    </w:rPr>
                    <w:t>School sector (default: Government)</w:t>
                  </w:r>
                </w:p>
              </w:tc>
              <w:tc>
                <w:tcPr>
                  <w:tcW w:w="407" w:type="pct"/>
                </w:tcPr>
                <w:p w14:paraId="66489845" w14:textId="77777777" w:rsidR="001866DC" w:rsidRDefault="001866DC" w:rsidP="00533848">
                  <w:pPr>
                    <w:pStyle w:val="TableBodyText"/>
                    <w:ind w:right="28"/>
                  </w:pPr>
                </w:p>
              </w:tc>
              <w:tc>
                <w:tcPr>
                  <w:tcW w:w="194" w:type="pct"/>
                </w:tcPr>
                <w:p w14:paraId="0A068010" w14:textId="77777777" w:rsidR="001866DC" w:rsidRDefault="001866DC" w:rsidP="00533848">
                  <w:pPr>
                    <w:pStyle w:val="TableBodyText"/>
                    <w:jc w:val="left"/>
                  </w:pPr>
                </w:p>
              </w:tc>
              <w:tc>
                <w:tcPr>
                  <w:tcW w:w="358" w:type="pct"/>
                  <w:gridSpan w:val="2"/>
                </w:tcPr>
                <w:p w14:paraId="366B95FE" w14:textId="77777777" w:rsidR="001866DC" w:rsidRDefault="001866DC" w:rsidP="00533848">
                  <w:pPr>
                    <w:pStyle w:val="TableBodyText"/>
                  </w:pPr>
                </w:p>
              </w:tc>
              <w:tc>
                <w:tcPr>
                  <w:tcW w:w="434" w:type="pct"/>
                </w:tcPr>
                <w:p w14:paraId="5866033E" w14:textId="77777777" w:rsidR="001866DC" w:rsidRDefault="001866DC" w:rsidP="00533848">
                  <w:pPr>
                    <w:pStyle w:val="TableBodyText"/>
                    <w:ind w:right="28"/>
                  </w:pPr>
                </w:p>
              </w:tc>
              <w:tc>
                <w:tcPr>
                  <w:tcW w:w="200" w:type="pct"/>
                </w:tcPr>
                <w:p w14:paraId="5C9756C9" w14:textId="77777777" w:rsidR="001866DC" w:rsidRDefault="001866DC" w:rsidP="00533848">
                  <w:pPr>
                    <w:pStyle w:val="TableBodyText"/>
                    <w:ind w:right="28"/>
                    <w:jc w:val="left"/>
                  </w:pPr>
                </w:p>
              </w:tc>
              <w:tc>
                <w:tcPr>
                  <w:tcW w:w="382" w:type="pct"/>
                </w:tcPr>
                <w:p w14:paraId="34E94120" w14:textId="77777777" w:rsidR="001866DC" w:rsidRDefault="001866DC" w:rsidP="00533848">
                  <w:pPr>
                    <w:pStyle w:val="TableBodyText"/>
                    <w:ind w:right="28"/>
                  </w:pPr>
                </w:p>
              </w:tc>
              <w:tc>
                <w:tcPr>
                  <w:tcW w:w="366" w:type="pct"/>
                </w:tcPr>
                <w:p w14:paraId="737435E0" w14:textId="77777777" w:rsidR="001866DC" w:rsidRDefault="001866DC" w:rsidP="00533848">
                  <w:pPr>
                    <w:pStyle w:val="TableBodyText"/>
                    <w:ind w:right="28"/>
                  </w:pPr>
                </w:p>
              </w:tc>
              <w:tc>
                <w:tcPr>
                  <w:tcW w:w="229" w:type="pct"/>
                </w:tcPr>
                <w:p w14:paraId="4C43B6A1" w14:textId="77777777" w:rsidR="001866DC" w:rsidRDefault="001866DC" w:rsidP="00533848">
                  <w:pPr>
                    <w:pStyle w:val="TableBodyText"/>
                    <w:ind w:right="28"/>
                    <w:jc w:val="left"/>
                  </w:pPr>
                </w:p>
              </w:tc>
              <w:tc>
                <w:tcPr>
                  <w:tcW w:w="356" w:type="pct"/>
                </w:tcPr>
                <w:p w14:paraId="5CC219AD" w14:textId="77777777" w:rsidR="001866DC" w:rsidRDefault="001866DC" w:rsidP="00533848">
                  <w:pPr>
                    <w:pStyle w:val="TableBodyText"/>
                    <w:ind w:right="28"/>
                  </w:pPr>
                </w:p>
              </w:tc>
            </w:tr>
            <w:tr w:rsidR="001866DC" w14:paraId="33E76B34" w14:textId="77777777" w:rsidTr="00533848">
              <w:tc>
                <w:tcPr>
                  <w:tcW w:w="963" w:type="pct"/>
                </w:tcPr>
                <w:p w14:paraId="01CF1CDD" w14:textId="77777777" w:rsidR="001866DC" w:rsidRDefault="001866DC" w:rsidP="00533848">
                  <w:pPr>
                    <w:pStyle w:val="TableBodyText"/>
                    <w:ind w:left="57"/>
                    <w:jc w:val="left"/>
                    <w:rPr>
                      <w:rFonts w:asciiTheme="majorHAnsi" w:hAnsiTheme="majorHAnsi" w:cstheme="majorHAnsi"/>
                      <w:szCs w:val="18"/>
                    </w:rPr>
                  </w:pPr>
                  <w:r>
                    <w:rPr>
                      <w:rFonts w:asciiTheme="majorHAnsi" w:hAnsiTheme="majorHAnsi" w:cstheme="majorHAnsi"/>
                      <w:szCs w:val="18"/>
                    </w:rPr>
                    <w:t>Independent</w:t>
                  </w:r>
                </w:p>
              </w:tc>
              <w:tc>
                <w:tcPr>
                  <w:tcW w:w="487" w:type="pct"/>
                </w:tcPr>
                <w:p w14:paraId="0192F8E5" w14:textId="77777777" w:rsidR="001866DC" w:rsidRDefault="001866DC" w:rsidP="00533848">
                  <w:pPr>
                    <w:pStyle w:val="TableBodyText"/>
                    <w:ind w:right="28"/>
                  </w:pPr>
                  <w:r w:rsidRPr="005C45C9">
                    <w:t>13.75</w:t>
                  </w:r>
                </w:p>
              </w:tc>
              <w:tc>
                <w:tcPr>
                  <w:tcW w:w="194" w:type="pct"/>
                </w:tcPr>
                <w:p w14:paraId="7E631BEB" w14:textId="77777777" w:rsidR="001866DC" w:rsidRDefault="001866DC" w:rsidP="00533848">
                  <w:pPr>
                    <w:pStyle w:val="TableBodyText"/>
                    <w:jc w:val="left"/>
                  </w:pPr>
                  <w:r w:rsidRPr="005C45C9">
                    <w:t>**</w:t>
                  </w:r>
                </w:p>
              </w:tc>
              <w:tc>
                <w:tcPr>
                  <w:tcW w:w="430" w:type="pct"/>
                  <w:gridSpan w:val="2"/>
                </w:tcPr>
                <w:p w14:paraId="3B32F615" w14:textId="77777777" w:rsidR="001866DC" w:rsidRDefault="001866DC" w:rsidP="00533848">
                  <w:pPr>
                    <w:pStyle w:val="TableBodyText"/>
                  </w:pPr>
                  <w:r w:rsidRPr="0010550D">
                    <w:t>(6.13)</w:t>
                  </w:r>
                </w:p>
              </w:tc>
              <w:tc>
                <w:tcPr>
                  <w:tcW w:w="407" w:type="pct"/>
                </w:tcPr>
                <w:p w14:paraId="2D176A0F" w14:textId="77777777" w:rsidR="001866DC" w:rsidRDefault="001866DC" w:rsidP="00533848">
                  <w:pPr>
                    <w:pStyle w:val="TableBodyText"/>
                    <w:ind w:right="28"/>
                  </w:pPr>
                  <w:r w:rsidRPr="002E1AF8">
                    <w:t>8.32</w:t>
                  </w:r>
                </w:p>
              </w:tc>
              <w:tc>
                <w:tcPr>
                  <w:tcW w:w="194" w:type="pct"/>
                </w:tcPr>
                <w:p w14:paraId="764C8089" w14:textId="77777777" w:rsidR="001866DC" w:rsidRDefault="001866DC" w:rsidP="00533848">
                  <w:pPr>
                    <w:pStyle w:val="TableBodyText"/>
                    <w:jc w:val="left"/>
                  </w:pPr>
                </w:p>
              </w:tc>
              <w:tc>
                <w:tcPr>
                  <w:tcW w:w="358" w:type="pct"/>
                  <w:gridSpan w:val="2"/>
                </w:tcPr>
                <w:p w14:paraId="6FEC05B9" w14:textId="77777777" w:rsidR="001866DC" w:rsidRDefault="001866DC" w:rsidP="00533848">
                  <w:pPr>
                    <w:pStyle w:val="TableBodyText"/>
                  </w:pPr>
                  <w:r w:rsidRPr="007971A0">
                    <w:t>(5.66)</w:t>
                  </w:r>
                </w:p>
              </w:tc>
              <w:tc>
                <w:tcPr>
                  <w:tcW w:w="434" w:type="pct"/>
                </w:tcPr>
                <w:p w14:paraId="4CA47115" w14:textId="77777777" w:rsidR="001866DC" w:rsidRDefault="001866DC" w:rsidP="00533848">
                  <w:pPr>
                    <w:pStyle w:val="TableBodyText"/>
                    <w:ind w:right="28"/>
                  </w:pPr>
                  <w:r w:rsidRPr="00EE6876">
                    <w:t>4.91</w:t>
                  </w:r>
                </w:p>
              </w:tc>
              <w:tc>
                <w:tcPr>
                  <w:tcW w:w="200" w:type="pct"/>
                </w:tcPr>
                <w:p w14:paraId="5B931B9A" w14:textId="77777777" w:rsidR="001866DC" w:rsidRDefault="001866DC" w:rsidP="00533848">
                  <w:pPr>
                    <w:pStyle w:val="TableBodyText"/>
                    <w:ind w:right="28"/>
                    <w:jc w:val="left"/>
                  </w:pPr>
                  <w:r w:rsidRPr="00EE6876">
                    <w:t>***</w:t>
                  </w:r>
                </w:p>
              </w:tc>
              <w:tc>
                <w:tcPr>
                  <w:tcW w:w="382" w:type="pct"/>
                </w:tcPr>
                <w:p w14:paraId="3596CF25" w14:textId="77777777" w:rsidR="001866DC" w:rsidRDefault="001866DC" w:rsidP="00533848">
                  <w:pPr>
                    <w:pStyle w:val="TableBodyText"/>
                    <w:ind w:right="28"/>
                  </w:pPr>
                  <w:r w:rsidRPr="00803E31">
                    <w:t>(1.39)</w:t>
                  </w:r>
                </w:p>
              </w:tc>
              <w:tc>
                <w:tcPr>
                  <w:tcW w:w="366" w:type="pct"/>
                </w:tcPr>
                <w:p w14:paraId="75957D01" w14:textId="77777777" w:rsidR="001866DC" w:rsidRDefault="001866DC" w:rsidP="00533848">
                  <w:pPr>
                    <w:pStyle w:val="TableBodyText"/>
                    <w:ind w:right="28"/>
                  </w:pPr>
                  <w:r w:rsidRPr="006530B3">
                    <w:t>1.92</w:t>
                  </w:r>
                </w:p>
              </w:tc>
              <w:tc>
                <w:tcPr>
                  <w:tcW w:w="229" w:type="pct"/>
                </w:tcPr>
                <w:p w14:paraId="02E982E8" w14:textId="77777777" w:rsidR="001866DC" w:rsidRDefault="001866DC" w:rsidP="00533848">
                  <w:pPr>
                    <w:pStyle w:val="TableBodyText"/>
                    <w:ind w:right="28"/>
                    <w:jc w:val="left"/>
                  </w:pPr>
                </w:p>
              </w:tc>
              <w:tc>
                <w:tcPr>
                  <w:tcW w:w="356" w:type="pct"/>
                </w:tcPr>
                <w:p w14:paraId="534FB534" w14:textId="77777777" w:rsidR="001866DC" w:rsidRDefault="001866DC" w:rsidP="00533848">
                  <w:pPr>
                    <w:pStyle w:val="TableBodyText"/>
                    <w:ind w:right="28"/>
                  </w:pPr>
                  <w:r w:rsidRPr="005C799A">
                    <w:t>(1.44)</w:t>
                  </w:r>
                </w:p>
              </w:tc>
            </w:tr>
            <w:tr w:rsidR="001866DC" w14:paraId="3312C158" w14:textId="77777777" w:rsidTr="00533848">
              <w:tc>
                <w:tcPr>
                  <w:tcW w:w="963" w:type="pct"/>
                </w:tcPr>
                <w:p w14:paraId="5008762B" w14:textId="77777777" w:rsidR="001866DC" w:rsidRDefault="001866DC" w:rsidP="00533848">
                  <w:pPr>
                    <w:pStyle w:val="TableBodyText"/>
                    <w:ind w:left="57"/>
                    <w:jc w:val="left"/>
                    <w:rPr>
                      <w:rFonts w:asciiTheme="majorHAnsi" w:hAnsiTheme="majorHAnsi" w:cstheme="majorHAnsi"/>
                      <w:szCs w:val="18"/>
                    </w:rPr>
                  </w:pPr>
                  <w:r>
                    <w:rPr>
                      <w:rFonts w:asciiTheme="majorHAnsi" w:hAnsiTheme="majorHAnsi" w:cstheme="majorHAnsi"/>
                      <w:szCs w:val="18"/>
                    </w:rPr>
                    <w:t>Catholic</w:t>
                  </w:r>
                </w:p>
              </w:tc>
              <w:tc>
                <w:tcPr>
                  <w:tcW w:w="487" w:type="pct"/>
                </w:tcPr>
                <w:p w14:paraId="6FAA2603" w14:textId="77777777" w:rsidR="001866DC" w:rsidRDefault="001866DC" w:rsidP="00533848">
                  <w:pPr>
                    <w:pStyle w:val="TableBodyText"/>
                    <w:ind w:right="28"/>
                  </w:pPr>
                  <w:r w:rsidRPr="005C45C9">
                    <w:t>1.14</w:t>
                  </w:r>
                </w:p>
              </w:tc>
              <w:tc>
                <w:tcPr>
                  <w:tcW w:w="194" w:type="pct"/>
                </w:tcPr>
                <w:p w14:paraId="6D812B7C" w14:textId="77777777" w:rsidR="001866DC" w:rsidRDefault="001866DC" w:rsidP="00533848">
                  <w:pPr>
                    <w:pStyle w:val="TableBodyText"/>
                    <w:jc w:val="left"/>
                  </w:pPr>
                </w:p>
              </w:tc>
              <w:tc>
                <w:tcPr>
                  <w:tcW w:w="430" w:type="pct"/>
                  <w:gridSpan w:val="2"/>
                </w:tcPr>
                <w:p w14:paraId="0F6E318E" w14:textId="77777777" w:rsidR="001866DC" w:rsidRDefault="001866DC" w:rsidP="00533848">
                  <w:pPr>
                    <w:pStyle w:val="TableBodyText"/>
                  </w:pPr>
                  <w:r w:rsidRPr="0010550D">
                    <w:t>(2.60)</w:t>
                  </w:r>
                </w:p>
              </w:tc>
              <w:tc>
                <w:tcPr>
                  <w:tcW w:w="407" w:type="pct"/>
                </w:tcPr>
                <w:p w14:paraId="116FD1A8" w14:textId="77777777" w:rsidR="001866DC" w:rsidRDefault="001866DC" w:rsidP="00533848">
                  <w:pPr>
                    <w:pStyle w:val="TableBodyText"/>
                    <w:ind w:right="28"/>
                  </w:pPr>
                  <w:r w:rsidRPr="002E1AF8">
                    <w:t>0.46</w:t>
                  </w:r>
                </w:p>
              </w:tc>
              <w:tc>
                <w:tcPr>
                  <w:tcW w:w="194" w:type="pct"/>
                </w:tcPr>
                <w:p w14:paraId="09CACEEF" w14:textId="77777777" w:rsidR="001866DC" w:rsidRDefault="001866DC" w:rsidP="00533848">
                  <w:pPr>
                    <w:pStyle w:val="TableBodyText"/>
                    <w:jc w:val="left"/>
                  </w:pPr>
                </w:p>
              </w:tc>
              <w:tc>
                <w:tcPr>
                  <w:tcW w:w="358" w:type="pct"/>
                  <w:gridSpan w:val="2"/>
                </w:tcPr>
                <w:p w14:paraId="44716371" w14:textId="77777777" w:rsidR="001866DC" w:rsidRDefault="001866DC" w:rsidP="00533848">
                  <w:pPr>
                    <w:pStyle w:val="TableBodyText"/>
                  </w:pPr>
                  <w:r w:rsidRPr="007971A0">
                    <w:t>(2.44)</w:t>
                  </w:r>
                </w:p>
              </w:tc>
              <w:tc>
                <w:tcPr>
                  <w:tcW w:w="434" w:type="pct"/>
                </w:tcPr>
                <w:p w14:paraId="4D00BDDE" w14:textId="77777777" w:rsidR="001866DC" w:rsidRDefault="001866DC" w:rsidP="00533848">
                  <w:pPr>
                    <w:pStyle w:val="TableBodyText"/>
                    <w:ind w:right="28"/>
                  </w:pPr>
                  <w:r w:rsidRPr="00EE6876">
                    <w:t>-5.11</w:t>
                  </w:r>
                </w:p>
              </w:tc>
              <w:tc>
                <w:tcPr>
                  <w:tcW w:w="200" w:type="pct"/>
                </w:tcPr>
                <w:p w14:paraId="3080C2FE" w14:textId="77777777" w:rsidR="001866DC" w:rsidRDefault="001866DC" w:rsidP="00533848">
                  <w:pPr>
                    <w:pStyle w:val="TableBodyText"/>
                    <w:ind w:right="28"/>
                    <w:jc w:val="left"/>
                  </w:pPr>
                  <w:r w:rsidRPr="00EE6876">
                    <w:t>***</w:t>
                  </w:r>
                </w:p>
              </w:tc>
              <w:tc>
                <w:tcPr>
                  <w:tcW w:w="382" w:type="pct"/>
                </w:tcPr>
                <w:p w14:paraId="56C55FD7" w14:textId="77777777" w:rsidR="001866DC" w:rsidRDefault="001866DC" w:rsidP="00533848">
                  <w:pPr>
                    <w:pStyle w:val="TableBodyText"/>
                    <w:ind w:right="28"/>
                  </w:pPr>
                  <w:r w:rsidRPr="00803E31">
                    <w:t>(0.72)</w:t>
                  </w:r>
                </w:p>
              </w:tc>
              <w:tc>
                <w:tcPr>
                  <w:tcW w:w="366" w:type="pct"/>
                </w:tcPr>
                <w:p w14:paraId="6CFAA593" w14:textId="77777777" w:rsidR="001866DC" w:rsidRDefault="001866DC" w:rsidP="00533848">
                  <w:pPr>
                    <w:pStyle w:val="TableBodyText"/>
                    <w:ind w:right="28"/>
                  </w:pPr>
                  <w:r w:rsidRPr="006530B3">
                    <w:t>-9.63</w:t>
                  </w:r>
                </w:p>
              </w:tc>
              <w:tc>
                <w:tcPr>
                  <w:tcW w:w="229" w:type="pct"/>
                </w:tcPr>
                <w:p w14:paraId="66AEFCE0" w14:textId="77777777" w:rsidR="001866DC" w:rsidRDefault="001866DC" w:rsidP="00533848">
                  <w:pPr>
                    <w:pStyle w:val="TableBodyText"/>
                    <w:ind w:right="28"/>
                    <w:jc w:val="left"/>
                  </w:pPr>
                  <w:r w:rsidRPr="006530B3">
                    <w:t>***</w:t>
                  </w:r>
                </w:p>
              </w:tc>
              <w:tc>
                <w:tcPr>
                  <w:tcW w:w="356" w:type="pct"/>
                </w:tcPr>
                <w:p w14:paraId="6227FC9B" w14:textId="77777777" w:rsidR="001866DC" w:rsidRDefault="001866DC" w:rsidP="00533848">
                  <w:pPr>
                    <w:pStyle w:val="TableBodyText"/>
                    <w:ind w:right="28"/>
                  </w:pPr>
                  <w:r w:rsidRPr="005C799A">
                    <w:t>(0.76)</w:t>
                  </w:r>
                </w:p>
              </w:tc>
            </w:tr>
            <w:tr w:rsidR="001866DC" w14:paraId="10FB2AEE" w14:textId="77777777" w:rsidTr="00533848">
              <w:tc>
                <w:tcPr>
                  <w:tcW w:w="963" w:type="pct"/>
                </w:tcPr>
                <w:p w14:paraId="71900A2F" w14:textId="77777777" w:rsidR="001866DC" w:rsidRDefault="001866DC" w:rsidP="00533848">
                  <w:pPr>
                    <w:pStyle w:val="TableBodyText"/>
                    <w:jc w:val="left"/>
                    <w:rPr>
                      <w:rFonts w:asciiTheme="majorHAnsi" w:hAnsiTheme="majorHAnsi" w:cstheme="majorHAnsi"/>
                      <w:szCs w:val="18"/>
                    </w:rPr>
                  </w:pPr>
                  <w:r>
                    <w:rPr>
                      <w:rFonts w:asciiTheme="majorHAnsi" w:hAnsiTheme="majorHAnsi" w:cstheme="majorHAnsi"/>
                      <w:szCs w:val="18"/>
                    </w:rPr>
                    <w:t>Combined school</w:t>
                  </w:r>
                </w:p>
              </w:tc>
              <w:tc>
                <w:tcPr>
                  <w:tcW w:w="487" w:type="pct"/>
                </w:tcPr>
                <w:p w14:paraId="3DE39646" w14:textId="77777777" w:rsidR="001866DC" w:rsidRDefault="001866DC" w:rsidP="00533848">
                  <w:pPr>
                    <w:pStyle w:val="TableBodyText"/>
                    <w:ind w:right="28"/>
                  </w:pPr>
                  <w:r w:rsidRPr="005C45C9">
                    <w:t>-2.76</w:t>
                  </w:r>
                </w:p>
              </w:tc>
              <w:tc>
                <w:tcPr>
                  <w:tcW w:w="194" w:type="pct"/>
                </w:tcPr>
                <w:p w14:paraId="5F08D62B" w14:textId="77777777" w:rsidR="001866DC" w:rsidRDefault="001866DC" w:rsidP="00533848">
                  <w:pPr>
                    <w:pStyle w:val="TableBodyText"/>
                    <w:jc w:val="left"/>
                  </w:pPr>
                </w:p>
              </w:tc>
              <w:tc>
                <w:tcPr>
                  <w:tcW w:w="430" w:type="pct"/>
                  <w:gridSpan w:val="2"/>
                </w:tcPr>
                <w:p w14:paraId="710D082F" w14:textId="77777777" w:rsidR="001866DC" w:rsidRDefault="001866DC" w:rsidP="00533848">
                  <w:pPr>
                    <w:pStyle w:val="TableBodyText"/>
                  </w:pPr>
                  <w:r w:rsidRPr="0010550D">
                    <w:t>(2.44)</w:t>
                  </w:r>
                </w:p>
              </w:tc>
              <w:tc>
                <w:tcPr>
                  <w:tcW w:w="407" w:type="pct"/>
                </w:tcPr>
                <w:p w14:paraId="1BFFE7BD" w14:textId="77777777" w:rsidR="001866DC" w:rsidRDefault="001866DC" w:rsidP="00533848">
                  <w:pPr>
                    <w:pStyle w:val="TableBodyText"/>
                    <w:ind w:right="28"/>
                  </w:pPr>
                  <w:r w:rsidRPr="002E1AF8">
                    <w:t>-2.41</w:t>
                  </w:r>
                </w:p>
              </w:tc>
              <w:tc>
                <w:tcPr>
                  <w:tcW w:w="194" w:type="pct"/>
                </w:tcPr>
                <w:p w14:paraId="436A1075" w14:textId="77777777" w:rsidR="001866DC" w:rsidRDefault="001866DC" w:rsidP="00533848">
                  <w:pPr>
                    <w:pStyle w:val="TableBodyText"/>
                    <w:jc w:val="left"/>
                  </w:pPr>
                </w:p>
              </w:tc>
              <w:tc>
                <w:tcPr>
                  <w:tcW w:w="358" w:type="pct"/>
                  <w:gridSpan w:val="2"/>
                </w:tcPr>
                <w:p w14:paraId="57062754" w14:textId="77777777" w:rsidR="001866DC" w:rsidRDefault="001866DC" w:rsidP="00533848">
                  <w:pPr>
                    <w:pStyle w:val="TableBodyText"/>
                  </w:pPr>
                  <w:r w:rsidRPr="007971A0">
                    <w:t>(2.28)</w:t>
                  </w:r>
                </w:p>
              </w:tc>
              <w:tc>
                <w:tcPr>
                  <w:tcW w:w="434" w:type="pct"/>
                </w:tcPr>
                <w:p w14:paraId="221F9EA7" w14:textId="77777777" w:rsidR="001866DC" w:rsidRDefault="001866DC" w:rsidP="00533848">
                  <w:pPr>
                    <w:pStyle w:val="TableBodyText"/>
                    <w:ind w:right="28"/>
                  </w:pPr>
                  <w:r w:rsidRPr="00EE6876">
                    <w:t>0.227</w:t>
                  </w:r>
                </w:p>
              </w:tc>
              <w:tc>
                <w:tcPr>
                  <w:tcW w:w="200" w:type="pct"/>
                </w:tcPr>
                <w:p w14:paraId="32163E0B" w14:textId="77777777" w:rsidR="001866DC" w:rsidRDefault="001866DC" w:rsidP="00533848">
                  <w:pPr>
                    <w:pStyle w:val="TableBodyText"/>
                    <w:ind w:right="28"/>
                    <w:jc w:val="left"/>
                  </w:pPr>
                </w:p>
              </w:tc>
              <w:tc>
                <w:tcPr>
                  <w:tcW w:w="382" w:type="pct"/>
                </w:tcPr>
                <w:p w14:paraId="1A56E984" w14:textId="77777777" w:rsidR="001866DC" w:rsidRDefault="001866DC" w:rsidP="00533848">
                  <w:pPr>
                    <w:pStyle w:val="TableBodyText"/>
                    <w:ind w:right="28"/>
                  </w:pPr>
                  <w:r w:rsidRPr="00803E31">
                    <w:t>(0.87)</w:t>
                  </w:r>
                </w:p>
              </w:tc>
              <w:tc>
                <w:tcPr>
                  <w:tcW w:w="366" w:type="pct"/>
                </w:tcPr>
                <w:p w14:paraId="1349254D" w14:textId="77777777" w:rsidR="001866DC" w:rsidRDefault="001866DC" w:rsidP="00533848">
                  <w:pPr>
                    <w:pStyle w:val="TableBodyText"/>
                    <w:ind w:right="28"/>
                  </w:pPr>
                  <w:r w:rsidRPr="006530B3">
                    <w:t>1.92</w:t>
                  </w:r>
                </w:p>
              </w:tc>
              <w:tc>
                <w:tcPr>
                  <w:tcW w:w="229" w:type="pct"/>
                </w:tcPr>
                <w:p w14:paraId="7828C539" w14:textId="77777777" w:rsidR="001866DC" w:rsidRDefault="001866DC" w:rsidP="00533848">
                  <w:pPr>
                    <w:pStyle w:val="TableBodyText"/>
                    <w:ind w:right="28"/>
                    <w:jc w:val="left"/>
                  </w:pPr>
                  <w:r w:rsidRPr="006530B3">
                    <w:t>**</w:t>
                  </w:r>
                </w:p>
              </w:tc>
              <w:tc>
                <w:tcPr>
                  <w:tcW w:w="356" w:type="pct"/>
                </w:tcPr>
                <w:p w14:paraId="4F231C22" w14:textId="77777777" w:rsidR="001866DC" w:rsidRDefault="001866DC" w:rsidP="00533848">
                  <w:pPr>
                    <w:pStyle w:val="TableBodyText"/>
                    <w:ind w:right="28"/>
                  </w:pPr>
                  <w:r w:rsidRPr="005C799A">
                    <w:t>(0.90)</w:t>
                  </w:r>
                </w:p>
              </w:tc>
            </w:tr>
            <w:tr w:rsidR="001866DC" w14:paraId="58301E1E" w14:textId="77777777" w:rsidTr="00533848">
              <w:tc>
                <w:tcPr>
                  <w:tcW w:w="963" w:type="pct"/>
                </w:tcPr>
                <w:p w14:paraId="0EAAB97E" w14:textId="77777777" w:rsidR="001866DC" w:rsidRDefault="001866DC" w:rsidP="00533848">
                  <w:pPr>
                    <w:pStyle w:val="TableBodyText"/>
                    <w:jc w:val="left"/>
                    <w:rPr>
                      <w:rFonts w:asciiTheme="majorHAnsi" w:hAnsiTheme="majorHAnsi" w:cstheme="majorHAnsi"/>
                      <w:szCs w:val="18"/>
                    </w:rPr>
                  </w:pPr>
                  <w:r>
                    <w:rPr>
                      <w:rFonts w:asciiTheme="majorHAnsi" w:hAnsiTheme="majorHAnsi" w:cstheme="majorHAnsi"/>
                      <w:szCs w:val="18"/>
                    </w:rPr>
                    <w:t>Average class size</w:t>
                  </w:r>
                </w:p>
              </w:tc>
              <w:tc>
                <w:tcPr>
                  <w:tcW w:w="487" w:type="pct"/>
                </w:tcPr>
                <w:p w14:paraId="469ABFC2" w14:textId="77777777" w:rsidR="001866DC" w:rsidRDefault="001866DC" w:rsidP="00533848">
                  <w:pPr>
                    <w:pStyle w:val="TableBodyText"/>
                    <w:ind w:right="28"/>
                  </w:pPr>
                  <w:r w:rsidRPr="005C45C9">
                    <w:t>0.43</w:t>
                  </w:r>
                </w:p>
              </w:tc>
              <w:tc>
                <w:tcPr>
                  <w:tcW w:w="194" w:type="pct"/>
                </w:tcPr>
                <w:p w14:paraId="39BB5D07" w14:textId="77777777" w:rsidR="001866DC" w:rsidRDefault="001866DC" w:rsidP="00533848">
                  <w:pPr>
                    <w:pStyle w:val="TableBodyText"/>
                    <w:jc w:val="left"/>
                  </w:pPr>
                </w:p>
              </w:tc>
              <w:tc>
                <w:tcPr>
                  <w:tcW w:w="430" w:type="pct"/>
                  <w:gridSpan w:val="2"/>
                </w:tcPr>
                <w:p w14:paraId="63ECB06E" w14:textId="77777777" w:rsidR="001866DC" w:rsidRDefault="001866DC" w:rsidP="00533848">
                  <w:pPr>
                    <w:pStyle w:val="TableBodyText"/>
                  </w:pPr>
                  <w:r w:rsidRPr="0010550D">
                    <w:t>(0.30)</w:t>
                  </w:r>
                </w:p>
              </w:tc>
              <w:tc>
                <w:tcPr>
                  <w:tcW w:w="407" w:type="pct"/>
                </w:tcPr>
                <w:p w14:paraId="0A395277" w14:textId="77777777" w:rsidR="001866DC" w:rsidRDefault="001866DC" w:rsidP="00533848">
                  <w:pPr>
                    <w:pStyle w:val="TableBodyText"/>
                    <w:ind w:right="28"/>
                  </w:pPr>
                  <w:r w:rsidRPr="002E1AF8">
                    <w:t>0.41</w:t>
                  </w:r>
                </w:p>
              </w:tc>
              <w:tc>
                <w:tcPr>
                  <w:tcW w:w="194" w:type="pct"/>
                </w:tcPr>
                <w:p w14:paraId="541D654A" w14:textId="77777777" w:rsidR="001866DC" w:rsidRDefault="001866DC" w:rsidP="00533848">
                  <w:pPr>
                    <w:pStyle w:val="TableBodyText"/>
                    <w:jc w:val="left"/>
                  </w:pPr>
                </w:p>
              </w:tc>
              <w:tc>
                <w:tcPr>
                  <w:tcW w:w="358" w:type="pct"/>
                  <w:gridSpan w:val="2"/>
                </w:tcPr>
                <w:p w14:paraId="06C39B5B" w14:textId="77777777" w:rsidR="001866DC" w:rsidRDefault="001866DC" w:rsidP="00533848">
                  <w:pPr>
                    <w:pStyle w:val="TableBodyText"/>
                  </w:pPr>
                  <w:r w:rsidRPr="007971A0">
                    <w:t>(0.28)</w:t>
                  </w:r>
                </w:p>
              </w:tc>
              <w:tc>
                <w:tcPr>
                  <w:tcW w:w="434" w:type="pct"/>
                </w:tcPr>
                <w:p w14:paraId="192BB2E0" w14:textId="77777777" w:rsidR="001866DC" w:rsidRDefault="001866DC" w:rsidP="00533848">
                  <w:pPr>
                    <w:pStyle w:val="TableBodyText"/>
                    <w:ind w:right="28"/>
                  </w:pPr>
                  <w:r w:rsidRPr="00EE6876">
                    <w:t>0.41</w:t>
                  </w:r>
                </w:p>
              </w:tc>
              <w:tc>
                <w:tcPr>
                  <w:tcW w:w="200" w:type="pct"/>
                </w:tcPr>
                <w:p w14:paraId="3C79F36C" w14:textId="77777777" w:rsidR="001866DC" w:rsidRDefault="001866DC" w:rsidP="00533848">
                  <w:pPr>
                    <w:pStyle w:val="TableBodyText"/>
                    <w:ind w:right="28"/>
                    <w:jc w:val="left"/>
                  </w:pPr>
                  <w:r w:rsidRPr="00EE6876">
                    <w:t>***</w:t>
                  </w:r>
                </w:p>
              </w:tc>
              <w:tc>
                <w:tcPr>
                  <w:tcW w:w="382" w:type="pct"/>
                </w:tcPr>
                <w:p w14:paraId="2D7C4AFB" w14:textId="77777777" w:rsidR="001866DC" w:rsidRDefault="001866DC" w:rsidP="00533848">
                  <w:pPr>
                    <w:pStyle w:val="TableBodyText"/>
                    <w:ind w:right="28"/>
                  </w:pPr>
                  <w:r w:rsidRPr="00803E31">
                    <w:t>(0.12)</w:t>
                  </w:r>
                </w:p>
              </w:tc>
              <w:tc>
                <w:tcPr>
                  <w:tcW w:w="366" w:type="pct"/>
                </w:tcPr>
                <w:p w14:paraId="1455435F" w14:textId="77777777" w:rsidR="001866DC" w:rsidRDefault="001866DC" w:rsidP="00533848">
                  <w:pPr>
                    <w:pStyle w:val="TableBodyText"/>
                    <w:ind w:right="28"/>
                  </w:pPr>
                  <w:r w:rsidRPr="006530B3">
                    <w:t>0.35</w:t>
                  </w:r>
                </w:p>
              </w:tc>
              <w:tc>
                <w:tcPr>
                  <w:tcW w:w="229" w:type="pct"/>
                </w:tcPr>
                <w:p w14:paraId="2606523B" w14:textId="77777777" w:rsidR="001866DC" w:rsidRDefault="001866DC" w:rsidP="00533848">
                  <w:pPr>
                    <w:pStyle w:val="TableBodyText"/>
                    <w:ind w:right="28"/>
                    <w:jc w:val="left"/>
                  </w:pPr>
                  <w:r w:rsidRPr="006530B3">
                    <w:t>***</w:t>
                  </w:r>
                </w:p>
              </w:tc>
              <w:tc>
                <w:tcPr>
                  <w:tcW w:w="356" w:type="pct"/>
                </w:tcPr>
                <w:p w14:paraId="5B8D562F" w14:textId="77777777" w:rsidR="001866DC" w:rsidRDefault="001866DC" w:rsidP="00533848">
                  <w:pPr>
                    <w:pStyle w:val="TableBodyText"/>
                    <w:ind w:right="28"/>
                  </w:pPr>
                  <w:r w:rsidRPr="005C799A">
                    <w:t>(0.12)</w:t>
                  </w:r>
                </w:p>
              </w:tc>
            </w:tr>
            <w:tr w:rsidR="001866DC" w14:paraId="3356B9B3" w14:textId="77777777" w:rsidTr="00533848">
              <w:tc>
                <w:tcPr>
                  <w:tcW w:w="963" w:type="pct"/>
                </w:tcPr>
                <w:p w14:paraId="490044F5" w14:textId="77777777" w:rsidR="001866DC" w:rsidRDefault="001866DC" w:rsidP="00533848">
                  <w:pPr>
                    <w:pStyle w:val="TableBodyText"/>
                    <w:jc w:val="left"/>
                    <w:rPr>
                      <w:rFonts w:asciiTheme="majorHAnsi" w:hAnsiTheme="majorHAnsi" w:cstheme="majorHAnsi"/>
                      <w:szCs w:val="18"/>
                    </w:rPr>
                  </w:pPr>
                  <w:r>
                    <w:rPr>
                      <w:rFonts w:asciiTheme="majorHAnsi" w:hAnsiTheme="majorHAnsi" w:cstheme="majorHAnsi"/>
                      <w:szCs w:val="18"/>
                    </w:rPr>
                    <w:t>Non-teaching staff per 100 students</w:t>
                  </w:r>
                </w:p>
              </w:tc>
              <w:tc>
                <w:tcPr>
                  <w:tcW w:w="487" w:type="pct"/>
                </w:tcPr>
                <w:p w14:paraId="2A623F99" w14:textId="77777777" w:rsidR="001866DC" w:rsidRDefault="001866DC" w:rsidP="00533848">
                  <w:pPr>
                    <w:pStyle w:val="TableBodyText"/>
                    <w:ind w:right="28"/>
                  </w:pPr>
                  <w:r w:rsidRPr="005C45C9">
                    <w:t>0.29</w:t>
                  </w:r>
                </w:p>
              </w:tc>
              <w:tc>
                <w:tcPr>
                  <w:tcW w:w="194" w:type="pct"/>
                </w:tcPr>
                <w:p w14:paraId="162EAD32" w14:textId="77777777" w:rsidR="001866DC" w:rsidRDefault="001866DC" w:rsidP="00533848">
                  <w:pPr>
                    <w:pStyle w:val="TableBodyText"/>
                    <w:jc w:val="left"/>
                  </w:pPr>
                </w:p>
              </w:tc>
              <w:tc>
                <w:tcPr>
                  <w:tcW w:w="430" w:type="pct"/>
                  <w:gridSpan w:val="2"/>
                </w:tcPr>
                <w:p w14:paraId="17B71E20" w14:textId="77777777" w:rsidR="001866DC" w:rsidRDefault="001866DC" w:rsidP="00533848">
                  <w:pPr>
                    <w:pStyle w:val="TableBodyText"/>
                  </w:pPr>
                  <w:r w:rsidRPr="0010550D">
                    <w:t>(0.32)</w:t>
                  </w:r>
                </w:p>
              </w:tc>
              <w:tc>
                <w:tcPr>
                  <w:tcW w:w="407" w:type="pct"/>
                </w:tcPr>
                <w:p w14:paraId="670B65A0" w14:textId="77777777" w:rsidR="001866DC" w:rsidRDefault="001866DC" w:rsidP="00533848">
                  <w:pPr>
                    <w:pStyle w:val="TableBodyText"/>
                    <w:ind w:right="28"/>
                  </w:pPr>
                  <w:r w:rsidRPr="002E1AF8">
                    <w:t>0.09</w:t>
                  </w:r>
                </w:p>
              </w:tc>
              <w:tc>
                <w:tcPr>
                  <w:tcW w:w="194" w:type="pct"/>
                </w:tcPr>
                <w:p w14:paraId="3B468736" w14:textId="77777777" w:rsidR="001866DC" w:rsidRDefault="001866DC" w:rsidP="00533848">
                  <w:pPr>
                    <w:pStyle w:val="TableBodyText"/>
                    <w:jc w:val="left"/>
                  </w:pPr>
                </w:p>
              </w:tc>
              <w:tc>
                <w:tcPr>
                  <w:tcW w:w="358" w:type="pct"/>
                  <w:gridSpan w:val="2"/>
                </w:tcPr>
                <w:p w14:paraId="1BBE0586" w14:textId="77777777" w:rsidR="001866DC" w:rsidRDefault="001866DC" w:rsidP="00533848">
                  <w:pPr>
                    <w:pStyle w:val="TableBodyText"/>
                  </w:pPr>
                  <w:r w:rsidRPr="007971A0">
                    <w:t>(0.30)</w:t>
                  </w:r>
                </w:p>
              </w:tc>
              <w:tc>
                <w:tcPr>
                  <w:tcW w:w="434" w:type="pct"/>
                </w:tcPr>
                <w:p w14:paraId="63E6B687" w14:textId="77777777" w:rsidR="001866DC" w:rsidRDefault="001866DC" w:rsidP="00533848">
                  <w:pPr>
                    <w:pStyle w:val="TableBodyText"/>
                    <w:ind w:right="28"/>
                  </w:pPr>
                  <w:r w:rsidRPr="00EE6876">
                    <w:t>-0.67</w:t>
                  </w:r>
                </w:p>
              </w:tc>
              <w:tc>
                <w:tcPr>
                  <w:tcW w:w="200" w:type="pct"/>
                </w:tcPr>
                <w:p w14:paraId="24F53282" w14:textId="77777777" w:rsidR="001866DC" w:rsidRDefault="001866DC" w:rsidP="00533848">
                  <w:pPr>
                    <w:pStyle w:val="TableBodyText"/>
                    <w:ind w:right="28"/>
                    <w:jc w:val="left"/>
                  </w:pPr>
                  <w:r w:rsidRPr="00EE6876">
                    <w:t>***</w:t>
                  </w:r>
                </w:p>
              </w:tc>
              <w:tc>
                <w:tcPr>
                  <w:tcW w:w="382" w:type="pct"/>
                </w:tcPr>
                <w:p w14:paraId="6D9F7A6B" w14:textId="77777777" w:rsidR="001866DC" w:rsidRDefault="001866DC" w:rsidP="00533848">
                  <w:pPr>
                    <w:pStyle w:val="TableBodyText"/>
                    <w:ind w:right="28"/>
                  </w:pPr>
                  <w:r w:rsidRPr="00803E31">
                    <w:t>(0.16)</w:t>
                  </w:r>
                </w:p>
              </w:tc>
              <w:tc>
                <w:tcPr>
                  <w:tcW w:w="366" w:type="pct"/>
                </w:tcPr>
                <w:p w14:paraId="1A2848DE" w14:textId="77777777" w:rsidR="001866DC" w:rsidRDefault="001866DC" w:rsidP="00533848">
                  <w:pPr>
                    <w:pStyle w:val="TableBodyText"/>
                    <w:ind w:right="28"/>
                  </w:pPr>
                  <w:r w:rsidRPr="006530B3">
                    <w:t>-0.22</w:t>
                  </w:r>
                </w:p>
              </w:tc>
              <w:tc>
                <w:tcPr>
                  <w:tcW w:w="229" w:type="pct"/>
                </w:tcPr>
                <w:p w14:paraId="16803901" w14:textId="77777777" w:rsidR="001866DC" w:rsidRDefault="001866DC" w:rsidP="00533848">
                  <w:pPr>
                    <w:pStyle w:val="TableBodyText"/>
                    <w:ind w:right="28"/>
                    <w:jc w:val="left"/>
                  </w:pPr>
                </w:p>
              </w:tc>
              <w:tc>
                <w:tcPr>
                  <w:tcW w:w="356" w:type="pct"/>
                </w:tcPr>
                <w:p w14:paraId="5017925C" w14:textId="77777777" w:rsidR="001866DC" w:rsidRDefault="001866DC" w:rsidP="00533848">
                  <w:pPr>
                    <w:pStyle w:val="TableBodyText"/>
                    <w:ind w:right="28"/>
                  </w:pPr>
                  <w:r w:rsidRPr="005C799A">
                    <w:t>(0.16)</w:t>
                  </w:r>
                </w:p>
              </w:tc>
            </w:tr>
            <w:tr w:rsidR="001866DC" w14:paraId="09436F39" w14:textId="77777777" w:rsidTr="00533848">
              <w:tc>
                <w:tcPr>
                  <w:tcW w:w="963" w:type="pct"/>
                </w:tcPr>
                <w:p w14:paraId="211EDF8C" w14:textId="77777777" w:rsidR="001866DC" w:rsidRDefault="001866DC" w:rsidP="00533848">
                  <w:pPr>
                    <w:pStyle w:val="TableBodyText"/>
                    <w:jc w:val="left"/>
                    <w:rPr>
                      <w:rFonts w:asciiTheme="majorHAnsi" w:hAnsiTheme="majorHAnsi" w:cstheme="majorHAnsi"/>
                      <w:szCs w:val="18"/>
                    </w:rPr>
                  </w:pPr>
                  <w:r>
                    <w:rPr>
                      <w:rFonts w:asciiTheme="majorHAnsi" w:hAnsiTheme="majorHAnsi" w:cstheme="majorHAnsi"/>
                      <w:szCs w:val="18"/>
                    </w:rPr>
                    <w:t>E</w:t>
                  </w:r>
                  <w:r w:rsidRPr="00025251">
                    <w:rPr>
                      <w:rFonts w:asciiTheme="majorHAnsi" w:hAnsiTheme="majorHAnsi" w:cstheme="majorHAnsi"/>
                      <w:szCs w:val="18"/>
                    </w:rPr>
                    <w:t>nrolments</w:t>
                  </w:r>
                </w:p>
              </w:tc>
              <w:tc>
                <w:tcPr>
                  <w:tcW w:w="487" w:type="pct"/>
                </w:tcPr>
                <w:p w14:paraId="3872B755" w14:textId="77777777" w:rsidR="001866DC" w:rsidRDefault="001866DC" w:rsidP="00533848">
                  <w:pPr>
                    <w:pStyle w:val="TableBodyText"/>
                    <w:ind w:right="28"/>
                  </w:pPr>
                  <w:r w:rsidRPr="005C45C9">
                    <w:t>0.00</w:t>
                  </w:r>
                </w:p>
              </w:tc>
              <w:tc>
                <w:tcPr>
                  <w:tcW w:w="194" w:type="pct"/>
                </w:tcPr>
                <w:p w14:paraId="23EFF792" w14:textId="77777777" w:rsidR="001866DC" w:rsidRDefault="001866DC" w:rsidP="00533848">
                  <w:pPr>
                    <w:pStyle w:val="TableBodyText"/>
                    <w:jc w:val="left"/>
                  </w:pPr>
                </w:p>
              </w:tc>
              <w:tc>
                <w:tcPr>
                  <w:tcW w:w="430" w:type="pct"/>
                  <w:gridSpan w:val="2"/>
                </w:tcPr>
                <w:p w14:paraId="47F95EA6" w14:textId="77777777" w:rsidR="001866DC" w:rsidRDefault="001866DC" w:rsidP="00533848">
                  <w:pPr>
                    <w:pStyle w:val="TableBodyText"/>
                  </w:pPr>
                  <w:r w:rsidRPr="0010550D">
                    <w:t>(0.00)</w:t>
                  </w:r>
                </w:p>
              </w:tc>
              <w:tc>
                <w:tcPr>
                  <w:tcW w:w="407" w:type="pct"/>
                </w:tcPr>
                <w:p w14:paraId="44B0F280" w14:textId="77777777" w:rsidR="001866DC" w:rsidRDefault="001866DC" w:rsidP="00533848">
                  <w:pPr>
                    <w:pStyle w:val="TableBodyText"/>
                    <w:ind w:right="28"/>
                  </w:pPr>
                  <w:r w:rsidRPr="002E1AF8">
                    <w:t>0.00</w:t>
                  </w:r>
                </w:p>
              </w:tc>
              <w:tc>
                <w:tcPr>
                  <w:tcW w:w="194" w:type="pct"/>
                </w:tcPr>
                <w:p w14:paraId="5353FD6D" w14:textId="77777777" w:rsidR="001866DC" w:rsidRDefault="001866DC" w:rsidP="00533848">
                  <w:pPr>
                    <w:pStyle w:val="TableBodyText"/>
                    <w:jc w:val="left"/>
                  </w:pPr>
                </w:p>
              </w:tc>
              <w:tc>
                <w:tcPr>
                  <w:tcW w:w="358" w:type="pct"/>
                  <w:gridSpan w:val="2"/>
                </w:tcPr>
                <w:p w14:paraId="582E3223" w14:textId="77777777" w:rsidR="001866DC" w:rsidRDefault="001866DC" w:rsidP="00533848">
                  <w:pPr>
                    <w:pStyle w:val="TableBodyText"/>
                  </w:pPr>
                  <w:r w:rsidRPr="007971A0">
                    <w:t>(0.00)</w:t>
                  </w:r>
                </w:p>
              </w:tc>
              <w:tc>
                <w:tcPr>
                  <w:tcW w:w="434" w:type="pct"/>
                </w:tcPr>
                <w:p w14:paraId="7F4645FF" w14:textId="77777777" w:rsidR="001866DC" w:rsidRDefault="001866DC" w:rsidP="00533848">
                  <w:pPr>
                    <w:pStyle w:val="TableBodyText"/>
                    <w:ind w:right="28"/>
                  </w:pPr>
                  <w:r w:rsidRPr="00EE6876">
                    <w:t>0.00</w:t>
                  </w:r>
                </w:p>
              </w:tc>
              <w:tc>
                <w:tcPr>
                  <w:tcW w:w="200" w:type="pct"/>
                </w:tcPr>
                <w:p w14:paraId="45F84D4F" w14:textId="77777777" w:rsidR="001866DC" w:rsidRDefault="001866DC" w:rsidP="00533848">
                  <w:pPr>
                    <w:pStyle w:val="TableBodyText"/>
                    <w:ind w:right="28"/>
                    <w:jc w:val="left"/>
                  </w:pPr>
                  <w:r w:rsidRPr="00EE6876">
                    <w:t>**</w:t>
                  </w:r>
                </w:p>
              </w:tc>
              <w:tc>
                <w:tcPr>
                  <w:tcW w:w="382" w:type="pct"/>
                </w:tcPr>
                <w:p w14:paraId="61BAAB56" w14:textId="77777777" w:rsidR="001866DC" w:rsidRDefault="001866DC" w:rsidP="00533848">
                  <w:pPr>
                    <w:pStyle w:val="TableBodyText"/>
                    <w:ind w:right="28"/>
                  </w:pPr>
                  <w:r w:rsidRPr="00803E31">
                    <w:t>(0.00)</w:t>
                  </w:r>
                </w:p>
              </w:tc>
              <w:tc>
                <w:tcPr>
                  <w:tcW w:w="366" w:type="pct"/>
                </w:tcPr>
                <w:p w14:paraId="514BE1B3" w14:textId="77777777" w:rsidR="001866DC" w:rsidRDefault="001866DC" w:rsidP="00533848">
                  <w:pPr>
                    <w:pStyle w:val="TableBodyText"/>
                    <w:ind w:right="28"/>
                  </w:pPr>
                  <w:r w:rsidRPr="006530B3">
                    <w:t>0.00</w:t>
                  </w:r>
                </w:p>
              </w:tc>
              <w:tc>
                <w:tcPr>
                  <w:tcW w:w="229" w:type="pct"/>
                </w:tcPr>
                <w:p w14:paraId="671E7999" w14:textId="77777777" w:rsidR="001866DC" w:rsidRDefault="001866DC" w:rsidP="00533848">
                  <w:pPr>
                    <w:pStyle w:val="TableBodyText"/>
                    <w:ind w:right="28"/>
                    <w:jc w:val="left"/>
                  </w:pPr>
                </w:p>
              </w:tc>
              <w:tc>
                <w:tcPr>
                  <w:tcW w:w="356" w:type="pct"/>
                </w:tcPr>
                <w:p w14:paraId="172BE02A" w14:textId="77777777" w:rsidR="001866DC" w:rsidRDefault="001866DC" w:rsidP="00533848">
                  <w:pPr>
                    <w:pStyle w:val="TableBodyText"/>
                    <w:ind w:right="28"/>
                  </w:pPr>
                  <w:r w:rsidRPr="005C799A">
                    <w:t>(0.00)</w:t>
                  </w:r>
                </w:p>
              </w:tc>
            </w:tr>
            <w:tr w:rsidR="001866DC" w14:paraId="43B5F233" w14:textId="77777777" w:rsidTr="00533848">
              <w:tc>
                <w:tcPr>
                  <w:tcW w:w="2675" w:type="pct"/>
                  <w:gridSpan w:val="7"/>
                </w:tcPr>
                <w:p w14:paraId="7B0E8784" w14:textId="77777777" w:rsidR="001866DC" w:rsidRDefault="001866DC" w:rsidP="00533848">
                  <w:pPr>
                    <w:pStyle w:val="TableBodyText"/>
                    <w:jc w:val="left"/>
                  </w:pPr>
                  <w:r w:rsidRPr="00025251">
                    <w:rPr>
                      <w:rFonts w:asciiTheme="majorHAnsi" w:hAnsiTheme="majorHAnsi" w:cstheme="majorHAnsi"/>
                      <w:i/>
                      <w:szCs w:val="18"/>
                    </w:rPr>
                    <w:t>Percentage Indigenous students</w:t>
                  </w:r>
                  <w:r>
                    <w:rPr>
                      <w:rFonts w:asciiTheme="majorHAnsi" w:hAnsiTheme="majorHAnsi" w:cstheme="majorHAnsi"/>
                      <w:i/>
                      <w:szCs w:val="18"/>
                    </w:rPr>
                    <w:t xml:space="preserve"> (default: </w:t>
                  </w:r>
                  <w:r w:rsidRPr="00025251">
                    <w:rPr>
                      <w:rFonts w:asciiTheme="majorHAnsi" w:hAnsiTheme="majorHAnsi" w:cstheme="majorHAnsi"/>
                      <w:i/>
                      <w:szCs w:val="18"/>
                    </w:rPr>
                    <w:t>0–5%</w:t>
                  </w:r>
                  <w:r>
                    <w:rPr>
                      <w:rFonts w:asciiTheme="majorHAnsi" w:hAnsiTheme="majorHAnsi" w:cstheme="majorHAnsi"/>
                      <w:i/>
                      <w:szCs w:val="18"/>
                    </w:rPr>
                    <w:t>)</w:t>
                  </w:r>
                </w:p>
              </w:tc>
              <w:tc>
                <w:tcPr>
                  <w:tcW w:w="358" w:type="pct"/>
                  <w:gridSpan w:val="2"/>
                </w:tcPr>
                <w:p w14:paraId="7771BA6D" w14:textId="77777777" w:rsidR="001866DC" w:rsidRDefault="001866DC" w:rsidP="00533848">
                  <w:pPr>
                    <w:pStyle w:val="TableBodyText"/>
                  </w:pPr>
                </w:p>
              </w:tc>
              <w:tc>
                <w:tcPr>
                  <w:tcW w:w="434" w:type="pct"/>
                </w:tcPr>
                <w:p w14:paraId="6109E1F4" w14:textId="77777777" w:rsidR="001866DC" w:rsidRDefault="001866DC" w:rsidP="00533848">
                  <w:pPr>
                    <w:pStyle w:val="TableBodyText"/>
                    <w:ind w:right="28"/>
                  </w:pPr>
                </w:p>
              </w:tc>
              <w:tc>
                <w:tcPr>
                  <w:tcW w:w="200" w:type="pct"/>
                </w:tcPr>
                <w:p w14:paraId="532E3F4E" w14:textId="77777777" w:rsidR="001866DC" w:rsidRDefault="001866DC" w:rsidP="00533848">
                  <w:pPr>
                    <w:pStyle w:val="TableBodyText"/>
                    <w:ind w:right="28"/>
                    <w:jc w:val="left"/>
                  </w:pPr>
                </w:p>
              </w:tc>
              <w:tc>
                <w:tcPr>
                  <w:tcW w:w="382" w:type="pct"/>
                </w:tcPr>
                <w:p w14:paraId="303F823B" w14:textId="77777777" w:rsidR="001866DC" w:rsidRDefault="001866DC" w:rsidP="00533848">
                  <w:pPr>
                    <w:pStyle w:val="TableBodyText"/>
                    <w:ind w:right="28"/>
                  </w:pPr>
                </w:p>
              </w:tc>
              <w:tc>
                <w:tcPr>
                  <w:tcW w:w="366" w:type="pct"/>
                </w:tcPr>
                <w:p w14:paraId="0F73E4AF" w14:textId="77777777" w:rsidR="001866DC" w:rsidRDefault="001866DC" w:rsidP="00533848">
                  <w:pPr>
                    <w:pStyle w:val="TableBodyText"/>
                    <w:ind w:right="28"/>
                  </w:pPr>
                </w:p>
              </w:tc>
              <w:tc>
                <w:tcPr>
                  <w:tcW w:w="229" w:type="pct"/>
                </w:tcPr>
                <w:p w14:paraId="6C18B97B" w14:textId="77777777" w:rsidR="001866DC" w:rsidRDefault="001866DC" w:rsidP="00533848">
                  <w:pPr>
                    <w:pStyle w:val="TableBodyText"/>
                    <w:ind w:right="28"/>
                    <w:jc w:val="left"/>
                  </w:pPr>
                </w:p>
              </w:tc>
              <w:tc>
                <w:tcPr>
                  <w:tcW w:w="356" w:type="pct"/>
                </w:tcPr>
                <w:p w14:paraId="0B908E76" w14:textId="77777777" w:rsidR="001866DC" w:rsidRDefault="001866DC" w:rsidP="00533848">
                  <w:pPr>
                    <w:pStyle w:val="TableBodyText"/>
                    <w:ind w:right="28"/>
                  </w:pPr>
                </w:p>
              </w:tc>
            </w:tr>
            <w:tr w:rsidR="001866DC" w14:paraId="4D3D9C1B" w14:textId="77777777" w:rsidTr="00533848">
              <w:tc>
                <w:tcPr>
                  <w:tcW w:w="963" w:type="pct"/>
                </w:tcPr>
                <w:p w14:paraId="3619643F" w14:textId="77777777" w:rsidR="001866DC" w:rsidRDefault="001866DC" w:rsidP="00533848">
                  <w:pPr>
                    <w:pStyle w:val="TableBodyText"/>
                    <w:ind w:left="57"/>
                    <w:jc w:val="left"/>
                    <w:rPr>
                      <w:rFonts w:asciiTheme="majorHAnsi" w:hAnsiTheme="majorHAnsi" w:cstheme="majorHAnsi"/>
                      <w:szCs w:val="18"/>
                    </w:rPr>
                  </w:pPr>
                  <w:r w:rsidRPr="0061777C">
                    <w:t>5–10%</w:t>
                  </w:r>
                </w:p>
              </w:tc>
              <w:tc>
                <w:tcPr>
                  <w:tcW w:w="487" w:type="pct"/>
                </w:tcPr>
                <w:p w14:paraId="072796F0" w14:textId="77777777" w:rsidR="001866DC" w:rsidRDefault="001866DC" w:rsidP="00533848">
                  <w:pPr>
                    <w:pStyle w:val="TableBodyText"/>
                    <w:ind w:right="28"/>
                  </w:pPr>
                  <w:r w:rsidRPr="00B50B30">
                    <w:t>-2.40</w:t>
                  </w:r>
                </w:p>
              </w:tc>
              <w:tc>
                <w:tcPr>
                  <w:tcW w:w="194" w:type="pct"/>
                </w:tcPr>
                <w:p w14:paraId="14D624B2" w14:textId="77777777" w:rsidR="001866DC" w:rsidRDefault="001866DC" w:rsidP="00533848">
                  <w:pPr>
                    <w:pStyle w:val="TableBodyText"/>
                    <w:jc w:val="left"/>
                  </w:pPr>
                </w:p>
              </w:tc>
              <w:tc>
                <w:tcPr>
                  <w:tcW w:w="430" w:type="pct"/>
                  <w:gridSpan w:val="2"/>
                </w:tcPr>
                <w:p w14:paraId="764A7A48" w14:textId="77777777" w:rsidR="001866DC" w:rsidRDefault="001866DC" w:rsidP="00533848">
                  <w:pPr>
                    <w:pStyle w:val="TableBodyText"/>
                  </w:pPr>
                  <w:r w:rsidRPr="007250BB">
                    <w:t>(1.93)</w:t>
                  </w:r>
                </w:p>
              </w:tc>
              <w:tc>
                <w:tcPr>
                  <w:tcW w:w="407" w:type="pct"/>
                </w:tcPr>
                <w:p w14:paraId="22421026" w14:textId="77777777" w:rsidR="001866DC" w:rsidRDefault="001866DC" w:rsidP="00533848">
                  <w:pPr>
                    <w:pStyle w:val="TableBodyText"/>
                    <w:ind w:right="28"/>
                  </w:pPr>
                  <w:r w:rsidRPr="0082787F">
                    <w:t>-4.15</w:t>
                  </w:r>
                </w:p>
              </w:tc>
              <w:tc>
                <w:tcPr>
                  <w:tcW w:w="194" w:type="pct"/>
                </w:tcPr>
                <w:p w14:paraId="5B723C2C" w14:textId="77777777" w:rsidR="001866DC" w:rsidRDefault="001866DC" w:rsidP="00533848">
                  <w:pPr>
                    <w:pStyle w:val="TableBodyText"/>
                    <w:jc w:val="left"/>
                  </w:pPr>
                  <w:r w:rsidRPr="0082787F">
                    <w:t>**</w:t>
                  </w:r>
                </w:p>
              </w:tc>
              <w:tc>
                <w:tcPr>
                  <w:tcW w:w="358" w:type="pct"/>
                  <w:gridSpan w:val="2"/>
                </w:tcPr>
                <w:p w14:paraId="487B50EE" w14:textId="77777777" w:rsidR="001866DC" w:rsidRDefault="001866DC" w:rsidP="00533848">
                  <w:pPr>
                    <w:pStyle w:val="TableBodyText"/>
                  </w:pPr>
                  <w:r w:rsidRPr="007971A0">
                    <w:t>(1.78)</w:t>
                  </w:r>
                </w:p>
              </w:tc>
              <w:tc>
                <w:tcPr>
                  <w:tcW w:w="434" w:type="pct"/>
                </w:tcPr>
                <w:p w14:paraId="3DDC9859" w14:textId="77777777" w:rsidR="001866DC" w:rsidRDefault="001866DC" w:rsidP="00533848">
                  <w:pPr>
                    <w:pStyle w:val="TableBodyText"/>
                    <w:ind w:right="28"/>
                  </w:pPr>
                  <w:r w:rsidRPr="00EE6876">
                    <w:t>-2.22</w:t>
                  </w:r>
                </w:p>
              </w:tc>
              <w:tc>
                <w:tcPr>
                  <w:tcW w:w="200" w:type="pct"/>
                </w:tcPr>
                <w:p w14:paraId="52CD58A9" w14:textId="77777777" w:rsidR="001866DC" w:rsidRDefault="001866DC" w:rsidP="00533848">
                  <w:pPr>
                    <w:pStyle w:val="TableBodyText"/>
                    <w:ind w:right="28"/>
                    <w:jc w:val="left"/>
                  </w:pPr>
                  <w:r w:rsidRPr="00EE6876">
                    <w:t>***</w:t>
                  </w:r>
                </w:p>
              </w:tc>
              <w:tc>
                <w:tcPr>
                  <w:tcW w:w="382" w:type="pct"/>
                </w:tcPr>
                <w:p w14:paraId="2ACF2C6E" w14:textId="77777777" w:rsidR="001866DC" w:rsidRDefault="001866DC" w:rsidP="00533848">
                  <w:pPr>
                    <w:pStyle w:val="TableBodyText"/>
                    <w:ind w:right="28"/>
                  </w:pPr>
                  <w:r w:rsidRPr="00803E31">
                    <w:t>(0.58)</w:t>
                  </w:r>
                </w:p>
              </w:tc>
              <w:tc>
                <w:tcPr>
                  <w:tcW w:w="366" w:type="pct"/>
                </w:tcPr>
                <w:p w14:paraId="68E8340D" w14:textId="77777777" w:rsidR="001866DC" w:rsidRDefault="001866DC" w:rsidP="00533848">
                  <w:pPr>
                    <w:pStyle w:val="TableBodyText"/>
                    <w:ind w:right="28"/>
                  </w:pPr>
                  <w:r w:rsidRPr="006530B3">
                    <w:t>-2.93</w:t>
                  </w:r>
                </w:p>
              </w:tc>
              <w:tc>
                <w:tcPr>
                  <w:tcW w:w="229" w:type="pct"/>
                </w:tcPr>
                <w:p w14:paraId="2F21CA7D" w14:textId="77777777" w:rsidR="001866DC" w:rsidRDefault="001866DC" w:rsidP="00533848">
                  <w:pPr>
                    <w:pStyle w:val="TableBodyText"/>
                    <w:ind w:right="28"/>
                    <w:jc w:val="left"/>
                  </w:pPr>
                  <w:r w:rsidRPr="006530B3">
                    <w:t>***</w:t>
                  </w:r>
                </w:p>
              </w:tc>
              <w:tc>
                <w:tcPr>
                  <w:tcW w:w="356" w:type="pct"/>
                </w:tcPr>
                <w:p w14:paraId="3E61E93D" w14:textId="77777777" w:rsidR="001866DC" w:rsidRDefault="001866DC" w:rsidP="00533848">
                  <w:pPr>
                    <w:pStyle w:val="TableBodyText"/>
                    <w:ind w:right="28"/>
                  </w:pPr>
                  <w:r w:rsidRPr="005C799A">
                    <w:t>(0.59)</w:t>
                  </w:r>
                </w:p>
              </w:tc>
            </w:tr>
            <w:tr w:rsidR="001866DC" w14:paraId="407B6D3E" w14:textId="77777777" w:rsidTr="00533848">
              <w:tc>
                <w:tcPr>
                  <w:tcW w:w="963" w:type="pct"/>
                </w:tcPr>
                <w:p w14:paraId="4F9A9492" w14:textId="77777777" w:rsidR="001866DC" w:rsidRDefault="001866DC" w:rsidP="00533848">
                  <w:pPr>
                    <w:pStyle w:val="TableBodyText"/>
                    <w:ind w:left="57"/>
                    <w:jc w:val="left"/>
                    <w:rPr>
                      <w:rFonts w:asciiTheme="majorHAnsi" w:hAnsiTheme="majorHAnsi" w:cstheme="majorHAnsi"/>
                      <w:szCs w:val="18"/>
                    </w:rPr>
                  </w:pPr>
                  <w:r w:rsidRPr="0061777C">
                    <w:t>10–15%</w:t>
                  </w:r>
                </w:p>
              </w:tc>
              <w:tc>
                <w:tcPr>
                  <w:tcW w:w="487" w:type="pct"/>
                </w:tcPr>
                <w:p w14:paraId="784279EE" w14:textId="77777777" w:rsidR="001866DC" w:rsidRDefault="001866DC" w:rsidP="00533848">
                  <w:pPr>
                    <w:pStyle w:val="TableBodyText"/>
                    <w:ind w:right="28"/>
                  </w:pPr>
                  <w:r w:rsidRPr="00B50B30">
                    <w:t>-8.59</w:t>
                  </w:r>
                </w:p>
              </w:tc>
              <w:tc>
                <w:tcPr>
                  <w:tcW w:w="194" w:type="pct"/>
                </w:tcPr>
                <w:p w14:paraId="294C97F3" w14:textId="77777777" w:rsidR="001866DC" w:rsidRDefault="001866DC" w:rsidP="00533848">
                  <w:pPr>
                    <w:pStyle w:val="TableBodyText"/>
                    <w:jc w:val="left"/>
                  </w:pPr>
                  <w:r w:rsidRPr="00B50B30">
                    <w:t>***</w:t>
                  </w:r>
                </w:p>
              </w:tc>
              <w:tc>
                <w:tcPr>
                  <w:tcW w:w="430" w:type="pct"/>
                  <w:gridSpan w:val="2"/>
                </w:tcPr>
                <w:p w14:paraId="7A6DFBBF" w14:textId="77777777" w:rsidR="001866DC" w:rsidRDefault="001866DC" w:rsidP="00533848">
                  <w:pPr>
                    <w:pStyle w:val="TableBodyText"/>
                  </w:pPr>
                  <w:r w:rsidRPr="007250BB">
                    <w:t>(2.28)</w:t>
                  </w:r>
                </w:p>
              </w:tc>
              <w:tc>
                <w:tcPr>
                  <w:tcW w:w="407" w:type="pct"/>
                </w:tcPr>
                <w:p w14:paraId="685FD09C" w14:textId="77777777" w:rsidR="001866DC" w:rsidRDefault="001866DC" w:rsidP="00533848">
                  <w:pPr>
                    <w:pStyle w:val="TableBodyText"/>
                    <w:ind w:right="28"/>
                  </w:pPr>
                  <w:r w:rsidRPr="0082787F">
                    <w:t>-8.57</w:t>
                  </w:r>
                </w:p>
              </w:tc>
              <w:tc>
                <w:tcPr>
                  <w:tcW w:w="194" w:type="pct"/>
                </w:tcPr>
                <w:p w14:paraId="3ED2E509" w14:textId="77777777" w:rsidR="001866DC" w:rsidRDefault="001866DC" w:rsidP="00533848">
                  <w:pPr>
                    <w:pStyle w:val="TableBodyText"/>
                    <w:jc w:val="left"/>
                  </w:pPr>
                  <w:r w:rsidRPr="0082787F">
                    <w:t>***</w:t>
                  </w:r>
                </w:p>
              </w:tc>
              <w:tc>
                <w:tcPr>
                  <w:tcW w:w="358" w:type="pct"/>
                  <w:gridSpan w:val="2"/>
                </w:tcPr>
                <w:p w14:paraId="3BA9677B" w14:textId="77777777" w:rsidR="001866DC" w:rsidRDefault="001866DC" w:rsidP="00533848">
                  <w:pPr>
                    <w:pStyle w:val="TableBodyText"/>
                  </w:pPr>
                  <w:r w:rsidRPr="007971A0">
                    <w:t>(2.11)</w:t>
                  </w:r>
                </w:p>
              </w:tc>
              <w:tc>
                <w:tcPr>
                  <w:tcW w:w="434" w:type="pct"/>
                </w:tcPr>
                <w:p w14:paraId="6CF3B206" w14:textId="77777777" w:rsidR="001866DC" w:rsidRDefault="001866DC" w:rsidP="00533848">
                  <w:pPr>
                    <w:pStyle w:val="TableBodyText"/>
                    <w:ind w:right="28"/>
                  </w:pPr>
                  <w:r w:rsidRPr="00EE6876">
                    <w:t>-6.07</w:t>
                  </w:r>
                </w:p>
              </w:tc>
              <w:tc>
                <w:tcPr>
                  <w:tcW w:w="200" w:type="pct"/>
                </w:tcPr>
                <w:p w14:paraId="5C016FF0" w14:textId="77777777" w:rsidR="001866DC" w:rsidRDefault="001866DC" w:rsidP="00533848">
                  <w:pPr>
                    <w:pStyle w:val="TableBodyText"/>
                    <w:ind w:right="28"/>
                    <w:jc w:val="left"/>
                  </w:pPr>
                  <w:r w:rsidRPr="00EE6876">
                    <w:t>***</w:t>
                  </w:r>
                </w:p>
              </w:tc>
              <w:tc>
                <w:tcPr>
                  <w:tcW w:w="382" w:type="pct"/>
                </w:tcPr>
                <w:p w14:paraId="3E302946" w14:textId="77777777" w:rsidR="001866DC" w:rsidRDefault="001866DC" w:rsidP="00533848">
                  <w:pPr>
                    <w:pStyle w:val="TableBodyText"/>
                    <w:ind w:right="28"/>
                  </w:pPr>
                  <w:r w:rsidRPr="00803E31">
                    <w:t>(0.82)</w:t>
                  </w:r>
                </w:p>
              </w:tc>
              <w:tc>
                <w:tcPr>
                  <w:tcW w:w="366" w:type="pct"/>
                </w:tcPr>
                <w:p w14:paraId="58AC2929" w14:textId="77777777" w:rsidR="001866DC" w:rsidRDefault="001866DC" w:rsidP="00533848">
                  <w:pPr>
                    <w:pStyle w:val="TableBodyText"/>
                    <w:ind w:right="28"/>
                  </w:pPr>
                  <w:r w:rsidRPr="006530B3">
                    <w:t>-5.80</w:t>
                  </w:r>
                </w:p>
              </w:tc>
              <w:tc>
                <w:tcPr>
                  <w:tcW w:w="229" w:type="pct"/>
                </w:tcPr>
                <w:p w14:paraId="5FB3F5B7" w14:textId="77777777" w:rsidR="001866DC" w:rsidRDefault="001866DC" w:rsidP="00533848">
                  <w:pPr>
                    <w:pStyle w:val="TableBodyText"/>
                    <w:ind w:right="28"/>
                    <w:jc w:val="left"/>
                  </w:pPr>
                  <w:r w:rsidRPr="006530B3">
                    <w:t>***</w:t>
                  </w:r>
                </w:p>
              </w:tc>
              <w:tc>
                <w:tcPr>
                  <w:tcW w:w="356" w:type="pct"/>
                </w:tcPr>
                <w:p w14:paraId="15E655EF" w14:textId="77777777" w:rsidR="001866DC" w:rsidRDefault="001866DC" w:rsidP="00533848">
                  <w:pPr>
                    <w:pStyle w:val="TableBodyText"/>
                    <w:ind w:right="28"/>
                  </w:pPr>
                  <w:r w:rsidRPr="005C799A">
                    <w:t>(0.84)</w:t>
                  </w:r>
                </w:p>
              </w:tc>
            </w:tr>
            <w:tr w:rsidR="001866DC" w14:paraId="72904360" w14:textId="77777777" w:rsidTr="00533848">
              <w:tc>
                <w:tcPr>
                  <w:tcW w:w="963" w:type="pct"/>
                </w:tcPr>
                <w:p w14:paraId="5A1ABEEF" w14:textId="77777777" w:rsidR="001866DC" w:rsidRDefault="001866DC" w:rsidP="00533848">
                  <w:pPr>
                    <w:pStyle w:val="TableBodyText"/>
                    <w:ind w:left="57"/>
                    <w:jc w:val="left"/>
                    <w:rPr>
                      <w:rFonts w:asciiTheme="majorHAnsi" w:hAnsiTheme="majorHAnsi" w:cstheme="majorHAnsi"/>
                      <w:szCs w:val="18"/>
                    </w:rPr>
                  </w:pPr>
                  <w:r w:rsidRPr="0061777C">
                    <w:t>15–20%</w:t>
                  </w:r>
                </w:p>
              </w:tc>
              <w:tc>
                <w:tcPr>
                  <w:tcW w:w="487" w:type="pct"/>
                </w:tcPr>
                <w:p w14:paraId="4F1BC7BE" w14:textId="77777777" w:rsidR="001866DC" w:rsidRDefault="001866DC" w:rsidP="00533848">
                  <w:pPr>
                    <w:pStyle w:val="TableBodyText"/>
                    <w:ind w:right="28"/>
                  </w:pPr>
                  <w:r w:rsidRPr="00B50B30">
                    <w:t>-11.25</w:t>
                  </w:r>
                </w:p>
              </w:tc>
              <w:tc>
                <w:tcPr>
                  <w:tcW w:w="194" w:type="pct"/>
                </w:tcPr>
                <w:p w14:paraId="77CA9398" w14:textId="77777777" w:rsidR="001866DC" w:rsidRDefault="001866DC" w:rsidP="00533848">
                  <w:pPr>
                    <w:pStyle w:val="TableBodyText"/>
                    <w:jc w:val="left"/>
                  </w:pPr>
                  <w:r w:rsidRPr="00B50B30">
                    <w:t>***</w:t>
                  </w:r>
                </w:p>
              </w:tc>
              <w:tc>
                <w:tcPr>
                  <w:tcW w:w="430" w:type="pct"/>
                  <w:gridSpan w:val="2"/>
                </w:tcPr>
                <w:p w14:paraId="318D2AAD" w14:textId="77777777" w:rsidR="001866DC" w:rsidRDefault="001866DC" w:rsidP="00533848">
                  <w:pPr>
                    <w:pStyle w:val="TableBodyText"/>
                  </w:pPr>
                  <w:r w:rsidRPr="007250BB">
                    <w:t>(2.70)</w:t>
                  </w:r>
                </w:p>
              </w:tc>
              <w:tc>
                <w:tcPr>
                  <w:tcW w:w="407" w:type="pct"/>
                </w:tcPr>
                <w:p w14:paraId="0FAAFD73" w14:textId="77777777" w:rsidR="001866DC" w:rsidRDefault="001866DC" w:rsidP="00533848">
                  <w:pPr>
                    <w:pStyle w:val="TableBodyText"/>
                    <w:ind w:right="28"/>
                  </w:pPr>
                  <w:r w:rsidRPr="0082787F">
                    <w:t>-10.98</w:t>
                  </w:r>
                </w:p>
              </w:tc>
              <w:tc>
                <w:tcPr>
                  <w:tcW w:w="194" w:type="pct"/>
                </w:tcPr>
                <w:p w14:paraId="2DC9ED02" w14:textId="77777777" w:rsidR="001866DC" w:rsidRDefault="001866DC" w:rsidP="00533848">
                  <w:pPr>
                    <w:pStyle w:val="TableBodyText"/>
                    <w:jc w:val="left"/>
                  </w:pPr>
                  <w:r w:rsidRPr="0082787F">
                    <w:t>***</w:t>
                  </w:r>
                </w:p>
              </w:tc>
              <w:tc>
                <w:tcPr>
                  <w:tcW w:w="358" w:type="pct"/>
                  <w:gridSpan w:val="2"/>
                </w:tcPr>
                <w:p w14:paraId="36964376" w14:textId="77777777" w:rsidR="001866DC" w:rsidRDefault="001866DC" w:rsidP="00533848">
                  <w:pPr>
                    <w:pStyle w:val="TableBodyText"/>
                  </w:pPr>
                  <w:r w:rsidRPr="007971A0">
                    <w:t>(2.51)</w:t>
                  </w:r>
                </w:p>
              </w:tc>
              <w:tc>
                <w:tcPr>
                  <w:tcW w:w="434" w:type="pct"/>
                </w:tcPr>
                <w:p w14:paraId="3DA6E8A0" w14:textId="77777777" w:rsidR="001866DC" w:rsidRDefault="001866DC" w:rsidP="00533848">
                  <w:pPr>
                    <w:pStyle w:val="TableBodyText"/>
                    <w:ind w:right="28"/>
                  </w:pPr>
                  <w:r w:rsidRPr="00EE6876">
                    <w:t>-9.37</w:t>
                  </w:r>
                </w:p>
              </w:tc>
              <w:tc>
                <w:tcPr>
                  <w:tcW w:w="200" w:type="pct"/>
                </w:tcPr>
                <w:p w14:paraId="47370509" w14:textId="77777777" w:rsidR="001866DC" w:rsidRDefault="001866DC" w:rsidP="00533848">
                  <w:pPr>
                    <w:pStyle w:val="TableBodyText"/>
                    <w:ind w:right="28"/>
                    <w:jc w:val="left"/>
                  </w:pPr>
                  <w:r w:rsidRPr="00EE6876">
                    <w:t>***</w:t>
                  </w:r>
                </w:p>
              </w:tc>
              <w:tc>
                <w:tcPr>
                  <w:tcW w:w="382" w:type="pct"/>
                </w:tcPr>
                <w:p w14:paraId="24C90BFA" w14:textId="77777777" w:rsidR="001866DC" w:rsidRDefault="001866DC" w:rsidP="00533848">
                  <w:pPr>
                    <w:pStyle w:val="TableBodyText"/>
                    <w:ind w:right="28"/>
                  </w:pPr>
                  <w:r w:rsidRPr="00803E31">
                    <w:t>(1.13)</w:t>
                  </w:r>
                </w:p>
              </w:tc>
              <w:tc>
                <w:tcPr>
                  <w:tcW w:w="366" w:type="pct"/>
                </w:tcPr>
                <w:p w14:paraId="4FDD4A44" w14:textId="77777777" w:rsidR="001866DC" w:rsidRDefault="001866DC" w:rsidP="00533848">
                  <w:pPr>
                    <w:pStyle w:val="TableBodyText"/>
                    <w:ind w:right="28"/>
                  </w:pPr>
                  <w:r w:rsidRPr="006530B3">
                    <w:t>-7.30</w:t>
                  </w:r>
                </w:p>
              </w:tc>
              <w:tc>
                <w:tcPr>
                  <w:tcW w:w="229" w:type="pct"/>
                </w:tcPr>
                <w:p w14:paraId="7776E160" w14:textId="77777777" w:rsidR="001866DC" w:rsidRDefault="001866DC" w:rsidP="00533848">
                  <w:pPr>
                    <w:pStyle w:val="TableBodyText"/>
                    <w:ind w:right="28"/>
                    <w:jc w:val="left"/>
                  </w:pPr>
                  <w:r w:rsidRPr="006530B3">
                    <w:t>***</w:t>
                  </w:r>
                </w:p>
              </w:tc>
              <w:tc>
                <w:tcPr>
                  <w:tcW w:w="356" w:type="pct"/>
                </w:tcPr>
                <w:p w14:paraId="26B11570" w14:textId="77777777" w:rsidR="001866DC" w:rsidRDefault="001866DC" w:rsidP="00533848">
                  <w:pPr>
                    <w:pStyle w:val="TableBodyText"/>
                    <w:ind w:right="28"/>
                  </w:pPr>
                  <w:r w:rsidRPr="005C799A">
                    <w:t>(1.16)</w:t>
                  </w:r>
                </w:p>
              </w:tc>
            </w:tr>
            <w:tr w:rsidR="001866DC" w14:paraId="6F3C7B9E" w14:textId="77777777" w:rsidTr="00533848">
              <w:tc>
                <w:tcPr>
                  <w:tcW w:w="963" w:type="pct"/>
                </w:tcPr>
                <w:p w14:paraId="2375A3FA" w14:textId="77777777" w:rsidR="001866DC" w:rsidRDefault="001866DC" w:rsidP="00533848">
                  <w:pPr>
                    <w:pStyle w:val="TableBodyText"/>
                    <w:ind w:left="57"/>
                    <w:jc w:val="left"/>
                    <w:rPr>
                      <w:rFonts w:asciiTheme="majorHAnsi" w:hAnsiTheme="majorHAnsi" w:cstheme="majorHAnsi"/>
                      <w:szCs w:val="18"/>
                    </w:rPr>
                  </w:pPr>
                  <w:r w:rsidRPr="0061777C">
                    <w:t>20–30%</w:t>
                  </w:r>
                </w:p>
              </w:tc>
              <w:tc>
                <w:tcPr>
                  <w:tcW w:w="487" w:type="pct"/>
                </w:tcPr>
                <w:p w14:paraId="73206916" w14:textId="77777777" w:rsidR="001866DC" w:rsidRDefault="001866DC" w:rsidP="00533848">
                  <w:pPr>
                    <w:pStyle w:val="TableBodyText"/>
                    <w:ind w:right="28"/>
                  </w:pPr>
                  <w:r w:rsidRPr="00B50B30">
                    <w:t>-13.52</w:t>
                  </w:r>
                </w:p>
              </w:tc>
              <w:tc>
                <w:tcPr>
                  <w:tcW w:w="194" w:type="pct"/>
                </w:tcPr>
                <w:p w14:paraId="3D6C64D5" w14:textId="77777777" w:rsidR="001866DC" w:rsidRDefault="001866DC" w:rsidP="00533848">
                  <w:pPr>
                    <w:pStyle w:val="TableBodyText"/>
                    <w:jc w:val="left"/>
                  </w:pPr>
                  <w:r w:rsidRPr="00B50B30">
                    <w:t>***</w:t>
                  </w:r>
                </w:p>
              </w:tc>
              <w:tc>
                <w:tcPr>
                  <w:tcW w:w="430" w:type="pct"/>
                  <w:gridSpan w:val="2"/>
                </w:tcPr>
                <w:p w14:paraId="0265122E" w14:textId="77777777" w:rsidR="001866DC" w:rsidRDefault="001866DC" w:rsidP="00533848">
                  <w:pPr>
                    <w:pStyle w:val="TableBodyText"/>
                  </w:pPr>
                  <w:r w:rsidRPr="007250BB">
                    <w:t>(2.82)</w:t>
                  </w:r>
                </w:p>
              </w:tc>
              <w:tc>
                <w:tcPr>
                  <w:tcW w:w="407" w:type="pct"/>
                </w:tcPr>
                <w:p w14:paraId="7A77172B" w14:textId="77777777" w:rsidR="001866DC" w:rsidRDefault="001866DC" w:rsidP="00533848">
                  <w:pPr>
                    <w:pStyle w:val="TableBodyText"/>
                    <w:ind w:right="28"/>
                  </w:pPr>
                  <w:r w:rsidRPr="0082787F">
                    <w:t>-14.96</w:t>
                  </w:r>
                </w:p>
              </w:tc>
              <w:tc>
                <w:tcPr>
                  <w:tcW w:w="194" w:type="pct"/>
                </w:tcPr>
                <w:p w14:paraId="45C0D01F" w14:textId="77777777" w:rsidR="001866DC" w:rsidRDefault="001866DC" w:rsidP="00533848">
                  <w:pPr>
                    <w:pStyle w:val="TableBodyText"/>
                    <w:jc w:val="left"/>
                  </w:pPr>
                  <w:r w:rsidRPr="0082787F">
                    <w:t>***</w:t>
                  </w:r>
                </w:p>
              </w:tc>
              <w:tc>
                <w:tcPr>
                  <w:tcW w:w="358" w:type="pct"/>
                  <w:gridSpan w:val="2"/>
                </w:tcPr>
                <w:p w14:paraId="10FD1DA4" w14:textId="77777777" w:rsidR="001866DC" w:rsidRDefault="001866DC" w:rsidP="00533848">
                  <w:pPr>
                    <w:pStyle w:val="TableBodyText"/>
                  </w:pPr>
                  <w:r w:rsidRPr="007971A0">
                    <w:t>(2.64)</w:t>
                  </w:r>
                </w:p>
              </w:tc>
              <w:tc>
                <w:tcPr>
                  <w:tcW w:w="434" w:type="pct"/>
                </w:tcPr>
                <w:p w14:paraId="5966D107" w14:textId="77777777" w:rsidR="001866DC" w:rsidRDefault="001866DC" w:rsidP="00533848">
                  <w:pPr>
                    <w:pStyle w:val="TableBodyText"/>
                    <w:ind w:right="28"/>
                  </w:pPr>
                  <w:r w:rsidRPr="00EE6876">
                    <w:t>-8.56</w:t>
                  </w:r>
                </w:p>
              </w:tc>
              <w:tc>
                <w:tcPr>
                  <w:tcW w:w="200" w:type="pct"/>
                </w:tcPr>
                <w:p w14:paraId="586DD913" w14:textId="77777777" w:rsidR="001866DC" w:rsidRDefault="001866DC" w:rsidP="00533848">
                  <w:pPr>
                    <w:pStyle w:val="TableBodyText"/>
                    <w:ind w:right="28"/>
                    <w:jc w:val="left"/>
                  </w:pPr>
                  <w:r w:rsidRPr="00EE6876">
                    <w:t>***</w:t>
                  </w:r>
                </w:p>
              </w:tc>
              <w:tc>
                <w:tcPr>
                  <w:tcW w:w="382" w:type="pct"/>
                </w:tcPr>
                <w:p w14:paraId="092D9E73" w14:textId="77777777" w:rsidR="001866DC" w:rsidRDefault="001866DC" w:rsidP="00533848">
                  <w:pPr>
                    <w:pStyle w:val="TableBodyText"/>
                    <w:ind w:right="28"/>
                  </w:pPr>
                  <w:r w:rsidRPr="00803E31">
                    <w:t>(1.32)</w:t>
                  </w:r>
                </w:p>
              </w:tc>
              <w:tc>
                <w:tcPr>
                  <w:tcW w:w="366" w:type="pct"/>
                </w:tcPr>
                <w:p w14:paraId="36244E83" w14:textId="77777777" w:rsidR="001866DC" w:rsidRDefault="001866DC" w:rsidP="00533848">
                  <w:pPr>
                    <w:pStyle w:val="TableBodyText"/>
                    <w:ind w:right="28"/>
                  </w:pPr>
                  <w:r w:rsidRPr="006530B3">
                    <w:t>-8.30</w:t>
                  </w:r>
                </w:p>
              </w:tc>
              <w:tc>
                <w:tcPr>
                  <w:tcW w:w="229" w:type="pct"/>
                </w:tcPr>
                <w:p w14:paraId="29E4BBED" w14:textId="77777777" w:rsidR="001866DC" w:rsidRDefault="001866DC" w:rsidP="00533848">
                  <w:pPr>
                    <w:pStyle w:val="TableBodyText"/>
                    <w:ind w:right="28"/>
                    <w:jc w:val="left"/>
                  </w:pPr>
                  <w:r w:rsidRPr="006530B3">
                    <w:t>***</w:t>
                  </w:r>
                </w:p>
              </w:tc>
              <w:tc>
                <w:tcPr>
                  <w:tcW w:w="356" w:type="pct"/>
                </w:tcPr>
                <w:p w14:paraId="470A3FC0" w14:textId="77777777" w:rsidR="001866DC" w:rsidRDefault="001866DC" w:rsidP="00533848">
                  <w:pPr>
                    <w:pStyle w:val="TableBodyText"/>
                    <w:ind w:right="28"/>
                  </w:pPr>
                  <w:r w:rsidRPr="005C799A">
                    <w:t>(1.36)</w:t>
                  </w:r>
                </w:p>
              </w:tc>
            </w:tr>
            <w:tr w:rsidR="001866DC" w14:paraId="03EB405A" w14:textId="77777777" w:rsidTr="00533848">
              <w:tc>
                <w:tcPr>
                  <w:tcW w:w="963" w:type="pct"/>
                </w:tcPr>
                <w:p w14:paraId="7E5F588D" w14:textId="77777777" w:rsidR="001866DC" w:rsidRDefault="001866DC" w:rsidP="00533848">
                  <w:pPr>
                    <w:pStyle w:val="TableBodyText"/>
                    <w:ind w:left="57"/>
                    <w:jc w:val="left"/>
                    <w:rPr>
                      <w:rFonts w:asciiTheme="majorHAnsi" w:hAnsiTheme="majorHAnsi" w:cstheme="majorHAnsi"/>
                      <w:szCs w:val="18"/>
                    </w:rPr>
                  </w:pPr>
                  <w:r w:rsidRPr="0061777C">
                    <w:t>30–50%</w:t>
                  </w:r>
                </w:p>
              </w:tc>
              <w:tc>
                <w:tcPr>
                  <w:tcW w:w="487" w:type="pct"/>
                </w:tcPr>
                <w:p w14:paraId="2AD518AD" w14:textId="77777777" w:rsidR="001866DC" w:rsidRDefault="001866DC" w:rsidP="00533848">
                  <w:pPr>
                    <w:pStyle w:val="TableBodyText"/>
                    <w:ind w:right="28"/>
                  </w:pPr>
                  <w:r w:rsidRPr="00B50B30">
                    <w:t>-21.46</w:t>
                  </w:r>
                </w:p>
              </w:tc>
              <w:tc>
                <w:tcPr>
                  <w:tcW w:w="194" w:type="pct"/>
                </w:tcPr>
                <w:p w14:paraId="4C207DA3" w14:textId="77777777" w:rsidR="001866DC" w:rsidRDefault="001866DC" w:rsidP="00533848">
                  <w:pPr>
                    <w:pStyle w:val="TableBodyText"/>
                    <w:jc w:val="left"/>
                  </w:pPr>
                  <w:r w:rsidRPr="00B50B30">
                    <w:t>***</w:t>
                  </w:r>
                </w:p>
              </w:tc>
              <w:tc>
                <w:tcPr>
                  <w:tcW w:w="430" w:type="pct"/>
                  <w:gridSpan w:val="2"/>
                </w:tcPr>
                <w:p w14:paraId="1580B96C" w14:textId="77777777" w:rsidR="001866DC" w:rsidRDefault="001866DC" w:rsidP="00533848">
                  <w:pPr>
                    <w:pStyle w:val="TableBodyText"/>
                  </w:pPr>
                  <w:r w:rsidRPr="007250BB">
                    <w:t>(3.35)</w:t>
                  </w:r>
                </w:p>
              </w:tc>
              <w:tc>
                <w:tcPr>
                  <w:tcW w:w="407" w:type="pct"/>
                </w:tcPr>
                <w:p w14:paraId="06562A99" w14:textId="77777777" w:rsidR="001866DC" w:rsidRDefault="001866DC" w:rsidP="00533848">
                  <w:pPr>
                    <w:pStyle w:val="TableBodyText"/>
                    <w:ind w:right="28"/>
                  </w:pPr>
                  <w:r w:rsidRPr="0082787F">
                    <w:t>-20.94</w:t>
                  </w:r>
                </w:p>
              </w:tc>
              <w:tc>
                <w:tcPr>
                  <w:tcW w:w="194" w:type="pct"/>
                </w:tcPr>
                <w:p w14:paraId="32ACD233" w14:textId="77777777" w:rsidR="001866DC" w:rsidRDefault="001866DC" w:rsidP="00533848">
                  <w:pPr>
                    <w:pStyle w:val="TableBodyText"/>
                    <w:jc w:val="left"/>
                  </w:pPr>
                  <w:r w:rsidRPr="0082787F">
                    <w:t>***</w:t>
                  </w:r>
                </w:p>
              </w:tc>
              <w:tc>
                <w:tcPr>
                  <w:tcW w:w="358" w:type="pct"/>
                  <w:gridSpan w:val="2"/>
                </w:tcPr>
                <w:p w14:paraId="2B08C539" w14:textId="77777777" w:rsidR="001866DC" w:rsidRDefault="001866DC" w:rsidP="00533848">
                  <w:pPr>
                    <w:pStyle w:val="TableBodyText"/>
                  </w:pPr>
                  <w:r w:rsidRPr="007971A0">
                    <w:t>(3.14)</w:t>
                  </w:r>
                </w:p>
              </w:tc>
              <w:tc>
                <w:tcPr>
                  <w:tcW w:w="434" w:type="pct"/>
                </w:tcPr>
                <w:p w14:paraId="0A82D541" w14:textId="77777777" w:rsidR="001866DC" w:rsidRDefault="001866DC" w:rsidP="00533848">
                  <w:pPr>
                    <w:pStyle w:val="TableBodyText"/>
                    <w:ind w:right="28"/>
                  </w:pPr>
                  <w:r w:rsidRPr="00EE6876">
                    <w:t>-10.34</w:t>
                  </w:r>
                </w:p>
              </w:tc>
              <w:tc>
                <w:tcPr>
                  <w:tcW w:w="200" w:type="pct"/>
                </w:tcPr>
                <w:p w14:paraId="583BE545" w14:textId="77777777" w:rsidR="001866DC" w:rsidRDefault="001866DC" w:rsidP="00533848">
                  <w:pPr>
                    <w:pStyle w:val="TableBodyText"/>
                    <w:ind w:right="28"/>
                    <w:jc w:val="left"/>
                  </w:pPr>
                  <w:r w:rsidRPr="00EE6876">
                    <w:t>***</w:t>
                  </w:r>
                </w:p>
              </w:tc>
              <w:tc>
                <w:tcPr>
                  <w:tcW w:w="382" w:type="pct"/>
                </w:tcPr>
                <w:p w14:paraId="0CD76CEC" w14:textId="77777777" w:rsidR="001866DC" w:rsidRDefault="001866DC" w:rsidP="00533848">
                  <w:pPr>
                    <w:pStyle w:val="TableBodyText"/>
                    <w:ind w:right="28"/>
                  </w:pPr>
                  <w:r w:rsidRPr="00803E31">
                    <w:t>(1.88)</w:t>
                  </w:r>
                </w:p>
              </w:tc>
              <w:tc>
                <w:tcPr>
                  <w:tcW w:w="366" w:type="pct"/>
                </w:tcPr>
                <w:p w14:paraId="3F7A5FF1" w14:textId="77777777" w:rsidR="001866DC" w:rsidRDefault="001866DC" w:rsidP="00533848">
                  <w:pPr>
                    <w:pStyle w:val="TableBodyText"/>
                    <w:ind w:right="28"/>
                  </w:pPr>
                  <w:r w:rsidRPr="006530B3">
                    <w:t>-6.71</w:t>
                  </w:r>
                </w:p>
              </w:tc>
              <w:tc>
                <w:tcPr>
                  <w:tcW w:w="229" w:type="pct"/>
                </w:tcPr>
                <w:p w14:paraId="54BF81F5" w14:textId="77777777" w:rsidR="001866DC" w:rsidRDefault="001866DC" w:rsidP="00533848">
                  <w:pPr>
                    <w:pStyle w:val="TableBodyText"/>
                    <w:ind w:right="28"/>
                    <w:jc w:val="left"/>
                  </w:pPr>
                  <w:r w:rsidRPr="006530B3">
                    <w:t>***</w:t>
                  </w:r>
                </w:p>
              </w:tc>
              <w:tc>
                <w:tcPr>
                  <w:tcW w:w="356" w:type="pct"/>
                </w:tcPr>
                <w:p w14:paraId="51E972F0" w14:textId="77777777" w:rsidR="001866DC" w:rsidRDefault="001866DC" w:rsidP="00533848">
                  <w:pPr>
                    <w:pStyle w:val="TableBodyText"/>
                    <w:ind w:right="28"/>
                  </w:pPr>
                  <w:r w:rsidRPr="005C799A">
                    <w:t>(1.93)</w:t>
                  </w:r>
                </w:p>
              </w:tc>
            </w:tr>
            <w:tr w:rsidR="001866DC" w14:paraId="3E1B1BAB" w14:textId="77777777" w:rsidTr="00533848">
              <w:tc>
                <w:tcPr>
                  <w:tcW w:w="963" w:type="pct"/>
                </w:tcPr>
                <w:p w14:paraId="73106408" w14:textId="77777777" w:rsidR="001866DC" w:rsidRDefault="001866DC" w:rsidP="00533848">
                  <w:pPr>
                    <w:pStyle w:val="TableBodyText"/>
                    <w:ind w:left="57"/>
                    <w:jc w:val="left"/>
                    <w:rPr>
                      <w:rFonts w:asciiTheme="majorHAnsi" w:hAnsiTheme="majorHAnsi" w:cstheme="majorHAnsi"/>
                      <w:szCs w:val="18"/>
                    </w:rPr>
                  </w:pPr>
                  <w:r w:rsidRPr="0061777C">
                    <w:t>50–95%</w:t>
                  </w:r>
                </w:p>
              </w:tc>
              <w:tc>
                <w:tcPr>
                  <w:tcW w:w="487" w:type="pct"/>
                </w:tcPr>
                <w:p w14:paraId="56DA6E9B" w14:textId="77777777" w:rsidR="001866DC" w:rsidRDefault="001866DC" w:rsidP="00533848">
                  <w:pPr>
                    <w:pStyle w:val="TableBodyText"/>
                    <w:ind w:right="28"/>
                  </w:pPr>
                  <w:r w:rsidRPr="00B50B30">
                    <w:t>-24.31</w:t>
                  </w:r>
                </w:p>
              </w:tc>
              <w:tc>
                <w:tcPr>
                  <w:tcW w:w="194" w:type="pct"/>
                </w:tcPr>
                <w:p w14:paraId="14D21923" w14:textId="77777777" w:rsidR="001866DC" w:rsidRDefault="001866DC" w:rsidP="00533848">
                  <w:pPr>
                    <w:pStyle w:val="TableBodyText"/>
                    <w:jc w:val="left"/>
                  </w:pPr>
                  <w:r w:rsidRPr="00B50B30">
                    <w:t>***</w:t>
                  </w:r>
                </w:p>
              </w:tc>
              <w:tc>
                <w:tcPr>
                  <w:tcW w:w="430" w:type="pct"/>
                  <w:gridSpan w:val="2"/>
                </w:tcPr>
                <w:p w14:paraId="5B1B0B9C" w14:textId="77777777" w:rsidR="001866DC" w:rsidRDefault="001866DC" w:rsidP="00533848">
                  <w:pPr>
                    <w:pStyle w:val="TableBodyText"/>
                  </w:pPr>
                  <w:r w:rsidRPr="007250BB">
                    <w:t>(4.00)</w:t>
                  </w:r>
                </w:p>
              </w:tc>
              <w:tc>
                <w:tcPr>
                  <w:tcW w:w="407" w:type="pct"/>
                </w:tcPr>
                <w:p w14:paraId="37994CD8" w14:textId="77777777" w:rsidR="001866DC" w:rsidRDefault="001866DC" w:rsidP="00533848">
                  <w:pPr>
                    <w:pStyle w:val="TableBodyText"/>
                    <w:ind w:right="28"/>
                  </w:pPr>
                  <w:r w:rsidRPr="0082787F">
                    <w:t>-20.82</w:t>
                  </w:r>
                </w:p>
              </w:tc>
              <w:tc>
                <w:tcPr>
                  <w:tcW w:w="194" w:type="pct"/>
                </w:tcPr>
                <w:p w14:paraId="0F25C6E6" w14:textId="77777777" w:rsidR="001866DC" w:rsidRDefault="001866DC" w:rsidP="00533848">
                  <w:pPr>
                    <w:pStyle w:val="TableBodyText"/>
                    <w:jc w:val="left"/>
                  </w:pPr>
                  <w:r w:rsidRPr="0082787F">
                    <w:t>***</w:t>
                  </w:r>
                </w:p>
              </w:tc>
              <w:tc>
                <w:tcPr>
                  <w:tcW w:w="358" w:type="pct"/>
                  <w:gridSpan w:val="2"/>
                </w:tcPr>
                <w:p w14:paraId="374C2385" w14:textId="77777777" w:rsidR="001866DC" w:rsidRDefault="001866DC" w:rsidP="00533848">
                  <w:pPr>
                    <w:pStyle w:val="TableBodyText"/>
                  </w:pPr>
                  <w:r w:rsidRPr="007971A0">
                    <w:t>(3.75)</w:t>
                  </w:r>
                </w:p>
              </w:tc>
              <w:tc>
                <w:tcPr>
                  <w:tcW w:w="434" w:type="pct"/>
                </w:tcPr>
                <w:p w14:paraId="7EFB8778" w14:textId="77777777" w:rsidR="001866DC" w:rsidRDefault="001866DC" w:rsidP="00533848">
                  <w:pPr>
                    <w:pStyle w:val="TableBodyText"/>
                    <w:ind w:right="28"/>
                  </w:pPr>
                  <w:r w:rsidRPr="00EE6876">
                    <w:t>-15.80</w:t>
                  </w:r>
                </w:p>
              </w:tc>
              <w:tc>
                <w:tcPr>
                  <w:tcW w:w="200" w:type="pct"/>
                </w:tcPr>
                <w:p w14:paraId="128904DA" w14:textId="77777777" w:rsidR="001866DC" w:rsidRDefault="001866DC" w:rsidP="00533848">
                  <w:pPr>
                    <w:pStyle w:val="TableBodyText"/>
                    <w:ind w:right="28"/>
                    <w:jc w:val="left"/>
                  </w:pPr>
                  <w:r w:rsidRPr="00EE6876">
                    <w:t>***</w:t>
                  </w:r>
                </w:p>
              </w:tc>
              <w:tc>
                <w:tcPr>
                  <w:tcW w:w="382" w:type="pct"/>
                </w:tcPr>
                <w:p w14:paraId="2D8BD538" w14:textId="77777777" w:rsidR="001866DC" w:rsidRDefault="001866DC" w:rsidP="00533848">
                  <w:pPr>
                    <w:pStyle w:val="TableBodyText"/>
                    <w:ind w:right="28"/>
                  </w:pPr>
                  <w:r w:rsidRPr="00803E31">
                    <w:t>(2.81)</w:t>
                  </w:r>
                </w:p>
              </w:tc>
              <w:tc>
                <w:tcPr>
                  <w:tcW w:w="366" w:type="pct"/>
                </w:tcPr>
                <w:p w14:paraId="687F9DC2" w14:textId="77777777" w:rsidR="001866DC" w:rsidRDefault="001866DC" w:rsidP="00533848">
                  <w:pPr>
                    <w:pStyle w:val="TableBodyText"/>
                    <w:ind w:right="28"/>
                  </w:pPr>
                  <w:r w:rsidRPr="006530B3">
                    <w:t>-8.38</w:t>
                  </w:r>
                </w:p>
              </w:tc>
              <w:tc>
                <w:tcPr>
                  <w:tcW w:w="229" w:type="pct"/>
                </w:tcPr>
                <w:p w14:paraId="02D40235" w14:textId="77777777" w:rsidR="001866DC" w:rsidRDefault="001866DC" w:rsidP="00533848">
                  <w:pPr>
                    <w:pStyle w:val="TableBodyText"/>
                    <w:ind w:right="28"/>
                    <w:jc w:val="left"/>
                  </w:pPr>
                  <w:r w:rsidRPr="006530B3">
                    <w:t>***</w:t>
                  </w:r>
                </w:p>
              </w:tc>
              <w:tc>
                <w:tcPr>
                  <w:tcW w:w="356" w:type="pct"/>
                </w:tcPr>
                <w:p w14:paraId="1A655FDB" w14:textId="77777777" w:rsidR="001866DC" w:rsidRDefault="001866DC" w:rsidP="00533848">
                  <w:pPr>
                    <w:pStyle w:val="TableBodyText"/>
                    <w:ind w:right="28"/>
                  </w:pPr>
                  <w:r w:rsidRPr="005C799A">
                    <w:t>(2.88)</w:t>
                  </w:r>
                </w:p>
              </w:tc>
            </w:tr>
            <w:tr w:rsidR="001866DC" w14:paraId="58CCCFB5" w14:textId="77777777" w:rsidTr="00533848">
              <w:tc>
                <w:tcPr>
                  <w:tcW w:w="963" w:type="pct"/>
                </w:tcPr>
                <w:p w14:paraId="31014810" w14:textId="77777777" w:rsidR="001866DC" w:rsidRDefault="001866DC" w:rsidP="00533848">
                  <w:pPr>
                    <w:pStyle w:val="TableBodyText"/>
                    <w:ind w:left="57"/>
                    <w:jc w:val="left"/>
                    <w:rPr>
                      <w:rFonts w:asciiTheme="majorHAnsi" w:hAnsiTheme="majorHAnsi" w:cstheme="majorHAnsi"/>
                      <w:szCs w:val="18"/>
                    </w:rPr>
                  </w:pPr>
                  <w:r w:rsidRPr="0061777C">
                    <w:t>95–100%</w:t>
                  </w:r>
                </w:p>
              </w:tc>
              <w:tc>
                <w:tcPr>
                  <w:tcW w:w="487" w:type="pct"/>
                </w:tcPr>
                <w:p w14:paraId="19365898" w14:textId="77777777" w:rsidR="001866DC" w:rsidRDefault="001866DC" w:rsidP="00533848">
                  <w:pPr>
                    <w:pStyle w:val="TableBodyText"/>
                    <w:ind w:right="28"/>
                  </w:pPr>
                  <w:r w:rsidRPr="00B50B30">
                    <w:t>-28.33</w:t>
                  </w:r>
                </w:p>
              </w:tc>
              <w:tc>
                <w:tcPr>
                  <w:tcW w:w="194" w:type="pct"/>
                </w:tcPr>
                <w:p w14:paraId="54F17D55" w14:textId="77777777" w:rsidR="001866DC" w:rsidRDefault="001866DC" w:rsidP="00533848">
                  <w:pPr>
                    <w:pStyle w:val="TableBodyText"/>
                    <w:jc w:val="left"/>
                  </w:pPr>
                  <w:r w:rsidRPr="00B50B30">
                    <w:t>***</w:t>
                  </w:r>
                </w:p>
              </w:tc>
              <w:tc>
                <w:tcPr>
                  <w:tcW w:w="430" w:type="pct"/>
                  <w:gridSpan w:val="2"/>
                </w:tcPr>
                <w:p w14:paraId="4F6215F9" w14:textId="77777777" w:rsidR="001866DC" w:rsidRDefault="001866DC" w:rsidP="00533848">
                  <w:pPr>
                    <w:pStyle w:val="TableBodyText"/>
                  </w:pPr>
                  <w:r w:rsidRPr="007250BB">
                    <w:t>(5.39)</w:t>
                  </w:r>
                </w:p>
              </w:tc>
              <w:tc>
                <w:tcPr>
                  <w:tcW w:w="407" w:type="pct"/>
                </w:tcPr>
                <w:p w14:paraId="00F1C11C" w14:textId="77777777" w:rsidR="001866DC" w:rsidRDefault="001866DC" w:rsidP="00533848">
                  <w:pPr>
                    <w:pStyle w:val="TableBodyText"/>
                    <w:ind w:right="28"/>
                  </w:pPr>
                  <w:r w:rsidRPr="0082787F">
                    <w:t>-23.72</w:t>
                  </w:r>
                </w:p>
              </w:tc>
              <w:tc>
                <w:tcPr>
                  <w:tcW w:w="194" w:type="pct"/>
                </w:tcPr>
                <w:p w14:paraId="558A05DE" w14:textId="77777777" w:rsidR="001866DC" w:rsidRDefault="001866DC" w:rsidP="00533848">
                  <w:pPr>
                    <w:pStyle w:val="TableBodyText"/>
                    <w:jc w:val="left"/>
                  </w:pPr>
                  <w:r w:rsidRPr="0082787F">
                    <w:t>***</w:t>
                  </w:r>
                </w:p>
              </w:tc>
              <w:tc>
                <w:tcPr>
                  <w:tcW w:w="358" w:type="pct"/>
                  <w:gridSpan w:val="2"/>
                </w:tcPr>
                <w:p w14:paraId="2B10066B" w14:textId="77777777" w:rsidR="001866DC" w:rsidRDefault="001866DC" w:rsidP="00533848">
                  <w:pPr>
                    <w:pStyle w:val="TableBodyText"/>
                  </w:pPr>
                  <w:r w:rsidRPr="007971A0">
                    <w:t>(5.07)</w:t>
                  </w:r>
                </w:p>
              </w:tc>
              <w:tc>
                <w:tcPr>
                  <w:tcW w:w="434" w:type="pct"/>
                </w:tcPr>
                <w:p w14:paraId="20D303F9" w14:textId="77777777" w:rsidR="001866DC" w:rsidRDefault="001866DC" w:rsidP="00533848">
                  <w:pPr>
                    <w:pStyle w:val="TableBodyText"/>
                    <w:ind w:right="28"/>
                  </w:pPr>
                  <w:r w:rsidRPr="00EE6876">
                    <w:t>-77.36</w:t>
                  </w:r>
                </w:p>
              </w:tc>
              <w:tc>
                <w:tcPr>
                  <w:tcW w:w="200" w:type="pct"/>
                </w:tcPr>
                <w:p w14:paraId="5A4C3DC6" w14:textId="77777777" w:rsidR="001866DC" w:rsidRDefault="001866DC" w:rsidP="00533848">
                  <w:pPr>
                    <w:pStyle w:val="TableBodyText"/>
                    <w:ind w:right="28"/>
                    <w:jc w:val="left"/>
                  </w:pPr>
                  <w:r w:rsidRPr="00EE6876">
                    <w:t>***</w:t>
                  </w:r>
                </w:p>
              </w:tc>
              <w:tc>
                <w:tcPr>
                  <w:tcW w:w="382" w:type="pct"/>
                </w:tcPr>
                <w:p w14:paraId="39EAB85C" w14:textId="77777777" w:rsidR="001866DC" w:rsidRDefault="001866DC" w:rsidP="00533848">
                  <w:pPr>
                    <w:pStyle w:val="TableBodyText"/>
                    <w:ind w:right="28"/>
                  </w:pPr>
                  <w:r w:rsidRPr="00803E31">
                    <w:t>(12.21)</w:t>
                  </w:r>
                </w:p>
              </w:tc>
              <w:tc>
                <w:tcPr>
                  <w:tcW w:w="366" w:type="pct"/>
                </w:tcPr>
                <w:p w14:paraId="7CAF7CAE" w14:textId="77777777" w:rsidR="001866DC" w:rsidRDefault="001866DC" w:rsidP="00533848">
                  <w:pPr>
                    <w:pStyle w:val="TableBodyText"/>
                    <w:ind w:right="28"/>
                  </w:pPr>
                  <w:r w:rsidRPr="006530B3">
                    <w:t>-42.41</w:t>
                  </w:r>
                </w:p>
              </w:tc>
              <w:tc>
                <w:tcPr>
                  <w:tcW w:w="229" w:type="pct"/>
                </w:tcPr>
                <w:p w14:paraId="734F288D" w14:textId="77777777" w:rsidR="001866DC" w:rsidRDefault="001866DC" w:rsidP="00533848">
                  <w:pPr>
                    <w:pStyle w:val="TableBodyText"/>
                    <w:ind w:right="28"/>
                    <w:jc w:val="left"/>
                  </w:pPr>
                  <w:r w:rsidRPr="006530B3">
                    <w:t>***</w:t>
                  </w:r>
                </w:p>
              </w:tc>
              <w:tc>
                <w:tcPr>
                  <w:tcW w:w="356" w:type="pct"/>
                </w:tcPr>
                <w:p w14:paraId="3ED3A77A" w14:textId="77777777" w:rsidR="001866DC" w:rsidRDefault="001866DC" w:rsidP="00533848">
                  <w:pPr>
                    <w:pStyle w:val="TableBodyText"/>
                    <w:ind w:right="28"/>
                  </w:pPr>
                  <w:r w:rsidRPr="005C799A">
                    <w:t>(13.35)</w:t>
                  </w:r>
                </w:p>
              </w:tc>
            </w:tr>
            <w:tr w:rsidR="001866DC" w14:paraId="022B8565" w14:textId="77777777" w:rsidTr="00533848">
              <w:tc>
                <w:tcPr>
                  <w:tcW w:w="963" w:type="pct"/>
                </w:tcPr>
                <w:p w14:paraId="44492B2B" w14:textId="77777777" w:rsidR="001866DC" w:rsidRDefault="001866DC" w:rsidP="00533848">
                  <w:pPr>
                    <w:pStyle w:val="TableBodyText"/>
                    <w:jc w:val="left"/>
                    <w:rPr>
                      <w:rFonts w:asciiTheme="majorHAnsi" w:hAnsiTheme="majorHAnsi" w:cstheme="majorHAnsi"/>
                      <w:szCs w:val="18"/>
                    </w:rPr>
                  </w:pPr>
                  <w:r w:rsidRPr="00025251">
                    <w:rPr>
                      <w:rFonts w:asciiTheme="majorHAnsi" w:hAnsiTheme="majorHAnsi" w:cstheme="majorHAnsi"/>
                      <w:szCs w:val="18"/>
                    </w:rPr>
                    <w:t>Percentage LBOTE students</w:t>
                  </w:r>
                </w:p>
              </w:tc>
              <w:tc>
                <w:tcPr>
                  <w:tcW w:w="487" w:type="pct"/>
                </w:tcPr>
                <w:p w14:paraId="4609F759" w14:textId="77777777" w:rsidR="001866DC" w:rsidRDefault="001866DC" w:rsidP="00533848">
                  <w:pPr>
                    <w:pStyle w:val="TableBodyText"/>
                    <w:ind w:right="28"/>
                  </w:pPr>
                  <w:r w:rsidRPr="00B50B30">
                    <w:t>0.07</w:t>
                  </w:r>
                </w:p>
              </w:tc>
              <w:tc>
                <w:tcPr>
                  <w:tcW w:w="194" w:type="pct"/>
                </w:tcPr>
                <w:p w14:paraId="0762EC4C" w14:textId="77777777" w:rsidR="001866DC" w:rsidRDefault="001866DC" w:rsidP="00533848">
                  <w:pPr>
                    <w:pStyle w:val="TableBodyText"/>
                    <w:jc w:val="left"/>
                  </w:pPr>
                  <w:r w:rsidRPr="00B50B30">
                    <w:t>*</w:t>
                  </w:r>
                </w:p>
              </w:tc>
              <w:tc>
                <w:tcPr>
                  <w:tcW w:w="430" w:type="pct"/>
                  <w:gridSpan w:val="2"/>
                </w:tcPr>
                <w:p w14:paraId="790FE6B7" w14:textId="77777777" w:rsidR="001866DC" w:rsidRDefault="001866DC" w:rsidP="00533848">
                  <w:pPr>
                    <w:pStyle w:val="TableBodyText"/>
                  </w:pPr>
                  <w:r w:rsidRPr="007250BB">
                    <w:t>(0.04)</w:t>
                  </w:r>
                </w:p>
              </w:tc>
              <w:tc>
                <w:tcPr>
                  <w:tcW w:w="407" w:type="pct"/>
                </w:tcPr>
                <w:p w14:paraId="7212E2C7" w14:textId="77777777" w:rsidR="001866DC" w:rsidRDefault="001866DC" w:rsidP="00533848">
                  <w:pPr>
                    <w:pStyle w:val="TableBodyText"/>
                    <w:ind w:right="28"/>
                  </w:pPr>
                  <w:r w:rsidRPr="0082787F">
                    <w:t>0.05</w:t>
                  </w:r>
                </w:p>
              </w:tc>
              <w:tc>
                <w:tcPr>
                  <w:tcW w:w="194" w:type="pct"/>
                </w:tcPr>
                <w:p w14:paraId="5992E680" w14:textId="77777777" w:rsidR="001866DC" w:rsidRDefault="001866DC" w:rsidP="00533848">
                  <w:pPr>
                    <w:pStyle w:val="TableBodyText"/>
                    <w:jc w:val="left"/>
                  </w:pPr>
                </w:p>
              </w:tc>
              <w:tc>
                <w:tcPr>
                  <w:tcW w:w="358" w:type="pct"/>
                  <w:gridSpan w:val="2"/>
                </w:tcPr>
                <w:p w14:paraId="73A1A03A" w14:textId="77777777" w:rsidR="001866DC" w:rsidRDefault="001866DC" w:rsidP="00533848">
                  <w:pPr>
                    <w:pStyle w:val="TableBodyText"/>
                  </w:pPr>
                  <w:r w:rsidRPr="007971A0">
                    <w:t>(0.04)</w:t>
                  </w:r>
                </w:p>
              </w:tc>
              <w:tc>
                <w:tcPr>
                  <w:tcW w:w="434" w:type="pct"/>
                </w:tcPr>
                <w:p w14:paraId="1A8CC835" w14:textId="77777777" w:rsidR="001866DC" w:rsidRDefault="001866DC" w:rsidP="00533848">
                  <w:pPr>
                    <w:pStyle w:val="TableBodyText"/>
                    <w:ind w:right="28"/>
                  </w:pPr>
                  <w:r w:rsidRPr="00EE6876">
                    <w:t>-0.02</w:t>
                  </w:r>
                </w:p>
              </w:tc>
              <w:tc>
                <w:tcPr>
                  <w:tcW w:w="200" w:type="pct"/>
                </w:tcPr>
                <w:p w14:paraId="25E96BC0" w14:textId="77777777" w:rsidR="001866DC" w:rsidRDefault="001866DC" w:rsidP="00533848">
                  <w:pPr>
                    <w:pStyle w:val="TableBodyText"/>
                    <w:ind w:right="28"/>
                    <w:jc w:val="left"/>
                  </w:pPr>
                  <w:r w:rsidRPr="00EE6876">
                    <w:t>*</w:t>
                  </w:r>
                </w:p>
              </w:tc>
              <w:tc>
                <w:tcPr>
                  <w:tcW w:w="382" w:type="pct"/>
                </w:tcPr>
                <w:p w14:paraId="06D77E11" w14:textId="77777777" w:rsidR="001866DC" w:rsidRDefault="001866DC" w:rsidP="00533848">
                  <w:pPr>
                    <w:pStyle w:val="TableBodyText"/>
                    <w:ind w:right="28"/>
                  </w:pPr>
                  <w:r w:rsidRPr="00803E31">
                    <w:t>(0.01)</w:t>
                  </w:r>
                </w:p>
              </w:tc>
              <w:tc>
                <w:tcPr>
                  <w:tcW w:w="366" w:type="pct"/>
                </w:tcPr>
                <w:p w14:paraId="140C1970" w14:textId="77777777" w:rsidR="001866DC" w:rsidRDefault="001866DC" w:rsidP="00533848">
                  <w:pPr>
                    <w:pStyle w:val="TableBodyText"/>
                    <w:ind w:right="28"/>
                  </w:pPr>
                  <w:r w:rsidRPr="006530B3">
                    <w:t>-0.02</w:t>
                  </w:r>
                </w:p>
              </w:tc>
              <w:tc>
                <w:tcPr>
                  <w:tcW w:w="229" w:type="pct"/>
                </w:tcPr>
                <w:p w14:paraId="2F388733" w14:textId="77777777" w:rsidR="001866DC" w:rsidRDefault="001866DC" w:rsidP="00533848">
                  <w:pPr>
                    <w:pStyle w:val="TableBodyText"/>
                    <w:ind w:right="28"/>
                    <w:jc w:val="left"/>
                  </w:pPr>
                </w:p>
              </w:tc>
              <w:tc>
                <w:tcPr>
                  <w:tcW w:w="356" w:type="pct"/>
                </w:tcPr>
                <w:p w14:paraId="26A77B22" w14:textId="77777777" w:rsidR="001866DC" w:rsidRDefault="001866DC" w:rsidP="00533848">
                  <w:pPr>
                    <w:pStyle w:val="TableBodyText"/>
                    <w:ind w:right="28"/>
                  </w:pPr>
                  <w:r w:rsidRPr="005C799A">
                    <w:t>(0.01)</w:t>
                  </w:r>
                </w:p>
              </w:tc>
            </w:tr>
            <w:tr w:rsidR="001866DC" w14:paraId="53CEA33D" w14:textId="77777777" w:rsidTr="00533848">
              <w:tc>
                <w:tcPr>
                  <w:tcW w:w="963" w:type="pct"/>
                </w:tcPr>
                <w:p w14:paraId="5AA93674" w14:textId="77777777" w:rsidR="001866DC" w:rsidRDefault="001866DC" w:rsidP="00533848">
                  <w:pPr>
                    <w:pStyle w:val="TableBodyText"/>
                    <w:jc w:val="left"/>
                    <w:rPr>
                      <w:rFonts w:asciiTheme="majorHAnsi" w:hAnsiTheme="majorHAnsi" w:cstheme="majorHAnsi"/>
                      <w:szCs w:val="18"/>
                    </w:rPr>
                  </w:pPr>
                  <w:r w:rsidRPr="00025251">
                    <w:rPr>
                      <w:rFonts w:asciiTheme="majorHAnsi" w:hAnsiTheme="majorHAnsi" w:cstheme="majorHAnsi"/>
                      <w:szCs w:val="18"/>
                    </w:rPr>
                    <w:t>Attendance rate</w:t>
                  </w:r>
                </w:p>
              </w:tc>
              <w:tc>
                <w:tcPr>
                  <w:tcW w:w="487" w:type="pct"/>
                </w:tcPr>
                <w:p w14:paraId="289AD3EA" w14:textId="77777777" w:rsidR="001866DC" w:rsidRDefault="001866DC" w:rsidP="00533848">
                  <w:pPr>
                    <w:pStyle w:val="TableBodyText"/>
                    <w:ind w:right="28"/>
                  </w:pPr>
                  <w:r w:rsidRPr="00B50B30">
                    <w:t>1.95</w:t>
                  </w:r>
                </w:p>
              </w:tc>
              <w:tc>
                <w:tcPr>
                  <w:tcW w:w="194" w:type="pct"/>
                </w:tcPr>
                <w:p w14:paraId="56C08555" w14:textId="77777777" w:rsidR="001866DC" w:rsidRDefault="001866DC" w:rsidP="00533848">
                  <w:pPr>
                    <w:pStyle w:val="TableBodyText"/>
                    <w:jc w:val="left"/>
                  </w:pPr>
                  <w:r w:rsidRPr="00B50B30">
                    <w:t>***</w:t>
                  </w:r>
                </w:p>
              </w:tc>
              <w:tc>
                <w:tcPr>
                  <w:tcW w:w="430" w:type="pct"/>
                  <w:gridSpan w:val="2"/>
                </w:tcPr>
                <w:p w14:paraId="32C7F91A" w14:textId="77777777" w:rsidR="001866DC" w:rsidRDefault="001866DC" w:rsidP="00533848">
                  <w:pPr>
                    <w:pStyle w:val="TableBodyText"/>
                  </w:pPr>
                  <w:r w:rsidRPr="007250BB">
                    <w:t>(0.17)</w:t>
                  </w:r>
                </w:p>
              </w:tc>
              <w:tc>
                <w:tcPr>
                  <w:tcW w:w="407" w:type="pct"/>
                </w:tcPr>
                <w:p w14:paraId="3CAC3183" w14:textId="77777777" w:rsidR="001866DC" w:rsidRDefault="001866DC" w:rsidP="00533848">
                  <w:pPr>
                    <w:pStyle w:val="TableBodyText"/>
                    <w:ind w:right="28"/>
                  </w:pPr>
                  <w:r w:rsidRPr="0082787F">
                    <w:t>1.51</w:t>
                  </w:r>
                </w:p>
              </w:tc>
              <w:tc>
                <w:tcPr>
                  <w:tcW w:w="194" w:type="pct"/>
                </w:tcPr>
                <w:p w14:paraId="34F44AFA" w14:textId="77777777" w:rsidR="001866DC" w:rsidRDefault="001866DC" w:rsidP="00533848">
                  <w:pPr>
                    <w:pStyle w:val="TableBodyText"/>
                    <w:jc w:val="left"/>
                  </w:pPr>
                  <w:r w:rsidRPr="0082787F">
                    <w:t>***</w:t>
                  </w:r>
                </w:p>
              </w:tc>
              <w:tc>
                <w:tcPr>
                  <w:tcW w:w="358" w:type="pct"/>
                  <w:gridSpan w:val="2"/>
                </w:tcPr>
                <w:p w14:paraId="1AED313D" w14:textId="77777777" w:rsidR="001866DC" w:rsidRDefault="001866DC" w:rsidP="00533848">
                  <w:pPr>
                    <w:pStyle w:val="TableBodyText"/>
                  </w:pPr>
                  <w:r w:rsidRPr="007971A0">
                    <w:t>(0.17)</w:t>
                  </w:r>
                </w:p>
              </w:tc>
              <w:tc>
                <w:tcPr>
                  <w:tcW w:w="434" w:type="pct"/>
                </w:tcPr>
                <w:p w14:paraId="1886B187" w14:textId="77777777" w:rsidR="001866DC" w:rsidRDefault="001866DC" w:rsidP="00533848">
                  <w:pPr>
                    <w:pStyle w:val="TableBodyText"/>
                    <w:ind w:right="28"/>
                  </w:pPr>
                  <w:r w:rsidRPr="00EE6876">
                    <w:t>1.67</w:t>
                  </w:r>
                </w:p>
              </w:tc>
              <w:tc>
                <w:tcPr>
                  <w:tcW w:w="200" w:type="pct"/>
                </w:tcPr>
                <w:p w14:paraId="02553CA6" w14:textId="77777777" w:rsidR="001866DC" w:rsidRDefault="001866DC" w:rsidP="00533848">
                  <w:pPr>
                    <w:pStyle w:val="TableBodyText"/>
                    <w:ind w:right="28"/>
                    <w:jc w:val="left"/>
                  </w:pPr>
                  <w:r w:rsidRPr="00EE6876">
                    <w:t>***</w:t>
                  </w:r>
                </w:p>
              </w:tc>
              <w:tc>
                <w:tcPr>
                  <w:tcW w:w="382" w:type="pct"/>
                </w:tcPr>
                <w:p w14:paraId="1B044D0D" w14:textId="77777777" w:rsidR="001866DC" w:rsidRDefault="001866DC" w:rsidP="00533848">
                  <w:pPr>
                    <w:pStyle w:val="TableBodyText"/>
                    <w:ind w:right="28"/>
                  </w:pPr>
                  <w:r w:rsidRPr="00803E31">
                    <w:t>(0.14)</w:t>
                  </w:r>
                </w:p>
              </w:tc>
              <w:tc>
                <w:tcPr>
                  <w:tcW w:w="366" w:type="pct"/>
                </w:tcPr>
                <w:p w14:paraId="0F0CADAA" w14:textId="77777777" w:rsidR="001866DC" w:rsidRDefault="001866DC" w:rsidP="00533848">
                  <w:pPr>
                    <w:pStyle w:val="TableBodyText"/>
                    <w:ind w:right="28"/>
                  </w:pPr>
                  <w:r w:rsidRPr="006530B3">
                    <w:t>2.40</w:t>
                  </w:r>
                </w:p>
              </w:tc>
              <w:tc>
                <w:tcPr>
                  <w:tcW w:w="229" w:type="pct"/>
                </w:tcPr>
                <w:p w14:paraId="746F173D" w14:textId="77777777" w:rsidR="001866DC" w:rsidRDefault="001866DC" w:rsidP="00533848">
                  <w:pPr>
                    <w:pStyle w:val="TableBodyText"/>
                    <w:ind w:right="28"/>
                    <w:jc w:val="left"/>
                  </w:pPr>
                  <w:r w:rsidRPr="006530B3">
                    <w:t>***</w:t>
                  </w:r>
                </w:p>
              </w:tc>
              <w:tc>
                <w:tcPr>
                  <w:tcW w:w="356" w:type="pct"/>
                </w:tcPr>
                <w:p w14:paraId="64DB801C" w14:textId="77777777" w:rsidR="001866DC" w:rsidRDefault="001866DC" w:rsidP="00533848">
                  <w:pPr>
                    <w:pStyle w:val="TableBodyText"/>
                    <w:ind w:right="28"/>
                  </w:pPr>
                  <w:r w:rsidRPr="005C799A">
                    <w:t>(0.14)</w:t>
                  </w:r>
                </w:p>
              </w:tc>
            </w:tr>
            <w:tr w:rsidR="001866DC" w14:paraId="242A88A7" w14:textId="77777777" w:rsidTr="00533848">
              <w:tc>
                <w:tcPr>
                  <w:tcW w:w="963" w:type="pct"/>
                </w:tcPr>
                <w:p w14:paraId="395938AC" w14:textId="77777777" w:rsidR="001866DC" w:rsidRDefault="001866DC" w:rsidP="00533848">
                  <w:pPr>
                    <w:pStyle w:val="TableBodyText"/>
                    <w:jc w:val="left"/>
                    <w:rPr>
                      <w:rFonts w:asciiTheme="majorHAnsi" w:hAnsiTheme="majorHAnsi" w:cstheme="majorHAnsi"/>
                      <w:szCs w:val="18"/>
                    </w:rPr>
                  </w:pPr>
                  <w:r w:rsidRPr="00025251">
                    <w:rPr>
                      <w:rFonts w:asciiTheme="majorHAnsi" w:hAnsiTheme="majorHAnsi" w:cstheme="majorHAnsi"/>
                      <w:szCs w:val="18"/>
                    </w:rPr>
                    <w:t>Recurrent income less fees per student ($100s)</w:t>
                  </w:r>
                </w:p>
              </w:tc>
              <w:tc>
                <w:tcPr>
                  <w:tcW w:w="487" w:type="pct"/>
                </w:tcPr>
                <w:p w14:paraId="2EDFEC56" w14:textId="77777777" w:rsidR="001866DC" w:rsidRDefault="001866DC" w:rsidP="00533848">
                  <w:pPr>
                    <w:pStyle w:val="TableBodyText"/>
                    <w:ind w:right="28"/>
                  </w:pPr>
                  <w:r w:rsidRPr="00B50B30">
                    <w:t>-0.01</w:t>
                  </w:r>
                </w:p>
              </w:tc>
              <w:tc>
                <w:tcPr>
                  <w:tcW w:w="194" w:type="pct"/>
                </w:tcPr>
                <w:p w14:paraId="5F7A6E84" w14:textId="77777777" w:rsidR="001866DC" w:rsidRDefault="001866DC" w:rsidP="00533848">
                  <w:pPr>
                    <w:pStyle w:val="TableBodyText"/>
                    <w:jc w:val="left"/>
                  </w:pPr>
                </w:p>
              </w:tc>
              <w:tc>
                <w:tcPr>
                  <w:tcW w:w="430" w:type="pct"/>
                  <w:gridSpan w:val="2"/>
                </w:tcPr>
                <w:p w14:paraId="76EE9E88" w14:textId="77777777" w:rsidR="001866DC" w:rsidRDefault="001866DC" w:rsidP="00533848">
                  <w:pPr>
                    <w:pStyle w:val="TableBodyText"/>
                  </w:pPr>
                  <w:r w:rsidRPr="007250BB">
                    <w:t>(0.02)</w:t>
                  </w:r>
                </w:p>
              </w:tc>
              <w:tc>
                <w:tcPr>
                  <w:tcW w:w="407" w:type="pct"/>
                </w:tcPr>
                <w:p w14:paraId="3B44CCC7" w14:textId="77777777" w:rsidR="001866DC" w:rsidRDefault="001866DC" w:rsidP="00533848">
                  <w:pPr>
                    <w:pStyle w:val="TableBodyText"/>
                    <w:ind w:right="28"/>
                  </w:pPr>
                  <w:r w:rsidRPr="0082787F">
                    <w:t>0.00</w:t>
                  </w:r>
                </w:p>
              </w:tc>
              <w:tc>
                <w:tcPr>
                  <w:tcW w:w="194" w:type="pct"/>
                </w:tcPr>
                <w:p w14:paraId="5970D46B" w14:textId="77777777" w:rsidR="001866DC" w:rsidRDefault="001866DC" w:rsidP="00533848">
                  <w:pPr>
                    <w:pStyle w:val="TableBodyText"/>
                    <w:jc w:val="left"/>
                  </w:pPr>
                </w:p>
              </w:tc>
              <w:tc>
                <w:tcPr>
                  <w:tcW w:w="358" w:type="pct"/>
                  <w:gridSpan w:val="2"/>
                </w:tcPr>
                <w:p w14:paraId="5891FCD0" w14:textId="77777777" w:rsidR="001866DC" w:rsidRDefault="001866DC" w:rsidP="00533848">
                  <w:pPr>
                    <w:pStyle w:val="TableBodyText"/>
                  </w:pPr>
                  <w:r w:rsidRPr="007971A0">
                    <w:t>(0.02)</w:t>
                  </w:r>
                </w:p>
              </w:tc>
              <w:tc>
                <w:tcPr>
                  <w:tcW w:w="434" w:type="pct"/>
                </w:tcPr>
                <w:p w14:paraId="739C9FA3" w14:textId="77777777" w:rsidR="001866DC" w:rsidRDefault="001866DC" w:rsidP="00533848">
                  <w:pPr>
                    <w:pStyle w:val="TableBodyText"/>
                    <w:ind w:right="28"/>
                  </w:pPr>
                  <w:r w:rsidRPr="00EE6876">
                    <w:t>-0.014</w:t>
                  </w:r>
                </w:p>
              </w:tc>
              <w:tc>
                <w:tcPr>
                  <w:tcW w:w="200" w:type="pct"/>
                </w:tcPr>
                <w:p w14:paraId="5AA51584" w14:textId="77777777" w:rsidR="001866DC" w:rsidRDefault="001866DC" w:rsidP="00533848">
                  <w:pPr>
                    <w:pStyle w:val="TableBodyText"/>
                    <w:ind w:right="28"/>
                    <w:jc w:val="left"/>
                  </w:pPr>
                </w:p>
              </w:tc>
              <w:tc>
                <w:tcPr>
                  <w:tcW w:w="382" w:type="pct"/>
                </w:tcPr>
                <w:p w14:paraId="0A3758F9" w14:textId="77777777" w:rsidR="001866DC" w:rsidRDefault="001866DC" w:rsidP="00533848">
                  <w:pPr>
                    <w:pStyle w:val="TableBodyText"/>
                    <w:ind w:right="28"/>
                  </w:pPr>
                  <w:r w:rsidRPr="00803E31">
                    <w:t>(0.01)</w:t>
                  </w:r>
                </w:p>
              </w:tc>
              <w:tc>
                <w:tcPr>
                  <w:tcW w:w="366" w:type="pct"/>
                </w:tcPr>
                <w:p w14:paraId="085D1124" w14:textId="77777777" w:rsidR="001866DC" w:rsidRDefault="001866DC" w:rsidP="00533848">
                  <w:pPr>
                    <w:pStyle w:val="TableBodyText"/>
                    <w:ind w:right="28"/>
                  </w:pPr>
                  <w:r w:rsidRPr="006530B3">
                    <w:t>-0.02</w:t>
                  </w:r>
                </w:p>
              </w:tc>
              <w:tc>
                <w:tcPr>
                  <w:tcW w:w="229" w:type="pct"/>
                </w:tcPr>
                <w:p w14:paraId="75674CE5" w14:textId="77777777" w:rsidR="001866DC" w:rsidRDefault="001866DC" w:rsidP="00533848">
                  <w:pPr>
                    <w:pStyle w:val="TableBodyText"/>
                    <w:ind w:right="28"/>
                    <w:jc w:val="left"/>
                  </w:pPr>
                </w:p>
              </w:tc>
              <w:tc>
                <w:tcPr>
                  <w:tcW w:w="356" w:type="pct"/>
                </w:tcPr>
                <w:p w14:paraId="16FDDD96" w14:textId="77777777" w:rsidR="001866DC" w:rsidRDefault="001866DC" w:rsidP="00533848">
                  <w:pPr>
                    <w:pStyle w:val="TableBodyText"/>
                    <w:ind w:right="28"/>
                  </w:pPr>
                  <w:r w:rsidRPr="005C799A">
                    <w:t>(0.01)</w:t>
                  </w:r>
                </w:p>
              </w:tc>
            </w:tr>
            <w:tr w:rsidR="001866DC" w14:paraId="7C1FC02D" w14:textId="77777777" w:rsidTr="00533848">
              <w:tc>
                <w:tcPr>
                  <w:tcW w:w="963" w:type="pct"/>
                </w:tcPr>
                <w:p w14:paraId="0EC93B3F" w14:textId="77777777" w:rsidR="001866DC" w:rsidRDefault="001866DC" w:rsidP="00533848">
                  <w:pPr>
                    <w:pStyle w:val="TableBodyText"/>
                    <w:jc w:val="left"/>
                    <w:rPr>
                      <w:rFonts w:asciiTheme="majorHAnsi" w:hAnsiTheme="majorHAnsi" w:cstheme="majorHAnsi"/>
                      <w:szCs w:val="18"/>
                    </w:rPr>
                  </w:pPr>
                  <w:r w:rsidRPr="00025251">
                    <w:rPr>
                      <w:rFonts w:asciiTheme="majorHAnsi" w:hAnsiTheme="majorHAnsi" w:cstheme="majorHAnsi"/>
                      <w:szCs w:val="18"/>
                    </w:rPr>
                    <w:t xml:space="preserve">Capital income </w:t>
                  </w:r>
                  <w:r>
                    <w:rPr>
                      <w:rFonts w:asciiTheme="majorHAnsi" w:hAnsiTheme="majorHAnsi" w:cstheme="majorHAnsi"/>
                      <w:szCs w:val="18"/>
                    </w:rPr>
                    <w:t>deductions</w:t>
                  </w:r>
                  <w:r w:rsidRPr="00025251">
                    <w:rPr>
                      <w:rFonts w:asciiTheme="majorHAnsi" w:hAnsiTheme="majorHAnsi" w:cstheme="majorHAnsi"/>
                      <w:szCs w:val="18"/>
                    </w:rPr>
                    <w:t xml:space="preserve"> per student ($100s)</w:t>
                  </w:r>
                </w:p>
              </w:tc>
              <w:tc>
                <w:tcPr>
                  <w:tcW w:w="487" w:type="pct"/>
                </w:tcPr>
                <w:p w14:paraId="58F2ABCA" w14:textId="77777777" w:rsidR="001866DC" w:rsidRDefault="001866DC" w:rsidP="00533848">
                  <w:pPr>
                    <w:pStyle w:val="TableBodyText"/>
                    <w:ind w:right="28"/>
                  </w:pPr>
                  <w:r w:rsidRPr="00B50B30">
                    <w:t>0.06</w:t>
                  </w:r>
                </w:p>
              </w:tc>
              <w:tc>
                <w:tcPr>
                  <w:tcW w:w="194" w:type="pct"/>
                </w:tcPr>
                <w:p w14:paraId="70B53E4B" w14:textId="77777777" w:rsidR="001866DC" w:rsidRDefault="001866DC" w:rsidP="00533848">
                  <w:pPr>
                    <w:pStyle w:val="TableBodyText"/>
                    <w:jc w:val="left"/>
                  </w:pPr>
                </w:p>
              </w:tc>
              <w:tc>
                <w:tcPr>
                  <w:tcW w:w="430" w:type="pct"/>
                  <w:gridSpan w:val="2"/>
                </w:tcPr>
                <w:p w14:paraId="7423C23F" w14:textId="77777777" w:rsidR="001866DC" w:rsidRDefault="001866DC" w:rsidP="00533848">
                  <w:pPr>
                    <w:pStyle w:val="TableBodyText"/>
                  </w:pPr>
                  <w:r w:rsidRPr="007250BB">
                    <w:t>(0.17)</w:t>
                  </w:r>
                </w:p>
              </w:tc>
              <w:tc>
                <w:tcPr>
                  <w:tcW w:w="407" w:type="pct"/>
                </w:tcPr>
                <w:p w14:paraId="1ADFE699" w14:textId="77777777" w:rsidR="001866DC" w:rsidRDefault="001866DC" w:rsidP="00533848">
                  <w:pPr>
                    <w:pStyle w:val="TableBodyText"/>
                    <w:ind w:right="28"/>
                  </w:pPr>
                  <w:r w:rsidRPr="0082787F">
                    <w:t>-0.03</w:t>
                  </w:r>
                </w:p>
              </w:tc>
              <w:tc>
                <w:tcPr>
                  <w:tcW w:w="194" w:type="pct"/>
                </w:tcPr>
                <w:p w14:paraId="1A9E2ADD" w14:textId="77777777" w:rsidR="001866DC" w:rsidRDefault="001866DC" w:rsidP="00533848">
                  <w:pPr>
                    <w:pStyle w:val="TableBodyText"/>
                    <w:jc w:val="left"/>
                  </w:pPr>
                </w:p>
              </w:tc>
              <w:tc>
                <w:tcPr>
                  <w:tcW w:w="358" w:type="pct"/>
                  <w:gridSpan w:val="2"/>
                </w:tcPr>
                <w:p w14:paraId="40DF2B5D" w14:textId="77777777" w:rsidR="001866DC" w:rsidRDefault="001866DC" w:rsidP="00533848">
                  <w:pPr>
                    <w:pStyle w:val="TableBodyText"/>
                  </w:pPr>
                  <w:r w:rsidRPr="007971A0">
                    <w:t>(0.16)</w:t>
                  </w:r>
                </w:p>
              </w:tc>
              <w:tc>
                <w:tcPr>
                  <w:tcW w:w="434" w:type="pct"/>
                </w:tcPr>
                <w:p w14:paraId="4C8F68C6" w14:textId="77777777" w:rsidR="001866DC" w:rsidRDefault="001866DC" w:rsidP="00533848">
                  <w:pPr>
                    <w:pStyle w:val="TableBodyText"/>
                    <w:ind w:right="28"/>
                  </w:pPr>
                  <w:r w:rsidRPr="00EE6876">
                    <w:t>-0.048</w:t>
                  </w:r>
                </w:p>
              </w:tc>
              <w:tc>
                <w:tcPr>
                  <w:tcW w:w="200" w:type="pct"/>
                </w:tcPr>
                <w:p w14:paraId="34B3538A" w14:textId="77777777" w:rsidR="001866DC" w:rsidRDefault="001866DC" w:rsidP="00533848">
                  <w:pPr>
                    <w:pStyle w:val="TableBodyText"/>
                    <w:ind w:right="28"/>
                    <w:jc w:val="left"/>
                  </w:pPr>
                </w:p>
              </w:tc>
              <w:tc>
                <w:tcPr>
                  <w:tcW w:w="382" w:type="pct"/>
                </w:tcPr>
                <w:p w14:paraId="5E98A647" w14:textId="77777777" w:rsidR="001866DC" w:rsidRDefault="001866DC" w:rsidP="00533848">
                  <w:pPr>
                    <w:pStyle w:val="TableBodyText"/>
                    <w:ind w:right="28"/>
                  </w:pPr>
                  <w:r w:rsidRPr="00803E31">
                    <w:t>(0.04)</w:t>
                  </w:r>
                </w:p>
              </w:tc>
              <w:tc>
                <w:tcPr>
                  <w:tcW w:w="366" w:type="pct"/>
                </w:tcPr>
                <w:p w14:paraId="212FE722" w14:textId="77777777" w:rsidR="001866DC" w:rsidRDefault="001866DC" w:rsidP="00533848">
                  <w:pPr>
                    <w:pStyle w:val="TableBodyText"/>
                    <w:ind w:right="28"/>
                  </w:pPr>
                  <w:r w:rsidRPr="006530B3">
                    <w:t>-0.03</w:t>
                  </w:r>
                </w:p>
              </w:tc>
              <w:tc>
                <w:tcPr>
                  <w:tcW w:w="229" w:type="pct"/>
                </w:tcPr>
                <w:p w14:paraId="45C2C810" w14:textId="77777777" w:rsidR="001866DC" w:rsidRDefault="001866DC" w:rsidP="00533848">
                  <w:pPr>
                    <w:pStyle w:val="TableBodyText"/>
                    <w:ind w:right="28"/>
                    <w:jc w:val="left"/>
                  </w:pPr>
                </w:p>
              </w:tc>
              <w:tc>
                <w:tcPr>
                  <w:tcW w:w="356" w:type="pct"/>
                </w:tcPr>
                <w:p w14:paraId="5C81D6F1" w14:textId="77777777" w:rsidR="001866DC" w:rsidRDefault="001866DC" w:rsidP="00533848">
                  <w:pPr>
                    <w:pStyle w:val="TableBodyText"/>
                    <w:ind w:right="28"/>
                  </w:pPr>
                  <w:r w:rsidRPr="005C799A">
                    <w:t>(0.04)</w:t>
                  </w:r>
                </w:p>
              </w:tc>
            </w:tr>
            <w:tr w:rsidR="001866DC" w14:paraId="221FE613" w14:textId="77777777" w:rsidTr="00533848">
              <w:tc>
                <w:tcPr>
                  <w:tcW w:w="963" w:type="pct"/>
                  <w:tcBorders>
                    <w:bottom w:val="single" w:sz="4" w:space="0" w:color="BFBFBF" w:themeColor="background2"/>
                  </w:tcBorders>
                </w:tcPr>
                <w:p w14:paraId="691C7C60" w14:textId="77777777" w:rsidR="001866DC" w:rsidRDefault="001866DC" w:rsidP="00533848">
                  <w:pPr>
                    <w:pStyle w:val="TableBodyText"/>
                    <w:jc w:val="left"/>
                    <w:rPr>
                      <w:rFonts w:asciiTheme="majorHAnsi" w:hAnsiTheme="majorHAnsi" w:cstheme="majorHAnsi"/>
                      <w:szCs w:val="18"/>
                    </w:rPr>
                  </w:pPr>
                  <w:r w:rsidRPr="00025251">
                    <w:rPr>
                      <w:rFonts w:asciiTheme="majorHAnsi" w:hAnsiTheme="majorHAnsi" w:cstheme="majorHAnsi"/>
                      <w:szCs w:val="18"/>
                    </w:rPr>
                    <w:t>Capital expenditure per student ($100s)</w:t>
                  </w:r>
                </w:p>
              </w:tc>
              <w:tc>
                <w:tcPr>
                  <w:tcW w:w="487" w:type="pct"/>
                  <w:tcBorders>
                    <w:bottom w:val="single" w:sz="4" w:space="0" w:color="BFBFBF" w:themeColor="background2"/>
                  </w:tcBorders>
                </w:tcPr>
                <w:p w14:paraId="04DC5CA6" w14:textId="77777777" w:rsidR="001866DC" w:rsidRDefault="001866DC" w:rsidP="00533848">
                  <w:pPr>
                    <w:pStyle w:val="TableBodyText"/>
                    <w:ind w:right="28"/>
                  </w:pPr>
                  <w:r w:rsidRPr="00B50B30">
                    <w:t>-0.03</w:t>
                  </w:r>
                </w:p>
              </w:tc>
              <w:tc>
                <w:tcPr>
                  <w:tcW w:w="194" w:type="pct"/>
                  <w:tcBorders>
                    <w:bottom w:val="single" w:sz="4" w:space="0" w:color="BFBFBF" w:themeColor="background2"/>
                  </w:tcBorders>
                </w:tcPr>
                <w:p w14:paraId="14DB03C1" w14:textId="77777777" w:rsidR="001866DC" w:rsidRDefault="001866DC" w:rsidP="00533848">
                  <w:pPr>
                    <w:pStyle w:val="TableBodyText"/>
                    <w:jc w:val="left"/>
                  </w:pPr>
                </w:p>
              </w:tc>
              <w:tc>
                <w:tcPr>
                  <w:tcW w:w="430" w:type="pct"/>
                  <w:gridSpan w:val="2"/>
                  <w:tcBorders>
                    <w:bottom w:val="single" w:sz="4" w:space="0" w:color="BFBFBF" w:themeColor="background2"/>
                  </w:tcBorders>
                </w:tcPr>
                <w:p w14:paraId="312BC67A" w14:textId="77777777" w:rsidR="001866DC" w:rsidRDefault="001866DC" w:rsidP="00533848">
                  <w:pPr>
                    <w:pStyle w:val="TableBodyText"/>
                  </w:pPr>
                  <w:r w:rsidRPr="007250BB">
                    <w:t>(0.02)</w:t>
                  </w:r>
                </w:p>
              </w:tc>
              <w:tc>
                <w:tcPr>
                  <w:tcW w:w="407" w:type="pct"/>
                  <w:tcBorders>
                    <w:bottom w:val="single" w:sz="4" w:space="0" w:color="BFBFBF" w:themeColor="background2"/>
                  </w:tcBorders>
                </w:tcPr>
                <w:p w14:paraId="7769F51B" w14:textId="77777777" w:rsidR="001866DC" w:rsidRDefault="001866DC" w:rsidP="00533848">
                  <w:pPr>
                    <w:pStyle w:val="TableBodyText"/>
                    <w:ind w:right="28"/>
                  </w:pPr>
                  <w:r w:rsidRPr="0082787F">
                    <w:t>-0.02</w:t>
                  </w:r>
                </w:p>
              </w:tc>
              <w:tc>
                <w:tcPr>
                  <w:tcW w:w="194" w:type="pct"/>
                  <w:tcBorders>
                    <w:bottom w:val="single" w:sz="4" w:space="0" w:color="BFBFBF" w:themeColor="background2"/>
                  </w:tcBorders>
                </w:tcPr>
                <w:p w14:paraId="36ED1541" w14:textId="77777777" w:rsidR="001866DC" w:rsidRDefault="001866DC" w:rsidP="00533848">
                  <w:pPr>
                    <w:pStyle w:val="TableBodyText"/>
                    <w:jc w:val="left"/>
                  </w:pPr>
                </w:p>
              </w:tc>
              <w:tc>
                <w:tcPr>
                  <w:tcW w:w="358" w:type="pct"/>
                  <w:gridSpan w:val="2"/>
                  <w:tcBorders>
                    <w:bottom w:val="single" w:sz="4" w:space="0" w:color="BFBFBF" w:themeColor="background2"/>
                  </w:tcBorders>
                </w:tcPr>
                <w:p w14:paraId="40552F9C" w14:textId="77777777" w:rsidR="001866DC" w:rsidRDefault="001866DC" w:rsidP="00533848">
                  <w:pPr>
                    <w:pStyle w:val="TableBodyText"/>
                  </w:pPr>
                  <w:r w:rsidRPr="007971A0">
                    <w:t>(0.02)</w:t>
                  </w:r>
                </w:p>
              </w:tc>
              <w:tc>
                <w:tcPr>
                  <w:tcW w:w="434" w:type="pct"/>
                  <w:tcBorders>
                    <w:bottom w:val="single" w:sz="4" w:space="0" w:color="BFBFBF" w:themeColor="background2"/>
                  </w:tcBorders>
                </w:tcPr>
                <w:p w14:paraId="1F105B13" w14:textId="77777777" w:rsidR="001866DC" w:rsidRDefault="001866DC" w:rsidP="00533848">
                  <w:pPr>
                    <w:pStyle w:val="TableBodyText"/>
                    <w:ind w:right="28"/>
                  </w:pPr>
                  <w:r w:rsidRPr="00EE6876">
                    <w:t>0.000</w:t>
                  </w:r>
                </w:p>
              </w:tc>
              <w:tc>
                <w:tcPr>
                  <w:tcW w:w="200" w:type="pct"/>
                  <w:tcBorders>
                    <w:bottom w:val="single" w:sz="4" w:space="0" w:color="BFBFBF" w:themeColor="background2"/>
                  </w:tcBorders>
                </w:tcPr>
                <w:p w14:paraId="5182B4DA" w14:textId="77777777" w:rsidR="001866DC" w:rsidRDefault="001866DC" w:rsidP="00533848">
                  <w:pPr>
                    <w:pStyle w:val="TableBodyText"/>
                    <w:ind w:right="28"/>
                    <w:jc w:val="left"/>
                  </w:pPr>
                </w:p>
              </w:tc>
              <w:tc>
                <w:tcPr>
                  <w:tcW w:w="382" w:type="pct"/>
                  <w:tcBorders>
                    <w:bottom w:val="single" w:sz="4" w:space="0" w:color="BFBFBF" w:themeColor="background2"/>
                  </w:tcBorders>
                </w:tcPr>
                <w:p w14:paraId="1E60FDF1" w14:textId="77777777" w:rsidR="001866DC" w:rsidRDefault="001866DC" w:rsidP="00533848">
                  <w:pPr>
                    <w:pStyle w:val="TableBodyText"/>
                    <w:ind w:right="28"/>
                  </w:pPr>
                  <w:r w:rsidRPr="00803E31">
                    <w:t>(0.01)</w:t>
                  </w:r>
                </w:p>
              </w:tc>
              <w:tc>
                <w:tcPr>
                  <w:tcW w:w="366" w:type="pct"/>
                  <w:tcBorders>
                    <w:bottom w:val="single" w:sz="4" w:space="0" w:color="BFBFBF" w:themeColor="background2"/>
                  </w:tcBorders>
                </w:tcPr>
                <w:p w14:paraId="09FACBDD" w14:textId="77777777" w:rsidR="001866DC" w:rsidRDefault="001866DC" w:rsidP="00533848">
                  <w:pPr>
                    <w:pStyle w:val="TableBodyText"/>
                    <w:ind w:right="28"/>
                  </w:pPr>
                  <w:r w:rsidRPr="006530B3">
                    <w:t>0.00</w:t>
                  </w:r>
                </w:p>
              </w:tc>
              <w:tc>
                <w:tcPr>
                  <w:tcW w:w="229" w:type="pct"/>
                  <w:tcBorders>
                    <w:bottom w:val="single" w:sz="4" w:space="0" w:color="BFBFBF" w:themeColor="background2"/>
                  </w:tcBorders>
                </w:tcPr>
                <w:p w14:paraId="756B916F" w14:textId="77777777" w:rsidR="001866DC" w:rsidRDefault="001866DC" w:rsidP="00533848">
                  <w:pPr>
                    <w:pStyle w:val="TableBodyText"/>
                    <w:ind w:right="28"/>
                    <w:jc w:val="left"/>
                  </w:pPr>
                </w:p>
              </w:tc>
              <w:tc>
                <w:tcPr>
                  <w:tcW w:w="356" w:type="pct"/>
                  <w:tcBorders>
                    <w:bottom w:val="single" w:sz="4" w:space="0" w:color="BFBFBF" w:themeColor="background2"/>
                  </w:tcBorders>
                </w:tcPr>
                <w:p w14:paraId="3AB73959" w14:textId="77777777" w:rsidR="001866DC" w:rsidRDefault="001866DC" w:rsidP="00533848">
                  <w:pPr>
                    <w:pStyle w:val="TableBodyText"/>
                    <w:ind w:right="28"/>
                  </w:pPr>
                  <w:r w:rsidRPr="005C799A">
                    <w:t>(0.01)</w:t>
                  </w:r>
                </w:p>
              </w:tc>
            </w:tr>
          </w:tbl>
          <w:p w14:paraId="3CCA191B" w14:textId="77777777" w:rsidR="001866DC" w:rsidRDefault="001866DC" w:rsidP="00533848">
            <w:pPr>
              <w:pStyle w:val="Box"/>
            </w:pPr>
          </w:p>
        </w:tc>
      </w:tr>
      <w:tr w:rsidR="001866DC" w14:paraId="7C9D340B" w14:textId="77777777" w:rsidTr="00533848">
        <w:trPr>
          <w:cantSplit/>
        </w:trPr>
        <w:tc>
          <w:tcPr>
            <w:tcW w:w="8771" w:type="dxa"/>
            <w:tcBorders>
              <w:top w:val="nil"/>
              <w:left w:val="nil"/>
              <w:bottom w:val="nil"/>
              <w:right w:val="nil"/>
            </w:tcBorders>
            <w:shd w:val="clear" w:color="auto" w:fill="auto"/>
          </w:tcPr>
          <w:p w14:paraId="06AED7E6" w14:textId="0FC0E7F4" w:rsidR="001866DC" w:rsidRDefault="006F4E65" w:rsidP="00533848">
            <w:pPr>
              <w:pStyle w:val="Continued"/>
              <w:rPr>
                <w:i/>
              </w:rPr>
            </w:pPr>
            <w:r>
              <w:t>(c</w:t>
            </w:r>
            <w:r w:rsidR="001866DC">
              <w:t>ontinued next page)</w:t>
            </w:r>
          </w:p>
        </w:tc>
      </w:tr>
      <w:tr w:rsidR="001866DC" w14:paraId="4FF92B65" w14:textId="77777777" w:rsidTr="00533848">
        <w:trPr>
          <w:cantSplit/>
        </w:trPr>
        <w:tc>
          <w:tcPr>
            <w:tcW w:w="8771" w:type="dxa"/>
            <w:tcBorders>
              <w:top w:val="nil"/>
              <w:left w:val="nil"/>
              <w:bottom w:val="single" w:sz="6" w:space="0" w:color="78A22F"/>
              <w:right w:val="nil"/>
            </w:tcBorders>
            <w:shd w:val="clear" w:color="auto" w:fill="auto"/>
          </w:tcPr>
          <w:p w14:paraId="35E2919E" w14:textId="77777777" w:rsidR="001866DC" w:rsidRDefault="001866DC" w:rsidP="00533848">
            <w:pPr>
              <w:pStyle w:val="Box"/>
              <w:spacing w:before="0" w:line="120" w:lineRule="exact"/>
            </w:pPr>
          </w:p>
        </w:tc>
      </w:tr>
      <w:tr w:rsidR="001866DC" w:rsidRPr="000863A5" w14:paraId="721DCAAB" w14:textId="77777777" w:rsidTr="00533848">
        <w:tc>
          <w:tcPr>
            <w:tcW w:w="8771" w:type="dxa"/>
            <w:tcBorders>
              <w:top w:val="single" w:sz="6" w:space="0" w:color="78A22F"/>
              <w:left w:val="nil"/>
              <w:bottom w:val="nil"/>
              <w:right w:val="nil"/>
            </w:tcBorders>
          </w:tcPr>
          <w:p w14:paraId="2502A918" w14:textId="77777777" w:rsidR="001866DC" w:rsidRPr="00626D32" w:rsidRDefault="001866DC" w:rsidP="00533848">
            <w:pPr>
              <w:pStyle w:val="BoxSpaceBelow"/>
            </w:pPr>
          </w:p>
        </w:tc>
      </w:tr>
    </w:tbl>
    <w:p w14:paraId="7BF4F0DD" w14:textId="77777777" w:rsidR="001866DC" w:rsidRDefault="001866DC" w:rsidP="001866DC">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1866DC" w14:paraId="08C14699" w14:textId="77777777" w:rsidTr="00533848">
        <w:tc>
          <w:tcPr>
            <w:tcW w:w="8771" w:type="dxa"/>
            <w:tcBorders>
              <w:top w:val="single" w:sz="6" w:space="0" w:color="78A22F"/>
              <w:left w:val="nil"/>
              <w:bottom w:val="nil"/>
              <w:right w:val="nil"/>
            </w:tcBorders>
            <w:shd w:val="clear" w:color="auto" w:fill="auto"/>
          </w:tcPr>
          <w:p w14:paraId="7EC939F4" w14:textId="77777777" w:rsidR="001866DC" w:rsidRPr="00784A05" w:rsidRDefault="001866DC" w:rsidP="00533848">
            <w:pPr>
              <w:pStyle w:val="TableTitle"/>
            </w:pPr>
            <w:r>
              <w:rPr>
                <w:b w:val="0"/>
              </w:rPr>
              <w:t>Table A.4</w:t>
            </w:r>
            <w:r>
              <w:tab/>
            </w:r>
            <w:r w:rsidRPr="00077C04">
              <w:rPr>
                <w:b w:val="0"/>
                <w:sz w:val="18"/>
                <w:szCs w:val="18"/>
              </w:rPr>
              <w:t>(continued)</w:t>
            </w:r>
          </w:p>
        </w:tc>
      </w:tr>
      <w:tr w:rsidR="001866DC" w14:paraId="4B3C709F" w14:textId="77777777" w:rsidTr="00533848">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678"/>
              <w:gridCol w:w="6"/>
              <w:gridCol w:w="817"/>
              <w:gridCol w:w="330"/>
              <w:gridCol w:w="604"/>
              <w:gridCol w:w="806"/>
              <w:gridCol w:w="282"/>
              <w:gridCol w:w="575"/>
              <w:gridCol w:w="24"/>
              <w:gridCol w:w="794"/>
              <w:gridCol w:w="330"/>
              <w:gridCol w:w="606"/>
              <w:gridCol w:w="735"/>
              <w:gridCol w:w="330"/>
              <w:gridCol w:w="570"/>
            </w:tblGrid>
            <w:tr w:rsidR="001866DC" w14:paraId="35CCF5EF" w14:textId="77777777" w:rsidTr="00533848">
              <w:tc>
                <w:tcPr>
                  <w:tcW w:w="992" w:type="pct"/>
                  <w:gridSpan w:val="2"/>
                  <w:tcBorders>
                    <w:top w:val="single" w:sz="6" w:space="0" w:color="BFBFBF"/>
                  </w:tcBorders>
                  <w:shd w:val="clear" w:color="auto" w:fill="auto"/>
                  <w:tcMar>
                    <w:top w:w="28" w:type="dxa"/>
                  </w:tcMar>
                </w:tcPr>
                <w:p w14:paraId="79BDFFEB" w14:textId="77777777" w:rsidR="001866DC" w:rsidRDefault="001866DC" w:rsidP="00533848">
                  <w:pPr>
                    <w:pStyle w:val="TableColumnHeading"/>
                    <w:jc w:val="left"/>
                  </w:pPr>
                </w:p>
              </w:tc>
              <w:tc>
                <w:tcPr>
                  <w:tcW w:w="2011" w:type="pct"/>
                  <w:gridSpan w:val="6"/>
                  <w:tcBorders>
                    <w:top w:val="single" w:sz="6" w:space="0" w:color="BFBFBF"/>
                  </w:tcBorders>
                  <w:shd w:val="clear" w:color="auto" w:fill="auto"/>
                  <w:tcMar>
                    <w:top w:w="28" w:type="dxa"/>
                  </w:tcMar>
                </w:tcPr>
                <w:p w14:paraId="090FDE40" w14:textId="77777777" w:rsidR="001866DC" w:rsidRDefault="001866DC" w:rsidP="00533848">
                  <w:pPr>
                    <w:pStyle w:val="TableColumnHeading"/>
                  </w:pPr>
                  <w:r>
                    <w:t>Indigenous</w:t>
                  </w:r>
                </w:p>
              </w:tc>
              <w:tc>
                <w:tcPr>
                  <w:tcW w:w="1997" w:type="pct"/>
                  <w:gridSpan w:val="7"/>
                  <w:tcBorders>
                    <w:top w:val="single" w:sz="6" w:space="0" w:color="BFBFBF"/>
                  </w:tcBorders>
                  <w:shd w:val="clear" w:color="auto" w:fill="auto"/>
                  <w:tcMar>
                    <w:top w:w="28" w:type="dxa"/>
                  </w:tcMar>
                </w:tcPr>
                <w:p w14:paraId="40CDE4BD" w14:textId="77777777" w:rsidR="001866DC" w:rsidRDefault="001866DC" w:rsidP="00533848">
                  <w:pPr>
                    <w:pStyle w:val="TableColumnHeading"/>
                    <w:ind w:right="28"/>
                  </w:pPr>
                  <w:r>
                    <w:t>Non-Indigenous</w:t>
                  </w:r>
                </w:p>
              </w:tc>
            </w:tr>
            <w:tr w:rsidR="001866DC" w14:paraId="75523EF7" w14:textId="77777777" w:rsidTr="00533848">
              <w:tc>
                <w:tcPr>
                  <w:tcW w:w="992" w:type="pct"/>
                  <w:gridSpan w:val="2"/>
                  <w:tcBorders>
                    <w:bottom w:val="single" w:sz="6" w:space="0" w:color="BFBFBF"/>
                  </w:tcBorders>
                </w:tcPr>
                <w:p w14:paraId="1303B269" w14:textId="77777777" w:rsidR="001866DC" w:rsidRDefault="001866DC" w:rsidP="00533848">
                  <w:pPr>
                    <w:pStyle w:val="TableUnitsRow"/>
                    <w:jc w:val="left"/>
                  </w:pPr>
                </w:p>
              </w:tc>
              <w:tc>
                <w:tcPr>
                  <w:tcW w:w="1032" w:type="pct"/>
                  <w:gridSpan w:val="3"/>
                  <w:tcBorders>
                    <w:bottom w:val="single" w:sz="6" w:space="0" w:color="BFBFBF"/>
                  </w:tcBorders>
                </w:tcPr>
                <w:p w14:paraId="0FE01ECB" w14:textId="77777777" w:rsidR="001866DC" w:rsidRDefault="001866DC" w:rsidP="00533848">
                  <w:pPr>
                    <w:pStyle w:val="TableUnitsRow"/>
                  </w:pPr>
                  <w:r>
                    <w:t>Reading</w:t>
                  </w:r>
                </w:p>
              </w:tc>
              <w:tc>
                <w:tcPr>
                  <w:tcW w:w="980" w:type="pct"/>
                  <w:gridSpan w:val="3"/>
                  <w:tcBorders>
                    <w:bottom w:val="single" w:sz="6" w:space="0" w:color="BFBFBF"/>
                  </w:tcBorders>
                </w:tcPr>
                <w:p w14:paraId="240A1183" w14:textId="77777777" w:rsidR="001866DC" w:rsidRDefault="001866DC" w:rsidP="00533848">
                  <w:pPr>
                    <w:pStyle w:val="TableUnitsRow"/>
                  </w:pPr>
                  <w:r>
                    <w:t>Numeracy</w:t>
                  </w:r>
                </w:p>
              </w:tc>
              <w:tc>
                <w:tcPr>
                  <w:tcW w:w="1033" w:type="pct"/>
                  <w:gridSpan w:val="4"/>
                  <w:tcBorders>
                    <w:bottom w:val="single" w:sz="6" w:space="0" w:color="BFBFBF"/>
                  </w:tcBorders>
                </w:tcPr>
                <w:p w14:paraId="314E982C" w14:textId="77777777" w:rsidR="001866DC" w:rsidRDefault="001866DC" w:rsidP="00533848">
                  <w:pPr>
                    <w:pStyle w:val="TableUnitsRow"/>
                    <w:ind w:right="28"/>
                  </w:pPr>
                  <w:r>
                    <w:t>Reading</w:t>
                  </w:r>
                </w:p>
              </w:tc>
              <w:tc>
                <w:tcPr>
                  <w:tcW w:w="963" w:type="pct"/>
                  <w:gridSpan w:val="3"/>
                  <w:tcBorders>
                    <w:bottom w:val="single" w:sz="6" w:space="0" w:color="BFBFBF"/>
                  </w:tcBorders>
                </w:tcPr>
                <w:p w14:paraId="2F3091B3" w14:textId="77777777" w:rsidR="001866DC" w:rsidRDefault="001866DC" w:rsidP="00533848">
                  <w:pPr>
                    <w:pStyle w:val="TableUnitsRow"/>
                    <w:ind w:right="28"/>
                  </w:pPr>
                  <w:r>
                    <w:t>Numeracy</w:t>
                  </w:r>
                </w:p>
              </w:tc>
            </w:tr>
            <w:tr w:rsidR="001866DC" w14:paraId="6FC4F9B3" w14:textId="77777777" w:rsidTr="00533848">
              <w:tc>
                <w:tcPr>
                  <w:tcW w:w="2665" w:type="pct"/>
                  <w:gridSpan w:val="7"/>
                  <w:tcBorders>
                    <w:top w:val="single" w:sz="6" w:space="0" w:color="BFBFBF"/>
                  </w:tcBorders>
                </w:tcPr>
                <w:p w14:paraId="6F4679BF" w14:textId="77777777" w:rsidR="001866DC" w:rsidRPr="00025251" w:rsidRDefault="001866DC" w:rsidP="00533848">
                  <w:pPr>
                    <w:pStyle w:val="TableBodyText"/>
                    <w:jc w:val="left"/>
                    <w:rPr>
                      <w:i/>
                    </w:rPr>
                  </w:pPr>
                  <w:r w:rsidRPr="00025251">
                    <w:rPr>
                      <w:i/>
                    </w:rPr>
                    <w:t xml:space="preserve">Percentage of mothers by </w:t>
                  </w:r>
                  <w:r w:rsidRPr="00025251">
                    <w:rPr>
                      <w:rFonts w:asciiTheme="majorHAnsi" w:hAnsiTheme="majorHAnsi" w:cstheme="majorHAnsi"/>
                      <w:i/>
                      <w:szCs w:val="18"/>
                    </w:rPr>
                    <w:t>highest</w:t>
                  </w:r>
                  <w:r w:rsidRPr="00025251">
                    <w:rPr>
                      <w:i/>
                    </w:rPr>
                    <w:t xml:space="preserve"> education level</w:t>
                  </w:r>
                </w:p>
              </w:tc>
              <w:tc>
                <w:tcPr>
                  <w:tcW w:w="353" w:type="pct"/>
                  <w:gridSpan w:val="2"/>
                  <w:tcBorders>
                    <w:top w:val="single" w:sz="6" w:space="0" w:color="BFBFBF"/>
                  </w:tcBorders>
                </w:tcPr>
                <w:p w14:paraId="7DB98380" w14:textId="77777777" w:rsidR="001866DC" w:rsidRDefault="001866DC" w:rsidP="00533848">
                  <w:pPr>
                    <w:pStyle w:val="TableBodyText"/>
                  </w:pPr>
                </w:p>
              </w:tc>
              <w:tc>
                <w:tcPr>
                  <w:tcW w:w="662" w:type="pct"/>
                  <w:gridSpan w:val="2"/>
                  <w:tcBorders>
                    <w:top w:val="single" w:sz="6" w:space="0" w:color="BFBFBF"/>
                  </w:tcBorders>
                </w:tcPr>
                <w:p w14:paraId="50F6D416" w14:textId="77777777" w:rsidR="001866DC" w:rsidRDefault="001866DC" w:rsidP="00533848">
                  <w:pPr>
                    <w:pStyle w:val="TableBodyText"/>
                    <w:ind w:right="28"/>
                  </w:pPr>
                </w:p>
              </w:tc>
              <w:tc>
                <w:tcPr>
                  <w:tcW w:w="357" w:type="pct"/>
                  <w:tcBorders>
                    <w:top w:val="single" w:sz="6" w:space="0" w:color="BFBFBF"/>
                  </w:tcBorders>
                </w:tcPr>
                <w:p w14:paraId="2833434F" w14:textId="77777777" w:rsidR="001866DC" w:rsidRDefault="001866DC" w:rsidP="00533848">
                  <w:pPr>
                    <w:pStyle w:val="TableBodyText"/>
                    <w:ind w:right="28"/>
                  </w:pPr>
                </w:p>
              </w:tc>
              <w:tc>
                <w:tcPr>
                  <w:tcW w:w="627" w:type="pct"/>
                  <w:gridSpan w:val="2"/>
                  <w:tcBorders>
                    <w:top w:val="single" w:sz="6" w:space="0" w:color="BFBFBF"/>
                  </w:tcBorders>
                </w:tcPr>
                <w:p w14:paraId="51A9F614" w14:textId="77777777" w:rsidR="001866DC" w:rsidRDefault="001866DC" w:rsidP="00533848">
                  <w:pPr>
                    <w:pStyle w:val="TableBodyText"/>
                    <w:ind w:right="28"/>
                  </w:pPr>
                </w:p>
              </w:tc>
              <w:tc>
                <w:tcPr>
                  <w:tcW w:w="336" w:type="pct"/>
                  <w:tcBorders>
                    <w:top w:val="single" w:sz="6" w:space="0" w:color="BFBFBF"/>
                  </w:tcBorders>
                </w:tcPr>
                <w:p w14:paraId="005248F1" w14:textId="77777777" w:rsidR="001866DC" w:rsidRDefault="001866DC" w:rsidP="00533848">
                  <w:pPr>
                    <w:pStyle w:val="TableBodyText"/>
                    <w:ind w:right="28"/>
                  </w:pPr>
                </w:p>
              </w:tc>
            </w:tr>
            <w:tr w:rsidR="001866DC" w14:paraId="63389CA7" w14:textId="77777777" w:rsidTr="00533848">
              <w:tc>
                <w:tcPr>
                  <w:tcW w:w="989" w:type="pct"/>
                </w:tcPr>
                <w:p w14:paraId="72AC320D" w14:textId="77777777" w:rsidR="001866DC" w:rsidRDefault="001866DC" w:rsidP="00533848">
                  <w:pPr>
                    <w:pStyle w:val="TableBodyText"/>
                    <w:ind w:left="57"/>
                    <w:jc w:val="left"/>
                    <w:rPr>
                      <w:rFonts w:asciiTheme="majorHAnsi" w:hAnsiTheme="majorHAnsi" w:cstheme="majorHAnsi"/>
                      <w:szCs w:val="18"/>
                    </w:rPr>
                  </w:pPr>
                  <w:r w:rsidRPr="002061BE">
                    <w:t>Year 9</w:t>
                  </w:r>
                  <w:r>
                    <w:t xml:space="preserve"> or below</w:t>
                  </w:r>
                </w:p>
              </w:tc>
              <w:tc>
                <w:tcPr>
                  <w:tcW w:w="485" w:type="pct"/>
                  <w:gridSpan w:val="2"/>
                </w:tcPr>
                <w:p w14:paraId="530905B2" w14:textId="77777777" w:rsidR="001866DC" w:rsidRDefault="001866DC" w:rsidP="00533848">
                  <w:pPr>
                    <w:pStyle w:val="TableBodyText"/>
                    <w:ind w:right="28"/>
                  </w:pPr>
                  <w:r w:rsidRPr="00D72B94">
                    <w:t>-0.04</w:t>
                  </w:r>
                </w:p>
              </w:tc>
              <w:tc>
                <w:tcPr>
                  <w:tcW w:w="194" w:type="pct"/>
                </w:tcPr>
                <w:p w14:paraId="1C2C69F0" w14:textId="77777777" w:rsidR="001866DC" w:rsidRDefault="001866DC" w:rsidP="00533848">
                  <w:pPr>
                    <w:pStyle w:val="TableBodyText"/>
                    <w:jc w:val="left"/>
                  </w:pPr>
                </w:p>
              </w:tc>
              <w:tc>
                <w:tcPr>
                  <w:tcW w:w="356" w:type="pct"/>
                </w:tcPr>
                <w:p w14:paraId="6EE8E1B8" w14:textId="77777777" w:rsidR="001866DC" w:rsidRDefault="001866DC" w:rsidP="00533848">
                  <w:pPr>
                    <w:pStyle w:val="TableBodyText"/>
                  </w:pPr>
                  <w:r w:rsidRPr="00A8309D">
                    <w:t>(0.11)</w:t>
                  </w:r>
                </w:p>
              </w:tc>
              <w:tc>
                <w:tcPr>
                  <w:tcW w:w="475" w:type="pct"/>
                </w:tcPr>
                <w:p w14:paraId="77283F42" w14:textId="77777777" w:rsidR="001866DC" w:rsidRDefault="001866DC" w:rsidP="00533848">
                  <w:pPr>
                    <w:pStyle w:val="TableBodyText"/>
                    <w:ind w:right="28"/>
                  </w:pPr>
                  <w:r w:rsidRPr="00005E65">
                    <w:t>0.01</w:t>
                  </w:r>
                </w:p>
              </w:tc>
              <w:tc>
                <w:tcPr>
                  <w:tcW w:w="166" w:type="pct"/>
                </w:tcPr>
                <w:p w14:paraId="5E0FCB13" w14:textId="77777777" w:rsidR="001866DC" w:rsidRDefault="001866DC" w:rsidP="00533848">
                  <w:pPr>
                    <w:pStyle w:val="TableBodyText"/>
                    <w:jc w:val="left"/>
                  </w:pPr>
                </w:p>
              </w:tc>
              <w:tc>
                <w:tcPr>
                  <w:tcW w:w="353" w:type="pct"/>
                  <w:gridSpan w:val="2"/>
                </w:tcPr>
                <w:p w14:paraId="1EEE7ABC" w14:textId="77777777" w:rsidR="001866DC" w:rsidRDefault="001866DC" w:rsidP="00533848">
                  <w:pPr>
                    <w:pStyle w:val="TableBodyText"/>
                  </w:pPr>
                  <w:r w:rsidRPr="00071386">
                    <w:t>(0.10)</w:t>
                  </w:r>
                </w:p>
              </w:tc>
              <w:tc>
                <w:tcPr>
                  <w:tcW w:w="468" w:type="pct"/>
                </w:tcPr>
                <w:p w14:paraId="3DE7482D" w14:textId="77777777" w:rsidR="001866DC" w:rsidRDefault="001866DC" w:rsidP="00533848">
                  <w:pPr>
                    <w:pStyle w:val="TableBodyText"/>
                    <w:ind w:right="28"/>
                  </w:pPr>
                  <w:r w:rsidRPr="00F41D56">
                    <w:t>-0.33</w:t>
                  </w:r>
                </w:p>
              </w:tc>
              <w:tc>
                <w:tcPr>
                  <w:tcW w:w="194" w:type="pct"/>
                </w:tcPr>
                <w:p w14:paraId="6CC8C3EE" w14:textId="77777777" w:rsidR="001866DC" w:rsidRDefault="001866DC" w:rsidP="00533848">
                  <w:pPr>
                    <w:pStyle w:val="TableBodyText"/>
                    <w:jc w:val="left"/>
                  </w:pPr>
                  <w:r w:rsidRPr="00F41D56">
                    <w:t>***</w:t>
                  </w:r>
                </w:p>
              </w:tc>
              <w:tc>
                <w:tcPr>
                  <w:tcW w:w="357" w:type="pct"/>
                </w:tcPr>
                <w:p w14:paraId="6D117CA4" w14:textId="77777777" w:rsidR="001866DC" w:rsidRDefault="001866DC" w:rsidP="00533848">
                  <w:pPr>
                    <w:pStyle w:val="TableBodyText"/>
                    <w:ind w:right="28"/>
                  </w:pPr>
                  <w:r w:rsidRPr="00736F80">
                    <w:t>(0.05)</w:t>
                  </w:r>
                </w:p>
              </w:tc>
              <w:tc>
                <w:tcPr>
                  <w:tcW w:w="433" w:type="pct"/>
                </w:tcPr>
                <w:p w14:paraId="52E79118" w14:textId="77777777" w:rsidR="001866DC" w:rsidRDefault="001866DC" w:rsidP="00533848">
                  <w:pPr>
                    <w:pStyle w:val="TableBodyText"/>
                    <w:ind w:right="28"/>
                  </w:pPr>
                  <w:r w:rsidRPr="004B3C6F">
                    <w:t>-0.31</w:t>
                  </w:r>
                </w:p>
              </w:tc>
              <w:tc>
                <w:tcPr>
                  <w:tcW w:w="194" w:type="pct"/>
                </w:tcPr>
                <w:p w14:paraId="18B626C1" w14:textId="77777777" w:rsidR="001866DC" w:rsidRDefault="001866DC" w:rsidP="00533848">
                  <w:pPr>
                    <w:pStyle w:val="TableBodyText"/>
                    <w:jc w:val="left"/>
                  </w:pPr>
                  <w:r w:rsidRPr="004B3C6F">
                    <w:t>***</w:t>
                  </w:r>
                </w:p>
              </w:tc>
              <w:tc>
                <w:tcPr>
                  <w:tcW w:w="336" w:type="pct"/>
                </w:tcPr>
                <w:p w14:paraId="1EF97635" w14:textId="77777777" w:rsidR="001866DC" w:rsidRDefault="001866DC" w:rsidP="00533848">
                  <w:pPr>
                    <w:pStyle w:val="TableBodyText"/>
                    <w:ind w:right="28"/>
                  </w:pPr>
                  <w:r w:rsidRPr="00872E1C">
                    <w:t>(0.05)</w:t>
                  </w:r>
                </w:p>
              </w:tc>
            </w:tr>
            <w:tr w:rsidR="001866DC" w14:paraId="43DDEDD4" w14:textId="77777777" w:rsidTr="00533848">
              <w:tc>
                <w:tcPr>
                  <w:tcW w:w="989" w:type="pct"/>
                </w:tcPr>
                <w:p w14:paraId="0DDEA4DD" w14:textId="77777777" w:rsidR="001866DC" w:rsidRDefault="001866DC" w:rsidP="00533848">
                  <w:pPr>
                    <w:pStyle w:val="TableBodyText"/>
                    <w:ind w:left="57"/>
                    <w:jc w:val="left"/>
                    <w:rPr>
                      <w:rFonts w:asciiTheme="majorHAnsi" w:hAnsiTheme="majorHAnsi" w:cstheme="majorHAnsi"/>
                      <w:szCs w:val="18"/>
                    </w:rPr>
                  </w:pPr>
                  <w:r w:rsidRPr="002061BE">
                    <w:t>Year 10 or 11</w:t>
                  </w:r>
                </w:p>
              </w:tc>
              <w:tc>
                <w:tcPr>
                  <w:tcW w:w="485" w:type="pct"/>
                  <w:gridSpan w:val="2"/>
                </w:tcPr>
                <w:p w14:paraId="31675EDE" w14:textId="77777777" w:rsidR="001866DC" w:rsidRDefault="001866DC" w:rsidP="00533848">
                  <w:pPr>
                    <w:pStyle w:val="TableBodyText"/>
                    <w:ind w:right="28"/>
                  </w:pPr>
                  <w:r w:rsidRPr="00D72B94">
                    <w:t>-0.13</w:t>
                  </w:r>
                </w:p>
              </w:tc>
              <w:tc>
                <w:tcPr>
                  <w:tcW w:w="194" w:type="pct"/>
                </w:tcPr>
                <w:p w14:paraId="65AF4768" w14:textId="77777777" w:rsidR="001866DC" w:rsidRDefault="001866DC" w:rsidP="00533848">
                  <w:pPr>
                    <w:pStyle w:val="TableBodyText"/>
                    <w:jc w:val="left"/>
                  </w:pPr>
                </w:p>
              </w:tc>
              <w:tc>
                <w:tcPr>
                  <w:tcW w:w="356" w:type="pct"/>
                </w:tcPr>
                <w:p w14:paraId="10535C0B" w14:textId="77777777" w:rsidR="001866DC" w:rsidRDefault="001866DC" w:rsidP="00533848">
                  <w:pPr>
                    <w:pStyle w:val="TableBodyText"/>
                  </w:pPr>
                  <w:r w:rsidRPr="00A8309D">
                    <w:t>(0.10)</w:t>
                  </w:r>
                </w:p>
              </w:tc>
              <w:tc>
                <w:tcPr>
                  <w:tcW w:w="475" w:type="pct"/>
                </w:tcPr>
                <w:p w14:paraId="68FEBDC1" w14:textId="77777777" w:rsidR="001866DC" w:rsidRDefault="001866DC" w:rsidP="00533848">
                  <w:pPr>
                    <w:pStyle w:val="TableBodyText"/>
                    <w:ind w:right="28"/>
                  </w:pPr>
                  <w:r w:rsidRPr="00005E65">
                    <w:t>-0.12</w:t>
                  </w:r>
                </w:p>
              </w:tc>
              <w:tc>
                <w:tcPr>
                  <w:tcW w:w="166" w:type="pct"/>
                </w:tcPr>
                <w:p w14:paraId="0FC271F4" w14:textId="77777777" w:rsidR="001866DC" w:rsidRDefault="001866DC" w:rsidP="00533848">
                  <w:pPr>
                    <w:pStyle w:val="TableBodyText"/>
                    <w:jc w:val="left"/>
                  </w:pPr>
                </w:p>
              </w:tc>
              <w:tc>
                <w:tcPr>
                  <w:tcW w:w="353" w:type="pct"/>
                  <w:gridSpan w:val="2"/>
                </w:tcPr>
                <w:p w14:paraId="319A5324" w14:textId="77777777" w:rsidR="001866DC" w:rsidRDefault="001866DC" w:rsidP="00533848">
                  <w:pPr>
                    <w:pStyle w:val="TableBodyText"/>
                  </w:pPr>
                  <w:r w:rsidRPr="00071386">
                    <w:t>(0.09)</w:t>
                  </w:r>
                </w:p>
              </w:tc>
              <w:tc>
                <w:tcPr>
                  <w:tcW w:w="468" w:type="pct"/>
                </w:tcPr>
                <w:p w14:paraId="08745A15" w14:textId="77777777" w:rsidR="001866DC" w:rsidRDefault="001866DC" w:rsidP="00533848">
                  <w:pPr>
                    <w:pStyle w:val="TableBodyText"/>
                    <w:ind w:right="28"/>
                  </w:pPr>
                  <w:r w:rsidRPr="00F41D56">
                    <w:t>-0.23</w:t>
                  </w:r>
                </w:p>
              </w:tc>
              <w:tc>
                <w:tcPr>
                  <w:tcW w:w="194" w:type="pct"/>
                </w:tcPr>
                <w:p w14:paraId="72B08E79" w14:textId="77777777" w:rsidR="001866DC" w:rsidRDefault="001866DC" w:rsidP="00533848">
                  <w:pPr>
                    <w:pStyle w:val="TableBodyText"/>
                    <w:jc w:val="left"/>
                  </w:pPr>
                  <w:r w:rsidRPr="00F41D56">
                    <w:t>***</w:t>
                  </w:r>
                </w:p>
              </w:tc>
              <w:tc>
                <w:tcPr>
                  <w:tcW w:w="357" w:type="pct"/>
                </w:tcPr>
                <w:p w14:paraId="7A56B6A8" w14:textId="77777777" w:rsidR="001866DC" w:rsidRDefault="001866DC" w:rsidP="00533848">
                  <w:pPr>
                    <w:pStyle w:val="TableBodyText"/>
                    <w:ind w:right="28"/>
                  </w:pPr>
                  <w:r w:rsidRPr="00736F80">
                    <w:t>(0.04)</w:t>
                  </w:r>
                </w:p>
              </w:tc>
              <w:tc>
                <w:tcPr>
                  <w:tcW w:w="433" w:type="pct"/>
                </w:tcPr>
                <w:p w14:paraId="6BAA513A" w14:textId="77777777" w:rsidR="001866DC" w:rsidRDefault="001866DC" w:rsidP="00533848">
                  <w:pPr>
                    <w:pStyle w:val="TableBodyText"/>
                    <w:ind w:right="28"/>
                  </w:pPr>
                  <w:r w:rsidRPr="004B3C6F">
                    <w:t>-0.28</w:t>
                  </w:r>
                </w:p>
              </w:tc>
              <w:tc>
                <w:tcPr>
                  <w:tcW w:w="194" w:type="pct"/>
                </w:tcPr>
                <w:p w14:paraId="7FFB0432" w14:textId="77777777" w:rsidR="001866DC" w:rsidRDefault="001866DC" w:rsidP="00533848">
                  <w:pPr>
                    <w:pStyle w:val="TableBodyText"/>
                    <w:jc w:val="left"/>
                  </w:pPr>
                  <w:r w:rsidRPr="004B3C6F">
                    <w:t>***</w:t>
                  </w:r>
                </w:p>
              </w:tc>
              <w:tc>
                <w:tcPr>
                  <w:tcW w:w="336" w:type="pct"/>
                </w:tcPr>
                <w:p w14:paraId="5BDCE22E" w14:textId="77777777" w:rsidR="001866DC" w:rsidRDefault="001866DC" w:rsidP="00533848">
                  <w:pPr>
                    <w:pStyle w:val="TableBodyText"/>
                    <w:ind w:right="28"/>
                  </w:pPr>
                  <w:r w:rsidRPr="00872E1C">
                    <w:t>(0.04)</w:t>
                  </w:r>
                </w:p>
              </w:tc>
            </w:tr>
            <w:tr w:rsidR="001866DC" w14:paraId="15B053D7" w14:textId="77777777" w:rsidTr="00533848">
              <w:tc>
                <w:tcPr>
                  <w:tcW w:w="989" w:type="pct"/>
                </w:tcPr>
                <w:p w14:paraId="33F9C62B" w14:textId="77777777" w:rsidR="001866DC" w:rsidRDefault="001866DC" w:rsidP="00533848">
                  <w:pPr>
                    <w:pStyle w:val="TableBodyText"/>
                    <w:ind w:left="57"/>
                    <w:jc w:val="left"/>
                    <w:rPr>
                      <w:rFonts w:asciiTheme="majorHAnsi" w:hAnsiTheme="majorHAnsi" w:cstheme="majorHAnsi"/>
                      <w:szCs w:val="18"/>
                    </w:rPr>
                  </w:pPr>
                  <w:r w:rsidRPr="002061BE">
                    <w:t>Year 12</w:t>
                  </w:r>
                </w:p>
              </w:tc>
              <w:tc>
                <w:tcPr>
                  <w:tcW w:w="485" w:type="pct"/>
                  <w:gridSpan w:val="2"/>
                </w:tcPr>
                <w:p w14:paraId="10342588" w14:textId="77777777" w:rsidR="001866DC" w:rsidRDefault="001866DC" w:rsidP="00533848">
                  <w:pPr>
                    <w:pStyle w:val="TableBodyText"/>
                    <w:ind w:right="28"/>
                  </w:pPr>
                  <w:r w:rsidRPr="00D72B94">
                    <w:t>-0.41</w:t>
                  </w:r>
                </w:p>
              </w:tc>
              <w:tc>
                <w:tcPr>
                  <w:tcW w:w="194" w:type="pct"/>
                </w:tcPr>
                <w:p w14:paraId="3B9097F1" w14:textId="77777777" w:rsidR="001866DC" w:rsidRDefault="001866DC" w:rsidP="00533848">
                  <w:pPr>
                    <w:pStyle w:val="TableBodyText"/>
                    <w:jc w:val="left"/>
                  </w:pPr>
                  <w:r w:rsidRPr="00D72B94">
                    <w:t>***</w:t>
                  </w:r>
                </w:p>
              </w:tc>
              <w:tc>
                <w:tcPr>
                  <w:tcW w:w="356" w:type="pct"/>
                </w:tcPr>
                <w:p w14:paraId="3521C19B" w14:textId="77777777" w:rsidR="001866DC" w:rsidRDefault="001866DC" w:rsidP="00533848">
                  <w:pPr>
                    <w:pStyle w:val="TableBodyText"/>
                  </w:pPr>
                  <w:r w:rsidRPr="00A8309D">
                    <w:t>(0.13)</w:t>
                  </w:r>
                </w:p>
              </w:tc>
              <w:tc>
                <w:tcPr>
                  <w:tcW w:w="475" w:type="pct"/>
                </w:tcPr>
                <w:p w14:paraId="6B0D34F7" w14:textId="77777777" w:rsidR="001866DC" w:rsidRDefault="001866DC" w:rsidP="00533848">
                  <w:pPr>
                    <w:pStyle w:val="TableBodyText"/>
                    <w:ind w:right="28"/>
                  </w:pPr>
                  <w:r w:rsidRPr="00005E65">
                    <w:t>-0.28</w:t>
                  </w:r>
                </w:p>
              </w:tc>
              <w:tc>
                <w:tcPr>
                  <w:tcW w:w="166" w:type="pct"/>
                </w:tcPr>
                <w:p w14:paraId="74B5E9E1" w14:textId="77777777" w:rsidR="001866DC" w:rsidRDefault="001866DC" w:rsidP="00533848">
                  <w:pPr>
                    <w:pStyle w:val="TableBodyText"/>
                    <w:jc w:val="left"/>
                  </w:pPr>
                  <w:r w:rsidRPr="00005E65">
                    <w:t>**</w:t>
                  </w:r>
                </w:p>
              </w:tc>
              <w:tc>
                <w:tcPr>
                  <w:tcW w:w="353" w:type="pct"/>
                  <w:gridSpan w:val="2"/>
                </w:tcPr>
                <w:p w14:paraId="01DA4A36" w14:textId="77777777" w:rsidR="001866DC" w:rsidRDefault="001866DC" w:rsidP="00533848">
                  <w:pPr>
                    <w:pStyle w:val="TableBodyText"/>
                  </w:pPr>
                  <w:r w:rsidRPr="00071386">
                    <w:t>(0.12)</w:t>
                  </w:r>
                </w:p>
              </w:tc>
              <w:tc>
                <w:tcPr>
                  <w:tcW w:w="468" w:type="pct"/>
                </w:tcPr>
                <w:p w14:paraId="2E5DBBA1" w14:textId="77777777" w:rsidR="001866DC" w:rsidRDefault="001866DC" w:rsidP="00533848">
                  <w:pPr>
                    <w:pStyle w:val="TableBodyText"/>
                    <w:ind w:right="28"/>
                  </w:pPr>
                  <w:r w:rsidRPr="00F41D56">
                    <w:t>-0.08</w:t>
                  </w:r>
                </w:p>
              </w:tc>
              <w:tc>
                <w:tcPr>
                  <w:tcW w:w="194" w:type="pct"/>
                </w:tcPr>
                <w:p w14:paraId="5CF3EA4D" w14:textId="77777777" w:rsidR="001866DC" w:rsidRDefault="001866DC" w:rsidP="00533848">
                  <w:pPr>
                    <w:pStyle w:val="TableBodyText"/>
                    <w:jc w:val="left"/>
                  </w:pPr>
                  <w:r w:rsidRPr="00F41D56">
                    <w:t>*</w:t>
                  </w:r>
                </w:p>
              </w:tc>
              <w:tc>
                <w:tcPr>
                  <w:tcW w:w="357" w:type="pct"/>
                </w:tcPr>
                <w:p w14:paraId="14708283" w14:textId="77777777" w:rsidR="001866DC" w:rsidRDefault="001866DC" w:rsidP="00533848">
                  <w:pPr>
                    <w:pStyle w:val="TableBodyText"/>
                    <w:ind w:right="28"/>
                  </w:pPr>
                  <w:r w:rsidRPr="00736F80">
                    <w:t>(0.04)</w:t>
                  </w:r>
                </w:p>
              </w:tc>
              <w:tc>
                <w:tcPr>
                  <w:tcW w:w="433" w:type="pct"/>
                </w:tcPr>
                <w:p w14:paraId="3B4B9CB4" w14:textId="77777777" w:rsidR="001866DC" w:rsidRDefault="001866DC" w:rsidP="00533848">
                  <w:pPr>
                    <w:pStyle w:val="TableBodyText"/>
                    <w:ind w:right="28"/>
                  </w:pPr>
                  <w:r w:rsidRPr="004B3C6F">
                    <w:t>-0.10</w:t>
                  </w:r>
                </w:p>
              </w:tc>
              <w:tc>
                <w:tcPr>
                  <w:tcW w:w="194" w:type="pct"/>
                </w:tcPr>
                <w:p w14:paraId="5EC7794F" w14:textId="77777777" w:rsidR="001866DC" w:rsidRDefault="001866DC" w:rsidP="00533848">
                  <w:pPr>
                    <w:pStyle w:val="TableBodyText"/>
                    <w:jc w:val="left"/>
                  </w:pPr>
                  <w:r w:rsidRPr="004B3C6F">
                    <w:t>**</w:t>
                  </w:r>
                </w:p>
              </w:tc>
              <w:tc>
                <w:tcPr>
                  <w:tcW w:w="336" w:type="pct"/>
                </w:tcPr>
                <w:p w14:paraId="2585B653" w14:textId="77777777" w:rsidR="001866DC" w:rsidRDefault="001866DC" w:rsidP="00533848">
                  <w:pPr>
                    <w:pStyle w:val="TableBodyText"/>
                    <w:ind w:right="28"/>
                  </w:pPr>
                  <w:r w:rsidRPr="00872E1C">
                    <w:t>(0.04)</w:t>
                  </w:r>
                </w:p>
              </w:tc>
            </w:tr>
            <w:tr w:rsidR="001866DC" w14:paraId="45F896A0" w14:textId="77777777" w:rsidTr="00533848">
              <w:tc>
                <w:tcPr>
                  <w:tcW w:w="989" w:type="pct"/>
                </w:tcPr>
                <w:p w14:paraId="288D0FBC" w14:textId="77777777" w:rsidR="001866DC" w:rsidRDefault="001866DC" w:rsidP="00533848">
                  <w:pPr>
                    <w:pStyle w:val="TableBodyText"/>
                    <w:ind w:left="57"/>
                    <w:jc w:val="left"/>
                    <w:rPr>
                      <w:rFonts w:asciiTheme="majorHAnsi" w:hAnsiTheme="majorHAnsi" w:cstheme="majorHAnsi"/>
                      <w:szCs w:val="18"/>
                    </w:rPr>
                  </w:pPr>
                  <w:r w:rsidRPr="002061BE">
                    <w:t>Certificate I to IV</w:t>
                  </w:r>
                </w:p>
              </w:tc>
              <w:tc>
                <w:tcPr>
                  <w:tcW w:w="485" w:type="pct"/>
                  <w:gridSpan w:val="2"/>
                </w:tcPr>
                <w:p w14:paraId="46A174B7" w14:textId="77777777" w:rsidR="001866DC" w:rsidRDefault="001866DC" w:rsidP="00533848">
                  <w:pPr>
                    <w:pStyle w:val="TableBodyText"/>
                    <w:ind w:right="28"/>
                  </w:pPr>
                  <w:r w:rsidRPr="00D72B94">
                    <w:t>-0.11</w:t>
                  </w:r>
                </w:p>
              </w:tc>
              <w:tc>
                <w:tcPr>
                  <w:tcW w:w="194" w:type="pct"/>
                </w:tcPr>
                <w:p w14:paraId="3B076D04" w14:textId="77777777" w:rsidR="001866DC" w:rsidRDefault="001866DC" w:rsidP="00533848">
                  <w:pPr>
                    <w:pStyle w:val="TableBodyText"/>
                    <w:jc w:val="left"/>
                  </w:pPr>
                </w:p>
              </w:tc>
              <w:tc>
                <w:tcPr>
                  <w:tcW w:w="356" w:type="pct"/>
                </w:tcPr>
                <w:p w14:paraId="26EE18CF" w14:textId="77777777" w:rsidR="001866DC" w:rsidRDefault="001866DC" w:rsidP="00533848">
                  <w:pPr>
                    <w:pStyle w:val="TableBodyText"/>
                  </w:pPr>
                  <w:r w:rsidRPr="00A8309D">
                    <w:t>(0.11)</w:t>
                  </w:r>
                </w:p>
              </w:tc>
              <w:tc>
                <w:tcPr>
                  <w:tcW w:w="475" w:type="pct"/>
                </w:tcPr>
                <w:p w14:paraId="173A7553" w14:textId="77777777" w:rsidR="001866DC" w:rsidRDefault="001866DC" w:rsidP="00533848">
                  <w:pPr>
                    <w:pStyle w:val="TableBodyText"/>
                    <w:ind w:right="28"/>
                  </w:pPr>
                  <w:r w:rsidRPr="00005E65">
                    <w:t>-0.07</w:t>
                  </w:r>
                </w:p>
              </w:tc>
              <w:tc>
                <w:tcPr>
                  <w:tcW w:w="166" w:type="pct"/>
                </w:tcPr>
                <w:p w14:paraId="38B3A681" w14:textId="77777777" w:rsidR="001866DC" w:rsidRDefault="001866DC" w:rsidP="00533848">
                  <w:pPr>
                    <w:pStyle w:val="TableBodyText"/>
                    <w:jc w:val="left"/>
                  </w:pPr>
                </w:p>
              </w:tc>
              <w:tc>
                <w:tcPr>
                  <w:tcW w:w="353" w:type="pct"/>
                  <w:gridSpan w:val="2"/>
                </w:tcPr>
                <w:p w14:paraId="5F0762ED" w14:textId="77777777" w:rsidR="001866DC" w:rsidRDefault="001866DC" w:rsidP="00533848">
                  <w:pPr>
                    <w:pStyle w:val="TableBodyText"/>
                  </w:pPr>
                  <w:r w:rsidRPr="00071386">
                    <w:t>(0.10)</w:t>
                  </w:r>
                </w:p>
              </w:tc>
              <w:tc>
                <w:tcPr>
                  <w:tcW w:w="468" w:type="pct"/>
                </w:tcPr>
                <w:p w14:paraId="396B038D" w14:textId="77777777" w:rsidR="001866DC" w:rsidRDefault="001866DC" w:rsidP="00533848">
                  <w:pPr>
                    <w:pStyle w:val="TableBodyText"/>
                    <w:ind w:right="28"/>
                  </w:pPr>
                  <w:r w:rsidRPr="00F41D56">
                    <w:t>-0.20</w:t>
                  </w:r>
                </w:p>
              </w:tc>
              <w:tc>
                <w:tcPr>
                  <w:tcW w:w="194" w:type="pct"/>
                </w:tcPr>
                <w:p w14:paraId="59740FD0" w14:textId="77777777" w:rsidR="001866DC" w:rsidRDefault="001866DC" w:rsidP="00533848">
                  <w:pPr>
                    <w:pStyle w:val="TableBodyText"/>
                    <w:jc w:val="left"/>
                  </w:pPr>
                  <w:r w:rsidRPr="00F41D56">
                    <w:t>***</w:t>
                  </w:r>
                </w:p>
              </w:tc>
              <w:tc>
                <w:tcPr>
                  <w:tcW w:w="357" w:type="pct"/>
                </w:tcPr>
                <w:p w14:paraId="548F855D" w14:textId="77777777" w:rsidR="001866DC" w:rsidRDefault="001866DC" w:rsidP="00533848">
                  <w:pPr>
                    <w:pStyle w:val="TableBodyText"/>
                    <w:ind w:right="28"/>
                  </w:pPr>
                  <w:r w:rsidRPr="00736F80">
                    <w:t>(0.04)</w:t>
                  </w:r>
                </w:p>
              </w:tc>
              <w:tc>
                <w:tcPr>
                  <w:tcW w:w="433" w:type="pct"/>
                </w:tcPr>
                <w:p w14:paraId="20FC22B8" w14:textId="77777777" w:rsidR="001866DC" w:rsidRDefault="001866DC" w:rsidP="00533848">
                  <w:pPr>
                    <w:pStyle w:val="TableBodyText"/>
                    <w:ind w:right="28"/>
                  </w:pPr>
                  <w:r w:rsidRPr="004B3C6F">
                    <w:t>-0.25</w:t>
                  </w:r>
                </w:p>
              </w:tc>
              <w:tc>
                <w:tcPr>
                  <w:tcW w:w="194" w:type="pct"/>
                </w:tcPr>
                <w:p w14:paraId="03CCAFD5" w14:textId="77777777" w:rsidR="001866DC" w:rsidRDefault="001866DC" w:rsidP="00533848">
                  <w:pPr>
                    <w:pStyle w:val="TableBodyText"/>
                    <w:jc w:val="left"/>
                  </w:pPr>
                  <w:r w:rsidRPr="004B3C6F">
                    <w:t>***</w:t>
                  </w:r>
                </w:p>
              </w:tc>
              <w:tc>
                <w:tcPr>
                  <w:tcW w:w="336" w:type="pct"/>
                </w:tcPr>
                <w:p w14:paraId="5E8240B0" w14:textId="77777777" w:rsidR="001866DC" w:rsidRDefault="001866DC" w:rsidP="00533848">
                  <w:pPr>
                    <w:pStyle w:val="TableBodyText"/>
                    <w:ind w:right="28"/>
                  </w:pPr>
                  <w:r w:rsidRPr="00872E1C">
                    <w:t>(0.04)</w:t>
                  </w:r>
                </w:p>
              </w:tc>
            </w:tr>
            <w:tr w:rsidR="001866DC" w14:paraId="3619C1FC" w14:textId="77777777" w:rsidTr="00533848">
              <w:tc>
                <w:tcPr>
                  <w:tcW w:w="989" w:type="pct"/>
                </w:tcPr>
                <w:p w14:paraId="6CB7472C" w14:textId="77777777" w:rsidR="001866DC" w:rsidRDefault="001866DC" w:rsidP="00533848">
                  <w:pPr>
                    <w:pStyle w:val="TableBodyText"/>
                    <w:ind w:left="57"/>
                    <w:jc w:val="left"/>
                    <w:rPr>
                      <w:rFonts w:asciiTheme="majorHAnsi" w:hAnsiTheme="majorHAnsi" w:cstheme="majorHAnsi"/>
                      <w:szCs w:val="18"/>
                    </w:rPr>
                  </w:pPr>
                  <w:r w:rsidRPr="002061BE">
                    <w:t>Advanced diploma / Diploma</w:t>
                  </w:r>
                </w:p>
              </w:tc>
              <w:tc>
                <w:tcPr>
                  <w:tcW w:w="485" w:type="pct"/>
                  <w:gridSpan w:val="2"/>
                </w:tcPr>
                <w:p w14:paraId="4E325506" w14:textId="77777777" w:rsidR="001866DC" w:rsidRDefault="001866DC" w:rsidP="00533848">
                  <w:pPr>
                    <w:pStyle w:val="TableBodyText"/>
                    <w:ind w:right="28"/>
                  </w:pPr>
                  <w:r w:rsidRPr="00D72B94">
                    <w:t>0.13</w:t>
                  </w:r>
                </w:p>
              </w:tc>
              <w:tc>
                <w:tcPr>
                  <w:tcW w:w="194" w:type="pct"/>
                </w:tcPr>
                <w:p w14:paraId="7BF4B28C" w14:textId="77777777" w:rsidR="001866DC" w:rsidRDefault="001866DC" w:rsidP="00533848">
                  <w:pPr>
                    <w:pStyle w:val="TableBodyText"/>
                    <w:jc w:val="left"/>
                  </w:pPr>
                </w:p>
              </w:tc>
              <w:tc>
                <w:tcPr>
                  <w:tcW w:w="356" w:type="pct"/>
                </w:tcPr>
                <w:p w14:paraId="7572B039" w14:textId="77777777" w:rsidR="001866DC" w:rsidRDefault="001866DC" w:rsidP="00533848">
                  <w:pPr>
                    <w:pStyle w:val="TableBodyText"/>
                  </w:pPr>
                  <w:r w:rsidRPr="00A8309D">
                    <w:t>(0.16)</w:t>
                  </w:r>
                </w:p>
              </w:tc>
              <w:tc>
                <w:tcPr>
                  <w:tcW w:w="475" w:type="pct"/>
                </w:tcPr>
                <w:p w14:paraId="4BDF7537" w14:textId="77777777" w:rsidR="001866DC" w:rsidRDefault="001866DC" w:rsidP="00533848">
                  <w:pPr>
                    <w:pStyle w:val="TableBodyText"/>
                    <w:ind w:right="28"/>
                  </w:pPr>
                  <w:r w:rsidRPr="00005E65">
                    <w:t>0.07</w:t>
                  </w:r>
                </w:p>
              </w:tc>
              <w:tc>
                <w:tcPr>
                  <w:tcW w:w="166" w:type="pct"/>
                </w:tcPr>
                <w:p w14:paraId="56A09838" w14:textId="77777777" w:rsidR="001866DC" w:rsidRDefault="001866DC" w:rsidP="00533848">
                  <w:pPr>
                    <w:pStyle w:val="TableBodyText"/>
                    <w:jc w:val="left"/>
                  </w:pPr>
                </w:p>
              </w:tc>
              <w:tc>
                <w:tcPr>
                  <w:tcW w:w="353" w:type="pct"/>
                  <w:gridSpan w:val="2"/>
                </w:tcPr>
                <w:p w14:paraId="69FC82FE" w14:textId="77777777" w:rsidR="001866DC" w:rsidRDefault="001866DC" w:rsidP="00533848">
                  <w:pPr>
                    <w:pStyle w:val="TableBodyText"/>
                  </w:pPr>
                  <w:r w:rsidRPr="00071386">
                    <w:t>(0.14)</w:t>
                  </w:r>
                </w:p>
              </w:tc>
              <w:tc>
                <w:tcPr>
                  <w:tcW w:w="468" w:type="pct"/>
                </w:tcPr>
                <w:p w14:paraId="173A44A2" w14:textId="77777777" w:rsidR="001866DC" w:rsidRDefault="001866DC" w:rsidP="00533848">
                  <w:pPr>
                    <w:pStyle w:val="TableBodyText"/>
                    <w:ind w:right="28"/>
                  </w:pPr>
                  <w:r w:rsidRPr="00F41D56">
                    <w:t>-0.16</w:t>
                  </w:r>
                </w:p>
              </w:tc>
              <w:tc>
                <w:tcPr>
                  <w:tcW w:w="194" w:type="pct"/>
                </w:tcPr>
                <w:p w14:paraId="3167C615" w14:textId="77777777" w:rsidR="001866DC" w:rsidRDefault="001866DC" w:rsidP="00533848">
                  <w:pPr>
                    <w:pStyle w:val="TableBodyText"/>
                    <w:jc w:val="left"/>
                  </w:pPr>
                  <w:r w:rsidRPr="00F41D56">
                    <w:t>***</w:t>
                  </w:r>
                </w:p>
              </w:tc>
              <w:tc>
                <w:tcPr>
                  <w:tcW w:w="357" w:type="pct"/>
                </w:tcPr>
                <w:p w14:paraId="7526D530" w14:textId="77777777" w:rsidR="001866DC" w:rsidRDefault="001866DC" w:rsidP="00533848">
                  <w:pPr>
                    <w:pStyle w:val="TableBodyText"/>
                    <w:ind w:right="28"/>
                  </w:pPr>
                  <w:r w:rsidRPr="00736F80">
                    <w:t>(0.04)</w:t>
                  </w:r>
                </w:p>
              </w:tc>
              <w:tc>
                <w:tcPr>
                  <w:tcW w:w="433" w:type="pct"/>
                </w:tcPr>
                <w:p w14:paraId="6DCD902A" w14:textId="77777777" w:rsidR="001866DC" w:rsidRDefault="001866DC" w:rsidP="00533848">
                  <w:pPr>
                    <w:pStyle w:val="TableBodyText"/>
                    <w:ind w:right="28"/>
                  </w:pPr>
                  <w:r w:rsidRPr="004B3C6F">
                    <w:t>-0.12</w:t>
                  </w:r>
                </w:p>
              </w:tc>
              <w:tc>
                <w:tcPr>
                  <w:tcW w:w="194" w:type="pct"/>
                </w:tcPr>
                <w:p w14:paraId="02209386" w14:textId="77777777" w:rsidR="001866DC" w:rsidRDefault="001866DC" w:rsidP="00533848">
                  <w:pPr>
                    <w:pStyle w:val="TableBodyText"/>
                    <w:jc w:val="left"/>
                  </w:pPr>
                  <w:r w:rsidRPr="004B3C6F">
                    <w:t>***</w:t>
                  </w:r>
                </w:p>
              </w:tc>
              <w:tc>
                <w:tcPr>
                  <w:tcW w:w="336" w:type="pct"/>
                </w:tcPr>
                <w:p w14:paraId="36C81D53" w14:textId="77777777" w:rsidR="001866DC" w:rsidRDefault="001866DC" w:rsidP="00533848">
                  <w:pPr>
                    <w:pStyle w:val="TableBodyText"/>
                    <w:ind w:right="28"/>
                  </w:pPr>
                  <w:r w:rsidRPr="00872E1C">
                    <w:t>(0.04)</w:t>
                  </w:r>
                </w:p>
              </w:tc>
            </w:tr>
            <w:tr w:rsidR="001866DC" w14:paraId="5E66BE19" w14:textId="77777777" w:rsidTr="00533848">
              <w:tc>
                <w:tcPr>
                  <w:tcW w:w="989" w:type="pct"/>
                </w:tcPr>
                <w:p w14:paraId="1533C04F" w14:textId="77777777" w:rsidR="001866DC" w:rsidRDefault="001866DC" w:rsidP="00533848">
                  <w:pPr>
                    <w:pStyle w:val="TableBodyText"/>
                    <w:ind w:left="57"/>
                    <w:jc w:val="left"/>
                    <w:rPr>
                      <w:rFonts w:asciiTheme="majorHAnsi" w:hAnsiTheme="majorHAnsi" w:cstheme="majorHAnsi"/>
                      <w:szCs w:val="18"/>
                    </w:rPr>
                  </w:pPr>
                  <w:r w:rsidRPr="002061BE">
                    <w:t>Bachelor degree or above</w:t>
                  </w:r>
                </w:p>
              </w:tc>
              <w:tc>
                <w:tcPr>
                  <w:tcW w:w="485" w:type="pct"/>
                  <w:gridSpan w:val="2"/>
                </w:tcPr>
                <w:p w14:paraId="7D654F6B" w14:textId="77777777" w:rsidR="001866DC" w:rsidRDefault="001866DC" w:rsidP="00533848">
                  <w:pPr>
                    <w:pStyle w:val="TableBodyText"/>
                    <w:ind w:right="28"/>
                  </w:pPr>
                  <w:r w:rsidRPr="00D72B94">
                    <w:t>-0.17</w:t>
                  </w:r>
                </w:p>
              </w:tc>
              <w:tc>
                <w:tcPr>
                  <w:tcW w:w="194" w:type="pct"/>
                </w:tcPr>
                <w:p w14:paraId="32A4A8F8" w14:textId="77777777" w:rsidR="001866DC" w:rsidRDefault="001866DC" w:rsidP="00533848">
                  <w:pPr>
                    <w:pStyle w:val="TableBodyText"/>
                    <w:jc w:val="left"/>
                  </w:pPr>
                </w:p>
              </w:tc>
              <w:tc>
                <w:tcPr>
                  <w:tcW w:w="356" w:type="pct"/>
                </w:tcPr>
                <w:p w14:paraId="71F2F78D" w14:textId="77777777" w:rsidR="001866DC" w:rsidRDefault="001866DC" w:rsidP="00533848">
                  <w:pPr>
                    <w:pStyle w:val="TableBodyText"/>
                  </w:pPr>
                  <w:r w:rsidRPr="00A8309D">
                    <w:t>(0.16)</w:t>
                  </w:r>
                </w:p>
              </w:tc>
              <w:tc>
                <w:tcPr>
                  <w:tcW w:w="475" w:type="pct"/>
                </w:tcPr>
                <w:p w14:paraId="110FC4AD" w14:textId="77777777" w:rsidR="001866DC" w:rsidRDefault="001866DC" w:rsidP="00533848">
                  <w:pPr>
                    <w:pStyle w:val="TableBodyText"/>
                    <w:ind w:right="28"/>
                  </w:pPr>
                  <w:r w:rsidRPr="00005E65">
                    <w:t>-0.05</w:t>
                  </w:r>
                </w:p>
              </w:tc>
              <w:tc>
                <w:tcPr>
                  <w:tcW w:w="166" w:type="pct"/>
                </w:tcPr>
                <w:p w14:paraId="24F8DC45" w14:textId="77777777" w:rsidR="001866DC" w:rsidRDefault="001866DC" w:rsidP="00533848">
                  <w:pPr>
                    <w:pStyle w:val="TableBodyText"/>
                    <w:jc w:val="left"/>
                  </w:pPr>
                </w:p>
              </w:tc>
              <w:tc>
                <w:tcPr>
                  <w:tcW w:w="353" w:type="pct"/>
                  <w:gridSpan w:val="2"/>
                </w:tcPr>
                <w:p w14:paraId="7A26F81D" w14:textId="77777777" w:rsidR="001866DC" w:rsidRDefault="001866DC" w:rsidP="00533848">
                  <w:pPr>
                    <w:pStyle w:val="TableBodyText"/>
                  </w:pPr>
                  <w:r w:rsidRPr="00071386">
                    <w:t>(0.14)</w:t>
                  </w:r>
                </w:p>
              </w:tc>
              <w:tc>
                <w:tcPr>
                  <w:tcW w:w="468" w:type="pct"/>
                </w:tcPr>
                <w:p w14:paraId="44096174" w14:textId="77777777" w:rsidR="001866DC" w:rsidRDefault="001866DC" w:rsidP="00533848">
                  <w:pPr>
                    <w:pStyle w:val="TableBodyText"/>
                    <w:ind w:right="28"/>
                  </w:pPr>
                  <w:r w:rsidRPr="00F41D56">
                    <w:t>-0.01</w:t>
                  </w:r>
                </w:p>
              </w:tc>
              <w:tc>
                <w:tcPr>
                  <w:tcW w:w="194" w:type="pct"/>
                </w:tcPr>
                <w:p w14:paraId="36EC6ECA" w14:textId="77777777" w:rsidR="001866DC" w:rsidRDefault="001866DC" w:rsidP="00533848">
                  <w:pPr>
                    <w:pStyle w:val="TableBodyText"/>
                    <w:jc w:val="left"/>
                  </w:pPr>
                </w:p>
              </w:tc>
              <w:tc>
                <w:tcPr>
                  <w:tcW w:w="357" w:type="pct"/>
                </w:tcPr>
                <w:p w14:paraId="27631872" w14:textId="77777777" w:rsidR="001866DC" w:rsidRDefault="001866DC" w:rsidP="00533848">
                  <w:pPr>
                    <w:pStyle w:val="TableBodyText"/>
                    <w:ind w:right="28"/>
                  </w:pPr>
                  <w:r w:rsidRPr="00736F80">
                    <w:t>(0.04)</w:t>
                  </w:r>
                </w:p>
              </w:tc>
              <w:tc>
                <w:tcPr>
                  <w:tcW w:w="433" w:type="pct"/>
                </w:tcPr>
                <w:p w14:paraId="1FAD97D2" w14:textId="77777777" w:rsidR="001866DC" w:rsidRDefault="001866DC" w:rsidP="00533848">
                  <w:pPr>
                    <w:pStyle w:val="TableBodyText"/>
                    <w:ind w:right="28"/>
                  </w:pPr>
                  <w:r w:rsidRPr="004B3C6F">
                    <w:t>-0.05</w:t>
                  </w:r>
                </w:p>
              </w:tc>
              <w:tc>
                <w:tcPr>
                  <w:tcW w:w="194" w:type="pct"/>
                </w:tcPr>
                <w:p w14:paraId="61A614ED" w14:textId="77777777" w:rsidR="001866DC" w:rsidRDefault="001866DC" w:rsidP="00533848">
                  <w:pPr>
                    <w:pStyle w:val="TableBodyText"/>
                    <w:jc w:val="left"/>
                  </w:pPr>
                </w:p>
              </w:tc>
              <w:tc>
                <w:tcPr>
                  <w:tcW w:w="336" w:type="pct"/>
                </w:tcPr>
                <w:p w14:paraId="3B7DA66F" w14:textId="77777777" w:rsidR="001866DC" w:rsidRDefault="001866DC" w:rsidP="00533848">
                  <w:pPr>
                    <w:pStyle w:val="TableBodyText"/>
                    <w:ind w:right="28"/>
                  </w:pPr>
                  <w:r w:rsidRPr="00872E1C">
                    <w:t>(0.04)</w:t>
                  </w:r>
                </w:p>
              </w:tc>
            </w:tr>
            <w:tr w:rsidR="001866DC" w14:paraId="5EEE90F7" w14:textId="77777777" w:rsidTr="00533848">
              <w:tc>
                <w:tcPr>
                  <w:tcW w:w="2665" w:type="pct"/>
                  <w:gridSpan w:val="7"/>
                </w:tcPr>
                <w:p w14:paraId="2697B3C1" w14:textId="77777777" w:rsidR="001866DC" w:rsidRPr="0076697F" w:rsidRDefault="001866DC" w:rsidP="00533848">
                  <w:pPr>
                    <w:pStyle w:val="TableBodyText"/>
                    <w:jc w:val="left"/>
                    <w:rPr>
                      <w:i/>
                    </w:rPr>
                  </w:pPr>
                  <w:r w:rsidRPr="00D0250C">
                    <w:rPr>
                      <w:i/>
                    </w:rPr>
                    <w:t>Percentage of fathers by highest education level</w:t>
                  </w:r>
                </w:p>
              </w:tc>
              <w:tc>
                <w:tcPr>
                  <w:tcW w:w="353" w:type="pct"/>
                  <w:gridSpan w:val="2"/>
                </w:tcPr>
                <w:p w14:paraId="24D7B175" w14:textId="77777777" w:rsidR="001866DC" w:rsidRDefault="001866DC" w:rsidP="00533848">
                  <w:pPr>
                    <w:pStyle w:val="TableBodyText"/>
                  </w:pPr>
                </w:p>
              </w:tc>
              <w:tc>
                <w:tcPr>
                  <w:tcW w:w="468" w:type="pct"/>
                </w:tcPr>
                <w:p w14:paraId="01BF8DC7" w14:textId="77777777" w:rsidR="001866DC" w:rsidRDefault="001866DC" w:rsidP="00533848">
                  <w:pPr>
                    <w:pStyle w:val="TableBodyText"/>
                    <w:ind w:right="28"/>
                  </w:pPr>
                </w:p>
              </w:tc>
              <w:tc>
                <w:tcPr>
                  <w:tcW w:w="194" w:type="pct"/>
                </w:tcPr>
                <w:p w14:paraId="2CAECE95" w14:textId="77777777" w:rsidR="001866DC" w:rsidRDefault="001866DC" w:rsidP="00533848">
                  <w:pPr>
                    <w:pStyle w:val="TableBodyText"/>
                    <w:jc w:val="left"/>
                  </w:pPr>
                </w:p>
              </w:tc>
              <w:tc>
                <w:tcPr>
                  <w:tcW w:w="357" w:type="pct"/>
                </w:tcPr>
                <w:p w14:paraId="4937E1F4" w14:textId="77777777" w:rsidR="001866DC" w:rsidRDefault="001866DC" w:rsidP="00533848">
                  <w:pPr>
                    <w:pStyle w:val="TableBodyText"/>
                    <w:ind w:right="28"/>
                  </w:pPr>
                </w:p>
              </w:tc>
              <w:tc>
                <w:tcPr>
                  <w:tcW w:w="433" w:type="pct"/>
                </w:tcPr>
                <w:p w14:paraId="7FE4247B" w14:textId="77777777" w:rsidR="001866DC" w:rsidRDefault="001866DC" w:rsidP="00533848">
                  <w:pPr>
                    <w:pStyle w:val="TableBodyText"/>
                    <w:ind w:right="28"/>
                  </w:pPr>
                </w:p>
              </w:tc>
              <w:tc>
                <w:tcPr>
                  <w:tcW w:w="194" w:type="pct"/>
                </w:tcPr>
                <w:p w14:paraId="6E587087" w14:textId="77777777" w:rsidR="001866DC" w:rsidRDefault="001866DC" w:rsidP="00533848">
                  <w:pPr>
                    <w:pStyle w:val="TableBodyText"/>
                    <w:jc w:val="left"/>
                  </w:pPr>
                </w:p>
              </w:tc>
              <w:tc>
                <w:tcPr>
                  <w:tcW w:w="336" w:type="pct"/>
                </w:tcPr>
                <w:p w14:paraId="51E1CFD2" w14:textId="77777777" w:rsidR="001866DC" w:rsidRDefault="001866DC" w:rsidP="00533848">
                  <w:pPr>
                    <w:pStyle w:val="TableBodyText"/>
                    <w:ind w:right="28"/>
                  </w:pPr>
                </w:p>
              </w:tc>
            </w:tr>
            <w:tr w:rsidR="001866DC" w14:paraId="2645F363" w14:textId="77777777" w:rsidTr="00533848">
              <w:tc>
                <w:tcPr>
                  <w:tcW w:w="989" w:type="pct"/>
                </w:tcPr>
                <w:p w14:paraId="013C403B" w14:textId="77777777" w:rsidR="001866DC" w:rsidRPr="002061BE" w:rsidRDefault="001866DC" w:rsidP="00533848">
                  <w:pPr>
                    <w:pStyle w:val="TableBodyText"/>
                    <w:ind w:left="57"/>
                    <w:jc w:val="left"/>
                  </w:pPr>
                  <w:r w:rsidRPr="002061BE">
                    <w:t>Year 9</w:t>
                  </w:r>
                  <w:r>
                    <w:t xml:space="preserve"> or below</w:t>
                  </w:r>
                </w:p>
              </w:tc>
              <w:tc>
                <w:tcPr>
                  <w:tcW w:w="485" w:type="pct"/>
                  <w:gridSpan w:val="2"/>
                </w:tcPr>
                <w:p w14:paraId="7F78CB81" w14:textId="77777777" w:rsidR="001866DC" w:rsidRDefault="001866DC" w:rsidP="00533848">
                  <w:pPr>
                    <w:pStyle w:val="TableBodyText"/>
                    <w:ind w:right="28"/>
                  </w:pPr>
                  <w:r w:rsidRPr="00D25F93">
                    <w:t>-0.08</w:t>
                  </w:r>
                </w:p>
              </w:tc>
              <w:tc>
                <w:tcPr>
                  <w:tcW w:w="194" w:type="pct"/>
                </w:tcPr>
                <w:p w14:paraId="58241D48" w14:textId="77777777" w:rsidR="001866DC" w:rsidRDefault="001866DC" w:rsidP="00533848">
                  <w:pPr>
                    <w:pStyle w:val="TableBodyText"/>
                    <w:jc w:val="left"/>
                  </w:pPr>
                </w:p>
              </w:tc>
              <w:tc>
                <w:tcPr>
                  <w:tcW w:w="356" w:type="pct"/>
                </w:tcPr>
                <w:p w14:paraId="7C843D7A" w14:textId="77777777" w:rsidR="001866DC" w:rsidRDefault="001866DC" w:rsidP="00533848">
                  <w:pPr>
                    <w:pStyle w:val="TableBodyText"/>
                  </w:pPr>
                  <w:r w:rsidRPr="00A8309D">
                    <w:t>(0.15)</w:t>
                  </w:r>
                </w:p>
              </w:tc>
              <w:tc>
                <w:tcPr>
                  <w:tcW w:w="475" w:type="pct"/>
                </w:tcPr>
                <w:p w14:paraId="783767DB" w14:textId="77777777" w:rsidR="001866DC" w:rsidRDefault="001866DC" w:rsidP="00533848">
                  <w:pPr>
                    <w:pStyle w:val="TableBodyText"/>
                    <w:ind w:right="28"/>
                  </w:pPr>
                  <w:r w:rsidRPr="00E9578F">
                    <w:t>-0.19</w:t>
                  </w:r>
                </w:p>
              </w:tc>
              <w:tc>
                <w:tcPr>
                  <w:tcW w:w="166" w:type="pct"/>
                </w:tcPr>
                <w:p w14:paraId="0098240A" w14:textId="77777777" w:rsidR="001866DC" w:rsidRDefault="001866DC" w:rsidP="00533848">
                  <w:pPr>
                    <w:pStyle w:val="TableBodyText"/>
                    <w:jc w:val="left"/>
                  </w:pPr>
                </w:p>
              </w:tc>
              <w:tc>
                <w:tcPr>
                  <w:tcW w:w="353" w:type="pct"/>
                  <w:gridSpan w:val="2"/>
                </w:tcPr>
                <w:p w14:paraId="67AB4143" w14:textId="77777777" w:rsidR="001866DC" w:rsidRDefault="001866DC" w:rsidP="00533848">
                  <w:pPr>
                    <w:pStyle w:val="TableBodyText"/>
                  </w:pPr>
                  <w:r w:rsidRPr="00071386">
                    <w:t>(0.14)</w:t>
                  </w:r>
                </w:p>
              </w:tc>
              <w:tc>
                <w:tcPr>
                  <w:tcW w:w="468" w:type="pct"/>
                </w:tcPr>
                <w:p w14:paraId="2FF398EF" w14:textId="77777777" w:rsidR="001866DC" w:rsidRDefault="001866DC" w:rsidP="00533848">
                  <w:pPr>
                    <w:pStyle w:val="TableBodyText"/>
                    <w:ind w:right="28"/>
                  </w:pPr>
                  <w:r w:rsidRPr="003C2659">
                    <w:t>-0.05</w:t>
                  </w:r>
                </w:p>
              </w:tc>
              <w:tc>
                <w:tcPr>
                  <w:tcW w:w="194" w:type="pct"/>
                </w:tcPr>
                <w:p w14:paraId="2F3ED5DA" w14:textId="77777777" w:rsidR="001866DC" w:rsidRDefault="001866DC" w:rsidP="00533848">
                  <w:pPr>
                    <w:pStyle w:val="TableBodyText"/>
                    <w:jc w:val="left"/>
                  </w:pPr>
                </w:p>
              </w:tc>
              <w:tc>
                <w:tcPr>
                  <w:tcW w:w="357" w:type="pct"/>
                </w:tcPr>
                <w:p w14:paraId="189EDB8C" w14:textId="77777777" w:rsidR="001866DC" w:rsidRDefault="001866DC" w:rsidP="00533848">
                  <w:pPr>
                    <w:pStyle w:val="TableBodyText"/>
                    <w:ind w:right="28"/>
                  </w:pPr>
                  <w:r w:rsidRPr="00736F80">
                    <w:t>(0.06)</w:t>
                  </w:r>
                </w:p>
              </w:tc>
              <w:tc>
                <w:tcPr>
                  <w:tcW w:w="433" w:type="pct"/>
                </w:tcPr>
                <w:p w14:paraId="21594B0D" w14:textId="77777777" w:rsidR="001866DC" w:rsidRDefault="001866DC" w:rsidP="00533848">
                  <w:pPr>
                    <w:pStyle w:val="TableBodyText"/>
                    <w:ind w:right="28"/>
                  </w:pPr>
                  <w:r w:rsidRPr="004B3C6F">
                    <w:t>-0.08</w:t>
                  </w:r>
                </w:p>
              </w:tc>
              <w:tc>
                <w:tcPr>
                  <w:tcW w:w="194" w:type="pct"/>
                </w:tcPr>
                <w:p w14:paraId="79A0E63F" w14:textId="77777777" w:rsidR="001866DC" w:rsidRDefault="001866DC" w:rsidP="00533848">
                  <w:pPr>
                    <w:pStyle w:val="TableBodyText"/>
                    <w:jc w:val="left"/>
                  </w:pPr>
                </w:p>
              </w:tc>
              <w:tc>
                <w:tcPr>
                  <w:tcW w:w="336" w:type="pct"/>
                </w:tcPr>
                <w:p w14:paraId="2CADE564" w14:textId="77777777" w:rsidR="001866DC" w:rsidRDefault="001866DC" w:rsidP="00533848">
                  <w:pPr>
                    <w:pStyle w:val="TableBodyText"/>
                    <w:ind w:right="28"/>
                  </w:pPr>
                  <w:r w:rsidRPr="00872E1C">
                    <w:t>(0.06)</w:t>
                  </w:r>
                </w:p>
              </w:tc>
            </w:tr>
            <w:tr w:rsidR="001866DC" w14:paraId="4B545647" w14:textId="77777777" w:rsidTr="00533848">
              <w:tc>
                <w:tcPr>
                  <w:tcW w:w="989" w:type="pct"/>
                </w:tcPr>
                <w:p w14:paraId="6496F06F" w14:textId="77777777" w:rsidR="001866DC" w:rsidRPr="002061BE" w:rsidRDefault="001866DC" w:rsidP="00533848">
                  <w:pPr>
                    <w:pStyle w:val="TableBodyText"/>
                    <w:ind w:left="57"/>
                    <w:jc w:val="left"/>
                  </w:pPr>
                  <w:r w:rsidRPr="002061BE">
                    <w:t>Year 10 or 11</w:t>
                  </w:r>
                </w:p>
              </w:tc>
              <w:tc>
                <w:tcPr>
                  <w:tcW w:w="485" w:type="pct"/>
                  <w:gridSpan w:val="2"/>
                </w:tcPr>
                <w:p w14:paraId="0D92B981" w14:textId="77777777" w:rsidR="001866DC" w:rsidRDefault="001866DC" w:rsidP="00533848">
                  <w:pPr>
                    <w:pStyle w:val="TableBodyText"/>
                    <w:ind w:right="28"/>
                  </w:pPr>
                  <w:r w:rsidRPr="00D25F93">
                    <w:t>0.13</w:t>
                  </w:r>
                </w:p>
              </w:tc>
              <w:tc>
                <w:tcPr>
                  <w:tcW w:w="194" w:type="pct"/>
                </w:tcPr>
                <w:p w14:paraId="50E341E9" w14:textId="77777777" w:rsidR="001866DC" w:rsidRDefault="001866DC" w:rsidP="00533848">
                  <w:pPr>
                    <w:pStyle w:val="TableBodyText"/>
                    <w:jc w:val="left"/>
                  </w:pPr>
                </w:p>
              </w:tc>
              <w:tc>
                <w:tcPr>
                  <w:tcW w:w="356" w:type="pct"/>
                </w:tcPr>
                <w:p w14:paraId="39645C64" w14:textId="77777777" w:rsidR="001866DC" w:rsidRDefault="001866DC" w:rsidP="00533848">
                  <w:pPr>
                    <w:pStyle w:val="TableBodyText"/>
                  </w:pPr>
                  <w:r w:rsidRPr="00A8309D">
                    <w:t>(0.13)</w:t>
                  </w:r>
                </w:p>
              </w:tc>
              <w:tc>
                <w:tcPr>
                  <w:tcW w:w="475" w:type="pct"/>
                </w:tcPr>
                <w:p w14:paraId="5A392C83" w14:textId="77777777" w:rsidR="001866DC" w:rsidRDefault="001866DC" w:rsidP="00533848">
                  <w:pPr>
                    <w:pStyle w:val="TableBodyText"/>
                    <w:ind w:right="28"/>
                  </w:pPr>
                  <w:r w:rsidRPr="00E9578F">
                    <w:t>0.00</w:t>
                  </w:r>
                </w:p>
              </w:tc>
              <w:tc>
                <w:tcPr>
                  <w:tcW w:w="166" w:type="pct"/>
                </w:tcPr>
                <w:p w14:paraId="5E6D82AB" w14:textId="77777777" w:rsidR="001866DC" w:rsidRDefault="001866DC" w:rsidP="00533848">
                  <w:pPr>
                    <w:pStyle w:val="TableBodyText"/>
                    <w:jc w:val="left"/>
                  </w:pPr>
                </w:p>
              </w:tc>
              <w:tc>
                <w:tcPr>
                  <w:tcW w:w="353" w:type="pct"/>
                  <w:gridSpan w:val="2"/>
                </w:tcPr>
                <w:p w14:paraId="2A3AB53C" w14:textId="77777777" w:rsidR="001866DC" w:rsidRDefault="001866DC" w:rsidP="00533848">
                  <w:pPr>
                    <w:pStyle w:val="TableBodyText"/>
                  </w:pPr>
                  <w:r w:rsidRPr="00071386">
                    <w:t>(0.12)</w:t>
                  </w:r>
                </w:p>
              </w:tc>
              <w:tc>
                <w:tcPr>
                  <w:tcW w:w="468" w:type="pct"/>
                </w:tcPr>
                <w:p w14:paraId="294793D8" w14:textId="77777777" w:rsidR="001866DC" w:rsidRDefault="001866DC" w:rsidP="00533848">
                  <w:pPr>
                    <w:pStyle w:val="TableBodyText"/>
                    <w:ind w:right="28"/>
                  </w:pPr>
                  <w:r w:rsidRPr="003C2659">
                    <w:t>-0.04</w:t>
                  </w:r>
                </w:p>
              </w:tc>
              <w:tc>
                <w:tcPr>
                  <w:tcW w:w="194" w:type="pct"/>
                </w:tcPr>
                <w:p w14:paraId="39FF7F2A" w14:textId="77777777" w:rsidR="001866DC" w:rsidRDefault="001866DC" w:rsidP="00533848">
                  <w:pPr>
                    <w:pStyle w:val="TableBodyText"/>
                    <w:jc w:val="left"/>
                  </w:pPr>
                </w:p>
              </w:tc>
              <w:tc>
                <w:tcPr>
                  <w:tcW w:w="357" w:type="pct"/>
                </w:tcPr>
                <w:p w14:paraId="19BE42DB" w14:textId="77777777" w:rsidR="001866DC" w:rsidRDefault="001866DC" w:rsidP="00533848">
                  <w:pPr>
                    <w:pStyle w:val="TableBodyText"/>
                    <w:ind w:right="28"/>
                  </w:pPr>
                  <w:r w:rsidRPr="00736F80">
                    <w:t>(0.04)</w:t>
                  </w:r>
                </w:p>
              </w:tc>
              <w:tc>
                <w:tcPr>
                  <w:tcW w:w="433" w:type="pct"/>
                </w:tcPr>
                <w:p w14:paraId="331781CF" w14:textId="77777777" w:rsidR="001866DC" w:rsidRDefault="001866DC" w:rsidP="00533848">
                  <w:pPr>
                    <w:pStyle w:val="TableBodyText"/>
                    <w:ind w:right="28"/>
                  </w:pPr>
                  <w:r w:rsidRPr="004B3C6F">
                    <w:t>-0.01</w:t>
                  </w:r>
                </w:p>
              </w:tc>
              <w:tc>
                <w:tcPr>
                  <w:tcW w:w="194" w:type="pct"/>
                </w:tcPr>
                <w:p w14:paraId="27DBA928" w14:textId="77777777" w:rsidR="001866DC" w:rsidRDefault="001866DC" w:rsidP="00533848">
                  <w:pPr>
                    <w:pStyle w:val="TableBodyText"/>
                    <w:jc w:val="left"/>
                  </w:pPr>
                </w:p>
              </w:tc>
              <w:tc>
                <w:tcPr>
                  <w:tcW w:w="336" w:type="pct"/>
                </w:tcPr>
                <w:p w14:paraId="30F53DE5" w14:textId="77777777" w:rsidR="001866DC" w:rsidRDefault="001866DC" w:rsidP="00533848">
                  <w:pPr>
                    <w:pStyle w:val="TableBodyText"/>
                    <w:ind w:right="28"/>
                  </w:pPr>
                  <w:r w:rsidRPr="00872E1C">
                    <w:t>(0.04)</w:t>
                  </w:r>
                </w:p>
              </w:tc>
            </w:tr>
            <w:tr w:rsidR="001866DC" w14:paraId="1EC8CEFC" w14:textId="77777777" w:rsidTr="00533848">
              <w:tc>
                <w:tcPr>
                  <w:tcW w:w="989" w:type="pct"/>
                </w:tcPr>
                <w:p w14:paraId="7D7EC4B2" w14:textId="77777777" w:rsidR="001866DC" w:rsidRPr="002061BE" w:rsidRDefault="001866DC" w:rsidP="00533848">
                  <w:pPr>
                    <w:pStyle w:val="TableBodyText"/>
                    <w:ind w:left="57"/>
                    <w:jc w:val="left"/>
                  </w:pPr>
                  <w:r w:rsidRPr="002061BE">
                    <w:t>Year 12</w:t>
                  </w:r>
                </w:p>
              </w:tc>
              <w:tc>
                <w:tcPr>
                  <w:tcW w:w="485" w:type="pct"/>
                  <w:gridSpan w:val="2"/>
                </w:tcPr>
                <w:p w14:paraId="034CD7E1" w14:textId="77777777" w:rsidR="001866DC" w:rsidRDefault="001866DC" w:rsidP="00533848">
                  <w:pPr>
                    <w:pStyle w:val="TableBodyText"/>
                    <w:ind w:right="28"/>
                  </w:pPr>
                  <w:r w:rsidRPr="00D25F93">
                    <w:t>0.12</w:t>
                  </w:r>
                </w:p>
              </w:tc>
              <w:tc>
                <w:tcPr>
                  <w:tcW w:w="194" w:type="pct"/>
                </w:tcPr>
                <w:p w14:paraId="360285EA" w14:textId="77777777" w:rsidR="001866DC" w:rsidRDefault="001866DC" w:rsidP="00533848">
                  <w:pPr>
                    <w:pStyle w:val="TableBodyText"/>
                    <w:jc w:val="left"/>
                  </w:pPr>
                </w:p>
              </w:tc>
              <w:tc>
                <w:tcPr>
                  <w:tcW w:w="356" w:type="pct"/>
                </w:tcPr>
                <w:p w14:paraId="19D83E2D" w14:textId="77777777" w:rsidR="001866DC" w:rsidRDefault="001866DC" w:rsidP="00533848">
                  <w:pPr>
                    <w:pStyle w:val="TableBodyText"/>
                  </w:pPr>
                  <w:r w:rsidRPr="00A8309D">
                    <w:t>(0.17)</w:t>
                  </w:r>
                </w:p>
              </w:tc>
              <w:tc>
                <w:tcPr>
                  <w:tcW w:w="475" w:type="pct"/>
                </w:tcPr>
                <w:p w14:paraId="17D5F880" w14:textId="77777777" w:rsidR="001866DC" w:rsidRDefault="001866DC" w:rsidP="00533848">
                  <w:pPr>
                    <w:pStyle w:val="TableBodyText"/>
                    <w:ind w:right="28"/>
                  </w:pPr>
                  <w:r w:rsidRPr="00E9578F">
                    <w:t>-0.05</w:t>
                  </w:r>
                </w:p>
              </w:tc>
              <w:tc>
                <w:tcPr>
                  <w:tcW w:w="166" w:type="pct"/>
                </w:tcPr>
                <w:p w14:paraId="06AB0A2A" w14:textId="77777777" w:rsidR="001866DC" w:rsidRDefault="001866DC" w:rsidP="00533848">
                  <w:pPr>
                    <w:pStyle w:val="TableBodyText"/>
                    <w:jc w:val="left"/>
                  </w:pPr>
                </w:p>
              </w:tc>
              <w:tc>
                <w:tcPr>
                  <w:tcW w:w="353" w:type="pct"/>
                  <w:gridSpan w:val="2"/>
                </w:tcPr>
                <w:p w14:paraId="6AB1A18E" w14:textId="77777777" w:rsidR="001866DC" w:rsidRDefault="001866DC" w:rsidP="00533848">
                  <w:pPr>
                    <w:pStyle w:val="TableBodyText"/>
                  </w:pPr>
                  <w:r w:rsidRPr="00071386">
                    <w:t>(0.15)</w:t>
                  </w:r>
                </w:p>
              </w:tc>
              <w:tc>
                <w:tcPr>
                  <w:tcW w:w="468" w:type="pct"/>
                </w:tcPr>
                <w:p w14:paraId="3B8FBC8C" w14:textId="77777777" w:rsidR="001866DC" w:rsidRDefault="001866DC" w:rsidP="00533848">
                  <w:pPr>
                    <w:pStyle w:val="TableBodyText"/>
                    <w:ind w:right="28"/>
                  </w:pPr>
                  <w:r w:rsidRPr="003C2659">
                    <w:t>0.03</w:t>
                  </w:r>
                </w:p>
              </w:tc>
              <w:tc>
                <w:tcPr>
                  <w:tcW w:w="194" w:type="pct"/>
                </w:tcPr>
                <w:p w14:paraId="14411949" w14:textId="77777777" w:rsidR="001866DC" w:rsidRDefault="001866DC" w:rsidP="00533848">
                  <w:pPr>
                    <w:pStyle w:val="TableBodyText"/>
                    <w:jc w:val="left"/>
                  </w:pPr>
                </w:p>
              </w:tc>
              <w:tc>
                <w:tcPr>
                  <w:tcW w:w="357" w:type="pct"/>
                </w:tcPr>
                <w:p w14:paraId="2073B181" w14:textId="77777777" w:rsidR="001866DC" w:rsidRDefault="001866DC" w:rsidP="00533848">
                  <w:pPr>
                    <w:pStyle w:val="TableBodyText"/>
                    <w:ind w:right="28"/>
                  </w:pPr>
                  <w:r w:rsidRPr="00736F80">
                    <w:t>(0.05)</w:t>
                  </w:r>
                </w:p>
              </w:tc>
              <w:tc>
                <w:tcPr>
                  <w:tcW w:w="433" w:type="pct"/>
                </w:tcPr>
                <w:p w14:paraId="116D6D3F" w14:textId="77777777" w:rsidR="001866DC" w:rsidRDefault="001866DC" w:rsidP="00533848">
                  <w:pPr>
                    <w:pStyle w:val="TableBodyText"/>
                    <w:ind w:right="28"/>
                  </w:pPr>
                  <w:r w:rsidRPr="004B3C6F">
                    <w:t>0.09</w:t>
                  </w:r>
                </w:p>
              </w:tc>
              <w:tc>
                <w:tcPr>
                  <w:tcW w:w="194" w:type="pct"/>
                </w:tcPr>
                <w:p w14:paraId="2E04B306" w14:textId="77777777" w:rsidR="001866DC" w:rsidRDefault="001866DC" w:rsidP="00533848">
                  <w:pPr>
                    <w:pStyle w:val="TableBodyText"/>
                    <w:jc w:val="left"/>
                  </w:pPr>
                  <w:r w:rsidRPr="004B3C6F">
                    <w:t>**</w:t>
                  </w:r>
                </w:p>
              </w:tc>
              <w:tc>
                <w:tcPr>
                  <w:tcW w:w="336" w:type="pct"/>
                </w:tcPr>
                <w:p w14:paraId="0554BC4F" w14:textId="77777777" w:rsidR="001866DC" w:rsidRDefault="001866DC" w:rsidP="00533848">
                  <w:pPr>
                    <w:pStyle w:val="TableBodyText"/>
                    <w:ind w:right="28"/>
                  </w:pPr>
                  <w:r w:rsidRPr="00872E1C">
                    <w:t>(0.05)</w:t>
                  </w:r>
                </w:p>
              </w:tc>
            </w:tr>
            <w:tr w:rsidR="001866DC" w14:paraId="7FA62468" w14:textId="77777777" w:rsidTr="00533848">
              <w:tc>
                <w:tcPr>
                  <w:tcW w:w="989" w:type="pct"/>
                </w:tcPr>
                <w:p w14:paraId="18B95A70" w14:textId="77777777" w:rsidR="001866DC" w:rsidRPr="002061BE" w:rsidRDefault="001866DC" w:rsidP="00533848">
                  <w:pPr>
                    <w:pStyle w:val="TableBodyText"/>
                    <w:ind w:left="57"/>
                    <w:jc w:val="left"/>
                  </w:pPr>
                  <w:r w:rsidRPr="002061BE">
                    <w:t>Certificate I to IV</w:t>
                  </w:r>
                </w:p>
              </w:tc>
              <w:tc>
                <w:tcPr>
                  <w:tcW w:w="485" w:type="pct"/>
                  <w:gridSpan w:val="2"/>
                </w:tcPr>
                <w:p w14:paraId="19CF39B4" w14:textId="77777777" w:rsidR="001866DC" w:rsidRDefault="001866DC" w:rsidP="00533848">
                  <w:pPr>
                    <w:pStyle w:val="TableBodyText"/>
                    <w:ind w:right="28"/>
                  </w:pPr>
                  <w:r w:rsidRPr="00D25F93">
                    <w:t>0.17</w:t>
                  </w:r>
                </w:p>
              </w:tc>
              <w:tc>
                <w:tcPr>
                  <w:tcW w:w="194" w:type="pct"/>
                </w:tcPr>
                <w:p w14:paraId="3DE57F04" w14:textId="77777777" w:rsidR="001866DC" w:rsidRDefault="001866DC" w:rsidP="00533848">
                  <w:pPr>
                    <w:pStyle w:val="TableBodyText"/>
                    <w:jc w:val="left"/>
                  </w:pPr>
                </w:p>
              </w:tc>
              <w:tc>
                <w:tcPr>
                  <w:tcW w:w="356" w:type="pct"/>
                </w:tcPr>
                <w:p w14:paraId="28468104" w14:textId="77777777" w:rsidR="001866DC" w:rsidRDefault="001866DC" w:rsidP="00533848">
                  <w:pPr>
                    <w:pStyle w:val="TableBodyText"/>
                  </w:pPr>
                  <w:r w:rsidRPr="00A8309D">
                    <w:t>(0.12)</w:t>
                  </w:r>
                </w:p>
              </w:tc>
              <w:tc>
                <w:tcPr>
                  <w:tcW w:w="475" w:type="pct"/>
                </w:tcPr>
                <w:p w14:paraId="33D031A6" w14:textId="77777777" w:rsidR="001866DC" w:rsidRDefault="001866DC" w:rsidP="00533848">
                  <w:pPr>
                    <w:pStyle w:val="TableBodyText"/>
                    <w:ind w:right="28"/>
                  </w:pPr>
                  <w:r w:rsidRPr="00E9578F">
                    <w:t>0.12</w:t>
                  </w:r>
                </w:p>
              </w:tc>
              <w:tc>
                <w:tcPr>
                  <w:tcW w:w="166" w:type="pct"/>
                </w:tcPr>
                <w:p w14:paraId="550D73D0" w14:textId="77777777" w:rsidR="001866DC" w:rsidRDefault="001866DC" w:rsidP="00533848">
                  <w:pPr>
                    <w:pStyle w:val="TableBodyText"/>
                    <w:jc w:val="left"/>
                  </w:pPr>
                </w:p>
              </w:tc>
              <w:tc>
                <w:tcPr>
                  <w:tcW w:w="353" w:type="pct"/>
                  <w:gridSpan w:val="2"/>
                </w:tcPr>
                <w:p w14:paraId="0020C97C" w14:textId="77777777" w:rsidR="001866DC" w:rsidRDefault="001866DC" w:rsidP="00533848">
                  <w:pPr>
                    <w:pStyle w:val="TableBodyText"/>
                  </w:pPr>
                  <w:r w:rsidRPr="00071386">
                    <w:t>(0.11)</w:t>
                  </w:r>
                </w:p>
              </w:tc>
              <w:tc>
                <w:tcPr>
                  <w:tcW w:w="468" w:type="pct"/>
                </w:tcPr>
                <w:p w14:paraId="04DE4223" w14:textId="77777777" w:rsidR="001866DC" w:rsidRDefault="001866DC" w:rsidP="00533848">
                  <w:pPr>
                    <w:pStyle w:val="TableBodyText"/>
                    <w:ind w:right="28"/>
                  </w:pPr>
                  <w:r w:rsidRPr="003C2659">
                    <w:t>-0.01</w:t>
                  </w:r>
                </w:p>
              </w:tc>
              <w:tc>
                <w:tcPr>
                  <w:tcW w:w="194" w:type="pct"/>
                </w:tcPr>
                <w:p w14:paraId="5D9BF302" w14:textId="77777777" w:rsidR="001866DC" w:rsidRDefault="001866DC" w:rsidP="00533848">
                  <w:pPr>
                    <w:pStyle w:val="TableBodyText"/>
                    <w:jc w:val="left"/>
                  </w:pPr>
                </w:p>
              </w:tc>
              <w:tc>
                <w:tcPr>
                  <w:tcW w:w="357" w:type="pct"/>
                </w:tcPr>
                <w:p w14:paraId="42C68814" w14:textId="77777777" w:rsidR="001866DC" w:rsidRDefault="001866DC" w:rsidP="00533848">
                  <w:pPr>
                    <w:pStyle w:val="TableBodyText"/>
                    <w:ind w:right="28"/>
                  </w:pPr>
                  <w:r w:rsidRPr="00736F80">
                    <w:t>(0.04)</w:t>
                  </w:r>
                </w:p>
              </w:tc>
              <w:tc>
                <w:tcPr>
                  <w:tcW w:w="433" w:type="pct"/>
                </w:tcPr>
                <w:p w14:paraId="555F2D9F" w14:textId="77777777" w:rsidR="001866DC" w:rsidRDefault="001866DC" w:rsidP="00533848">
                  <w:pPr>
                    <w:pStyle w:val="TableBodyText"/>
                    <w:ind w:right="28"/>
                  </w:pPr>
                  <w:r w:rsidRPr="004B3C6F">
                    <w:t>0.06</w:t>
                  </w:r>
                </w:p>
              </w:tc>
              <w:tc>
                <w:tcPr>
                  <w:tcW w:w="194" w:type="pct"/>
                </w:tcPr>
                <w:p w14:paraId="3F661C1B" w14:textId="77777777" w:rsidR="001866DC" w:rsidRDefault="001866DC" w:rsidP="00533848">
                  <w:pPr>
                    <w:pStyle w:val="TableBodyText"/>
                    <w:jc w:val="left"/>
                  </w:pPr>
                </w:p>
              </w:tc>
              <w:tc>
                <w:tcPr>
                  <w:tcW w:w="336" w:type="pct"/>
                </w:tcPr>
                <w:p w14:paraId="4B510E80" w14:textId="77777777" w:rsidR="001866DC" w:rsidRDefault="001866DC" w:rsidP="00533848">
                  <w:pPr>
                    <w:pStyle w:val="TableBodyText"/>
                    <w:ind w:right="28"/>
                  </w:pPr>
                  <w:r w:rsidRPr="00872E1C">
                    <w:t>(0.04)</w:t>
                  </w:r>
                </w:p>
              </w:tc>
            </w:tr>
            <w:tr w:rsidR="001866DC" w14:paraId="22F72C46" w14:textId="77777777" w:rsidTr="00533848">
              <w:tc>
                <w:tcPr>
                  <w:tcW w:w="989" w:type="pct"/>
                </w:tcPr>
                <w:p w14:paraId="23CF96CE" w14:textId="77777777" w:rsidR="001866DC" w:rsidRPr="002061BE" w:rsidRDefault="001866DC" w:rsidP="00533848">
                  <w:pPr>
                    <w:pStyle w:val="TableBodyText"/>
                    <w:ind w:left="57"/>
                    <w:jc w:val="left"/>
                  </w:pPr>
                  <w:r w:rsidRPr="002061BE">
                    <w:t>Advanced diploma / Diploma</w:t>
                  </w:r>
                </w:p>
              </w:tc>
              <w:tc>
                <w:tcPr>
                  <w:tcW w:w="485" w:type="pct"/>
                  <w:gridSpan w:val="2"/>
                </w:tcPr>
                <w:p w14:paraId="6DD91B66" w14:textId="77777777" w:rsidR="001866DC" w:rsidRDefault="001866DC" w:rsidP="00533848">
                  <w:pPr>
                    <w:pStyle w:val="TableBodyText"/>
                    <w:ind w:right="28"/>
                  </w:pPr>
                  <w:r w:rsidRPr="00D25F93">
                    <w:t>0.30</w:t>
                  </w:r>
                </w:p>
              </w:tc>
              <w:tc>
                <w:tcPr>
                  <w:tcW w:w="194" w:type="pct"/>
                </w:tcPr>
                <w:p w14:paraId="3CFD0B98" w14:textId="77777777" w:rsidR="001866DC" w:rsidRDefault="001866DC" w:rsidP="00533848">
                  <w:pPr>
                    <w:pStyle w:val="TableBodyText"/>
                    <w:jc w:val="left"/>
                  </w:pPr>
                </w:p>
              </w:tc>
              <w:tc>
                <w:tcPr>
                  <w:tcW w:w="356" w:type="pct"/>
                </w:tcPr>
                <w:p w14:paraId="52B2A381" w14:textId="77777777" w:rsidR="001866DC" w:rsidRDefault="001866DC" w:rsidP="00533848">
                  <w:pPr>
                    <w:pStyle w:val="TableBodyText"/>
                  </w:pPr>
                  <w:r w:rsidRPr="00A8309D">
                    <w:t>(0.19)</w:t>
                  </w:r>
                </w:p>
              </w:tc>
              <w:tc>
                <w:tcPr>
                  <w:tcW w:w="475" w:type="pct"/>
                </w:tcPr>
                <w:p w14:paraId="2A376B2C" w14:textId="77777777" w:rsidR="001866DC" w:rsidRDefault="001866DC" w:rsidP="00533848">
                  <w:pPr>
                    <w:pStyle w:val="TableBodyText"/>
                    <w:ind w:right="28"/>
                  </w:pPr>
                  <w:r w:rsidRPr="00E9578F">
                    <w:t>0.03</w:t>
                  </w:r>
                </w:p>
              </w:tc>
              <w:tc>
                <w:tcPr>
                  <w:tcW w:w="166" w:type="pct"/>
                </w:tcPr>
                <w:p w14:paraId="2B1752A0" w14:textId="77777777" w:rsidR="001866DC" w:rsidRDefault="001866DC" w:rsidP="00533848">
                  <w:pPr>
                    <w:pStyle w:val="TableBodyText"/>
                    <w:jc w:val="left"/>
                  </w:pPr>
                </w:p>
              </w:tc>
              <w:tc>
                <w:tcPr>
                  <w:tcW w:w="353" w:type="pct"/>
                  <w:gridSpan w:val="2"/>
                </w:tcPr>
                <w:p w14:paraId="38C97D39" w14:textId="77777777" w:rsidR="001866DC" w:rsidRDefault="001866DC" w:rsidP="00533848">
                  <w:pPr>
                    <w:pStyle w:val="TableBodyText"/>
                  </w:pPr>
                  <w:r w:rsidRPr="00071386">
                    <w:t>(0.17)</w:t>
                  </w:r>
                </w:p>
              </w:tc>
              <w:tc>
                <w:tcPr>
                  <w:tcW w:w="468" w:type="pct"/>
                </w:tcPr>
                <w:p w14:paraId="24D5B6EB" w14:textId="77777777" w:rsidR="001866DC" w:rsidRDefault="001866DC" w:rsidP="00533848">
                  <w:pPr>
                    <w:pStyle w:val="TableBodyText"/>
                    <w:ind w:right="28"/>
                  </w:pPr>
                  <w:r w:rsidRPr="003C2659">
                    <w:t>0.04</w:t>
                  </w:r>
                </w:p>
              </w:tc>
              <w:tc>
                <w:tcPr>
                  <w:tcW w:w="194" w:type="pct"/>
                </w:tcPr>
                <w:p w14:paraId="35D72C97" w14:textId="77777777" w:rsidR="001866DC" w:rsidRDefault="001866DC" w:rsidP="00533848">
                  <w:pPr>
                    <w:pStyle w:val="TableBodyText"/>
                    <w:jc w:val="left"/>
                  </w:pPr>
                </w:p>
              </w:tc>
              <w:tc>
                <w:tcPr>
                  <w:tcW w:w="357" w:type="pct"/>
                </w:tcPr>
                <w:p w14:paraId="1AD660D1" w14:textId="77777777" w:rsidR="001866DC" w:rsidRDefault="001866DC" w:rsidP="00533848">
                  <w:pPr>
                    <w:pStyle w:val="TableBodyText"/>
                    <w:ind w:right="28"/>
                  </w:pPr>
                  <w:r w:rsidRPr="00736F80">
                    <w:t>(0.05)</w:t>
                  </w:r>
                </w:p>
              </w:tc>
              <w:tc>
                <w:tcPr>
                  <w:tcW w:w="433" w:type="pct"/>
                </w:tcPr>
                <w:p w14:paraId="2D4D021A" w14:textId="77777777" w:rsidR="001866DC" w:rsidRDefault="001866DC" w:rsidP="00533848">
                  <w:pPr>
                    <w:pStyle w:val="TableBodyText"/>
                    <w:ind w:right="28"/>
                  </w:pPr>
                  <w:r w:rsidRPr="004B3C6F">
                    <w:t>0.08</w:t>
                  </w:r>
                </w:p>
              </w:tc>
              <w:tc>
                <w:tcPr>
                  <w:tcW w:w="194" w:type="pct"/>
                </w:tcPr>
                <w:p w14:paraId="7E56608E" w14:textId="77777777" w:rsidR="001866DC" w:rsidRDefault="001866DC" w:rsidP="00533848">
                  <w:pPr>
                    <w:pStyle w:val="TableBodyText"/>
                    <w:jc w:val="left"/>
                  </w:pPr>
                  <w:r w:rsidRPr="004B3C6F">
                    <w:t>*</w:t>
                  </w:r>
                </w:p>
              </w:tc>
              <w:tc>
                <w:tcPr>
                  <w:tcW w:w="336" w:type="pct"/>
                </w:tcPr>
                <w:p w14:paraId="52C321DE" w14:textId="77777777" w:rsidR="001866DC" w:rsidRDefault="001866DC" w:rsidP="00533848">
                  <w:pPr>
                    <w:pStyle w:val="TableBodyText"/>
                    <w:ind w:right="28"/>
                  </w:pPr>
                  <w:r w:rsidRPr="00872E1C">
                    <w:t>(0.05)</w:t>
                  </w:r>
                </w:p>
              </w:tc>
            </w:tr>
            <w:tr w:rsidR="001866DC" w14:paraId="0A63F091" w14:textId="77777777" w:rsidTr="00533848">
              <w:tc>
                <w:tcPr>
                  <w:tcW w:w="989" w:type="pct"/>
                </w:tcPr>
                <w:p w14:paraId="7F6A3F1C" w14:textId="77777777" w:rsidR="001866DC" w:rsidRPr="002061BE" w:rsidRDefault="001866DC" w:rsidP="00533848">
                  <w:pPr>
                    <w:pStyle w:val="TableBodyText"/>
                    <w:ind w:left="57"/>
                    <w:jc w:val="left"/>
                  </w:pPr>
                  <w:r w:rsidRPr="002061BE">
                    <w:t>Bachelor degree or above</w:t>
                  </w:r>
                </w:p>
              </w:tc>
              <w:tc>
                <w:tcPr>
                  <w:tcW w:w="485" w:type="pct"/>
                  <w:gridSpan w:val="2"/>
                </w:tcPr>
                <w:p w14:paraId="2A041287" w14:textId="77777777" w:rsidR="001866DC" w:rsidRDefault="001866DC" w:rsidP="00533848">
                  <w:pPr>
                    <w:pStyle w:val="TableBodyText"/>
                    <w:ind w:right="28"/>
                  </w:pPr>
                  <w:r w:rsidRPr="00D25F93">
                    <w:t>0.07</w:t>
                  </w:r>
                </w:p>
              </w:tc>
              <w:tc>
                <w:tcPr>
                  <w:tcW w:w="194" w:type="pct"/>
                </w:tcPr>
                <w:p w14:paraId="79479A88" w14:textId="77777777" w:rsidR="001866DC" w:rsidRDefault="001866DC" w:rsidP="00533848">
                  <w:pPr>
                    <w:pStyle w:val="TableBodyText"/>
                    <w:jc w:val="left"/>
                  </w:pPr>
                </w:p>
              </w:tc>
              <w:tc>
                <w:tcPr>
                  <w:tcW w:w="356" w:type="pct"/>
                </w:tcPr>
                <w:p w14:paraId="4B005D46" w14:textId="77777777" w:rsidR="001866DC" w:rsidRDefault="001866DC" w:rsidP="00533848">
                  <w:pPr>
                    <w:pStyle w:val="TableBodyText"/>
                  </w:pPr>
                  <w:r w:rsidRPr="00A8309D">
                    <w:t>(0.18)</w:t>
                  </w:r>
                </w:p>
              </w:tc>
              <w:tc>
                <w:tcPr>
                  <w:tcW w:w="475" w:type="pct"/>
                </w:tcPr>
                <w:p w14:paraId="680728A9" w14:textId="77777777" w:rsidR="001866DC" w:rsidRDefault="001866DC" w:rsidP="00533848">
                  <w:pPr>
                    <w:pStyle w:val="TableBodyText"/>
                    <w:ind w:right="28"/>
                  </w:pPr>
                  <w:r w:rsidRPr="00E9578F">
                    <w:t>-0.03</w:t>
                  </w:r>
                </w:p>
              </w:tc>
              <w:tc>
                <w:tcPr>
                  <w:tcW w:w="166" w:type="pct"/>
                </w:tcPr>
                <w:p w14:paraId="75AFBA40" w14:textId="77777777" w:rsidR="001866DC" w:rsidRDefault="001866DC" w:rsidP="00533848">
                  <w:pPr>
                    <w:pStyle w:val="TableBodyText"/>
                    <w:jc w:val="left"/>
                  </w:pPr>
                </w:p>
              </w:tc>
              <w:tc>
                <w:tcPr>
                  <w:tcW w:w="353" w:type="pct"/>
                  <w:gridSpan w:val="2"/>
                </w:tcPr>
                <w:p w14:paraId="718927CD" w14:textId="77777777" w:rsidR="001866DC" w:rsidRDefault="001866DC" w:rsidP="00533848">
                  <w:pPr>
                    <w:pStyle w:val="TableBodyText"/>
                  </w:pPr>
                  <w:r w:rsidRPr="00071386">
                    <w:t>(0.16)</w:t>
                  </w:r>
                </w:p>
              </w:tc>
              <w:tc>
                <w:tcPr>
                  <w:tcW w:w="468" w:type="pct"/>
                </w:tcPr>
                <w:p w14:paraId="35C8DBBC" w14:textId="77777777" w:rsidR="001866DC" w:rsidRDefault="001866DC" w:rsidP="00533848">
                  <w:pPr>
                    <w:pStyle w:val="TableBodyText"/>
                    <w:ind w:right="28"/>
                  </w:pPr>
                  <w:r w:rsidRPr="003C2659">
                    <w:t>0.13</w:t>
                  </w:r>
                </w:p>
              </w:tc>
              <w:tc>
                <w:tcPr>
                  <w:tcW w:w="194" w:type="pct"/>
                </w:tcPr>
                <w:p w14:paraId="75A2834D" w14:textId="77777777" w:rsidR="001866DC" w:rsidRDefault="001866DC" w:rsidP="00533848">
                  <w:pPr>
                    <w:pStyle w:val="TableBodyText"/>
                    <w:jc w:val="left"/>
                  </w:pPr>
                  <w:r w:rsidRPr="003C2659">
                    <w:t>***</w:t>
                  </w:r>
                </w:p>
              </w:tc>
              <w:tc>
                <w:tcPr>
                  <w:tcW w:w="357" w:type="pct"/>
                </w:tcPr>
                <w:p w14:paraId="7694102A" w14:textId="77777777" w:rsidR="001866DC" w:rsidRDefault="001866DC" w:rsidP="00533848">
                  <w:pPr>
                    <w:pStyle w:val="TableBodyText"/>
                    <w:ind w:right="28"/>
                  </w:pPr>
                  <w:r w:rsidRPr="00736F80">
                    <w:t>(0.04)</w:t>
                  </w:r>
                </w:p>
              </w:tc>
              <w:tc>
                <w:tcPr>
                  <w:tcW w:w="433" w:type="pct"/>
                </w:tcPr>
                <w:p w14:paraId="293D0A61" w14:textId="77777777" w:rsidR="001866DC" w:rsidRDefault="001866DC" w:rsidP="00533848">
                  <w:pPr>
                    <w:pStyle w:val="TableBodyText"/>
                    <w:ind w:right="28"/>
                  </w:pPr>
                  <w:r w:rsidRPr="004B3C6F">
                    <w:t>0.22</w:t>
                  </w:r>
                </w:p>
              </w:tc>
              <w:tc>
                <w:tcPr>
                  <w:tcW w:w="194" w:type="pct"/>
                </w:tcPr>
                <w:p w14:paraId="25C3ED1A" w14:textId="77777777" w:rsidR="001866DC" w:rsidRDefault="001866DC" w:rsidP="00533848">
                  <w:pPr>
                    <w:pStyle w:val="TableBodyText"/>
                    <w:jc w:val="left"/>
                  </w:pPr>
                  <w:r w:rsidRPr="004B3C6F">
                    <w:t>***</w:t>
                  </w:r>
                </w:p>
              </w:tc>
              <w:tc>
                <w:tcPr>
                  <w:tcW w:w="336" w:type="pct"/>
                </w:tcPr>
                <w:p w14:paraId="686BCB52" w14:textId="77777777" w:rsidR="001866DC" w:rsidRDefault="001866DC" w:rsidP="00533848">
                  <w:pPr>
                    <w:pStyle w:val="TableBodyText"/>
                    <w:ind w:right="28"/>
                  </w:pPr>
                  <w:r w:rsidRPr="00872E1C">
                    <w:t>(0.04)</w:t>
                  </w:r>
                </w:p>
              </w:tc>
            </w:tr>
            <w:tr w:rsidR="001866DC" w14:paraId="2BD125B8" w14:textId="77777777" w:rsidTr="00533848">
              <w:tc>
                <w:tcPr>
                  <w:tcW w:w="2665" w:type="pct"/>
                  <w:gridSpan w:val="7"/>
                </w:tcPr>
                <w:p w14:paraId="3710B41B" w14:textId="77777777" w:rsidR="001866DC" w:rsidRPr="0076697F" w:rsidRDefault="001866DC" w:rsidP="00533848">
                  <w:pPr>
                    <w:pStyle w:val="TableBodyText"/>
                    <w:jc w:val="left"/>
                    <w:rPr>
                      <w:i/>
                    </w:rPr>
                  </w:pPr>
                  <w:r w:rsidRPr="00D0250C">
                    <w:rPr>
                      <w:i/>
                    </w:rPr>
                    <w:t>Percentage of mothers by occupation</w:t>
                  </w:r>
                </w:p>
              </w:tc>
              <w:tc>
                <w:tcPr>
                  <w:tcW w:w="353" w:type="pct"/>
                  <w:gridSpan w:val="2"/>
                </w:tcPr>
                <w:p w14:paraId="16DA49F3" w14:textId="77777777" w:rsidR="001866DC" w:rsidRDefault="001866DC" w:rsidP="00533848">
                  <w:pPr>
                    <w:pStyle w:val="TableBodyText"/>
                  </w:pPr>
                </w:p>
              </w:tc>
              <w:tc>
                <w:tcPr>
                  <w:tcW w:w="468" w:type="pct"/>
                </w:tcPr>
                <w:p w14:paraId="4F53B675" w14:textId="77777777" w:rsidR="001866DC" w:rsidRDefault="001866DC" w:rsidP="00533848">
                  <w:pPr>
                    <w:pStyle w:val="TableBodyText"/>
                    <w:ind w:right="28"/>
                  </w:pPr>
                </w:p>
              </w:tc>
              <w:tc>
                <w:tcPr>
                  <w:tcW w:w="194" w:type="pct"/>
                </w:tcPr>
                <w:p w14:paraId="598B95C5" w14:textId="77777777" w:rsidR="001866DC" w:rsidRDefault="001866DC" w:rsidP="00533848">
                  <w:pPr>
                    <w:pStyle w:val="TableBodyText"/>
                    <w:jc w:val="left"/>
                  </w:pPr>
                </w:p>
              </w:tc>
              <w:tc>
                <w:tcPr>
                  <w:tcW w:w="357" w:type="pct"/>
                </w:tcPr>
                <w:p w14:paraId="5AFD9CA7" w14:textId="77777777" w:rsidR="001866DC" w:rsidRDefault="001866DC" w:rsidP="00533848">
                  <w:pPr>
                    <w:pStyle w:val="TableBodyText"/>
                    <w:ind w:right="28"/>
                  </w:pPr>
                </w:p>
              </w:tc>
              <w:tc>
                <w:tcPr>
                  <w:tcW w:w="433" w:type="pct"/>
                </w:tcPr>
                <w:p w14:paraId="4E6F96B2" w14:textId="77777777" w:rsidR="001866DC" w:rsidRDefault="001866DC" w:rsidP="00533848">
                  <w:pPr>
                    <w:pStyle w:val="TableBodyText"/>
                    <w:ind w:right="28"/>
                  </w:pPr>
                </w:p>
              </w:tc>
              <w:tc>
                <w:tcPr>
                  <w:tcW w:w="194" w:type="pct"/>
                </w:tcPr>
                <w:p w14:paraId="29F51750" w14:textId="77777777" w:rsidR="001866DC" w:rsidRDefault="001866DC" w:rsidP="00533848">
                  <w:pPr>
                    <w:pStyle w:val="TableBodyText"/>
                    <w:jc w:val="left"/>
                  </w:pPr>
                </w:p>
              </w:tc>
              <w:tc>
                <w:tcPr>
                  <w:tcW w:w="336" w:type="pct"/>
                </w:tcPr>
                <w:p w14:paraId="3A8C1A13" w14:textId="77777777" w:rsidR="001866DC" w:rsidRDefault="001866DC" w:rsidP="00533848">
                  <w:pPr>
                    <w:pStyle w:val="TableBodyText"/>
                    <w:ind w:right="28"/>
                  </w:pPr>
                </w:p>
              </w:tc>
            </w:tr>
            <w:tr w:rsidR="001866DC" w14:paraId="5325ACBF" w14:textId="77777777" w:rsidTr="00533848">
              <w:tc>
                <w:tcPr>
                  <w:tcW w:w="989" w:type="pct"/>
                </w:tcPr>
                <w:p w14:paraId="11A0BD04" w14:textId="77777777" w:rsidR="001866DC" w:rsidRPr="002061BE" w:rsidRDefault="001866DC" w:rsidP="00533848">
                  <w:pPr>
                    <w:pStyle w:val="TableBodyText"/>
                    <w:ind w:left="57"/>
                    <w:jc w:val="left"/>
                  </w:pPr>
                  <w:r w:rsidRPr="007D4A1B">
                    <w:t>Senior management</w:t>
                  </w:r>
                </w:p>
              </w:tc>
              <w:tc>
                <w:tcPr>
                  <w:tcW w:w="485" w:type="pct"/>
                  <w:gridSpan w:val="2"/>
                </w:tcPr>
                <w:p w14:paraId="5E800CA1" w14:textId="77777777" w:rsidR="001866DC" w:rsidRDefault="001866DC" w:rsidP="00533848">
                  <w:pPr>
                    <w:pStyle w:val="TableBodyText"/>
                    <w:ind w:right="28"/>
                  </w:pPr>
                  <w:r w:rsidRPr="00D0782D">
                    <w:t>0.11</w:t>
                  </w:r>
                </w:p>
              </w:tc>
              <w:tc>
                <w:tcPr>
                  <w:tcW w:w="194" w:type="pct"/>
                </w:tcPr>
                <w:p w14:paraId="717175F2" w14:textId="77777777" w:rsidR="001866DC" w:rsidRDefault="001866DC" w:rsidP="00533848">
                  <w:pPr>
                    <w:pStyle w:val="TableBodyText"/>
                    <w:jc w:val="left"/>
                  </w:pPr>
                </w:p>
              </w:tc>
              <w:tc>
                <w:tcPr>
                  <w:tcW w:w="356" w:type="pct"/>
                </w:tcPr>
                <w:p w14:paraId="28C6AF9D" w14:textId="77777777" w:rsidR="001866DC" w:rsidRDefault="001866DC" w:rsidP="00533848">
                  <w:pPr>
                    <w:pStyle w:val="TableBodyText"/>
                  </w:pPr>
                  <w:r w:rsidRPr="00A8309D">
                    <w:t>(0.17)</w:t>
                  </w:r>
                </w:p>
              </w:tc>
              <w:tc>
                <w:tcPr>
                  <w:tcW w:w="475" w:type="pct"/>
                </w:tcPr>
                <w:p w14:paraId="694BE6AF" w14:textId="77777777" w:rsidR="001866DC" w:rsidRDefault="001866DC" w:rsidP="00533848">
                  <w:pPr>
                    <w:pStyle w:val="TableBodyText"/>
                    <w:ind w:right="28"/>
                  </w:pPr>
                  <w:r w:rsidRPr="00E9578F">
                    <w:t>0.00</w:t>
                  </w:r>
                </w:p>
              </w:tc>
              <w:tc>
                <w:tcPr>
                  <w:tcW w:w="166" w:type="pct"/>
                </w:tcPr>
                <w:p w14:paraId="1FDDC0CF" w14:textId="77777777" w:rsidR="001866DC" w:rsidRDefault="001866DC" w:rsidP="00533848">
                  <w:pPr>
                    <w:pStyle w:val="TableBodyText"/>
                    <w:jc w:val="left"/>
                  </w:pPr>
                </w:p>
              </w:tc>
              <w:tc>
                <w:tcPr>
                  <w:tcW w:w="353" w:type="pct"/>
                  <w:gridSpan w:val="2"/>
                </w:tcPr>
                <w:p w14:paraId="193A9AFF" w14:textId="77777777" w:rsidR="001866DC" w:rsidRDefault="001866DC" w:rsidP="00533848">
                  <w:pPr>
                    <w:pStyle w:val="TableBodyText"/>
                  </w:pPr>
                  <w:r w:rsidRPr="00071386">
                    <w:t>(0.15)</w:t>
                  </w:r>
                </w:p>
              </w:tc>
              <w:tc>
                <w:tcPr>
                  <w:tcW w:w="468" w:type="pct"/>
                </w:tcPr>
                <w:p w14:paraId="7858DB49" w14:textId="77777777" w:rsidR="001866DC" w:rsidRDefault="001866DC" w:rsidP="00533848">
                  <w:pPr>
                    <w:pStyle w:val="TableBodyText"/>
                    <w:ind w:right="28"/>
                  </w:pPr>
                  <w:r w:rsidRPr="00BF5BE8">
                    <w:t>-0.07</w:t>
                  </w:r>
                </w:p>
              </w:tc>
              <w:tc>
                <w:tcPr>
                  <w:tcW w:w="194" w:type="pct"/>
                </w:tcPr>
                <w:p w14:paraId="03E177A2" w14:textId="77777777" w:rsidR="001866DC" w:rsidRDefault="001866DC" w:rsidP="00533848">
                  <w:pPr>
                    <w:pStyle w:val="TableBodyText"/>
                    <w:jc w:val="left"/>
                  </w:pPr>
                  <w:r w:rsidRPr="00BF5BE8">
                    <w:t>*</w:t>
                  </w:r>
                </w:p>
              </w:tc>
              <w:tc>
                <w:tcPr>
                  <w:tcW w:w="357" w:type="pct"/>
                </w:tcPr>
                <w:p w14:paraId="7BB73BEB" w14:textId="77777777" w:rsidR="001866DC" w:rsidRDefault="001866DC" w:rsidP="00533848">
                  <w:pPr>
                    <w:pStyle w:val="TableBodyText"/>
                    <w:ind w:right="28"/>
                  </w:pPr>
                  <w:r w:rsidRPr="00736F80">
                    <w:t>(0.04)</w:t>
                  </w:r>
                </w:p>
              </w:tc>
              <w:tc>
                <w:tcPr>
                  <w:tcW w:w="433" w:type="pct"/>
                </w:tcPr>
                <w:p w14:paraId="3F829DCF" w14:textId="77777777" w:rsidR="001866DC" w:rsidRDefault="001866DC" w:rsidP="00533848">
                  <w:pPr>
                    <w:pStyle w:val="TableBodyText"/>
                    <w:ind w:right="28"/>
                  </w:pPr>
                  <w:r w:rsidRPr="004B3C6F">
                    <w:t>-0.04</w:t>
                  </w:r>
                </w:p>
              </w:tc>
              <w:tc>
                <w:tcPr>
                  <w:tcW w:w="194" w:type="pct"/>
                </w:tcPr>
                <w:p w14:paraId="10ECD635" w14:textId="77777777" w:rsidR="001866DC" w:rsidRDefault="001866DC" w:rsidP="00533848">
                  <w:pPr>
                    <w:pStyle w:val="TableBodyText"/>
                    <w:jc w:val="left"/>
                  </w:pPr>
                </w:p>
              </w:tc>
              <w:tc>
                <w:tcPr>
                  <w:tcW w:w="336" w:type="pct"/>
                </w:tcPr>
                <w:p w14:paraId="68E27815" w14:textId="77777777" w:rsidR="001866DC" w:rsidRDefault="001866DC" w:rsidP="00533848">
                  <w:pPr>
                    <w:pStyle w:val="TableBodyText"/>
                    <w:ind w:right="28"/>
                  </w:pPr>
                  <w:r w:rsidRPr="00872E1C">
                    <w:t>(0.04)</w:t>
                  </w:r>
                </w:p>
              </w:tc>
            </w:tr>
            <w:tr w:rsidR="001866DC" w14:paraId="1BA221C7" w14:textId="77777777" w:rsidTr="00533848">
              <w:tc>
                <w:tcPr>
                  <w:tcW w:w="989" w:type="pct"/>
                </w:tcPr>
                <w:p w14:paraId="67610389" w14:textId="77777777" w:rsidR="001866DC" w:rsidRPr="002061BE" w:rsidRDefault="001866DC" w:rsidP="00533848">
                  <w:pPr>
                    <w:pStyle w:val="TableBodyText"/>
                    <w:ind w:left="57"/>
                    <w:jc w:val="left"/>
                  </w:pPr>
                  <w:r w:rsidRPr="007D4A1B">
                    <w:t>Other business manager</w:t>
                  </w:r>
                </w:p>
              </w:tc>
              <w:tc>
                <w:tcPr>
                  <w:tcW w:w="485" w:type="pct"/>
                  <w:gridSpan w:val="2"/>
                </w:tcPr>
                <w:p w14:paraId="0FD18B0B" w14:textId="77777777" w:rsidR="001866DC" w:rsidRDefault="001866DC" w:rsidP="00533848">
                  <w:pPr>
                    <w:pStyle w:val="TableBodyText"/>
                    <w:ind w:right="28"/>
                  </w:pPr>
                  <w:r w:rsidRPr="00D0782D">
                    <w:t>-0.21</w:t>
                  </w:r>
                </w:p>
              </w:tc>
              <w:tc>
                <w:tcPr>
                  <w:tcW w:w="194" w:type="pct"/>
                </w:tcPr>
                <w:p w14:paraId="74CFEA87" w14:textId="77777777" w:rsidR="001866DC" w:rsidRDefault="001866DC" w:rsidP="00533848">
                  <w:pPr>
                    <w:pStyle w:val="TableBodyText"/>
                    <w:jc w:val="left"/>
                  </w:pPr>
                </w:p>
              </w:tc>
              <w:tc>
                <w:tcPr>
                  <w:tcW w:w="356" w:type="pct"/>
                </w:tcPr>
                <w:p w14:paraId="67652C76" w14:textId="77777777" w:rsidR="001866DC" w:rsidRDefault="001866DC" w:rsidP="00533848">
                  <w:pPr>
                    <w:pStyle w:val="TableBodyText"/>
                  </w:pPr>
                  <w:r w:rsidRPr="00A8309D">
                    <w:t>(0.14)</w:t>
                  </w:r>
                </w:p>
              </w:tc>
              <w:tc>
                <w:tcPr>
                  <w:tcW w:w="475" w:type="pct"/>
                </w:tcPr>
                <w:p w14:paraId="2F67889B" w14:textId="77777777" w:rsidR="001866DC" w:rsidRDefault="001866DC" w:rsidP="00533848">
                  <w:pPr>
                    <w:pStyle w:val="TableBodyText"/>
                    <w:ind w:right="28"/>
                  </w:pPr>
                  <w:r w:rsidRPr="00E9578F">
                    <w:t>-0.17</w:t>
                  </w:r>
                </w:p>
              </w:tc>
              <w:tc>
                <w:tcPr>
                  <w:tcW w:w="166" w:type="pct"/>
                </w:tcPr>
                <w:p w14:paraId="31F05EB4" w14:textId="77777777" w:rsidR="001866DC" w:rsidRDefault="001866DC" w:rsidP="00533848">
                  <w:pPr>
                    <w:pStyle w:val="TableBodyText"/>
                    <w:jc w:val="left"/>
                  </w:pPr>
                </w:p>
              </w:tc>
              <w:tc>
                <w:tcPr>
                  <w:tcW w:w="353" w:type="pct"/>
                  <w:gridSpan w:val="2"/>
                </w:tcPr>
                <w:p w14:paraId="6D6DE24D" w14:textId="77777777" w:rsidR="001866DC" w:rsidRDefault="001866DC" w:rsidP="00533848">
                  <w:pPr>
                    <w:pStyle w:val="TableBodyText"/>
                  </w:pPr>
                  <w:r w:rsidRPr="00071386">
                    <w:t>(0.13)</w:t>
                  </w:r>
                </w:p>
              </w:tc>
              <w:tc>
                <w:tcPr>
                  <w:tcW w:w="468" w:type="pct"/>
                </w:tcPr>
                <w:p w14:paraId="2B8F85AE" w14:textId="77777777" w:rsidR="001866DC" w:rsidRDefault="001866DC" w:rsidP="00533848">
                  <w:pPr>
                    <w:pStyle w:val="TableBodyText"/>
                    <w:ind w:right="28"/>
                  </w:pPr>
                  <w:r w:rsidRPr="00BF5BE8">
                    <w:t>0.04</w:t>
                  </w:r>
                </w:p>
              </w:tc>
              <w:tc>
                <w:tcPr>
                  <w:tcW w:w="194" w:type="pct"/>
                </w:tcPr>
                <w:p w14:paraId="3C0838A8" w14:textId="77777777" w:rsidR="001866DC" w:rsidRDefault="001866DC" w:rsidP="00533848">
                  <w:pPr>
                    <w:pStyle w:val="TableBodyText"/>
                    <w:jc w:val="left"/>
                  </w:pPr>
                </w:p>
              </w:tc>
              <w:tc>
                <w:tcPr>
                  <w:tcW w:w="357" w:type="pct"/>
                </w:tcPr>
                <w:p w14:paraId="227253B5" w14:textId="77777777" w:rsidR="001866DC" w:rsidRDefault="001866DC" w:rsidP="00533848">
                  <w:pPr>
                    <w:pStyle w:val="TableBodyText"/>
                    <w:ind w:right="28"/>
                  </w:pPr>
                  <w:r w:rsidRPr="00736F80">
                    <w:t>(0.04)</w:t>
                  </w:r>
                </w:p>
              </w:tc>
              <w:tc>
                <w:tcPr>
                  <w:tcW w:w="433" w:type="pct"/>
                </w:tcPr>
                <w:p w14:paraId="170215F5" w14:textId="77777777" w:rsidR="001866DC" w:rsidRDefault="001866DC" w:rsidP="00533848">
                  <w:pPr>
                    <w:pStyle w:val="TableBodyText"/>
                    <w:ind w:right="28"/>
                  </w:pPr>
                  <w:r w:rsidRPr="004B3C6F">
                    <w:t>0.07</w:t>
                  </w:r>
                </w:p>
              </w:tc>
              <w:tc>
                <w:tcPr>
                  <w:tcW w:w="194" w:type="pct"/>
                </w:tcPr>
                <w:p w14:paraId="46110B41" w14:textId="77777777" w:rsidR="001866DC" w:rsidRDefault="001866DC" w:rsidP="00533848">
                  <w:pPr>
                    <w:pStyle w:val="TableBodyText"/>
                    <w:jc w:val="left"/>
                  </w:pPr>
                  <w:r w:rsidRPr="004B3C6F">
                    <w:t>*</w:t>
                  </w:r>
                </w:p>
              </w:tc>
              <w:tc>
                <w:tcPr>
                  <w:tcW w:w="336" w:type="pct"/>
                </w:tcPr>
                <w:p w14:paraId="16E99FBF" w14:textId="77777777" w:rsidR="001866DC" w:rsidRDefault="001866DC" w:rsidP="00533848">
                  <w:pPr>
                    <w:pStyle w:val="TableBodyText"/>
                    <w:ind w:right="28"/>
                  </w:pPr>
                  <w:r w:rsidRPr="00872E1C">
                    <w:t>(0.04)</w:t>
                  </w:r>
                </w:p>
              </w:tc>
            </w:tr>
            <w:tr w:rsidR="001866DC" w14:paraId="07715714" w14:textId="77777777" w:rsidTr="00533848">
              <w:tc>
                <w:tcPr>
                  <w:tcW w:w="989" w:type="pct"/>
                </w:tcPr>
                <w:p w14:paraId="35F69C65" w14:textId="77777777" w:rsidR="001866DC" w:rsidRPr="002061BE" w:rsidRDefault="001866DC" w:rsidP="00533848">
                  <w:pPr>
                    <w:pStyle w:val="TableBodyText"/>
                    <w:ind w:left="57"/>
                    <w:jc w:val="left"/>
                  </w:pPr>
                  <w:r w:rsidRPr="007D4A1B">
                    <w:t>Tradesman, clerk, sales, services</w:t>
                  </w:r>
                </w:p>
              </w:tc>
              <w:tc>
                <w:tcPr>
                  <w:tcW w:w="485" w:type="pct"/>
                  <w:gridSpan w:val="2"/>
                </w:tcPr>
                <w:p w14:paraId="50DAA502" w14:textId="77777777" w:rsidR="001866DC" w:rsidRDefault="001866DC" w:rsidP="00533848">
                  <w:pPr>
                    <w:pStyle w:val="TableBodyText"/>
                    <w:ind w:right="28"/>
                  </w:pPr>
                  <w:r w:rsidRPr="00D0782D">
                    <w:t>0.10</w:t>
                  </w:r>
                </w:p>
              </w:tc>
              <w:tc>
                <w:tcPr>
                  <w:tcW w:w="194" w:type="pct"/>
                </w:tcPr>
                <w:p w14:paraId="6EF92127" w14:textId="77777777" w:rsidR="001866DC" w:rsidRDefault="001866DC" w:rsidP="00533848">
                  <w:pPr>
                    <w:pStyle w:val="TableBodyText"/>
                    <w:jc w:val="left"/>
                  </w:pPr>
                </w:p>
              </w:tc>
              <w:tc>
                <w:tcPr>
                  <w:tcW w:w="356" w:type="pct"/>
                </w:tcPr>
                <w:p w14:paraId="6679D6CB" w14:textId="77777777" w:rsidR="001866DC" w:rsidRDefault="001866DC" w:rsidP="00533848">
                  <w:pPr>
                    <w:pStyle w:val="TableBodyText"/>
                  </w:pPr>
                  <w:r w:rsidRPr="00A8309D">
                    <w:t>(0.12)</w:t>
                  </w:r>
                </w:p>
              </w:tc>
              <w:tc>
                <w:tcPr>
                  <w:tcW w:w="475" w:type="pct"/>
                </w:tcPr>
                <w:p w14:paraId="6B320CB9" w14:textId="77777777" w:rsidR="001866DC" w:rsidRDefault="001866DC" w:rsidP="00533848">
                  <w:pPr>
                    <w:pStyle w:val="TableBodyText"/>
                    <w:ind w:right="28"/>
                  </w:pPr>
                  <w:r w:rsidRPr="00E9578F">
                    <w:t>0.00</w:t>
                  </w:r>
                </w:p>
              </w:tc>
              <w:tc>
                <w:tcPr>
                  <w:tcW w:w="166" w:type="pct"/>
                </w:tcPr>
                <w:p w14:paraId="7A1F1362" w14:textId="77777777" w:rsidR="001866DC" w:rsidRDefault="001866DC" w:rsidP="00533848">
                  <w:pPr>
                    <w:pStyle w:val="TableBodyText"/>
                    <w:jc w:val="left"/>
                  </w:pPr>
                </w:p>
              </w:tc>
              <w:tc>
                <w:tcPr>
                  <w:tcW w:w="353" w:type="pct"/>
                  <w:gridSpan w:val="2"/>
                </w:tcPr>
                <w:p w14:paraId="15379250" w14:textId="77777777" w:rsidR="001866DC" w:rsidRDefault="001866DC" w:rsidP="00533848">
                  <w:pPr>
                    <w:pStyle w:val="TableBodyText"/>
                  </w:pPr>
                  <w:r w:rsidRPr="00071386">
                    <w:t>(0.11)</w:t>
                  </w:r>
                </w:p>
              </w:tc>
              <w:tc>
                <w:tcPr>
                  <w:tcW w:w="468" w:type="pct"/>
                </w:tcPr>
                <w:p w14:paraId="0FF4B658" w14:textId="77777777" w:rsidR="001866DC" w:rsidRDefault="001866DC" w:rsidP="00533848">
                  <w:pPr>
                    <w:pStyle w:val="TableBodyText"/>
                    <w:ind w:right="28"/>
                  </w:pPr>
                  <w:r w:rsidRPr="00BF5BE8">
                    <w:t>-0.09</w:t>
                  </w:r>
                </w:p>
              </w:tc>
              <w:tc>
                <w:tcPr>
                  <w:tcW w:w="194" w:type="pct"/>
                </w:tcPr>
                <w:p w14:paraId="3A04190C" w14:textId="77777777" w:rsidR="001866DC" w:rsidRDefault="001866DC" w:rsidP="00533848">
                  <w:pPr>
                    <w:pStyle w:val="TableBodyText"/>
                    <w:jc w:val="left"/>
                  </w:pPr>
                  <w:r w:rsidRPr="00BF5BE8">
                    <w:t>**</w:t>
                  </w:r>
                </w:p>
              </w:tc>
              <w:tc>
                <w:tcPr>
                  <w:tcW w:w="357" w:type="pct"/>
                </w:tcPr>
                <w:p w14:paraId="4A41BB59" w14:textId="77777777" w:rsidR="001866DC" w:rsidRDefault="001866DC" w:rsidP="00533848">
                  <w:pPr>
                    <w:pStyle w:val="TableBodyText"/>
                    <w:ind w:right="28"/>
                  </w:pPr>
                  <w:r w:rsidRPr="00736F80">
                    <w:t>(0.04)</w:t>
                  </w:r>
                </w:p>
              </w:tc>
              <w:tc>
                <w:tcPr>
                  <w:tcW w:w="433" w:type="pct"/>
                </w:tcPr>
                <w:p w14:paraId="56BD24F1" w14:textId="77777777" w:rsidR="001866DC" w:rsidRDefault="001866DC" w:rsidP="00533848">
                  <w:pPr>
                    <w:pStyle w:val="TableBodyText"/>
                    <w:ind w:right="28"/>
                  </w:pPr>
                  <w:r w:rsidRPr="004B3C6F">
                    <w:t>0.00</w:t>
                  </w:r>
                </w:p>
              </w:tc>
              <w:tc>
                <w:tcPr>
                  <w:tcW w:w="194" w:type="pct"/>
                </w:tcPr>
                <w:p w14:paraId="313F02B3" w14:textId="77777777" w:rsidR="001866DC" w:rsidRDefault="001866DC" w:rsidP="00533848">
                  <w:pPr>
                    <w:pStyle w:val="TableBodyText"/>
                    <w:jc w:val="left"/>
                  </w:pPr>
                </w:p>
              </w:tc>
              <w:tc>
                <w:tcPr>
                  <w:tcW w:w="336" w:type="pct"/>
                </w:tcPr>
                <w:p w14:paraId="59575C00" w14:textId="77777777" w:rsidR="001866DC" w:rsidRDefault="001866DC" w:rsidP="00533848">
                  <w:pPr>
                    <w:pStyle w:val="TableBodyText"/>
                    <w:ind w:right="28"/>
                  </w:pPr>
                  <w:r w:rsidRPr="00872E1C">
                    <w:t>(0.04)</w:t>
                  </w:r>
                </w:p>
              </w:tc>
            </w:tr>
            <w:tr w:rsidR="001866DC" w14:paraId="296D8CB3" w14:textId="77777777" w:rsidTr="00533848">
              <w:tc>
                <w:tcPr>
                  <w:tcW w:w="989" w:type="pct"/>
                </w:tcPr>
                <w:p w14:paraId="22263D09" w14:textId="77777777" w:rsidR="001866DC" w:rsidRPr="002061BE" w:rsidRDefault="001866DC" w:rsidP="00533848">
                  <w:pPr>
                    <w:pStyle w:val="TableBodyText"/>
                    <w:ind w:left="57"/>
                    <w:jc w:val="left"/>
                  </w:pPr>
                  <w:r w:rsidRPr="007D4A1B">
                    <w:t>Machine operator</w:t>
                  </w:r>
                </w:p>
              </w:tc>
              <w:tc>
                <w:tcPr>
                  <w:tcW w:w="485" w:type="pct"/>
                  <w:gridSpan w:val="2"/>
                </w:tcPr>
                <w:p w14:paraId="30004089" w14:textId="77777777" w:rsidR="001866DC" w:rsidRDefault="001866DC" w:rsidP="00533848">
                  <w:pPr>
                    <w:pStyle w:val="TableBodyText"/>
                    <w:ind w:right="28"/>
                  </w:pPr>
                  <w:r w:rsidRPr="00D0782D">
                    <w:t>0.02</w:t>
                  </w:r>
                </w:p>
              </w:tc>
              <w:tc>
                <w:tcPr>
                  <w:tcW w:w="194" w:type="pct"/>
                </w:tcPr>
                <w:p w14:paraId="14B89F70" w14:textId="77777777" w:rsidR="001866DC" w:rsidRDefault="001866DC" w:rsidP="00533848">
                  <w:pPr>
                    <w:pStyle w:val="TableBodyText"/>
                    <w:jc w:val="left"/>
                  </w:pPr>
                </w:p>
              </w:tc>
              <w:tc>
                <w:tcPr>
                  <w:tcW w:w="356" w:type="pct"/>
                </w:tcPr>
                <w:p w14:paraId="09C95319" w14:textId="77777777" w:rsidR="001866DC" w:rsidRDefault="001866DC" w:rsidP="00533848">
                  <w:pPr>
                    <w:pStyle w:val="TableBodyText"/>
                  </w:pPr>
                  <w:r w:rsidRPr="00A8309D">
                    <w:t>(0.11)</w:t>
                  </w:r>
                </w:p>
              </w:tc>
              <w:tc>
                <w:tcPr>
                  <w:tcW w:w="475" w:type="pct"/>
                </w:tcPr>
                <w:p w14:paraId="0B859D88" w14:textId="77777777" w:rsidR="001866DC" w:rsidRDefault="001866DC" w:rsidP="00533848">
                  <w:pPr>
                    <w:pStyle w:val="TableBodyText"/>
                    <w:ind w:right="28"/>
                  </w:pPr>
                  <w:r w:rsidRPr="00E9578F">
                    <w:t>-0.12</w:t>
                  </w:r>
                </w:p>
              </w:tc>
              <w:tc>
                <w:tcPr>
                  <w:tcW w:w="166" w:type="pct"/>
                </w:tcPr>
                <w:p w14:paraId="1FF92DC5" w14:textId="77777777" w:rsidR="001866DC" w:rsidRDefault="001866DC" w:rsidP="00533848">
                  <w:pPr>
                    <w:pStyle w:val="TableBodyText"/>
                    <w:jc w:val="left"/>
                  </w:pPr>
                </w:p>
              </w:tc>
              <w:tc>
                <w:tcPr>
                  <w:tcW w:w="353" w:type="pct"/>
                  <w:gridSpan w:val="2"/>
                </w:tcPr>
                <w:p w14:paraId="355D9D5B" w14:textId="77777777" w:rsidR="001866DC" w:rsidRDefault="001866DC" w:rsidP="00533848">
                  <w:pPr>
                    <w:pStyle w:val="TableBodyText"/>
                  </w:pPr>
                  <w:r w:rsidRPr="00071386">
                    <w:t>(0.10)</w:t>
                  </w:r>
                </w:p>
              </w:tc>
              <w:tc>
                <w:tcPr>
                  <w:tcW w:w="468" w:type="pct"/>
                </w:tcPr>
                <w:p w14:paraId="636A8E23" w14:textId="77777777" w:rsidR="001866DC" w:rsidRDefault="001866DC" w:rsidP="00533848">
                  <w:pPr>
                    <w:pStyle w:val="TableBodyText"/>
                    <w:ind w:right="28"/>
                  </w:pPr>
                  <w:r w:rsidRPr="00BF5BE8">
                    <w:t>0.03</w:t>
                  </w:r>
                </w:p>
              </w:tc>
              <w:tc>
                <w:tcPr>
                  <w:tcW w:w="194" w:type="pct"/>
                </w:tcPr>
                <w:p w14:paraId="09DBCC01" w14:textId="77777777" w:rsidR="001866DC" w:rsidRDefault="001866DC" w:rsidP="00533848">
                  <w:pPr>
                    <w:pStyle w:val="TableBodyText"/>
                    <w:jc w:val="left"/>
                  </w:pPr>
                </w:p>
              </w:tc>
              <w:tc>
                <w:tcPr>
                  <w:tcW w:w="357" w:type="pct"/>
                </w:tcPr>
                <w:p w14:paraId="502DFC6F" w14:textId="77777777" w:rsidR="001866DC" w:rsidRDefault="001866DC" w:rsidP="00533848">
                  <w:pPr>
                    <w:pStyle w:val="TableBodyText"/>
                    <w:ind w:right="28"/>
                  </w:pPr>
                  <w:r w:rsidRPr="00736F80">
                    <w:t>(0.04)</w:t>
                  </w:r>
                </w:p>
              </w:tc>
              <w:tc>
                <w:tcPr>
                  <w:tcW w:w="433" w:type="pct"/>
                </w:tcPr>
                <w:p w14:paraId="0F39FF66" w14:textId="77777777" w:rsidR="001866DC" w:rsidRDefault="001866DC" w:rsidP="00533848">
                  <w:pPr>
                    <w:pStyle w:val="TableBodyText"/>
                    <w:ind w:right="28"/>
                  </w:pPr>
                  <w:r w:rsidRPr="004B3C6F">
                    <w:t>0.02</w:t>
                  </w:r>
                </w:p>
              </w:tc>
              <w:tc>
                <w:tcPr>
                  <w:tcW w:w="194" w:type="pct"/>
                </w:tcPr>
                <w:p w14:paraId="3F07B410" w14:textId="77777777" w:rsidR="001866DC" w:rsidRDefault="001866DC" w:rsidP="00533848">
                  <w:pPr>
                    <w:pStyle w:val="TableBodyText"/>
                    <w:jc w:val="left"/>
                  </w:pPr>
                </w:p>
              </w:tc>
              <w:tc>
                <w:tcPr>
                  <w:tcW w:w="336" w:type="pct"/>
                </w:tcPr>
                <w:p w14:paraId="259392A5" w14:textId="77777777" w:rsidR="001866DC" w:rsidRDefault="001866DC" w:rsidP="00533848">
                  <w:pPr>
                    <w:pStyle w:val="TableBodyText"/>
                    <w:ind w:right="28"/>
                  </w:pPr>
                  <w:r w:rsidRPr="00872E1C">
                    <w:t>(0.04)</w:t>
                  </w:r>
                </w:p>
              </w:tc>
            </w:tr>
            <w:tr w:rsidR="001866DC" w14:paraId="23FC8CC8" w14:textId="77777777" w:rsidTr="00533848">
              <w:tc>
                <w:tcPr>
                  <w:tcW w:w="989" w:type="pct"/>
                </w:tcPr>
                <w:p w14:paraId="6ABB70D0" w14:textId="77777777" w:rsidR="001866DC" w:rsidRPr="002061BE" w:rsidRDefault="001866DC" w:rsidP="00533848">
                  <w:pPr>
                    <w:pStyle w:val="TableBodyText"/>
                    <w:ind w:left="57"/>
                    <w:jc w:val="left"/>
                  </w:pPr>
                  <w:r w:rsidRPr="007D4A1B">
                    <w:t>Not in paid work</w:t>
                  </w:r>
                </w:p>
              </w:tc>
              <w:tc>
                <w:tcPr>
                  <w:tcW w:w="485" w:type="pct"/>
                  <w:gridSpan w:val="2"/>
                </w:tcPr>
                <w:p w14:paraId="33E3C7D6" w14:textId="77777777" w:rsidR="001866DC" w:rsidRDefault="001866DC" w:rsidP="00533848">
                  <w:pPr>
                    <w:pStyle w:val="TableBodyText"/>
                    <w:ind w:right="28"/>
                  </w:pPr>
                  <w:r w:rsidRPr="00D0782D">
                    <w:t>-0.01</w:t>
                  </w:r>
                </w:p>
              </w:tc>
              <w:tc>
                <w:tcPr>
                  <w:tcW w:w="194" w:type="pct"/>
                </w:tcPr>
                <w:p w14:paraId="44762247" w14:textId="77777777" w:rsidR="001866DC" w:rsidRDefault="001866DC" w:rsidP="00533848">
                  <w:pPr>
                    <w:pStyle w:val="TableBodyText"/>
                    <w:jc w:val="left"/>
                  </w:pPr>
                </w:p>
              </w:tc>
              <w:tc>
                <w:tcPr>
                  <w:tcW w:w="356" w:type="pct"/>
                </w:tcPr>
                <w:p w14:paraId="030DC6DA" w14:textId="77777777" w:rsidR="001866DC" w:rsidRDefault="001866DC" w:rsidP="00533848">
                  <w:pPr>
                    <w:pStyle w:val="TableBodyText"/>
                  </w:pPr>
                  <w:r w:rsidRPr="00A8309D">
                    <w:t>(0.08)</w:t>
                  </w:r>
                </w:p>
              </w:tc>
              <w:tc>
                <w:tcPr>
                  <w:tcW w:w="475" w:type="pct"/>
                </w:tcPr>
                <w:p w14:paraId="4292507E" w14:textId="77777777" w:rsidR="001866DC" w:rsidRDefault="001866DC" w:rsidP="00533848">
                  <w:pPr>
                    <w:pStyle w:val="TableBodyText"/>
                    <w:ind w:right="28"/>
                  </w:pPr>
                  <w:r w:rsidRPr="00E9578F">
                    <w:t>-0.05</w:t>
                  </w:r>
                </w:p>
              </w:tc>
              <w:tc>
                <w:tcPr>
                  <w:tcW w:w="166" w:type="pct"/>
                </w:tcPr>
                <w:p w14:paraId="0226CD91" w14:textId="77777777" w:rsidR="001866DC" w:rsidRDefault="001866DC" w:rsidP="00533848">
                  <w:pPr>
                    <w:pStyle w:val="TableBodyText"/>
                    <w:jc w:val="left"/>
                  </w:pPr>
                </w:p>
              </w:tc>
              <w:tc>
                <w:tcPr>
                  <w:tcW w:w="353" w:type="pct"/>
                  <w:gridSpan w:val="2"/>
                </w:tcPr>
                <w:p w14:paraId="25A8EB59" w14:textId="77777777" w:rsidR="001866DC" w:rsidRDefault="001866DC" w:rsidP="00533848">
                  <w:pPr>
                    <w:pStyle w:val="TableBodyText"/>
                  </w:pPr>
                  <w:r w:rsidRPr="00071386">
                    <w:t>(0.07)</w:t>
                  </w:r>
                </w:p>
              </w:tc>
              <w:tc>
                <w:tcPr>
                  <w:tcW w:w="468" w:type="pct"/>
                </w:tcPr>
                <w:p w14:paraId="5C598D99" w14:textId="77777777" w:rsidR="001866DC" w:rsidRDefault="001866DC" w:rsidP="00533848">
                  <w:pPr>
                    <w:pStyle w:val="TableBodyText"/>
                    <w:ind w:right="28"/>
                  </w:pPr>
                  <w:r w:rsidRPr="00BF5BE8">
                    <w:t>-0.08</w:t>
                  </w:r>
                </w:p>
              </w:tc>
              <w:tc>
                <w:tcPr>
                  <w:tcW w:w="194" w:type="pct"/>
                </w:tcPr>
                <w:p w14:paraId="729A165F" w14:textId="77777777" w:rsidR="001866DC" w:rsidRDefault="001866DC" w:rsidP="00533848">
                  <w:pPr>
                    <w:pStyle w:val="TableBodyText"/>
                    <w:jc w:val="left"/>
                  </w:pPr>
                  <w:r w:rsidRPr="00BF5BE8">
                    <w:t>***</w:t>
                  </w:r>
                </w:p>
              </w:tc>
              <w:tc>
                <w:tcPr>
                  <w:tcW w:w="357" w:type="pct"/>
                </w:tcPr>
                <w:p w14:paraId="1C593B04" w14:textId="77777777" w:rsidR="001866DC" w:rsidRDefault="001866DC" w:rsidP="00533848">
                  <w:pPr>
                    <w:pStyle w:val="TableBodyText"/>
                    <w:ind w:right="28"/>
                  </w:pPr>
                  <w:r w:rsidRPr="00736F80">
                    <w:t>(0.03)</w:t>
                  </w:r>
                </w:p>
              </w:tc>
              <w:tc>
                <w:tcPr>
                  <w:tcW w:w="433" w:type="pct"/>
                </w:tcPr>
                <w:p w14:paraId="2639CFB6" w14:textId="77777777" w:rsidR="001866DC" w:rsidRDefault="001866DC" w:rsidP="00533848">
                  <w:pPr>
                    <w:pStyle w:val="TableBodyText"/>
                    <w:ind w:right="28"/>
                  </w:pPr>
                  <w:r w:rsidRPr="004B3C6F">
                    <w:t>-0.03</w:t>
                  </w:r>
                </w:p>
              </w:tc>
              <w:tc>
                <w:tcPr>
                  <w:tcW w:w="194" w:type="pct"/>
                </w:tcPr>
                <w:p w14:paraId="12E248FE" w14:textId="77777777" w:rsidR="001866DC" w:rsidRDefault="001866DC" w:rsidP="00533848">
                  <w:pPr>
                    <w:pStyle w:val="TableBodyText"/>
                    <w:jc w:val="left"/>
                  </w:pPr>
                </w:p>
              </w:tc>
              <w:tc>
                <w:tcPr>
                  <w:tcW w:w="336" w:type="pct"/>
                </w:tcPr>
                <w:p w14:paraId="0E1703E1" w14:textId="77777777" w:rsidR="001866DC" w:rsidRDefault="001866DC" w:rsidP="00533848">
                  <w:pPr>
                    <w:pStyle w:val="TableBodyText"/>
                    <w:ind w:right="28"/>
                  </w:pPr>
                  <w:r w:rsidRPr="00872E1C">
                    <w:t>(0.03)</w:t>
                  </w:r>
                </w:p>
              </w:tc>
            </w:tr>
            <w:tr w:rsidR="001866DC" w14:paraId="147AB833" w14:textId="77777777" w:rsidTr="00533848">
              <w:tc>
                <w:tcPr>
                  <w:tcW w:w="2024" w:type="pct"/>
                  <w:gridSpan w:val="5"/>
                </w:tcPr>
                <w:p w14:paraId="2AB1976B" w14:textId="77777777" w:rsidR="001866DC" w:rsidRDefault="001866DC" w:rsidP="00533848">
                  <w:pPr>
                    <w:pStyle w:val="TableBodyText"/>
                    <w:jc w:val="left"/>
                  </w:pPr>
                  <w:r>
                    <w:rPr>
                      <w:i/>
                    </w:rPr>
                    <w:t>Percentage of fathers by occupation</w:t>
                  </w:r>
                </w:p>
              </w:tc>
              <w:tc>
                <w:tcPr>
                  <w:tcW w:w="475" w:type="pct"/>
                </w:tcPr>
                <w:p w14:paraId="7A0AB7A3" w14:textId="77777777" w:rsidR="001866DC" w:rsidRDefault="001866DC" w:rsidP="00533848">
                  <w:pPr>
                    <w:pStyle w:val="TableBodyText"/>
                    <w:ind w:right="28"/>
                  </w:pPr>
                </w:p>
              </w:tc>
              <w:tc>
                <w:tcPr>
                  <w:tcW w:w="166" w:type="pct"/>
                </w:tcPr>
                <w:p w14:paraId="0833EB45" w14:textId="77777777" w:rsidR="001866DC" w:rsidRDefault="001866DC" w:rsidP="00533848">
                  <w:pPr>
                    <w:pStyle w:val="TableBodyText"/>
                    <w:jc w:val="left"/>
                  </w:pPr>
                </w:p>
              </w:tc>
              <w:tc>
                <w:tcPr>
                  <w:tcW w:w="353" w:type="pct"/>
                  <w:gridSpan w:val="2"/>
                </w:tcPr>
                <w:p w14:paraId="4AD55DB4" w14:textId="77777777" w:rsidR="001866DC" w:rsidRDefault="001866DC" w:rsidP="00533848">
                  <w:pPr>
                    <w:pStyle w:val="TableBodyText"/>
                  </w:pPr>
                </w:p>
              </w:tc>
              <w:tc>
                <w:tcPr>
                  <w:tcW w:w="468" w:type="pct"/>
                </w:tcPr>
                <w:p w14:paraId="76789F99" w14:textId="77777777" w:rsidR="001866DC" w:rsidRDefault="001866DC" w:rsidP="00533848">
                  <w:pPr>
                    <w:pStyle w:val="TableBodyText"/>
                    <w:ind w:right="28"/>
                  </w:pPr>
                </w:p>
              </w:tc>
              <w:tc>
                <w:tcPr>
                  <w:tcW w:w="194" w:type="pct"/>
                </w:tcPr>
                <w:p w14:paraId="0C8FAF4A" w14:textId="77777777" w:rsidR="001866DC" w:rsidRDefault="001866DC" w:rsidP="00533848">
                  <w:pPr>
                    <w:pStyle w:val="TableBodyText"/>
                    <w:jc w:val="left"/>
                  </w:pPr>
                </w:p>
              </w:tc>
              <w:tc>
                <w:tcPr>
                  <w:tcW w:w="357" w:type="pct"/>
                </w:tcPr>
                <w:p w14:paraId="7F446359" w14:textId="77777777" w:rsidR="001866DC" w:rsidRDefault="001866DC" w:rsidP="00533848">
                  <w:pPr>
                    <w:pStyle w:val="TableBodyText"/>
                    <w:ind w:right="28"/>
                  </w:pPr>
                </w:p>
              </w:tc>
              <w:tc>
                <w:tcPr>
                  <w:tcW w:w="433" w:type="pct"/>
                </w:tcPr>
                <w:p w14:paraId="7DA459BF" w14:textId="77777777" w:rsidR="001866DC" w:rsidRDefault="001866DC" w:rsidP="00533848">
                  <w:pPr>
                    <w:pStyle w:val="TableBodyText"/>
                    <w:ind w:right="28"/>
                  </w:pPr>
                </w:p>
              </w:tc>
              <w:tc>
                <w:tcPr>
                  <w:tcW w:w="194" w:type="pct"/>
                </w:tcPr>
                <w:p w14:paraId="2513DD5D" w14:textId="77777777" w:rsidR="001866DC" w:rsidRDefault="001866DC" w:rsidP="00533848">
                  <w:pPr>
                    <w:pStyle w:val="TableBodyText"/>
                    <w:jc w:val="left"/>
                  </w:pPr>
                </w:p>
              </w:tc>
              <w:tc>
                <w:tcPr>
                  <w:tcW w:w="336" w:type="pct"/>
                </w:tcPr>
                <w:p w14:paraId="061FFEB2" w14:textId="77777777" w:rsidR="001866DC" w:rsidRDefault="001866DC" w:rsidP="00533848">
                  <w:pPr>
                    <w:pStyle w:val="TableBodyText"/>
                    <w:ind w:right="28"/>
                  </w:pPr>
                </w:p>
              </w:tc>
            </w:tr>
            <w:tr w:rsidR="001866DC" w14:paraId="03CD1ECB" w14:textId="77777777" w:rsidTr="00533848">
              <w:tc>
                <w:tcPr>
                  <w:tcW w:w="989" w:type="pct"/>
                </w:tcPr>
                <w:p w14:paraId="42F94595" w14:textId="77777777" w:rsidR="001866DC" w:rsidRPr="002061BE" w:rsidRDefault="001866DC" w:rsidP="00533848">
                  <w:pPr>
                    <w:pStyle w:val="TableBodyText"/>
                    <w:ind w:left="57"/>
                    <w:jc w:val="left"/>
                  </w:pPr>
                  <w:r w:rsidRPr="007D4A1B">
                    <w:t>Senior management</w:t>
                  </w:r>
                </w:p>
              </w:tc>
              <w:tc>
                <w:tcPr>
                  <w:tcW w:w="485" w:type="pct"/>
                  <w:gridSpan w:val="2"/>
                </w:tcPr>
                <w:p w14:paraId="6FEF42C9" w14:textId="77777777" w:rsidR="001866DC" w:rsidRDefault="001866DC" w:rsidP="00533848">
                  <w:pPr>
                    <w:pStyle w:val="TableBodyText"/>
                    <w:ind w:right="28"/>
                  </w:pPr>
                  <w:r w:rsidRPr="008C0233">
                    <w:t>0.15</w:t>
                  </w:r>
                </w:p>
              </w:tc>
              <w:tc>
                <w:tcPr>
                  <w:tcW w:w="194" w:type="pct"/>
                </w:tcPr>
                <w:p w14:paraId="48E21B2B" w14:textId="77777777" w:rsidR="001866DC" w:rsidRDefault="001866DC" w:rsidP="00533848">
                  <w:pPr>
                    <w:pStyle w:val="TableBodyText"/>
                    <w:jc w:val="left"/>
                  </w:pPr>
                </w:p>
              </w:tc>
              <w:tc>
                <w:tcPr>
                  <w:tcW w:w="356" w:type="pct"/>
                </w:tcPr>
                <w:p w14:paraId="25392E18" w14:textId="77777777" w:rsidR="001866DC" w:rsidRDefault="001866DC" w:rsidP="00533848">
                  <w:pPr>
                    <w:pStyle w:val="TableBodyText"/>
                  </w:pPr>
                  <w:r w:rsidRPr="00A8309D">
                    <w:t>(0.17)</w:t>
                  </w:r>
                </w:p>
              </w:tc>
              <w:tc>
                <w:tcPr>
                  <w:tcW w:w="475" w:type="pct"/>
                </w:tcPr>
                <w:p w14:paraId="1DAA10A8" w14:textId="77777777" w:rsidR="001866DC" w:rsidRDefault="001866DC" w:rsidP="00533848">
                  <w:pPr>
                    <w:pStyle w:val="TableBodyText"/>
                    <w:ind w:right="28"/>
                  </w:pPr>
                  <w:r w:rsidRPr="00E9578F">
                    <w:t>0.26</w:t>
                  </w:r>
                </w:p>
              </w:tc>
              <w:tc>
                <w:tcPr>
                  <w:tcW w:w="166" w:type="pct"/>
                </w:tcPr>
                <w:p w14:paraId="204DD0E1" w14:textId="77777777" w:rsidR="001866DC" w:rsidRDefault="001866DC" w:rsidP="00533848">
                  <w:pPr>
                    <w:pStyle w:val="TableBodyText"/>
                    <w:jc w:val="left"/>
                  </w:pPr>
                </w:p>
              </w:tc>
              <w:tc>
                <w:tcPr>
                  <w:tcW w:w="353" w:type="pct"/>
                  <w:gridSpan w:val="2"/>
                </w:tcPr>
                <w:p w14:paraId="64530507" w14:textId="77777777" w:rsidR="001866DC" w:rsidRDefault="001866DC" w:rsidP="00533848">
                  <w:pPr>
                    <w:pStyle w:val="TableBodyText"/>
                  </w:pPr>
                  <w:r w:rsidRPr="00071386">
                    <w:t>(0.16)</w:t>
                  </w:r>
                </w:p>
              </w:tc>
              <w:tc>
                <w:tcPr>
                  <w:tcW w:w="468" w:type="pct"/>
                </w:tcPr>
                <w:p w14:paraId="5FF4CDB6" w14:textId="77777777" w:rsidR="001866DC" w:rsidRDefault="001866DC" w:rsidP="00533848">
                  <w:pPr>
                    <w:pStyle w:val="TableBodyText"/>
                    <w:ind w:right="28"/>
                  </w:pPr>
                  <w:r w:rsidRPr="00A0106B">
                    <w:t>0.07</w:t>
                  </w:r>
                </w:p>
              </w:tc>
              <w:tc>
                <w:tcPr>
                  <w:tcW w:w="194" w:type="pct"/>
                </w:tcPr>
                <w:p w14:paraId="4D8495BC" w14:textId="77777777" w:rsidR="001866DC" w:rsidRDefault="001866DC" w:rsidP="00533848">
                  <w:pPr>
                    <w:pStyle w:val="TableBodyText"/>
                    <w:jc w:val="left"/>
                  </w:pPr>
                  <w:r w:rsidRPr="00A0106B">
                    <w:t>*</w:t>
                  </w:r>
                </w:p>
              </w:tc>
              <w:tc>
                <w:tcPr>
                  <w:tcW w:w="357" w:type="pct"/>
                </w:tcPr>
                <w:p w14:paraId="7271263C" w14:textId="77777777" w:rsidR="001866DC" w:rsidRDefault="001866DC" w:rsidP="00533848">
                  <w:pPr>
                    <w:pStyle w:val="TableBodyText"/>
                    <w:ind w:right="28"/>
                  </w:pPr>
                  <w:r w:rsidRPr="00736F80">
                    <w:t>(0.04)</w:t>
                  </w:r>
                </w:p>
              </w:tc>
              <w:tc>
                <w:tcPr>
                  <w:tcW w:w="433" w:type="pct"/>
                </w:tcPr>
                <w:p w14:paraId="79D4BCEF" w14:textId="77777777" w:rsidR="001866DC" w:rsidRDefault="001866DC" w:rsidP="00533848">
                  <w:pPr>
                    <w:pStyle w:val="TableBodyText"/>
                    <w:ind w:right="28"/>
                  </w:pPr>
                  <w:r w:rsidRPr="004B3C6F">
                    <w:t>-0.07</w:t>
                  </w:r>
                </w:p>
              </w:tc>
              <w:tc>
                <w:tcPr>
                  <w:tcW w:w="194" w:type="pct"/>
                </w:tcPr>
                <w:p w14:paraId="716127AA" w14:textId="77777777" w:rsidR="001866DC" w:rsidRDefault="001866DC" w:rsidP="00533848">
                  <w:pPr>
                    <w:pStyle w:val="TableBodyText"/>
                    <w:jc w:val="left"/>
                  </w:pPr>
                  <w:r w:rsidRPr="004B3C6F">
                    <w:t>*</w:t>
                  </w:r>
                </w:p>
              </w:tc>
              <w:tc>
                <w:tcPr>
                  <w:tcW w:w="336" w:type="pct"/>
                </w:tcPr>
                <w:p w14:paraId="373B94ED" w14:textId="77777777" w:rsidR="001866DC" w:rsidRDefault="001866DC" w:rsidP="00533848">
                  <w:pPr>
                    <w:pStyle w:val="TableBodyText"/>
                    <w:ind w:right="28"/>
                  </w:pPr>
                  <w:r w:rsidRPr="00872E1C">
                    <w:t>(0.04)</w:t>
                  </w:r>
                </w:p>
              </w:tc>
            </w:tr>
            <w:tr w:rsidR="001866DC" w14:paraId="0DA44D59" w14:textId="77777777" w:rsidTr="00533848">
              <w:tc>
                <w:tcPr>
                  <w:tcW w:w="989" w:type="pct"/>
                </w:tcPr>
                <w:p w14:paraId="6F230B4A" w14:textId="77777777" w:rsidR="001866DC" w:rsidRPr="002061BE" w:rsidRDefault="001866DC" w:rsidP="00533848">
                  <w:pPr>
                    <w:pStyle w:val="TableBodyText"/>
                    <w:ind w:left="57"/>
                    <w:jc w:val="left"/>
                  </w:pPr>
                  <w:r w:rsidRPr="007D4A1B">
                    <w:t>Other business manager</w:t>
                  </w:r>
                </w:p>
              </w:tc>
              <w:tc>
                <w:tcPr>
                  <w:tcW w:w="485" w:type="pct"/>
                  <w:gridSpan w:val="2"/>
                </w:tcPr>
                <w:p w14:paraId="2E7502E8" w14:textId="77777777" w:rsidR="001866DC" w:rsidRDefault="001866DC" w:rsidP="00533848">
                  <w:pPr>
                    <w:pStyle w:val="TableBodyText"/>
                    <w:ind w:right="28"/>
                  </w:pPr>
                  <w:r w:rsidRPr="008C0233">
                    <w:t>0.00</w:t>
                  </w:r>
                </w:p>
              </w:tc>
              <w:tc>
                <w:tcPr>
                  <w:tcW w:w="194" w:type="pct"/>
                </w:tcPr>
                <w:p w14:paraId="59FD3CD8" w14:textId="77777777" w:rsidR="001866DC" w:rsidRDefault="001866DC" w:rsidP="00533848">
                  <w:pPr>
                    <w:pStyle w:val="TableBodyText"/>
                    <w:jc w:val="left"/>
                  </w:pPr>
                </w:p>
              </w:tc>
              <w:tc>
                <w:tcPr>
                  <w:tcW w:w="356" w:type="pct"/>
                </w:tcPr>
                <w:p w14:paraId="63141E02" w14:textId="77777777" w:rsidR="001866DC" w:rsidRDefault="001866DC" w:rsidP="00533848">
                  <w:pPr>
                    <w:pStyle w:val="TableBodyText"/>
                  </w:pPr>
                  <w:r w:rsidRPr="00A8309D">
                    <w:t>(0.14)</w:t>
                  </w:r>
                </w:p>
              </w:tc>
              <w:tc>
                <w:tcPr>
                  <w:tcW w:w="475" w:type="pct"/>
                </w:tcPr>
                <w:p w14:paraId="15D01004" w14:textId="77777777" w:rsidR="001866DC" w:rsidRDefault="001866DC" w:rsidP="00533848">
                  <w:pPr>
                    <w:pStyle w:val="TableBodyText"/>
                    <w:ind w:right="28"/>
                  </w:pPr>
                  <w:r w:rsidRPr="00E9578F">
                    <w:t>0.17</w:t>
                  </w:r>
                </w:p>
              </w:tc>
              <w:tc>
                <w:tcPr>
                  <w:tcW w:w="166" w:type="pct"/>
                </w:tcPr>
                <w:p w14:paraId="6A032265" w14:textId="77777777" w:rsidR="001866DC" w:rsidRDefault="001866DC" w:rsidP="00533848">
                  <w:pPr>
                    <w:pStyle w:val="TableBodyText"/>
                    <w:jc w:val="left"/>
                  </w:pPr>
                </w:p>
              </w:tc>
              <w:tc>
                <w:tcPr>
                  <w:tcW w:w="353" w:type="pct"/>
                  <w:gridSpan w:val="2"/>
                </w:tcPr>
                <w:p w14:paraId="154B7EB2" w14:textId="77777777" w:rsidR="001866DC" w:rsidRDefault="001866DC" w:rsidP="00533848">
                  <w:pPr>
                    <w:pStyle w:val="TableBodyText"/>
                  </w:pPr>
                  <w:r w:rsidRPr="00071386">
                    <w:t>(0.13)</w:t>
                  </w:r>
                </w:p>
              </w:tc>
              <w:tc>
                <w:tcPr>
                  <w:tcW w:w="468" w:type="pct"/>
                </w:tcPr>
                <w:p w14:paraId="0C482BC3" w14:textId="77777777" w:rsidR="001866DC" w:rsidRDefault="001866DC" w:rsidP="00533848">
                  <w:pPr>
                    <w:pStyle w:val="TableBodyText"/>
                    <w:ind w:right="28"/>
                  </w:pPr>
                  <w:r w:rsidRPr="00A0106B">
                    <w:t>0.04</w:t>
                  </w:r>
                </w:p>
              </w:tc>
              <w:tc>
                <w:tcPr>
                  <w:tcW w:w="194" w:type="pct"/>
                </w:tcPr>
                <w:p w14:paraId="47C39B0D" w14:textId="77777777" w:rsidR="001866DC" w:rsidRDefault="001866DC" w:rsidP="00533848">
                  <w:pPr>
                    <w:pStyle w:val="TableBodyText"/>
                    <w:jc w:val="left"/>
                  </w:pPr>
                </w:p>
              </w:tc>
              <w:tc>
                <w:tcPr>
                  <w:tcW w:w="357" w:type="pct"/>
                </w:tcPr>
                <w:p w14:paraId="362018F1" w14:textId="77777777" w:rsidR="001866DC" w:rsidRDefault="001866DC" w:rsidP="00533848">
                  <w:pPr>
                    <w:pStyle w:val="TableBodyText"/>
                    <w:ind w:right="28"/>
                  </w:pPr>
                  <w:r w:rsidRPr="00736F80">
                    <w:t>(0.04)</w:t>
                  </w:r>
                </w:p>
              </w:tc>
              <w:tc>
                <w:tcPr>
                  <w:tcW w:w="433" w:type="pct"/>
                </w:tcPr>
                <w:p w14:paraId="08699984" w14:textId="77777777" w:rsidR="001866DC" w:rsidRDefault="001866DC" w:rsidP="00533848">
                  <w:pPr>
                    <w:pStyle w:val="TableBodyText"/>
                    <w:ind w:right="28"/>
                  </w:pPr>
                  <w:r w:rsidRPr="004B3C6F">
                    <w:t>-0.01</w:t>
                  </w:r>
                </w:p>
              </w:tc>
              <w:tc>
                <w:tcPr>
                  <w:tcW w:w="194" w:type="pct"/>
                </w:tcPr>
                <w:p w14:paraId="563306C3" w14:textId="77777777" w:rsidR="001866DC" w:rsidRDefault="001866DC" w:rsidP="00533848">
                  <w:pPr>
                    <w:pStyle w:val="TableBodyText"/>
                    <w:jc w:val="left"/>
                  </w:pPr>
                </w:p>
              </w:tc>
              <w:tc>
                <w:tcPr>
                  <w:tcW w:w="336" w:type="pct"/>
                </w:tcPr>
                <w:p w14:paraId="7E974E50" w14:textId="77777777" w:rsidR="001866DC" w:rsidRDefault="001866DC" w:rsidP="00533848">
                  <w:pPr>
                    <w:pStyle w:val="TableBodyText"/>
                    <w:ind w:right="28"/>
                  </w:pPr>
                  <w:r w:rsidRPr="00872E1C">
                    <w:t>(0.04)</w:t>
                  </w:r>
                </w:p>
              </w:tc>
            </w:tr>
            <w:tr w:rsidR="001866DC" w14:paraId="125155ED" w14:textId="77777777" w:rsidTr="00533848">
              <w:tc>
                <w:tcPr>
                  <w:tcW w:w="989" w:type="pct"/>
                </w:tcPr>
                <w:p w14:paraId="73381397" w14:textId="77777777" w:rsidR="001866DC" w:rsidRPr="002061BE" w:rsidRDefault="001866DC" w:rsidP="00533848">
                  <w:pPr>
                    <w:pStyle w:val="TableBodyText"/>
                    <w:ind w:left="57"/>
                    <w:jc w:val="left"/>
                  </w:pPr>
                  <w:r w:rsidRPr="007D4A1B">
                    <w:t>Tradesman, clerk, sales, services</w:t>
                  </w:r>
                </w:p>
              </w:tc>
              <w:tc>
                <w:tcPr>
                  <w:tcW w:w="485" w:type="pct"/>
                  <w:gridSpan w:val="2"/>
                </w:tcPr>
                <w:p w14:paraId="495473E7" w14:textId="77777777" w:rsidR="001866DC" w:rsidRDefault="001866DC" w:rsidP="00533848">
                  <w:pPr>
                    <w:pStyle w:val="TableBodyText"/>
                    <w:ind w:right="28"/>
                  </w:pPr>
                  <w:r w:rsidRPr="008C0233">
                    <w:t>-0.20</w:t>
                  </w:r>
                </w:p>
              </w:tc>
              <w:tc>
                <w:tcPr>
                  <w:tcW w:w="194" w:type="pct"/>
                </w:tcPr>
                <w:p w14:paraId="47EF3BE9" w14:textId="77777777" w:rsidR="001866DC" w:rsidRDefault="001866DC" w:rsidP="00533848">
                  <w:pPr>
                    <w:pStyle w:val="TableBodyText"/>
                    <w:jc w:val="left"/>
                  </w:pPr>
                </w:p>
              </w:tc>
              <w:tc>
                <w:tcPr>
                  <w:tcW w:w="356" w:type="pct"/>
                </w:tcPr>
                <w:p w14:paraId="3FDA2F10" w14:textId="77777777" w:rsidR="001866DC" w:rsidRDefault="001866DC" w:rsidP="00533848">
                  <w:pPr>
                    <w:pStyle w:val="TableBodyText"/>
                  </w:pPr>
                  <w:r w:rsidRPr="00A8309D">
                    <w:t>(0.13)</w:t>
                  </w:r>
                </w:p>
              </w:tc>
              <w:tc>
                <w:tcPr>
                  <w:tcW w:w="475" w:type="pct"/>
                </w:tcPr>
                <w:p w14:paraId="304C555A" w14:textId="77777777" w:rsidR="001866DC" w:rsidRDefault="001866DC" w:rsidP="00533848">
                  <w:pPr>
                    <w:pStyle w:val="TableBodyText"/>
                    <w:ind w:right="28"/>
                  </w:pPr>
                  <w:r w:rsidRPr="00E9578F">
                    <w:t>-0.07</w:t>
                  </w:r>
                </w:p>
              </w:tc>
              <w:tc>
                <w:tcPr>
                  <w:tcW w:w="166" w:type="pct"/>
                </w:tcPr>
                <w:p w14:paraId="7B731DAE" w14:textId="77777777" w:rsidR="001866DC" w:rsidRDefault="001866DC" w:rsidP="00533848">
                  <w:pPr>
                    <w:pStyle w:val="TableBodyText"/>
                    <w:jc w:val="left"/>
                  </w:pPr>
                </w:p>
              </w:tc>
              <w:tc>
                <w:tcPr>
                  <w:tcW w:w="353" w:type="pct"/>
                  <w:gridSpan w:val="2"/>
                </w:tcPr>
                <w:p w14:paraId="0A46A110" w14:textId="77777777" w:rsidR="001866DC" w:rsidRDefault="001866DC" w:rsidP="00533848">
                  <w:pPr>
                    <w:pStyle w:val="TableBodyText"/>
                  </w:pPr>
                  <w:r w:rsidRPr="00071386">
                    <w:t>(0.12)</w:t>
                  </w:r>
                </w:p>
              </w:tc>
              <w:tc>
                <w:tcPr>
                  <w:tcW w:w="468" w:type="pct"/>
                </w:tcPr>
                <w:p w14:paraId="529D983C" w14:textId="77777777" w:rsidR="001866DC" w:rsidRDefault="001866DC" w:rsidP="00533848">
                  <w:pPr>
                    <w:pStyle w:val="TableBodyText"/>
                    <w:ind w:right="28"/>
                  </w:pPr>
                  <w:r w:rsidRPr="00A0106B">
                    <w:t>0.03</w:t>
                  </w:r>
                </w:p>
              </w:tc>
              <w:tc>
                <w:tcPr>
                  <w:tcW w:w="194" w:type="pct"/>
                </w:tcPr>
                <w:p w14:paraId="02E62332" w14:textId="77777777" w:rsidR="001866DC" w:rsidRDefault="001866DC" w:rsidP="00533848">
                  <w:pPr>
                    <w:pStyle w:val="TableBodyText"/>
                    <w:jc w:val="left"/>
                  </w:pPr>
                </w:p>
              </w:tc>
              <w:tc>
                <w:tcPr>
                  <w:tcW w:w="357" w:type="pct"/>
                </w:tcPr>
                <w:p w14:paraId="51E0F022" w14:textId="77777777" w:rsidR="001866DC" w:rsidRDefault="001866DC" w:rsidP="00533848">
                  <w:pPr>
                    <w:pStyle w:val="TableBodyText"/>
                    <w:ind w:right="28"/>
                  </w:pPr>
                  <w:r w:rsidRPr="00736F80">
                    <w:t>(0.04)</w:t>
                  </w:r>
                </w:p>
              </w:tc>
              <w:tc>
                <w:tcPr>
                  <w:tcW w:w="433" w:type="pct"/>
                </w:tcPr>
                <w:p w14:paraId="3D692052" w14:textId="77777777" w:rsidR="001866DC" w:rsidRDefault="001866DC" w:rsidP="00533848">
                  <w:pPr>
                    <w:pStyle w:val="TableBodyText"/>
                    <w:ind w:right="28"/>
                  </w:pPr>
                  <w:r w:rsidRPr="004B3C6F">
                    <w:t>-0.09</w:t>
                  </w:r>
                </w:p>
              </w:tc>
              <w:tc>
                <w:tcPr>
                  <w:tcW w:w="194" w:type="pct"/>
                </w:tcPr>
                <w:p w14:paraId="0509BDB6" w14:textId="77777777" w:rsidR="001866DC" w:rsidRDefault="001866DC" w:rsidP="00533848">
                  <w:pPr>
                    <w:pStyle w:val="TableBodyText"/>
                    <w:jc w:val="left"/>
                  </w:pPr>
                  <w:r w:rsidRPr="004B3C6F">
                    <w:t>**</w:t>
                  </w:r>
                </w:p>
              </w:tc>
              <w:tc>
                <w:tcPr>
                  <w:tcW w:w="336" w:type="pct"/>
                </w:tcPr>
                <w:p w14:paraId="61BFB360" w14:textId="77777777" w:rsidR="001866DC" w:rsidRDefault="001866DC" w:rsidP="00533848">
                  <w:pPr>
                    <w:pStyle w:val="TableBodyText"/>
                    <w:ind w:right="28"/>
                  </w:pPr>
                  <w:r w:rsidRPr="00872E1C">
                    <w:t>(0.04)</w:t>
                  </w:r>
                </w:p>
              </w:tc>
            </w:tr>
            <w:tr w:rsidR="001866DC" w14:paraId="13E7AB88" w14:textId="77777777" w:rsidTr="00533848">
              <w:tc>
                <w:tcPr>
                  <w:tcW w:w="989" w:type="pct"/>
                </w:tcPr>
                <w:p w14:paraId="555A15BA" w14:textId="77777777" w:rsidR="001866DC" w:rsidRPr="002061BE" w:rsidRDefault="001866DC" w:rsidP="00533848">
                  <w:pPr>
                    <w:pStyle w:val="TableBodyText"/>
                    <w:ind w:left="57"/>
                    <w:jc w:val="left"/>
                  </w:pPr>
                  <w:r w:rsidRPr="007D4A1B">
                    <w:t>Machine operator</w:t>
                  </w:r>
                </w:p>
              </w:tc>
              <w:tc>
                <w:tcPr>
                  <w:tcW w:w="485" w:type="pct"/>
                  <w:gridSpan w:val="2"/>
                </w:tcPr>
                <w:p w14:paraId="7C0055FC" w14:textId="77777777" w:rsidR="001866DC" w:rsidRDefault="001866DC" w:rsidP="00533848">
                  <w:pPr>
                    <w:pStyle w:val="TableBodyText"/>
                    <w:ind w:right="28"/>
                  </w:pPr>
                  <w:r w:rsidRPr="008C0233">
                    <w:t>-0.13</w:t>
                  </w:r>
                </w:p>
              </w:tc>
              <w:tc>
                <w:tcPr>
                  <w:tcW w:w="194" w:type="pct"/>
                </w:tcPr>
                <w:p w14:paraId="33EFA773" w14:textId="77777777" w:rsidR="001866DC" w:rsidRDefault="001866DC" w:rsidP="00533848">
                  <w:pPr>
                    <w:pStyle w:val="TableBodyText"/>
                    <w:jc w:val="left"/>
                  </w:pPr>
                </w:p>
              </w:tc>
              <w:tc>
                <w:tcPr>
                  <w:tcW w:w="356" w:type="pct"/>
                </w:tcPr>
                <w:p w14:paraId="0BF7A6D8" w14:textId="77777777" w:rsidR="001866DC" w:rsidRDefault="001866DC" w:rsidP="00533848">
                  <w:pPr>
                    <w:pStyle w:val="TableBodyText"/>
                  </w:pPr>
                  <w:r w:rsidRPr="00A8309D">
                    <w:t>(0.11)</w:t>
                  </w:r>
                </w:p>
              </w:tc>
              <w:tc>
                <w:tcPr>
                  <w:tcW w:w="475" w:type="pct"/>
                </w:tcPr>
                <w:p w14:paraId="36C86B8F" w14:textId="77777777" w:rsidR="001866DC" w:rsidRDefault="001866DC" w:rsidP="00533848">
                  <w:pPr>
                    <w:pStyle w:val="TableBodyText"/>
                    <w:ind w:right="28"/>
                  </w:pPr>
                  <w:r w:rsidRPr="00E9578F">
                    <w:t>0.01</w:t>
                  </w:r>
                </w:p>
              </w:tc>
              <w:tc>
                <w:tcPr>
                  <w:tcW w:w="166" w:type="pct"/>
                </w:tcPr>
                <w:p w14:paraId="41D3248A" w14:textId="77777777" w:rsidR="001866DC" w:rsidRDefault="001866DC" w:rsidP="00533848">
                  <w:pPr>
                    <w:pStyle w:val="TableBodyText"/>
                    <w:jc w:val="left"/>
                  </w:pPr>
                </w:p>
              </w:tc>
              <w:tc>
                <w:tcPr>
                  <w:tcW w:w="353" w:type="pct"/>
                  <w:gridSpan w:val="2"/>
                </w:tcPr>
                <w:p w14:paraId="5C2DA8EF" w14:textId="77777777" w:rsidR="001866DC" w:rsidRDefault="001866DC" w:rsidP="00533848">
                  <w:pPr>
                    <w:pStyle w:val="TableBodyText"/>
                  </w:pPr>
                  <w:r w:rsidRPr="00071386">
                    <w:t>(0.11)</w:t>
                  </w:r>
                </w:p>
              </w:tc>
              <w:tc>
                <w:tcPr>
                  <w:tcW w:w="468" w:type="pct"/>
                </w:tcPr>
                <w:p w14:paraId="5EB6BAC1" w14:textId="77777777" w:rsidR="001866DC" w:rsidRDefault="001866DC" w:rsidP="00533848">
                  <w:pPr>
                    <w:pStyle w:val="TableBodyText"/>
                    <w:ind w:right="28"/>
                  </w:pPr>
                  <w:r w:rsidRPr="00A0106B">
                    <w:t>-0.10</w:t>
                  </w:r>
                </w:p>
              </w:tc>
              <w:tc>
                <w:tcPr>
                  <w:tcW w:w="194" w:type="pct"/>
                </w:tcPr>
                <w:p w14:paraId="23276777" w14:textId="77777777" w:rsidR="001866DC" w:rsidRDefault="001866DC" w:rsidP="00533848">
                  <w:pPr>
                    <w:pStyle w:val="TableBodyText"/>
                    <w:jc w:val="left"/>
                  </w:pPr>
                  <w:r w:rsidRPr="00A0106B">
                    <w:t>***</w:t>
                  </w:r>
                </w:p>
              </w:tc>
              <w:tc>
                <w:tcPr>
                  <w:tcW w:w="357" w:type="pct"/>
                </w:tcPr>
                <w:p w14:paraId="39B9028B" w14:textId="77777777" w:rsidR="001866DC" w:rsidRDefault="001866DC" w:rsidP="00533848">
                  <w:pPr>
                    <w:pStyle w:val="TableBodyText"/>
                    <w:ind w:right="28"/>
                  </w:pPr>
                  <w:r w:rsidRPr="00736F80">
                    <w:t>(0.04)</w:t>
                  </w:r>
                </w:p>
              </w:tc>
              <w:tc>
                <w:tcPr>
                  <w:tcW w:w="433" w:type="pct"/>
                </w:tcPr>
                <w:p w14:paraId="09A35ED3" w14:textId="77777777" w:rsidR="001866DC" w:rsidRDefault="001866DC" w:rsidP="00533848">
                  <w:pPr>
                    <w:pStyle w:val="TableBodyText"/>
                    <w:ind w:right="28"/>
                  </w:pPr>
                  <w:r w:rsidRPr="004B3C6F">
                    <w:t>-0.05</w:t>
                  </w:r>
                </w:p>
              </w:tc>
              <w:tc>
                <w:tcPr>
                  <w:tcW w:w="194" w:type="pct"/>
                </w:tcPr>
                <w:p w14:paraId="5B796D56" w14:textId="77777777" w:rsidR="001866DC" w:rsidRDefault="001866DC" w:rsidP="00533848">
                  <w:pPr>
                    <w:pStyle w:val="TableBodyText"/>
                    <w:jc w:val="left"/>
                  </w:pPr>
                </w:p>
              </w:tc>
              <w:tc>
                <w:tcPr>
                  <w:tcW w:w="336" w:type="pct"/>
                </w:tcPr>
                <w:p w14:paraId="5C646E48" w14:textId="77777777" w:rsidR="001866DC" w:rsidRDefault="001866DC" w:rsidP="00533848">
                  <w:pPr>
                    <w:pStyle w:val="TableBodyText"/>
                    <w:ind w:right="28"/>
                  </w:pPr>
                  <w:r w:rsidRPr="00872E1C">
                    <w:t>(0.04)</w:t>
                  </w:r>
                </w:p>
              </w:tc>
            </w:tr>
            <w:tr w:rsidR="001866DC" w14:paraId="464EA2AA" w14:textId="77777777" w:rsidTr="00533848">
              <w:tc>
                <w:tcPr>
                  <w:tcW w:w="989" w:type="pct"/>
                </w:tcPr>
                <w:p w14:paraId="39AC3F0C" w14:textId="77777777" w:rsidR="001866DC" w:rsidRPr="002061BE" w:rsidRDefault="001866DC" w:rsidP="00533848">
                  <w:pPr>
                    <w:pStyle w:val="TableBodyText"/>
                    <w:ind w:left="57"/>
                    <w:jc w:val="left"/>
                  </w:pPr>
                  <w:r w:rsidRPr="007D4A1B">
                    <w:t>Not in paid work</w:t>
                  </w:r>
                </w:p>
              </w:tc>
              <w:tc>
                <w:tcPr>
                  <w:tcW w:w="485" w:type="pct"/>
                  <w:gridSpan w:val="2"/>
                </w:tcPr>
                <w:p w14:paraId="1FFB8382" w14:textId="77777777" w:rsidR="001866DC" w:rsidRDefault="001866DC" w:rsidP="00533848">
                  <w:pPr>
                    <w:pStyle w:val="TableBodyText"/>
                    <w:ind w:right="28"/>
                  </w:pPr>
                  <w:r w:rsidRPr="008C0233">
                    <w:t>-0.07</w:t>
                  </w:r>
                </w:p>
              </w:tc>
              <w:tc>
                <w:tcPr>
                  <w:tcW w:w="194" w:type="pct"/>
                </w:tcPr>
                <w:p w14:paraId="0EF0C508" w14:textId="77777777" w:rsidR="001866DC" w:rsidRDefault="001866DC" w:rsidP="00533848">
                  <w:pPr>
                    <w:pStyle w:val="TableBodyText"/>
                    <w:jc w:val="left"/>
                  </w:pPr>
                </w:p>
              </w:tc>
              <w:tc>
                <w:tcPr>
                  <w:tcW w:w="356" w:type="pct"/>
                </w:tcPr>
                <w:p w14:paraId="45C37D3A" w14:textId="77777777" w:rsidR="001866DC" w:rsidRDefault="001866DC" w:rsidP="00533848">
                  <w:pPr>
                    <w:pStyle w:val="TableBodyText"/>
                  </w:pPr>
                  <w:r w:rsidRPr="00A8309D">
                    <w:t>(0.14)</w:t>
                  </w:r>
                </w:p>
              </w:tc>
              <w:tc>
                <w:tcPr>
                  <w:tcW w:w="475" w:type="pct"/>
                </w:tcPr>
                <w:p w14:paraId="77A7F22F" w14:textId="77777777" w:rsidR="001866DC" w:rsidRDefault="001866DC" w:rsidP="00533848">
                  <w:pPr>
                    <w:pStyle w:val="TableBodyText"/>
                    <w:ind w:right="28"/>
                  </w:pPr>
                  <w:r w:rsidRPr="00E9578F">
                    <w:t>0.00</w:t>
                  </w:r>
                </w:p>
              </w:tc>
              <w:tc>
                <w:tcPr>
                  <w:tcW w:w="166" w:type="pct"/>
                </w:tcPr>
                <w:p w14:paraId="0102E64C" w14:textId="77777777" w:rsidR="001866DC" w:rsidRDefault="001866DC" w:rsidP="00533848">
                  <w:pPr>
                    <w:pStyle w:val="TableBodyText"/>
                    <w:jc w:val="left"/>
                  </w:pPr>
                </w:p>
              </w:tc>
              <w:tc>
                <w:tcPr>
                  <w:tcW w:w="353" w:type="pct"/>
                  <w:gridSpan w:val="2"/>
                </w:tcPr>
                <w:p w14:paraId="67499067" w14:textId="77777777" w:rsidR="001866DC" w:rsidRDefault="001866DC" w:rsidP="00533848">
                  <w:pPr>
                    <w:pStyle w:val="TableBodyText"/>
                  </w:pPr>
                  <w:r w:rsidRPr="00071386">
                    <w:t>(0.13)</w:t>
                  </w:r>
                </w:p>
              </w:tc>
              <w:tc>
                <w:tcPr>
                  <w:tcW w:w="468" w:type="pct"/>
                </w:tcPr>
                <w:p w14:paraId="0C35B25D" w14:textId="77777777" w:rsidR="001866DC" w:rsidRDefault="001866DC" w:rsidP="00533848">
                  <w:pPr>
                    <w:pStyle w:val="TableBodyText"/>
                    <w:ind w:right="28"/>
                  </w:pPr>
                  <w:r w:rsidRPr="00A0106B">
                    <w:t>-0.08</w:t>
                  </w:r>
                </w:p>
              </w:tc>
              <w:tc>
                <w:tcPr>
                  <w:tcW w:w="194" w:type="pct"/>
                </w:tcPr>
                <w:p w14:paraId="03084ACB" w14:textId="77777777" w:rsidR="001866DC" w:rsidRDefault="001866DC" w:rsidP="00533848">
                  <w:pPr>
                    <w:pStyle w:val="TableBodyText"/>
                    <w:jc w:val="left"/>
                  </w:pPr>
                  <w:r w:rsidRPr="00A0106B">
                    <w:t>*</w:t>
                  </w:r>
                </w:p>
              </w:tc>
              <w:tc>
                <w:tcPr>
                  <w:tcW w:w="357" w:type="pct"/>
                </w:tcPr>
                <w:p w14:paraId="7029F947" w14:textId="77777777" w:rsidR="001866DC" w:rsidRDefault="001866DC" w:rsidP="00533848">
                  <w:pPr>
                    <w:pStyle w:val="TableBodyText"/>
                    <w:ind w:right="28"/>
                  </w:pPr>
                  <w:r w:rsidRPr="00736F80">
                    <w:t>(0.04)</w:t>
                  </w:r>
                </w:p>
              </w:tc>
              <w:tc>
                <w:tcPr>
                  <w:tcW w:w="433" w:type="pct"/>
                </w:tcPr>
                <w:p w14:paraId="154D0718" w14:textId="77777777" w:rsidR="001866DC" w:rsidRDefault="001866DC" w:rsidP="00533848">
                  <w:pPr>
                    <w:pStyle w:val="TableBodyText"/>
                    <w:ind w:right="28"/>
                  </w:pPr>
                  <w:r w:rsidRPr="004B3C6F">
                    <w:t>-0.06</w:t>
                  </w:r>
                </w:p>
              </w:tc>
              <w:tc>
                <w:tcPr>
                  <w:tcW w:w="194" w:type="pct"/>
                </w:tcPr>
                <w:p w14:paraId="4715D625" w14:textId="77777777" w:rsidR="001866DC" w:rsidRDefault="001866DC" w:rsidP="00533848">
                  <w:pPr>
                    <w:pStyle w:val="TableBodyText"/>
                    <w:jc w:val="left"/>
                  </w:pPr>
                </w:p>
              </w:tc>
              <w:tc>
                <w:tcPr>
                  <w:tcW w:w="336" w:type="pct"/>
                </w:tcPr>
                <w:p w14:paraId="2BC52CA6" w14:textId="77777777" w:rsidR="001866DC" w:rsidRDefault="001866DC" w:rsidP="00533848">
                  <w:pPr>
                    <w:pStyle w:val="TableBodyText"/>
                    <w:ind w:right="28"/>
                  </w:pPr>
                  <w:r w:rsidRPr="00872E1C">
                    <w:t>(0.04)</w:t>
                  </w:r>
                </w:p>
              </w:tc>
            </w:tr>
            <w:tr w:rsidR="001866DC" w14:paraId="56BB1CD9" w14:textId="77777777" w:rsidTr="00533848">
              <w:tc>
                <w:tcPr>
                  <w:tcW w:w="989" w:type="pct"/>
                </w:tcPr>
                <w:p w14:paraId="51C31CBD" w14:textId="77777777" w:rsidR="001866DC" w:rsidRDefault="001866DC" w:rsidP="00533848">
                  <w:pPr>
                    <w:pStyle w:val="TableBodyText"/>
                    <w:jc w:val="left"/>
                  </w:pPr>
                  <w:r>
                    <w:t>Fees per student, standardised by school sector</w:t>
                  </w:r>
                </w:p>
              </w:tc>
              <w:tc>
                <w:tcPr>
                  <w:tcW w:w="485" w:type="pct"/>
                  <w:gridSpan w:val="2"/>
                </w:tcPr>
                <w:p w14:paraId="4532555A" w14:textId="77777777" w:rsidR="001866DC" w:rsidRDefault="001866DC" w:rsidP="00533848">
                  <w:pPr>
                    <w:pStyle w:val="TableBodyText"/>
                    <w:ind w:right="28"/>
                  </w:pPr>
                  <w:r w:rsidRPr="008C0233">
                    <w:t>2.79</w:t>
                  </w:r>
                </w:p>
              </w:tc>
              <w:tc>
                <w:tcPr>
                  <w:tcW w:w="194" w:type="pct"/>
                </w:tcPr>
                <w:p w14:paraId="37013D9B" w14:textId="77777777" w:rsidR="001866DC" w:rsidRDefault="001866DC" w:rsidP="00533848">
                  <w:pPr>
                    <w:pStyle w:val="TableBodyText"/>
                    <w:jc w:val="left"/>
                  </w:pPr>
                  <w:r w:rsidRPr="008C0233">
                    <w:t>**</w:t>
                  </w:r>
                </w:p>
              </w:tc>
              <w:tc>
                <w:tcPr>
                  <w:tcW w:w="356" w:type="pct"/>
                </w:tcPr>
                <w:p w14:paraId="45A529F7" w14:textId="77777777" w:rsidR="001866DC" w:rsidRDefault="001866DC" w:rsidP="00533848">
                  <w:pPr>
                    <w:pStyle w:val="TableBodyText"/>
                  </w:pPr>
                  <w:r w:rsidRPr="00A8309D">
                    <w:t>(1.24)</w:t>
                  </w:r>
                </w:p>
              </w:tc>
              <w:tc>
                <w:tcPr>
                  <w:tcW w:w="475" w:type="pct"/>
                </w:tcPr>
                <w:p w14:paraId="6C47CD95" w14:textId="77777777" w:rsidR="001866DC" w:rsidRDefault="001866DC" w:rsidP="00533848">
                  <w:pPr>
                    <w:pStyle w:val="TableBodyText"/>
                    <w:ind w:right="28"/>
                  </w:pPr>
                  <w:r w:rsidRPr="00E9578F">
                    <w:t>-0.55</w:t>
                  </w:r>
                </w:p>
              </w:tc>
              <w:tc>
                <w:tcPr>
                  <w:tcW w:w="166" w:type="pct"/>
                </w:tcPr>
                <w:p w14:paraId="19A6B9B4" w14:textId="77777777" w:rsidR="001866DC" w:rsidRDefault="001866DC" w:rsidP="00533848">
                  <w:pPr>
                    <w:pStyle w:val="TableBodyText"/>
                    <w:jc w:val="left"/>
                  </w:pPr>
                </w:p>
              </w:tc>
              <w:tc>
                <w:tcPr>
                  <w:tcW w:w="353" w:type="pct"/>
                  <w:gridSpan w:val="2"/>
                </w:tcPr>
                <w:p w14:paraId="2C2EE983" w14:textId="77777777" w:rsidR="001866DC" w:rsidRDefault="001866DC" w:rsidP="00533848">
                  <w:pPr>
                    <w:pStyle w:val="TableBodyText"/>
                  </w:pPr>
                  <w:r w:rsidRPr="00071386">
                    <w:t>(1.16)</w:t>
                  </w:r>
                </w:p>
              </w:tc>
              <w:tc>
                <w:tcPr>
                  <w:tcW w:w="468" w:type="pct"/>
                </w:tcPr>
                <w:p w14:paraId="1EC10622" w14:textId="77777777" w:rsidR="001866DC" w:rsidRDefault="001866DC" w:rsidP="00533848">
                  <w:pPr>
                    <w:pStyle w:val="TableBodyText"/>
                    <w:ind w:right="28"/>
                  </w:pPr>
                  <w:r w:rsidRPr="00A0106B">
                    <w:t>0.70</w:t>
                  </w:r>
                </w:p>
              </w:tc>
              <w:tc>
                <w:tcPr>
                  <w:tcW w:w="194" w:type="pct"/>
                </w:tcPr>
                <w:p w14:paraId="6E14FB06" w14:textId="77777777" w:rsidR="001866DC" w:rsidRDefault="001866DC" w:rsidP="00533848">
                  <w:pPr>
                    <w:pStyle w:val="TableBodyText"/>
                    <w:jc w:val="left"/>
                  </w:pPr>
                  <w:r w:rsidRPr="00A0106B">
                    <w:t>***</w:t>
                  </w:r>
                </w:p>
              </w:tc>
              <w:tc>
                <w:tcPr>
                  <w:tcW w:w="357" w:type="pct"/>
                </w:tcPr>
                <w:p w14:paraId="35EF099F" w14:textId="77777777" w:rsidR="001866DC" w:rsidRDefault="001866DC" w:rsidP="00533848">
                  <w:pPr>
                    <w:pStyle w:val="TableBodyText"/>
                    <w:ind w:right="28"/>
                  </w:pPr>
                  <w:r w:rsidRPr="00736F80">
                    <w:t>(0.23)</w:t>
                  </w:r>
                </w:p>
              </w:tc>
              <w:tc>
                <w:tcPr>
                  <w:tcW w:w="433" w:type="pct"/>
                </w:tcPr>
                <w:p w14:paraId="2E50D694" w14:textId="77777777" w:rsidR="001866DC" w:rsidRDefault="001866DC" w:rsidP="00533848">
                  <w:pPr>
                    <w:pStyle w:val="TableBodyText"/>
                    <w:ind w:right="28"/>
                  </w:pPr>
                  <w:r w:rsidRPr="004B3C6F">
                    <w:t>0.76</w:t>
                  </w:r>
                </w:p>
              </w:tc>
              <w:tc>
                <w:tcPr>
                  <w:tcW w:w="194" w:type="pct"/>
                </w:tcPr>
                <w:p w14:paraId="6E44BFFC" w14:textId="77777777" w:rsidR="001866DC" w:rsidRDefault="001866DC" w:rsidP="00533848">
                  <w:pPr>
                    <w:pStyle w:val="TableBodyText"/>
                    <w:jc w:val="left"/>
                  </w:pPr>
                  <w:r w:rsidRPr="004B3C6F">
                    <w:t>***</w:t>
                  </w:r>
                </w:p>
              </w:tc>
              <w:tc>
                <w:tcPr>
                  <w:tcW w:w="336" w:type="pct"/>
                </w:tcPr>
                <w:p w14:paraId="5E8606AE" w14:textId="77777777" w:rsidR="001866DC" w:rsidRDefault="001866DC" w:rsidP="00533848">
                  <w:pPr>
                    <w:pStyle w:val="TableBodyText"/>
                    <w:ind w:right="28"/>
                  </w:pPr>
                  <w:r w:rsidRPr="00872E1C">
                    <w:t>(0.24)</w:t>
                  </w:r>
                </w:p>
              </w:tc>
            </w:tr>
            <w:tr w:rsidR="001866DC" w14:paraId="30C9363D" w14:textId="77777777" w:rsidTr="00533848">
              <w:tc>
                <w:tcPr>
                  <w:tcW w:w="989" w:type="pct"/>
                </w:tcPr>
                <w:p w14:paraId="634E904A" w14:textId="77777777" w:rsidR="001866DC" w:rsidRDefault="001866DC" w:rsidP="00533848">
                  <w:pPr>
                    <w:pStyle w:val="TableBodyText"/>
                    <w:jc w:val="left"/>
                  </w:pPr>
                  <w:r>
                    <w:t>Fees x Independent</w:t>
                  </w:r>
                </w:p>
              </w:tc>
              <w:tc>
                <w:tcPr>
                  <w:tcW w:w="485" w:type="pct"/>
                  <w:gridSpan w:val="2"/>
                </w:tcPr>
                <w:p w14:paraId="58025075" w14:textId="77777777" w:rsidR="001866DC" w:rsidRDefault="001866DC" w:rsidP="00533848">
                  <w:pPr>
                    <w:pStyle w:val="TableBodyText"/>
                    <w:ind w:right="28"/>
                  </w:pPr>
                  <w:r w:rsidRPr="008C0233">
                    <w:t>8.55</w:t>
                  </w:r>
                </w:p>
              </w:tc>
              <w:tc>
                <w:tcPr>
                  <w:tcW w:w="194" w:type="pct"/>
                </w:tcPr>
                <w:p w14:paraId="6BD56FB8" w14:textId="77777777" w:rsidR="001866DC" w:rsidRDefault="001866DC" w:rsidP="00533848">
                  <w:pPr>
                    <w:pStyle w:val="TableBodyText"/>
                    <w:jc w:val="left"/>
                  </w:pPr>
                </w:p>
              </w:tc>
              <w:tc>
                <w:tcPr>
                  <w:tcW w:w="356" w:type="pct"/>
                </w:tcPr>
                <w:p w14:paraId="762BD02A" w14:textId="77777777" w:rsidR="001866DC" w:rsidRDefault="001866DC" w:rsidP="00533848">
                  <w:pPr>
                    <w:pStyle w:val="TableBodyText"/>
                  </w:pPr>
                  <w:r w:rsidRPr="00A8309D">
                    <w:t>(5.81)</w:t>
                  </w:r>
                </w:p>
              </w:tc>
              <w:tc>
                <w:tcPr>
                  <w:tcW w:w="475" w:type="pct"/>
                </w:tcPr>
                <w:p w14:paraId="09DDD1DF" w14:textId="77777777" w:rsidR="001866DC" w:rsidRDefault="001866DC" w:rsidP="00533848">
                  <w:pPr>
                    <w:pStyle w:val="TableBodyText"/>
                    <w:ind w:right="28"/>
                  </w:pPr>
                  <w:r w:rsidRPr="008302A4">
                    <w:t>8.76</w:t>
                  </w:r>
                </w:p>
              </w:tc>
              <w:tc>
                <w:tcPr>
                  <w:tcW w:w="166" w:type="pct"/>
                </w:tcPr>
                <w:p w14:paraId="1DC9202C" w14:textId="77777777" w:rsidR="001866DC" w:rsidRDefault="001866DC" w:rsidP="00533848">
                  <w:pPr>
                    <w:pStyle w:val="TableBodyText"/>
                    <w:jc w:val="left"/>
                  </w:pPr>
                </w:p>
              </w:tc>
              <w:tc>
                <w:tcPr>
                  <w:tcW w:w="353" w:type="pct"/>
                  <w:gridSpan w:val="2"/>
                </w:tcPr>
                <w:p w14:paraId="47E3E863" w14:textId="77777777" w:rsidR="001866DC" w:rsidRDefault="001866DC" w:rsidP="00533848">
                  <w:pPr>
                    <w:pStyle w:val="TableBodyText"/>
                  </w:pPr>
                  <w:r w:rsidRPr="008302A4">
                    <w:t>(5.36)</w:t>
                  </w:r>
                </w:p>
              </w:tc>
              <w:tc>
                <w:tcPr>
                  <w:tcW w:w="468" w:type="pct"/>
                </w:tcPr>
                <w:p w14:paraId="0D5704D8" w14:textId="77777777" w:rsidR="001866DC" w:rsidRDefault="001866DC" w:rsidP="00533848">
                  <w:pPr>
                    <w:pStyle w:val="TableBodyText"/>
                    <w:ind w:right="28"/>
                  </w:pPr>
                  <w:r w:rsidRPr="00A0106B">
                    <w:t>7.58</w:t>
                  </w:r>
                </w:p>
              </w:tc>
              <w:tc>
                <w:tcPr>
                  <w:tcW w:w="194" w:type="pct"/>
                </w:tcPr>
                <w:p w14:paraId="5E619501" w14:textId="77777777" w:rsidR="001866DC" w:rsidRDefault="001866DC" w:rsidP="00533848">
                  <w:pPr>
                    <w:pStyle w:val="TableBodyText"/>
                    <w:jc w:val="left"/>
                  </w:pPr>
                  <w:r w:rsidRPr="00A0106B">
                    <w:t>***</w:t>
                  </w:r>
                </w:p>
              </w:tc>
              <w:tc>
                <w:tcPr>
                  <w:tcW w:w="357" w:type="pct"/>
                </w:tcPr>
                <w:p w14:paraId="609E2C97" w14:textId="77777777" w:rsidR="001866DC" w:rsidRDefault="001866DC" w:rsidP="00533848">
                  <w:pPr>
                    <w:pStyle w:val="TableBodyText"/>
                    <w:ind w:right="28"/>
                  </w:pPr>
                  <w:r w:rsidRPr="00736F80">
                    <w:t>(0.96)</w:t>
                  </w:r>
                </w:p>
              </w:tc>
              <w:tc>
                <w:tcPr>
                  <w:tcW w:w="433" w:type="pct"/>
                </w:tcPr>
                <w:p w14:paraId="2F2185E8" w14:textId="77777777" w:rsidR="001866DC" w:rsidRDefault="001866DC" w:rsidP="00533848">
                  <w:pPr>
                    <w:pStyle w:val="TableBodyText"/>
                    <w:ind w:right="28"/>
                  </w:pPr>
                  <w:r w:rsidRPr="00E94672">
                    <w:t>6.69</w:t>
                  </w:r>
                </w:p>
              </w:tc>
              <w:tc>
                <w:tcPr>
                  <w:tcW w:w="194" w:type="pct"/>
                </w:tcPr>
                <w:p w14:paraId="341AE215" w14:textId="77777777" w:rsidR="001866DC" w:rsidRDefault="001866DC" w:rsidP="00533848">
                  <w:pPr>
                    <w:pStyle w:val="TableBodyText"/>
                    <w:jc w:val="left"/>
                  </w:pPr>
                  <w:r w:rsidRPr="00E94672">
                    <w:t>***</w:t>
                  </w:r>
                </w:p>
              </w:tc>
              <w:tc>
                <w:tcPr>
                  <w:tcW w:w="336" w:type="pct"/>
                </w:tcPr>
                <w:p w14:paraId="06602071" w14:textId="77777777" w:rsidR="001866DC" w:rsidRDefault="001866DC" w:rsidP="00533848">
                  <w:pPr>
                    <w:pStyle w:val="TableBodyText"/>
                    <w:ind w:right="28"/>
                  </w:pPr>
                  <w:r w:rsidRPr="00E94672">
                    <w:t>(1.02)</w:t>
                  </w:r>
                </w:p>
              </w:tc>
            </w:tr>
            <w:tr w:rsidR="001866DC" w14:paraId="7D89B361" w14:textId="77777777" w:rsidTr="00533848">
              <w:tc>
                <w:tcPr>
                  <w:tcW w:w="989" w:type="pct"/>
                </w:tcPr>
                <w:p w14:paraId="32329BED" w14:textId="77777777" w:rsidR="001866DC" w:rsidRDefault="001866DC" w:rsidP="00533848">
                  <w:pPr>
                    <w:pStyle w:val="TableBodyText"/>
                    <w:jc w:val="left"/>
                  </w:pPr>
                  <w:r>
                    <w:t>Fees x Catholic</w:t>
                  </w:r>
                </w:p>
              </w:tc>
              <w:tc>
                <w:tcPr>
                  <w:tcW w:w="485" w:type="pct"/>
                  <w:gridSpan w:val="2"/>
                </w:tcPr>
                <w:p w14:paraId="5A949DCD" w14:textId="77777777" w:rsidR="001866DC" w:rsidRDefault="001866DC" w:rsidP="00533848">
                  <w:pPr>
                    <w:pStyle w:val="TableBodyText"/>
                    <w:ind w:right="28"/>
                  </w:pPr>
                  <w:r w:rsidRPr="008C0233">
                    <w:t>-3.05</w:t>
                  </w:r>
                </w:p>
              </w:tc>
              <w:tc>
                <w:tcPr>
                  <w:tcW w:w="194" w:type="pct"/>
                </w:tcPr>
                <w:p w14:paraId="12769EFC" w14:textId="77777777" w:rsidR="001866DC" w:rsidRDefault="001866DC" w:rsidP="00533848">
                  <w:pPr>
                    <w:pStyle w:val="TableBodyText"/>
                    <w:jc w:val="left"/>
                  </w:pPr>
                </w:p>
              </w:tc>
              <w:tc>
                <w:tcPr>
                  <w:tcW w:w="356" w:type="pct"/>
                </w:tcPr>
                <w:p w14:paraId="6BBDF765" w14:textId="77777777" w:rsidR="001866DC" w:rsidRDefault="001866DC" w:rsidP="00533848">
                  <w:pPr>
                    <w:pStyle w:val="TableBodyText"/>
                  </w:pPr>
                  <w:r w:rsidRPr="00A8309D">
                    <w:t>(3.83)</w:t>
                  </w:r>
                </w:p>
              </w:tc>
              <w:tc>
                <w:tcPr>
                  <w:tcW w:w="475" w:type="pct"/>
                </w:tcPr>
                <w:p w14:paraId="71C8D353" w14:textId="77777777" w:rsidR="001866DC" w:rsidRDefault="001866DC" w:rsidP="00533848">
                  <w:pPr>
                    <w:pStyle w:val="TableBodyText"/>
                    <w:ind w:right="28"/>
                  </w:pPr>
                  <w:r w:rsidRPr="008302A4">
                    <w:t>0.20</w:t>
                  </w:r>
                </w:p>
              </w:tc>
              <w:tc>
                <w:tcPr>
                  <w:tcW w:w="166" w:type="pct"/>
                </w:tcPr>
                <w:p w14:paraId="40601E19" w14:textId="77777777" w:rsidR="001866DC" w:rsidRDefault="001866DC" w:rsidP="00533848">
                  <w:pPr>
                    <w:pStyle w:val="TableBodyText"/>
                    <w:jc w:val="left"/>
                  </w:pPr>
                </w:p>
              </w:tc>
              <w:tc>
                <w:tcPr>
                  <w:tcW w:w="353" w:type="pct"/>
                  <w:gridSpan w:val="2"/>
                </w:tcPr>
                <w:p w14:paraId="426F842B" w14:textId="77777777" w:rsidR="001866DC" w:rsidRDefault="001866DC" w:rsidP="00533848">
                  <w:pPr>
                    <w:pStyle w:val="TableBodyText"/>
                  </w:pPr>
                  <w:r w:rsidRPr="008302A4">
                    <w:t>(3.60)</w:t>
                  </w:r>
                </w:p>
              </w:tc>
              <w:tc>
                <w:tcPr>
                  <w:tcW w:w="468" w:type="pct"/>
                </w:tcPr>
                <w:p w14:paraId="4B2E2C5A" w14:textId="77777777" w:rsidR="001866DC" w:rsidRDefault="001866DC" w:rsidP="00533848">
                  <w:pPr>
                    <w:pStyle w:val="TableBodyText"/>
                    <w:ind w:right="28"/>
                  </w:pPr>
                  <w:r w:rsidRPr="00A0106B">
                    <w:t>0.44</w:t>
                  </w:r>
                </w:p>
              </w:tc>
              <w:tc>
                <w:tcPr>
                  <w:tcW w:w="194" w:type="pct"/>
                </w:tcPr>
                <w:p w14:paraId="45686484" w14:textId="77777777" w:rsidR="001866DC" w:rsidRDefault="001866DC" w:rsidP="00533848">
                  <w:pPr>
                    <w:pStyle w:val="TableBodyText"/>
                    <w:jc w:val="left"/>
                  </w:pPr>
                </w:p>
              </w:tc>
              <w:tc>
                <w:tcPr>
                  <w:tcW w:w="357" w:type="pct"/>
                </w:tcPr>
                <w:p w14:paraId="50E50467" w14:textId="77777777" w:rsidR="001866DC" w:rsidRDefault="001866DC" w:rsidP="00533848">
                  <w:pPr>
                    <w:pStyle w:val="TableBodyText"/>
                    <w:ind w:right="28"/>
                  </w:pPr>
                  <w:r w:rsidRPr="00736F80">
                    <w:t>(0.67)</w:t>
                  </w:r>
                </w:p>
              </w:tc>
              <w:tc>
                <w:tcPr>
                  <w:tcW w:w="433" w:type="pct"/>
                </w:tcPr>
                <w:p w14:paraId="7CE6C532" w14:textId="77777777" w:rsidR="001866DC" w:rsidRDefault="001866DC" w:rsidP="00533848">
                  <w:pPr>
                    <w:pStyle w:val="TableBodyText"/>
                    <w:ind w:right="28"/>
                  </w:pPr>
                  <w:r w:rsidRPr="00E94672">
                    <w:t>0.33</w:t>
                  </w:r>
                </w:p>
              </w:tc>
              <w:tc>
                <w:tcPr>
                  <w:tcW w:w="194" w:type="pct"/>
                </w:tcPr>
                <w:p w14:paraId="3C2810F1" w14:textId="77777777" w:rsidR="001866DC" w:rsidRDefault="001866DC" w:rsidP="00533848">
                  <w:pPr>
                    <w:pStyle w:val="TableBodyText"/>
                    <w:jc w:val="left"/>
                  </w:pPr>
                </w:p>
              </w:tc>
              <w:tc>
                <w:tcPr>
                  <w:tcW w:w="336" w:type="pct"/>
                </w:tcPr>
                <w:p w14:paraId="681EB81A" w14:textId="77777777" w:rsidR="001866DC" w:rsidRDefault="001866DC" w:rsidP="00533848">
                  <w:pPr>
                    <w:pStyle w:val="TableBodyText"/>
                    <w:ind w:right="28"/>
                  </w:pPr>
                  <w:r w:rsidRPr="00E94672">
                    <w:t>(0.71)</w:t>
                  </w:r>
                </w:p>
              </w:tc>
            </w:tr>
            <w:tr w:rsidR="001866DC" w14:paraId="2290C52B" w14:textId="77777777" w:rsidTr="00533848">
              <w:tc>
                <w:tcPr>
                  <w:tcW w:w="989" w:type="pct"/>
                  <w:tcBorders>
                    <w:bottom w:val="single" w:sz="4" w:space="0" w:color="BFBFBF" w:themeColor="background2"/>
                  </w:tcBorders>
                </w:tcPr>
                <w:p w14:paraId="26B38CB2" w14:textId="77777777" w:rsidR="001866DC" w:rsidRDefault="001866DC" w:rsidP="00533848">
                  <w:pPr>
                    <w:pStyle w:val="TableBodyText"/>
                    <w:jc w:val="left"/>
                  </w:pPr>
                  <w:r>
                    <w:t>Test participation rate</w:t>
                  </w:r>
                </w:p>
              </w:tc>
              <w:tc>
                <w:tcPr>
                  <w:tcW w:w="485" w:type="pct"/>
                  <w:gridSpan w:val="2"/>
                  <w:tcBorders>
                    <w:bottom w:val="single" w:sz="4" w:space="0" w:color="BFBFBF" w:themeColor="background2"/>
                  </w:tcBorders>
                </w:tcPr>
                <w:p w14:paraId="51295743" w14:textId="77777777" w:rsidR="001866DC" w:rsidRDefault="001866DC" w:rsidP="00533848">
                  <w:pPr>
                    <w:pStyle w:val="TableBodyText"/>
                    <w:ind w:right="28"/>
                  </w:pPr>
                  <w:r w:rsidRPr="008C0233">
                    <w:t>0.06</w:t>
                  </w:r>
                </w:p>
              </w:tc>
              <w:tc>
                <w:tcPr>
                  <w:tcW w:w="194" w:type="pct"/>
                  <w:tcBorders>
                    <w:bottom w:val="single" w:sz="4" w:space="0" w:color="BFBFBF" w:themeColor="background2"/>
                  </w:tcBorders>
                </w:tcPr>
                <w:p w14:paraId="3A0593EF" w14:textId="77777777" w:rsidR="001866DC" w:rsidRDefault="001866DC" w:rsidP="00533848">
                  <w:pPr>
                    <w:pStyle w:val="TableBodyText"/>
                    <w:jc w:val="left"/>
                  </w:pPr>
                </w:p>
              </w:tc>
              <w:tc>
                <w:tcPr>
                  <w:tcW w:w="356" w:type="pct"/>
                  <w:tcBorders>
                    <w:bottom w:val="single" w:sz="4" w:space="0" w:color="BFBFBF" w:themeColor="background2"/>
                  </w:tcBorders>
                </w:tcPr>
                <w:p w14:paraId="03091590" w14:textId="77777777" w:rsidR="001866DC" w:rsidRDefault="001866DC" w:rsidP="00533848">
                  <w:pPr>
                    <w:pStyle w:val="TableBodyText"/>
                  </w:pPr>
                  <w:r w:rsidRPr="00A8309D">
                    <w:t>(0.08)</w:t>
                  </w:r>
                </w:p>
              </w:tc>
              <w:tc>
                <w:tcPr>
                  <w:tcW w:w="475" w:type="pct"/>
                  <w:tcBorders>
                    <w:bottom w:val="single" w:sz="4" w:space="0" w:color="BFBFBF" w:themeColor="background2"/>
                  </w:tcBorders>
                </w:tcPr>
                <w:p w14:paraId="0E8CF1B5" w14:textId="77777777" w:rsidR="001866DC" w:rsidRDefault="001866DC" w:rsidP="00533848">
                  <w:pPr>
                    <w:pStyle w:val="TableBodyText"/>
                    <w:ind w:right="28"/>
                  </w:pPr>
                  <w:r w:rsidRPr="008302A4">
                    <w:t>-0.03</w:t>
                  </w:r>
                </w:p>
              </w:tc>
              <w:tc>
                <w:tcPr>
                  <w:tcW w:w="166" w:type="pct"/>
                  <w:tcBorders>
                    <w:bottom w:val="single" w:sz="4" w:space="0" w:color="BFBFBF" w:themeColor="background2"/>
                  </w:tcBorders>
                </w:tcPr>
                <w:p w14:paraId="50216FAB" w14:textId="77777777" w:rsidR="001866DC" w:rsidRDefault="001866DC" w:rsidP="00533848">
                  <w:pPr>
                    <w:pStyle w:val="TableBodyText"/>
                    <w:jc w:val="left"/>
                  </w:pPr>
                </w:p>
              </w:tc>
              <w:tc>
                <w:tcPr>
                  <w:tcW w:w="353" w:type="pct"/>
                  <w:gridSpan w:val="2"/>
                  <w:tcBorders>
                    <w:bottom w:val="single" w:sz="4" w:space="0" w:color="BFBFBF" w:themeColor="background2"/>
                  </w:tcBorders>
                </w:tcPr>
                <w:p w14:paraId="2DC5C578" w14:textId="77777777" w:rsidR="001866DC" w:rsidRDefault="001866DC" w:rsidP="00533848">
                  <w:pPr>
                    <w:pStyle w:val="TableBodyText"/>
                  </w:pPr>
                  <w:r w:rsidRPr="008302A4">
                    <w:t>(0.07)</w:t>
                  </w:r>
                </w:p>
              </w:tc>
              <w:tc>
                <w:tcPr>
                  <w:tcW w:w="468" w:type="pct"/>
                  <w:tcBorders>
                    <w:bottom w:val="single" w:sz="4" w:space="0" w:color="BFBFBF" w:themeColor="background2"/>
                  </w:tcBorders>
                </w:tcPr>
                <w:p w14:paraId="173557F9" w14:textId="77777777" w:rsidR="001866DC" w:rsidRDefault="001866DC" w:rsidP="00533848">
                  <w:pPr>
                    <w:pStyle w:val="TableBodyText"/>
                    <w:ind w:right="28"/>
                  </w:pPr>
                  <w:r w:rsidRPr="00A0106B">
                    <w:t>-0.07</w:t>
                  </w:r>
                </w:p>
              </w:tc>
              <w:tc>
                <w:tcPr>
                  <w:tcW w:w="194" w:type="pct"/>
                  <w:tcBorders>
                    <w:bottom w:val="single" w:sz="4" w:space="0" w:color="BFBFBF" w:themeColor="background2"/>
                  </w:tcBorders>
                </w:tcPr>
                <w:p w14:paraId="747CBAF4" w14:textId="77777777" w:rsidR="001866DC" w:rsidRDefault="001866DC" w:rsidP="00533848">
                  <w:pPr>
                    <w:pStyle w:val="TableBodyText"/>
                    <w:jc w:val="left"/>
                  </w:pPr>
                  <w:r w:rsidRPr="00A0106B">
                    <w:t>**</w:t>
                  </w:r>
                </w:p>
              </w:tc>
              <w:tc>
                <w:tcPr>
                  <w:tcW w:w="357" w:type="pct"/>
                  <w:tcBorders>
                    <w:bottom w:val="single" w:sz="4" w:space="0" w:color="BFBFBF" w:themeColor="background2"/>
                  </w:tcBorders>
                </w:tcPr>
                <w:p w14:paraId="701D1820" w14:textId="77777777" w:rsidR="001866DC" w:rsidRDefault="001866DC" w:rsidP="00533848">
                  <w:pPr>
                    <w:pStyle w:val="TableBodyText"/>
                    <w:ind w:right="28"/>
                  </w:pPr>
                  <w:r w:rsidRPr="00736F80">
                    <w:t>(0.03)</w:t>
                  </w:r>
                </w:p>
              </w:tc>
              <w:tc>
                <w:tcPr>
                  <w:tcW w:w="433" w:type="pct"/>
                  <w:tcBorders>
                    <w:bottom w:val="single" w:sz="4" w:space="0" w:color="BFBFBF" w:themeColor="background2"/>
                  </w:tcBorders>
                </w:tcPr>
                <w:p w14:paraId="27337CA3" w14:textId="77777777" w:rsidR="001866DC" w:rsidRDefault="001866DC" w:rsidP="00533848">
                  <w:pPr>
                    <w:pStyle w:val="TableBodyText"/>
                    <w:ind w:right="28"/>
                  </w:pPr>
                  <w:r w:rsidRPr="00E94672">
                    <w:t>0.00</w:t>
                  </w:r>
                </w:p>
              </w:tc>
              <w:tc>
                <w:tcPr>
                  <w:tcW w:w="194" w:type="pct"/>
                  <w:tcBorders>
                    <w:bottom w:val="single" w:sz="4" w:space="0" w:color="BFBFBF" w:themeColor="background2"/>
                  </w:tcBorders>
                </w:tcPr>
                <w:p w14:paraId="7D413A2D" w14:textId="77777777" w:rsidR="001866DC" w:rsidRDefault="001866DC" w:rsidP="00533848">
                  <w:pPr>
                    <w:pStyle w:val="TableBodyText"/>
                    <w:jc w:val="left"/>
                  </w:pPr>
                </w:p>
              </w:tc>
              <w:tc>
                <w:tcPr>
                  <w:tcW w:w="336" w:type="pct"/>
                  <w:tcBorders>
                    <w:bottom w:val="single" w:sz="4" w:space="0" w:color="BFBFBF" w:themeColor="background2"/>
                  </w:tcBorders>
                </w:tcPr>
                <w:p w14:paraId="4A61BCB2" w14:textId="77777777" w:rsidR="001866DC" w:rsidRDefault="001866DC" w:rsidP="00533848">
                  <w:pPr>
                    <w:pStyle w:val="TableBodyText"/>
                    <w:ind w:right="28"/>
                  </w:pPr>
                  <w:r w:rsidRPr="00E94672">
                    <w:t>(0.03)</w:t>
                  </w:r>
                </w:p>
              </w:tc>
            </w:tr>
          </w:tbl>
          <w:p w14:paraId="26E8C78F" w14:textId="77777777" w:rsidR="001866DC" w:rsidRDefault="001866DC" w:rsidP="00533848">
            <w:pPr>
              <w:pStyle w:val="Box"/>
            </w:pPr>
          </w:p>
        </w:tc>
      </w:tr>
      <w:tr w:rsidR="001866DC" w14:paraId="2A0C5156" w14:textId="77777777" w:rsidTr="00533848">
        <w:trPr>
          <w:cantSplit/>
        </w:trPr>
        <w:tc>
          <w:tcPr>
            <w:tcW w:w="8771" w:type="dxa"/>
            <w:tcBorders>
              <w:top w:val="nil"/>
              <w:left w:val="nil"/>
              <w:bottom w:val="nil"/>
              <w:right w:val="nil"/>
            </w:tcBorders>
            <w:shd w:val="clear" w:color="auto" w:fill="auto"/>
          </w:tcPr>
          <w:p w14:paraId="68B95C06" w14:textId="57B10424" w:rsidR="001866DC" w:rsidRDefault="006F4E65" w:rsidP="00533848">
            <w:pPr>
              <w:pStyle w:val="Continued"/>
              <w:rPr>
                <w:i/>
              </w:rPr>
            </w:pPr>
            <w:r>
              <w:t>(c</w:t>
            </w:r>
            <w:r w:rsidR="001866DC">
              <w:t>ontinued next page)</w:t>
            </w:r>
          </w:p>
        </w:tc>
      </w:tr>
      <w:tr w:rsidR="001866DC" w14:paraId="4B97CB59" w14:textId="77777777" w:rsidTr="00533848">
        <w:trPr>
          <w:cantSplit/>
        </w:trPr>
        <w:tc>
          <w:tcPr>
            <w:tcW w:w="8771" w:type="dxa"/>
            <w:tcBorders>
              <w:top w:val="nil"/>
              <w:left w:val="nil"/>
              <w:bottom w:val="single" w:sz="6" w:space="0" w:color="78A22F"/>
              <w:right w:val="nil"/>
            </w:tcBorders>
            <w:shd w:val="clear" w:color="auto" w:fill="auto"/>
          </w:tcPr>
          <w:p w14:paraId="35990D16" w14:textId="77777777" w:rsidR="001866DC" w:rsidRDefault="001866DC" w:rsidP="00533848">
            <w:pPr>
              <w:pStyle w:val="Box"/>
              <w:spacing w:before="0" w:line="120" w:lineRule="exact"/>
            </w:pPr>
          </w:p>
        </w:tc>
      </w:tr>
      <w:tr w:rsidR="001866DC" w:rsidRPr="000863A5" w14:paraId="39FD378A" w14:textId="77777777" w:rsidTr="00533848">
        <w:tc>
          <w:tcPr>
            <w:tcW w:w="8771" w:type="dxa"/>
            <w:tcBorders>
              <w:top w:val="single" w:sz="6" w:space="0" w:color="78A22F"/>
              <w:left w:val="nil"/>
              <w:bottom w:val="nil"/>
              <w:right w:val="nil"/>
            </w:tcBorders>
          </w:tcPr>
          <w:p w14:paraId="196104AE" w14:textId="77777777" w:rsidR="001866DC" w:rsidRPr="00626D32" w:rsidRDefault="001866DC" w:rsidP="00533848">
            <w:pPr>
              <w:pStyle w:val="BoxSpaceBelow"/>
            </w:pPr>
          </w:p>
        </w:tc>
      </w:tr>
    </w:tbl>
    <w:p w14:paraId="4248890B" w14:textId="77777777" w:rsidR="001866DC" w:rsidRDefault="001866DC" w:rsidP="001866DC">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1866DC" w14:paraId="6283B885" w14:textId="77777777" w:rsidTr="00533848">
        <w:tc>
          <w:tcPr>
            <w:tcW w:w="8771" w:type="dxa"/>
            <w:tcBorders>
              <w:top w:val="single" w:sz="6" w:space="0" w:color="78A22F"/>
              <w:left w:val="nil"/>
              <w:bottom w:val="nil"/>
              <w:right w:val="nil"/>
            </w:tcBorders>
            <w:shd w:val="clear" w:color="auto" w:fill="auto"/>
          </w:tcPr>
          <w:p w14:paraId="73BE31A7" w14:textId="77777777" w:rsidR="001866DC" w:rsidRPr="00784A05" w:rsidRDefault="001866DC" w:rsidP="00533848">
            <w:pPr>
              <w:pStyle w:val="TableTitle"/>
            </w:pPr>
            <w:r>
              <w:rPr>
                <w:b w:val="0"/>
              </w:rPr>
              <w:t>Table A.4</w:t>
            </w:r>
            <w:r>
              <w:tab/>
            </w:r>
            <w:r w:rsidRPr="00077C04">
              <w:rPr>
                <w:b w:val="0"/>
                <w:sz w:val="18"/>
                <w:szCs w:val="18"/>
              </w:rPr>
              <w:t>(continued)</w:t>
            </w:r>
          </w:p>
        </w:tc>
      </w:tr>
      <w:tr w:rsidR="001866DC" w14:paraId="75825853" w14:textId="77777777" w:rsidTr="00533848">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611"/>
              <w:gridCol w:w="12"/>
              <w:gridCol w:w="648"/>
              <w:gridCol w:w="401"/>
              <w:gridCol w:w="694"/>
              <w:gridCol w:w="24"/>
              <w:gridCol w:w="667"/>
              <w:gridCol w:w="402"/>
              <w:gridCol w:w="701"/>
              <w:gridCol w:w="15"/>
              <w:gridCol w:w="586"/>
              <w:gridCol w:w="273"/>
              <w:gridCol w:w="732"/>
              <w:gridCol w:w="726"/>
              <w:gridCol w:w="390"/>
              <w:gridCol w:w="605"/>
            </w:tblGrid>
            <w:tr w:rsidR="001866DC" w14:paraId="783FEF12" w14:textId="77777777" w:rsidTr="00533848">
              <w:tc>
                <w:tcPr>
                  <w:tcW w:w="956" w:type="pct"/>
                  <w:gridSpan w:val="2"/>
                  <w:tcBorders>
                    <w:top w:val="single" w:sz="6" w:space="0" w:color="BFBFBF"/>
                  </w:tcBorders>
                  <w:shd w:val="clear" w:color="auto" w:fill="auto"/>
                  <w:tcMar>
                    <w:top w:w="28" w:type="dxa"/>
                  </w:tcMar>
                </w:tcPr>
                <w:p w14:paraId="724AB2E2" w14:textId="77777777" w:rsidR="001866DC" w:rsidRDefault="001866DC" w:rsidP="00533848">
                  <w:pPr>
                    <w:pStyle w:val="TableColumnHeading"/>
                    <w:jc w:val="left"/>
                  </w:pPr>
                </w:p>
              </w:tc>
              <w:tc>
                <w:tcPr>
                  <w:tcW w:w="2084" w:type="pct"/>
                  <w:gridSpan w:val="7"/>
                  <w:tcBorders>
                    <w:top w:val="single" w:sz="6" w:space="0" w:color="BFBFBF"/>
                  </w:tcBorders>
                  <w:shd w:val="clear" w:color="auto" w:fill="auto"/>
                  <w:tcMar>
                    <w:top w:w="28" w:type="dxa"/>
                  </w:tcMar>
                </w:tcPr>
                <w:p w14:paraId="36BD8FDF" w14:textId="77777777" w:rsidR="001866DC" w:rsidRDefault="001866DC" w:rsidP="00533848">
                  <w:pPr>
                    <w:pStyle w:val="TableColumnHeading"/>
                  </w:pPr>
                  <w:r>
                    <w:t>Indigenous</w:t>
                  </w:r>
                </w:p>
              </w:tc>
              <w:tc>
                <w:tcPr>
                  <w:tcW w:w="1960" w:type="pct"/>
                  <w:gridSpan w:val="7"/>
                  <w:tcBorders>
                    <w:top w:val="single" w:sz="6" w:space="0" w:color="BFBFBF"/>
                  </w:tcBorders>
                  <w:shd w:val="clear" w:color="auto" w:fill="auto"/>
                  <w:tcMar>
                    <w:top w:w="28" w:type="dxa"/>
                  </w:tcMar>
                </w:tcPr>
                <w:p w14:paraId="21453CF3" w14:textId="77777777" w:rsidR="001866DC" w:rsidRDefault="001866DC" w:rsidP="00533848">
                  <w:pPr>
                    <w:pStyle w:val="TableColumnHeading"/>
                    <w:ind w:right="28"/>
                  </w:pPr>
                  <w:r>
                    <w:t>Non-Indigenous</w:t>
                  </w:r>
                </w:p>
              </w:tc>
            </w:tr>
            <w:tr w:rsidR="001866DC" w14:paraId="3EA4CE6E" w14:textId="77777777" w:rsidTr="00533848">
              <w:tc>
                <w:tcPr>
                  <w:tcW w:w="956" w:type="pct"/>
                  <w:gridSpan w:val="2"/>
                  <w:tcBorders>
                    <w:bottom w:val="single" w:sz="6" w:space="0" w:color="BFBFBF"/>
                  </w:tcBorders>
                </w:tcPr>
                <w:p w14:paraId="47C3799A" w14:textId="77777777" w:rsidR="001866DC" w:rsidRDefault="001866DC" w:rsidP="00533848">
                  <w:pPr>
                    <w:pStyle w:val="TableUnitsRow"/>
                    <w:jc w:val="left"/>
                  </w:pPr>
                </w:p>
              </w:tc>
              <w:tc>
                <w:tcPr>
                  <w:tcW w:w="1027" w:type="pct"/>
                  <w:gridSpan w:val="3"/>
                  <w:tcBorders>
                    <w:bottom w:val="single" w:sz="6" w:space="0" w:color="BFBFBF"/>
                  </w:tcBorders>
                </w:tcPr>
                <w:p w14:paraId="311CF0B9" w14:textId="77777777" w:rsidR="001866DC" w:rsidRDefault="001866DC" w:rsidP="00533848">
                  <w:pPr>
                    <w:pStyle w:val="TableUnitsRow"/>
                  </w:pPr>
                  <w:r>
                    <w:t>Reading</w:t>
                  </w:r>
                </w:p>
              </w:tc>
              <w:tc>
                <w:tcPr>
                  <w:tcW w:w="1057" w:type="pct"/>
                  <w:gridSpan w:val="4"/>
                  <w:tcBorders>
                    <w:bottom w:val="single" w:sz="6" w:space="0" w:color="BFBFBF"/>
                  </w:tcBorders>
                </w:tcPr>
                <w:p w14:paraId="3E4BB2A3" w14:textId="77777777" w:rsidR="001866DC" w:rsidRDefault="001866DC" w:rsidP="00533848">
                  <w:pPr>
                    <w:pStyle w:val="TableUnitsRow"/>
                  </w:pPr>
                  <w:r>
                    <w:t>Numeracy</w:t>
                  </w:r>
                </w:p>
              </w:tc>
              <w:tc>
                <w:tcPr>
                  <w:tcW w:w="946" w:type="pct"/>
                  <w:gridSpan w:val="4"/>
                  <w:tcBorders>
                    <w:bottom w:val="single" w:sz="6" w:space="0" w:color="BFBFBF"/>
                  </w:tcBorders>
                </w:tcPr>
                <w:p w14:paraId="7910F15A" w14:textId="77777777" w:rsidR="001866DC" w:rsidRDefault="001866DC" w:rsidP="00533848">
                  <w:pPr>
                    <w:pStyle w:val="TableUnitsRow"/>
                    <w:ind w:right="28"/>
                  </w:pPr>
                  <w:r>
                    <w:t>Reading</w:t>
                  </w:r>
                </w:p>
              </w:tc>
              <w:tc>
                <w:tcPr>
                  <w:tcW w:w="1014" w:type="pct"/>
                  <w:gridSpan w:val="3"/>
                  <w:tcBorders>
                    <w:bottom w:val="single" w:sz="6" w:space="0" w:color="BFBFBF"/>
                  </w:tcBorders>
                </w:tcPr>
                <w:p w14:paraId="1A07F73E" w14:textId="77777777" w:rsidR="001866DC" w:rsidRDefault="001866DC" w:rsidP="00533848">
                  <w:pPr>
                    <w:pStyle w:val="TableUnitsRow"/>
                    <w:ind w:right="28"/>
                  </w:pPr>
                  <w:r>
                    <w:t>Numeracy</w:t>
                  </w:r>
                </w:p>
              </w:tc>
            </w:tr>
            <w:tr w:rsidR="001866DC" w14:paraId="43398389" w14:textId="77777777" w:rsidTr="00533848">
              <w:tc>
                <w:tcPr>
                  <w:tcW w:w="1574" w:type="pct"/>
                  <w:gridSpan w:val="4"/>
                  <w:tcBorders>
                    <w:top w:val="single" w:sz="6" w:space="0" w:color="BFBFBF"/>
                  </w:tcBorders>
                </w:tcPr>
                <w:p w14:paraId="539021AF" w14:textId="77777777" w:rsidR="001866DC" w:rsidRDefault="001866DC" w:rsidP="00533848">
                  <w:pPr>
                    <w:pStyle w:val="TableBodyText"/>
                    <w:jc w:val="left"/>
                  </w:pPr>
                  <w:r w:rsidRPr="00C61A4B">
                    <w:rPr>
                      <w:i/>
                    </w:rPr>
                    <w:t>State</w:t>
                  </w:r>
                  <w:r>
                    <w:rPr>
                      <w:i/>
                    </w:rPr>
                    <w:t xml:space="preserve"> (default: NSW)</w:t>
                  </w:r>
                </w:p>
              </w:tc>
              <w:tc>
                <w:tcPr>
                  <w:tcW w:w="423" w:type="pct"/>
                  <w:gridSpan w:val="2"/>
                  <w:tcBorders>
                    <w:top w:val="single" w:sz="6" w:space="0" w:color="BFBFBF"/>
                  </w:tcBorders>
                </w:tcPr>
                <w:p w14:paraId="5B691A9A" w14:textId="77777777" w:rsidR="001866DC" w:rsidRDefault="001866DC" w:rsidP="00533848">
                  <w:pPr>
                    <w:pStyle w:val="TableBodyText"/>
                  </w:pPr>
                </w:p>
              </w:tc>
              <w:tc>
                <w:tcPr>
                  <w:tcW w:w="630" w:type="pct"/>
                  <w:gridSpan w:val="2"/>
                  <w:tcBorders>
                    <w:top w:val="single" w:sz="6" w:space="0" w:color="BFBFBF"/>
                  </w:tcBorders>
                </w:tcPr>
                <w:p w14:paraId="6A2E7297" w14:textId="77777777" w:rsidR="001866DC" w:rsidRDefault="001866DC" w:rsidP="00533848">
                  <w:pPr>
                    <w:pStyle w:val="TableBodyText"/>
                  </w:pPr>
                </w:p>
              </w:tc>
              <w:tc>
                <w:tcPr>
                  <w:tcW w:w="422" w:type="pct"/>
                  <w:gridSpan w:val="2"/>
                  <w:tcBorders>
                    <w:top w:val="single" w:sz="6" w:space="0" w:color="BFBFBF"/>
                  </w:tcBorders>
                </w:tcPr>
                <w:p w14:paraId="12EEF33C" w14:textId="77777777" w:rsidR="001866DC" w:rsidRDefault="001866DC" w:rsidP="00533848">
                  <w:pPr>
                    <w:pStyle w:val="TableBodyText"/>
                  </w:pPr>
                </w:p>
              </w:tc>
              <w:tc>
                <w:tcPr>
                  <w:tcW w:w="506" w:type="pct"/>
                  <w:gridSpan w:val="2"/>
                  <w:tcBorders>
                    <w:top w:val="single" w:sz="6" w:space="0" w:color="BFBFBF"/>
                  </w:tcBorders>
                </w:tcPr>
                <w:p w14:paraId="73F5F93E" w14:textId="77777777" w:rsidR="001866DC" w:rsidRDefault="001866DC" w:rsidP="00533848">
                  <w:pPr>
                    <w:pStyle w:val="TableBodyText"/>
                    <w:ind w:right="28"/>
                  </w:pPr>
                </w:p>
              </w:tc>
              <w:tc>
                <w:tcPr>
                  <w:tcW w:w="431" w:type="pct"/>
                  <w:tcBorders>
                    <w:top w:val="single" w:sz="6" w:space="0" w:color="BFBFBF"/>
                  </w:tcBorders>
                </w:tcPr>
                <w:p w14:paraId="3E67C56C" w14:textId="77777777" w:rsidR="001866DC" w:rsidRDefault="001866DC" w:rsidP="00533848">
                  <w:pPr>
                    <w:pStyle w:val="TableBodyText"/>
                    <w:ind w:right="28"/>
                  </w:pPr>
                </w:p>
              </w:tc>
              <w:tc>
                <w:tcPr>
                  <w:tcW w:w="657" w:type="pct"/>
                  <w:gridSpan w:val="2"/>
                  <w:tcBorders>
                    <w:top w:val="single" w:sz="6" w:space="0" w:color="BFBFBF"/>
                  </w:tcBorders>
                </w:tcPr>
                <w:p w14:paraId="2E0D8A7D" w14:textId="77777777" w:rsidR="001866DC" w:rsidRDefault="001866DC" w:rsidP="00533848">
                  <w:pPr>
                    <w:pStyle w:val="TableBodyText"/>
                    <w:ind w:right="28"/>
                  </w:pPr>
                </w:p>
              </w:tc>
              <w:tc>
                <w:tcPr>
                  <w:tcW w:w="356" w:type="pct"/>
                  <w:tcBorders>
                    <w:top w:val="single" w:sz="6" w:space="0" w:color="BFBFBF"/>
                  </w:tcBorders>
                </w:tcPr>
                <w:p w14:paraId="5886B779" w14:textId="77777777" w:rsidR="001866DC" w:rsidRDefault="001866DC" w:rsidP="00533848">
                  <w:pPr>
                    <w:pStyle w:val="TableBodyText"/>
                    <w:ind w:right="28"/>
                  </w:pPr>
                </w:p>
              </w:tc>
            </w:tr>
            <w:tr w:rsidR="001866DC" w14:paraId="2F2B7069" w14:textId="77777777" w:rsidTr="00533848">
              <w:tc>
                <w:tcPr>
                  <w:tcW w:w="949" w:type="pct"/>
                </w:tcPr>
                <w:p w14:paraId="1077EBCD" w14:textId="77777777" w:rsidR="001866DC" w:rsidRDefault="001866DC" w:rsidP="00533848">
                  <w:pPr>
                    <w:pStyle w:val="TableBodyText"/>
                    <w:ind w:left="57"/>
                    <w:jc w:val="left"/>
                  </w:pPr>
                  <w:r w:rsidRPr="00A17879">
                    <w:t>VIC</w:t>
                  </w:r>
                </w:p>
              </w:tc>
              <w:tc>
                <w:tcPr>
                  <w:tcW w:w="389" w:type="pct"/>
                  <w:gridSpan w:val="2"/>
                </w:tcPr>
                <w:p w14:paraId="639DC075" w14:textId="77777777" w:rsidR="001866DC" w:rsidRDefault="001866DC" w:rsidP="00533848">
                  <w:pPr>
                    <w:pStyle w:val="TableBodyText"/>
                    <w:ind w:right="28"/>
                  </w:pPr>
                  <w:r w:rsidRPr="007E3F1B">
                    <w:t>11.05</w:t>
                  </w:r>
                </w:p>
              </w:tc>
              <w:tc>
                <w:tcPr>
                  <w:tcW w:w="236" w:type="pct"/>
                </w:tcPr>
                <w:p w14:paraId="35ED300E" w14:textId="77777777" w:rsidR="001866DC" w:rsidRDefault="001866DC" w:rsidP="00533848">
                  <w:pPr>
                    <w:pStyle w:val="TableBodyText"/>
                    <w:jc w:val="left"/>
                  </w:pPr>
                  <w:r w:rsidRPr="007E3F1B">
                    <w:t>***</w:t>
                  </w:r>
                </w:p>
              </w:tc>
              <w:tc>
                <w:tcPr>
                  <w:tcW w:w="423" w:type="pct"/>
                  <w:gridSpan w:val="2"/>
                </w:tcPr>
                <w:p w14:paraId="675963F9" w14:textId="77777777" w:rsidR="001866DC" w:rsidRDefault="001866DC" w:rsidP="00533848">
                  <w:pPr>
                    <w:pStyle w:val="TableBodyText"/>
                  </w:pPr>
                  <w:r w:rsidRPr="00F759C6">
                    <w:t>(2.85)</w:t>
                  </w:r>
                </w:p>
              </w:tc>
              <w:tc>
                <w:tcPr>
                  <w:tcW w:w="393" w:type="pct"/>
                </w:tcPr>
                <w:p w14:paraId="6B5D2DF5" w14:textId="77777777" w:rsidR="001866DC" w:rsidRDefault="001866DC" w:rsidP="00533848">
                  <w:pPr>
                    <w:pStyle w:val="TableBodyText"/>
                    <w:ind w:right="28"/>
                  </w:pPr>
                  <w:r w:rsidRPr="00BB5BC4">
                    <w:t>13.20</w:t>
                  </w:r>
                </w:p>
              </w:tc>
              <w:tc>
                <w:tcPr>
                  <w:tcW w:w="237" w:type="pct"/>
                </w:tcPr>
                <w:p w14:paraId="70B8FC6C" w14:textId="77777777" w:rsidR="001866DC" w:rsidRDefault="001866DC" w:rsidP="00533848">
                  <w:pPr>
                    <w:pStyle w:val="TableBodyText"/>
                    <w:jc w:val="left"/>
                  </w:pPr>
                  <w:r w:rsidRPr="00BB5BC4">
                    <w:t>***</w:t>
                  </w:r>
                </w:p>
              </w:tc>
              <w:tc>
                <w:tcPr>
                  <w:tcW w:w="422" w:type="pct"/>
                  <w:gridSpan w:val="2"/>
                </w:tcPr>
                <w:p w14:paraId="03B8B526" w14:textId="77777777" w:rsidR="001866DC" w:rsidRDefault="001866DC" w:rsidP="00533848">
                  <w:pPr>
                    <w:pStyle w:val="TableBodyText"/>
                  </w:pPr>
                  <w:r w:rsidRPr="009673F8">
                    <w:t>(2.64)</w:t>
                  </w:r>
                </w:p>
              </w:tc>
              <w:tc>
                <w:tcPr>
                  <w:tcW w:w="345" w:type="pct"/>
                </w:tcPr>
                <w:p w14:paraId="600A144C" w14:textId="77777777" w:rsidR="001866DC" w:rsidRDefault="001866DC" w:rsidP="00533848">
                  <w:pPr>
                    <w:pStyle w:val="TableBodyText"/>
                    <w:ind w:right="28"/>
                  </w:pPr>
                  <w:r w:rsidRPr="00466886">
                    <w:t>5.02</w:t>
                  </w:r>
                </w:p>
              </w:tc>
              <w:tc>
                <w:tcPr>
                  <w:tcW w:w="161" w:type="pct"/>
                </w:tcPr>
                <w:p w14:paraId="7DB988DD" w14:textId="77777777" w:rsidR="001866DC" w:rsidRDefault="001866DC" w:rsidP="00533848">
                  <w:pPr>
                    <w:pStyle w:val="TableBodyText"/>
                    <w:ind w:right="28"/>
                    <w:jc w:val="left"/>
                  </w:pPr>
                  <w:r w:rsidRPr="00466886">
                    <w:t>***</w:t>
                  </w:r>
                </w:p>
              </w:tc>
              <w:tc>
                <w:tcPr>
                  <w:tcW w:w="431" w:type="pct"/>
                </w:tcPr>
                <w:p w14:paraId="51C47DA5" w14:textId="77777777" w:rsidR="001866DC" w:rsidRDefault="001866DC" w:rsidP="00533848">
                  <w:pPr>
                    <w:pStyle w:val="TableBodyText"/>
                    <w:ind w:right="28"/>
                  </w:pPr>
                  <w:r w:rsidRPr="000D506F">
                    <w:t>(0.75)</w:t>
                  </w:r>
                </w:p>
              </w:tc>
              <w:tc>
                <w:tcPr>
                  <w:tcW w:w="428" w:type="pct"/>
                </w:tcPr>
                <w:p w14:paraId="7A150A6A" w14:textId="77777777" w:rsidR="001866DC" w:rsidRDefault="001866DC" w:rsidP="00533848">
                  <w:pPr>
                    <w:pStyle w:val="TableBodyText"/>
                    <w:ind w:right="28"/>
                  </w:pPr>
                  <w:r w:rsidRPr="00407E67">
                    <w:t>3.56</w:t>
                  </w:r>
                </w:p>
              </w:tc>
              <w:tc>
                <w:tcPr>
                  <w:tcW w:w="230" w:type="pct"/>
                </w:tcPr>
                <w:p w14:paraId="143D7ECB" w14:textId="77777777" w:rsidR="001866DC" w:rsidRDefault="001866DC" w:rsidP="00533848">
                  <w:pPr>
                    <w:pStyle w:val="TableBodyText"/>
                    <w:ind w:right="28"/>
                    <w:jc w:val="left"/>
                  </w:pPr>
                  <w:r w:rsidRPr="00407E67">
                    <w:t>***</w:t>
                  </w:r>
                </w:p>
              </w:tc>
              <w:tc>
                <w:tcPr>
                  <w:tcW w:w="356" w:type="pct"/>
                </w:tcPr>
                <w:p w14:paraId="1635F602" w14:textId="77777777" w:rsidR="001866DC" w:rsidRDefault="001866DC" w:rsidP="00533848">
                  <w:pPr>
                    <w:pStyle w:val="TableBodyText"/>
                    <w:ind w:right="28"/>
                  </w:pPr>
                  <w:r w:rsidRPr="005806EB">
                    <w:t>(0.79)</w:t>
                  </w:r>
                </w:p>
              </w:tc>
            </w:tr>
            <w:tr w:rsidR="001866DC" w14:paraId="481911DB" w14:textId="77777777" w:rsidTr="00533848">
              <w:tc>
                <w:tcPr>
                  <w:tcW w:w="949" w:type="pct"/>
                </w:tcPr>
                <w:p w14:paraId="30844323" w14:textId="77777777" w:rsidR="001866DC" w:rsidRDefault="001866DC" w:rsidP="00533848">
                  <w:pPr>
                    <w:pStyle w:val="TableBodyText"/>
                    <w:ind w:left="57"/>
                    <w:jc w:val="left"/>
                  </w:pPr>
                  <w:r w:rsidRPr="00A17879">
                    <w:t>QLD</w:t>
                  </w:r>
                </w:p>
              </w:tc>
              <w:tc>
                <w:tcPr>
                  <w:tcW w:w="389" w:type="pct"/>
                  <w:gridSpan w:val="2"/>
                </w:tcPr>
                <w:p w14:paraId="5D106B22" w14:textId="77777777" w:rsidR="001866DC" w:rsidRDefault="001866DC" w:rsidP="00533848">
                  <w:pPr>
                    <w:pStyle w:val="TableBodyText"/>
                    <w:ind w:right="28"/>
                  </w:pPr>
                  <w:r w:rsidRPr="007E3F1B">
                    <w:t>6.78</w:t>
                  </w:r>
                </w:p>
              </w:tc>
              <w:tc>
                <w:tcPr>
                  <w:tcW w:w="236" w:type="pct"/>
                </w:tcPr>
                <w:p w14:paraId="59EAD3E3" w14:textId="77777777" w:rsidR="001866DC" w:rsidRDefault="001866DC" w:rsidP="00533848">
                  <w:pPr>
                    <w:pStyle w:val="TableBodyText"/>
                    <w:jc w:val="left"/>
                  </w:pPr>
                  <w:r w:rsidRPr="007E3F1B">
                    <w:t>***</w:t>
                  </w:r>
                </w:p>
              </w:tc>
              <w:tc>
                <w:tcPr>
                  <w:tcW w:w="423" w:type="pct"/>
                  <w:gridSpan w:val="2"/>
                </w:tcPr>
                <w:p w14:paraId="20CF91D2" w14:textId="77777777" w:rsidR="001866DC" w:rsidRDefault="001866DC" w:rsidP="00533848">
                  <w:pPr>
                    <w:pStyle w:val="TableBodyText"/>
                  </w:pPr>
                  <w:r w:rsidRPr="00F759C6">
                    <w:t>(2.13)</w:t>
                  </w:r>
                </w:p>
              </w:tc>
              <w:tc>
                <w:tcPr>
                  <w:tcW w:w="393" w:type="pct"/>
                </w:tcPr>
                <w:p w14:paraId="5619DD69" w14:textId="77777777" w:rsidR="001866DC" w:rsidRDefault="001866DC" w:rsidP="00533848">
                  <w:pPr>
                    <w:pStyle w:val="TableBodyText"/>
                    <w:ind w:right="28"/>
                  </w:pPr>
                  <w:r w:rsidRPr="00BB5BC4">
                    <w:t>3.47</w:t>
                  </w:r>
                </w:p>
              </w:tc>
              <w:tc>
                <w:tcPr>
                  <w:tcW w:w="237" w:type="pct"/>
                </w:tcPr>
                <w:p w14:paraId="394FE0DC" w14:textId="77777777" w:rsidR="001866DC" w:rsidRDefault="001866DC" w:rsidP="00533848">
                  <w:pPr>
                    <w:pStyle w:val="TableBodyText"/>
                    <w:jc w:val="left"/>
                  </w:pPr>
                  <w:r w:rsidRPr="00BB5BC4">
                    <w:t>*</w:t>
                  </w:r>
                </w:p>
              </w:tc>
              <w:tc>
                <w:tcPr>
                  <w:tcW w:w="422" w:type="pct"/>
                  <w:gridSpan w:val="2"/>
                </w:tcPr>
                <w:p w14:paraId="487217FC" w14:textId="77777777" w:rsidR="001866DC" w:rsidRDefault="001866DC" w:rsidP="00533848">
                  <w:pPr>
                    <w:pStyle w:val="TableBodyText"/>
                  </w:pPr>
                  <w:r w:rsidRPr="009673F8">
                    <w:t>(1.99)</w:t>
                  </w:r>
                </w:p>
              </w:tc>
              <w:tc>
                <w:tcPr>
                  <w:tcW w:w="345" w:type="pct"/>
                </w:tcPr>
                <w:p w14:paraId="5C0F0400" w14:textId="77777777" w:rsidR="001866DC" w:rsidRDefault="001866DC" w:rsidP="00533848">
                  <w:pPr>
                    <w:pStyle w:val="TableBodyText"/>
                    <w:ind w:right="28"/>
                  </w:pPr>
                  <w:r w:rsidRPr="00466886">
                    <w:t>0.351</w:t>
                  </w:r>
                </w:p>
              </w:tc>
              <w:tc>
                <w:tcPr>
                  <w:tcW w:w="161" w:type="pct"/>
                </w:tcPr>
                <w:p w14:paraId="47194B97" w14:textId="77777777" w:rsidR="001866DC" w:rsidRDefault="001866DC" w:rsidP="00533848">
                  <w:pPr>
                    <w:pStyle w:val="TableBodyText"/>
                    <w:ind w:right="28"/>
                    <w:jc w:val="left"/>
                  </w:pPr>
                </w:p>
              </w:tc>
              <w:tc>
                <w:tcPr>
                  <w:tcW w:w="431" w:type="pct"/>
                </w:tcPr>
                <w:p w14:paraId="3075C6A9" w14:textId="77777777" w:rsidR="001866DC" w:rsidRDefault="001866DC" w:rsidP="00533848">
                  <w:pPr>
                    <w:pStyle w:val="TableBodyText"/>
                    <w:ind w:right="28"/>
                  </w:pPr>
                  <w:r w:rsidRPr="000D506F">
                    <w:t>(0.83)</w:t>
                  </w:r>
                </w:p>
              </w:tc>
              <w:tc>
                <w:tcPr>
                  <w:tcW w:w="428" w:type="pct"/>
                </w:tcPr>
                <w:p w14:paraId="3152FCF7" w14:textId="77777777" w:rsidR="001866DC" w:rsidRDefault="001866DC" w:rsidP="00533848">
                  <w:pPr>
                    <w:pStyle w:val="TableBodyText"/>
                    <w:ind w:right="28"/>
                  </w:pPr>
                  <w:r w:rsidRPr="00407E67">
                    <w:t>0.24</w:t>
                  </w:r>
                </w:p>
              </w:tc>
              <w:tc>
                <w:tcPr>
                  <w:tcW w:w="230" w:type="pct"/>
                </w:tcPr>
                <w:p w14:paraId="57BF52B7" w14:textId="77777777" w:rsidR="001866DC" w:rsidRDefault="001866DC" w:rsidP="00533848">
                  <w:pPr>
                    <w:pStyle w:val="TableBodyText"/>
                    <w:ind w:right="28"/>
                    <w:jc w:val="left"/>
                  </w:pPr>
                </w:p>
              </w:tc>
              <w:tc>
                <w:tcPr>
                  <w:tcW w:w="356" w:type="pct"/>
                </w:tcPr>
                <w:p w14:paraId="61D51F27" w14:textId="77777777" w:rsidR="001866DC" w:rsidRDefault="001866DC" w:rsidP="00533848">
                  <w:pPr>
                    <w:pStyle w:val="TableBodyText"/>
                    <w:ind w:right="28"/>
                  </w:pPr>
                  <w:r w:rsidRPr="005806EB">
                    <w:t>(0.88)</w:t>
                  </w:r>
                </w:p>
              </w:tc>
            </w:tr>
            <w:tr w:rsidR="001866DC" w14:paraId="2E4CB71C" w14:textId="77777777" w:rsidTr="00533848">
              <w:tc>
                <w:tcPr>
                  <w:tcW w:w="949" w:type="pct"/>
                </w:tcPr>
                <w:p w14:paraId="04CECD9D" w14:textId="77777777" w:rsidR="001866DC" w:rsidRDefault="001866DC" w:rsidP="00533848">
                  <w:pPr>
                    <w:pStyle w:val="TableBodyText"/>
                    <w:ind w:left="57"/>
                    <w:jc w:val="left"/>
                  </w:pPr>
                  <w:r w:rsidRPr="00A17879">
                    <w:t>SA</w:t>
                  </w:r>
                </w:p>
              </w:tc>
              <w:tc>
                <w:tcPr>
                  <w:tcW w:w="389" w:type="pct"/>
                  <w:gridSpan w:val="2"/>
                </w:tcPr>
                <w:p w14:paraId="0CB2A55A" w14:textId="77777777" w:rsidR="001866DC" w:rsidRDefault="001866DC" w:rsidP="00533848">
                  <w:pPr>
                    <w:pStyle w:val="TableBodyText"/>
                    <w:ind w:right="28"/>
                  </w:pPr>
                  <w:r w:rsidRPr="007E3F1B">
                    <w:t>-5.13</w:t>
                  </w:r>
                </w:p>
              </w:tc>
              <w:tc>
                <w:tcPr>
                  <w:tcW w:w="236" w:type="pct"/>
                </w:tcPr>
                <w:p w14:paraId="3C7E32B4" w14:textId="77777777" w:rsidR="001866DC" w:rsidRDefault="001866DC" w:rsidP="00533848">
                  <w:pPr>
                    <w:pStyle w:val="TableBodyText"/>
                    <w:jc w:val="left"/>
                  </w:pPr>
                  <w:r w:rsidRPr="007E3F1B">
                    <w:t>*</w:t>
                  </w:r>
                </w:p>
              </w:tc>
              <w:tc>
                <w:tcPr>
                  <w:tcW w:w="423" w:type="pct"/>
                  <w:gridSpan w:val="2"/>
                </w:tcPr>
                <w:p w14:paraId="506C0865" w14:textId="77777777" w:rsidR="001866DC" w:rsidRDefault="001866DC" w:rsidP="00533848">
                  <w:pPr>
                    <w:pStyle w:val="TableBodyText"/>
                  </w:pPr>
                  <w:r w:rsidRPr="00F759C6">
                    <w:t>(3.05)</w:t>
                  </w:r>
                </w:p>
              </w:tc>
              <w:tc>
                <w:tcPr>
                  <w:tcW w:w="393" w:type="pct"/>
                </w:tcPr>
                <w:p w14:paraId="5B8ADED6" w14:textId="77777777" w:rsidR="001866DC" w:rsidRDefault="001866DC" w:rsidP="00533848">
                  <w:pPr>
                    <w:pStyle w:val="TableBodyText"/>
                    <w:ind w:right="28"/>
                  </w:pPr>
                  <w:r w:rsidRPr="00BB5BC4">
                    <w:t>-10.19</w:t>
                  </w:r>
                </w:p>
              </w:tc>
              <w:tc>
                <w:tcPr>
                  <w:tcW w:w="237" w:type="pct"/>
                </w:tcPr>
                <w:p w14:paraId="799390E7" w14:textId="77777777" w:rsidR="001866DC" w:rsidRDefault="001866DC" w:rsidP="00533848">
                  <w:pPr>
                    <w:pStyle w:val="TableBodyText"/>
                    <w:jc w:val="left"/>
                  </w:pPr>
                  <w:r w:rsidRPr="00BB5BC4">
                    <w:t>***</w:t>
                  </w:r>
                </w:p>
              </w:tc>
              <w:tc>
                <w:tcPr>
                  <w:tcW w:w="422" w:type="pct"/>
                  <w:gridSpan w:val="2"/>
                </w:tcPr>
                <w:p w14:paraId="2D2AF3F7" w14:textId="77777777" w:rsidR="001866DC" w:rsidRDefault="001866DC" w:rsidP="00533848">
                  <w:pPr>
                    <w:pStyle w:val="TableBodyText"/>
                  </w:pPr>
                  <w:r w:rsidRPr="009673F8">
                    <w:t>(2.84)</w:t>
                  </w:r>
                </w:p>
              </w:tc>
              <w:tc>
                <w:tcPr>
                  <w:tcW w:w="345" w:type="pct"/>
                </w:tcPr>
                <w:p w14:paraId="63DE22EB" w14:textId="77777777" w:rsidR="001866DC" w:rsidRDefault="001866DC" w:rsidP="00533848">
                  <w:pPr>
                    <w:pStyle w:val="TableBodyText"/>
                    <w:ind w:right="28"/>
                  </w:pPr>
                  <w:r w:rsidRPr="00466886">
                    <w:t>-6.83</w:t>
                  </w:r>
                </w:p>
              </w:tc>
              <w:tc>
                <w:tcPr>
                  <w:tcW w:w="161" w:type="pct"/>
                </w:tcPr>
                <w:p w14:paraId="5BEE898E" w14:textId="77777777" w:rsidR="001866DC" w:rsidRDefault="001866DC" w:rsidP="00533848">
                  <w:pPr>
                    <w:pStyle w:val="TableBodyText"/>
                    <w:ind w:right="28"/>
                    <w:jc w:val="left"/>
                  </w:pPr>
                  <w:r w:rsidRPr="00466886">
                    <w:t>***</w:t>
                  </w:r>
                </w:p>
              </w:tc>
              <w:tc>
                <w:tcPr>
                  <w:tcW w:w="431" w:type="pct"/>
                </w:tcPr>
                <w:p w14:paraId="691FF3E9" w14:textId="77777777" w:rsidR="001866DC" w:rsidRDefault="001866DC" w:rsidP="00533848">
                  <w:pPr>
                    <w:pStyle w:val="TableBodyText"/>
                    <w:ind w:right="28"/>
                  </w:pPr>
                  <w:r w:rsidRPr="000D506F">
                    <w:t>(1.00)</w:t>
                  </w:r>
                </w:p>
              </w:tc>
              <w:tc>
                <w:tcPr>
                  <w:tcW w:w="428" w:type="pct"/>
                </w:tcPr>
                <w:p w14:paraId="09DD1DFF" w14:textId="77777777" w:rsidR="001866DC" w:rsidRDefault="001866DC" w:rsidP="00533848">
                  <w:pPr>
                    <w:pStyle w:val="TableBodyText"/>
                    <w:ind w:right="28"/>
                  </w:pPr>
                  <w:r w:rsidRPr="00407E67">
                    <w:t>-12.78</w:t>
                  </w:r>
                </w:p>
              </w:tc>
              <w:tc>
                <w:tcPr>
                  <w:tcW w:w="230" w:type="pct"/>
                </w:tcPr>
                <w:p w14:paraId="02D465C7" w14:textId="77777777" w:rsidR="001866DC" w:rsidRDefault="001866DC" w:rsidP="00533848">
                  <w:pPr>
                    <w:pStyle w:val="TableBodyText"/>
                    <w:ind w:right="28"/>
                    <w:jc w:val="left"/>
                  </w:pPr>
                  <w:r w:rsidRPr="00407E67">
                    <w:t>***</w:t>
                  </w:r>
                </w:p>
              </w:tc>
              <w:tc>
                <w:tcPr>
                  <w:tcW w:w="356" w:type="pct"/>
                </w:tcPr>
                <w:p w14:paraId="2951483B" w14:textId="77777777" w:rsidR="001866DC" w:rsidRDefault="001866DC" w:rsidP="00533848">
                  <w:pPr>
                    <w:pStyle w:val="TableBodyText"/>
                    <w:ind w:right="28"/>
                  </w:pPr>
                  <w:r w:rsidRPr="005806EB">
                    <w:t>(1.06)</w:t>
                  </w:r>
                </w:p>
              </w:tc>
            </w:tr>
            <w:tr w:rsidR="001866DC" w14:paraId="3779D415" w14:textId="77777777" w:rsidTr="00533848">
              <w:tc>
                <w:tcPr>
                  <w:tcW w:w="949" w:type="pct"/>
                </w:tcPr>
                <w:p w14:paraId="50197614" w14:textId="77777777" w:rsidR="001866DC" w:rsidRDefault="001866DC" w:rsidP="00533848">
                  <w:pPr>
                    <w:pStyle w:val="TableBodyText"/>
                    <w:ind w:left="57"/>
                    <w:jc w:val="left"/>
                  </w:pPr>
                  <w:r w:rsidRPr="00A17879">
                    <w:t>WA</w:t>
                  </w:r>
                </w:p>
              </w:tc>
              <w:tc>
                <w:tcPr>
                  <w:tcW w:w="389" w:type="pct"/>
                  <w:gridSpan w:val="2"/>
                </w:tcPr>
                <w:p w14:paraId="7BD3ACFC" w14:textId="77777777" w:rsidR="001866DC" w:rsidRDefault="001866DC" w:rsidP="00533848">
                  <w:pPr>
                    <w:pStyle w:val="TableBodyText"/>
                    <w:ind w:right="28"/>
                  </w:pPr>
                  <w:r w:rsidRPr="007E3F1B">
                    <w:t>-5.53</w:t>
                  </w:r>
                </w:p>
              </w:tc>
              <w:tc>
                <w:tcPr>
                  <w:tcW w:w="236" w:type="pct"/>
                </w:tcPr>
                <w:p w14:paraId="02A049F2" w14:textId="77777777" w:rsidR="001866DC" w:rsidRDefault="001866DC" w:rsidP="00533848">
                  <w:pPr>
                    <w:pStyle w:val="TableBodyText"/>
                    <w:jc w:val="left"/>
                  </w:pPr>
                  <w:r w:rsidRPr="007E3F1B">
                    <w:t>**</w:t>
                  </w:r>
                </w:p>
              </w:tc>
              <w:tc>
                <w:tcPr>
                  <w:tcW w:w="423" w:type="pct"/>
                  <w:gridSpan w:val="2"/>
                </w:tcPr>
                <w:p w14:paraId="5A4168E8" w14:textId="77777777" w:rsidR="001866DC" w:rsidRDefault="001866DC" w:rsidP="00533848">
                  <w:pPr>
                    <w:pStyle w:val="TableBodyText"/>
                  </w:pPr>
                  <w:r w:rsidRPr="00F759C6">
                    <w:t>(2.67)</w:t>
                  </w:r>
                </w:p>
              </w:tc>
              <w:tc>
                <w:tcPr>
                  <w:tcW w:w="393" w:type="pct"/>
                </w:tcPr>
                <w:p w14:paraId="1A627BA1" w14:textId="77777777" w:rsidR="001866DC" w:rsidRDefault="001866DC" w:rsidP="00533848">
                  <w:pPr>
                    <w:pStyle w:val="TableBodyText"/>
                    <w:ind w:right="28"/>
                  </w:pPr>
                  <w:r w:rsidRPr="00BB5BC4">
                    <w:t>-7.35</w:t>
                  </w:r>
                </w:p>
              </w:tc>
              <w:tc>
                <w:tcPr>
                  <w:tcW w:w="237" w:type="pct"/>
                </w:tcPr>
                <w:p w14:paraId="4F2D96D2" w14:textId="77777777" w:rsidR="001866DC" w:rsidRDefault="001866DC" w:rsidP="00533848">
                  <w:pPr>
                    <w:pStyle w:val="TableBodyText"/>
                    <w:jc w:val="left"/>
                  </w:pPr>
                  <w:r w:rsidRPr="00BB5BC4">
                    <w:t>***</w:t>
                  </w:r>
                </w:p>
              </w:tc>
              <w:tc>
                <w:tcPr>
                  <w:tcW w:w="422" w:type="pct"/>
                  <w:gridSpan w:val="2"/>
                </w:tcPr>
                <w:p w14:paraId="22FFCD22" w14:textId="77777777" w:rsidR="001866DC" w:rsidRDefault="001866DC" w:rsidP="00533848">
                  <w:pPr>
                    <w:pStyle w:val="TableBodyText"/>
                  </w:pPr>
                  <w:r w:rsidRPr="009673F8">
                    <w:t>(2.49)</w:t>
                  </w:r>
                </w:p>
              </w:tc>
              <w:tc>
                <w:tcPr>
                  <w:tcW w:w="345" w:type="pct"/>
                </w:tcPr>
                <w:p w14:paraId="4A6D58D5" w14:textId="77777777" w:rsidR="001866DC" w:rsidRDefault="001866DC" w:rsidP="00533848">
                  <w:pPr>
                    <w:pStyle w:val="TableBodyText"/>
                    <w:ind w:right="28"/>
                  </w:pPr>
                  <w:r w:rsidRPr="00466886">
                    <w:t>-2.34</w:t>
                  </w:r>
                </w:p>
              </w:tc>
              <w:tc>
                <w:tcPr>
                  <w:tcW w:w="161" w:type="pct"/>
                </w:tcPr>
                <w:p w14:paraId="5FF5C828" w14:textId="77777777" w:rsidR="001866DC" w:rsidRDefault="001866DC" w:rsidP="00533848">
                  <w:pPr>
                    <w:pStyle w:val="TableBodyText"/>
                    <w:ind w:right="28"/>
                    <w:jc w:val="left"/>
                  </w:pPr>
                  <w:r w:rsidRPr="00466886">
                    <w:t>**</w:t>
                  </w:r>
                </w:p>
              </w:tc>
              <w:tc>
                <w:tcPr>
                  <w:tcW w:w="431" w:type="pct"/>
                </w:tcPr>
                <w:p w14:paraId="730C8C22" w14:textId="77777777" w:rsidR="001866DC" w:rsidRDefault="001866DC" w:rsidP="00533848">
                  <w:pPr>
                    <w:pStyle w:val="TableBodyText"/>
                    <w:ind w:right="28"/>
                  </w:pPr>
                  <w:r w:rsidRPr="000D506F">
                    <w:t>(0.92)</w:t>
                  </w:r>
                </w:p>
              </w:tc>
              <w:tc>
                <w:tcPr>
                  <w:tcW w:w="428" w:type="pct"/>
                </w:tcPr>
                <w:p w14:paraId="4368D9E1" w14:textId="77777777" w:rsidR="001866DC" w:rsidRDefault="001866DC" w:rsidP="00533848">
                  <w:pPr>
                    <w:pStyle w:val="TableBodyText"/>
                    <w:ind w:right="28"/>
                  </w:pPr>
                  <w:r w:rsidRPr="00407E67">
                    <w:t>-2.39</w:t>
                  </w:r>
                </w:p>
              </w:tc>
              <w:tc>
                <w:tcPr>
                  <w:tcW w:w="230" w:type="pct"/>
                </w:tcPr>
                <w:p w14:paraId="287B6B60" w14:textId="77777777" w:rsidR="001866DC" w:rsidRDefault="001866DC" w:rsidP="00533848">
                  <w:pPr>
                    <w:pStyle w:val="TableBodyText"/>
                    <w:ind w:right="28"/>
                    <w:jc w:val="left"/>
                  </w:pPr>
                  <w:r w:rsidRPr="00407E67">
                    <w:t>**</w:t>
                  </w:r>
                </w:p>
              </w:tc>
              <w:tc>
                <w:tcPr>
                  <w:tcW w:w="356" w:type="pct"/>
                </w:tcPr>
                <w:p w14:paraId="21D3052A" w14:textId="77777777" w:rsidR="001866DC" w:rsidRDefault="001866DC" w:rsidP="00533848">
                  <w:pPr>
                    <w:pStyle w:val="TableBodyText"/>
                    <w:ind w:right="28"/>
                  </w:pPr>
                  <w:r w:rsidRPr="005806EB">
                    <w:t>(0.98)</w:t>
                  </w:r>
                </w:p>
              </w:tc>
            </w:tr>
            <w:tr w:rsidR="001866DC" w14:paraId="37DC9E91" w14:textId="77777777" w:rsidTr="00533848">
              <w:tc>
                <w:tcPr>
                  <w:tcW w:w="949" w:type="pct"/>
                </w:tcPr>
                <w:p w14:paraId="57C9E977" w14:textId="77777777" w:rsidR="001866DC" w:rsidRDefault="001866DC" w:rsidP="00533848">
                  <w:pPr>
                    <w:pStyle w:val="TableBodyText"/>
                    <w:ind w:left="57"/>
                    <w:jc w:val="left"/>
                  </w:pPr>
                  <w:r w:rsidRPr="00A17879">
                    <w:t>TAS</w:t>
                  </w:r>
                </w:p>
              </w:tc>
              <w:tc>
                <w:tcPr>
                  <w:tcW w:w="389" w:type="pct"/>
                  <w:gridSpan w:val="2"/>
                </w:tcPr>
                <w:p w14:paraId="780E7123" w14:textId="77777777" w:rsidR="001866DC" w:rsidRDefault="001866DC" w:rsidP="00533848">
                  <w:pPr>
                    <w:pStyle w:val="TableBodyText"/>
                    <w:ind w:right="28"/>
                  </w:pPr>
                  <w:r w:rsidRPr="007E3F1B">
                    <w:t>3.94</w:t>
                  </w:r>
                </w:p>
              </w:tc>
              <w:tc>
                <w:tcPr>
                  <w:tcW w:w="236" w:type="pct"/>
                </w:tcPr>
                <w:p w14:paraId="5D175608" w14:textId="77777777" w:rsidR="001866DC" w:rsidRDefault="001866DC" w:rsidP="00533848">
                  <w:pPr>
                    <w:pStyle w:val="TableBodyText"/>
                    <w:jc w:val="left"/>
                  </w:pPr>
                </w:p>
              </w:tc>
              <w:tc>
                <w:tcPr>
                  <w:tcW w:w="423" w:type="pct"/>
                  <w:gridSpan w:val="2"/>
                </w:tcPr>
                <w:p w14:paraId="634C5695" w14:textId="77777777" w:rsidR="001866DC" w:rsidRDefault="001866DC" w:rsidP="00533848">
                  <w:pPr>
                    <w:pStyle w:val="TableBodyText"/>
                  </w:pPr>
                  <w:r w:rsidRPr="00F759C6">
                    <w:t>(3.47)</w:t>
                  </w:r>
                </w:p>
              </w:tc>
              <w:tc>
                <w:tcPr>
                  <w:tcW w:w="393" w:type="pct"/>
                </w:tcPr>
                <w:p w14:paraId="02A27EA1" w14:textId="77777777" w:rsidR="001866DC" w:rsidRDefault="001866DC" w:rsidP="00533848">
                  <w:pPr>
                    <w:pStyle w:val="TableBodyText"/>
                    <w:ind w:right="28"/>
                  </w:pPr>
                  <w:r w:rsidRPr="00BB5BC4">
                    <w:t>4.01</w:t>
                  </w:r>
                </w:p>
              </w:tc>
              <w:tc>
                <w:tcPr>
                  <w:tcW w:w="237" w:type="pct"/>
                </w:tcPr>
                <w:p w14:paraId="2EE09A91" w14:textId="77777777" w:rsidR="001866DC" w:rsidRDefault="001866DC" w:rsidP="00533848">
                  <w:pPr>
                    <w:pStyle w:val="TableBodyText"/>
                    <w:jc w:val="left"/>
                  </w:pPr>
                </w:p>
              </w:tc>
              <w:tc>
                <w:tcPr>
                  <w:tcW w:w="422" w:type="pct"/>
                  <w:gridSpan w:val="2"/>
                </w:tcPr>
                <w:p w14:paraId="7996695E" w14:textId="77777777" w:rsidR="001866DC" w:rsidRDefault="001866DC" w:rsidP="00533848">
                  <w:pPr>
                    <w:pStyle w:val="TableBodyText"/>
                  </w:pPr>
                  <w:r w:rsidRPr="009673F8">
                    <w:t>(3.25)</w:t>
                  </w:r>
                </w:p>
              </w:tc>
              <w:tc>
                <w:tcPr>
                  <w:tcW w:w="345" w:type="pct"/>
                </w:tcPr>
                <w:p w14:paraId="1A5530F0" w14:textId="77777777" w:rsidR="001866DC" w:rsidRDefault="001866DC" w:rsidP="00533848">
                  <w:pPr>
                    <w:pStyle w:val="TableBodyText"/>
                    <w:ind w:right="28"/>
                  </w:pPr>
                  <w:r w:rsidRPr="00466886">
                    <w:t>5.13</w:t>
                  </w:r>
                </w:p>
              </w:tc>
              <w:tc>
                <w:tcPr>
                  <w:tcW w:w="161" w:type="pct"/>
                </w:tcPr>
                <w:p w14:paraId="51432F58" w14:textId="77777777" w:rsidR="001866DC" w:rsidRDefault="001866DC" w:rsidP="00533848">
                  <w:pPr>
                    <w:pStyle w:val="TableBodyText"/>
                    <w:ind w:right="28"/>
                    <w:jc w:val="left"/>
                  </w:pPr>
                  <w:r w:rsidRPr="00466886">
                    <w:t>***</w:t>
                  </w:r>
                </w:p>
              </w:tc>
              <w:tc>
                <w:tcPr>
                  <w:tcW w:w="431" w:type="pct"/>
                </w:tcPr>
                <w:p w14:paraId="197C19BD" w14:textId="77777777" w:rsidR="001866DC" w:rsidRDefault="001866DC" w:rsidP="00533848">
                  <w:pPr>
                    <w:pStyle w:val="TableBodyText"/>
                    <w:ind w:right="28"/>
                  </w:pPr>
                  <w:r w:rsidRPr="000D506F">
                    <w:t>(1.52)</w:t>
                  </w:r>
                </w:p>
              </w:tc>
              <w:tc>
                <w:tcPr>
                  <w:tcW w:w="428" w:type="pct"/>
                </w:tcPr>
                <w:p w14:paraId="48F4282C" w14:textId="77777777" w:rsidR="001866DC" w:rsidRDefault="001866DC" w:rsidP="00533848">
                  <w:pPr>
                    <w:pStyle w:val="TableBodyText"/>
                    <w:ind w:right="28"/>
                  </w:pPr>
                  <w:r w:rsidRPr="00407E67">
                    <w:t>-0.81</w:t>
                  </w:r>
                </w:p>
              </w:tc>
              <w:tc>
                <w:tcPr>
                  <w:tcW w:w="230" w:type="pct"/>
                </w:tcPr>
                <w:p w14:paraId="59B608E2" w14:textId="77777777" w:rsidR="001866DC" w:rsidRDefault="001866DC" w:rsidP="00533848">
                  <w:pPr>
                    <w:pStyle w:val="TableBodyText"/>
                    <w:ind w:right="28"/>
                    <w:jc w:val="left"/>
                  </w:pPr>
                </w:p>
              </w:tc>
              <w:tc>
                <w:tcPr>
                  <w:tcW w:w="356" w:type="pct"/>
                </w:tcPr>
                <w:p w14:paraId="377FAB55" w14:textId="77777777" w:rsidR="001866DC" w:rsidRDefault="001866DC" w:rsidP="00533848">
                  <w:pPr>
                    <w:pStyle w:val="TableBodyText"/>
                    <w:ind w:right="28"/>
                  </w:pPr>
                  <w:r w:rsidRPr="005806EB">
                    <w:t>(1.61)</w:t>
                  </w:r>
                </w:p>
              </w:tc>
            </w:tr>
            <w:tr w:rsidR="001866DC" w14:paraId="631D3E60" w14:textId="77777777" w:rsidTr="00533848">
              <w:tc>
                <w:tcPr>
                  <w:tcW w:w="949" w:type="pct"/>
                </w:tcPr>
                <w:p w14:paraId="25BBED7B" w14:textId="77777777" w:rsidR="001866DC" w:rsidRDefault="001866DC" w:rsidP="00533848">
                  <w:pPr>
                    <w:pStyle w:val="TableBodyText"/>
                    <w:ind w:left="57"/>
                    <w:jc w:val="left"/>
                  </w:pPr>
                  <w:r w:rsidRPr="00A17879">
                    <w:t>NT</w:t>
                  </w:r>
                </w:p>
              </w:tc>
              <w:tc>
                <w:tcPr>
                  <w:tcW w:w="389" w:type="pct"/>
                  <w:gridSpan w:val="2"/>
                </w:tcPr>
                <w:p w14:paraId="35924221" w14:textId="77777777" w:rsidR="001866DC" w:rsidRDefault="001866DC" w:rsidP="00533848">
                  <w:pPr>
                    <w:pStyle w:val="TableBodyText"/>
                    <w:ind w:right="28"/>
                  </w:pPr>
                  <w:r w:rsidRPr="007E3F1B">
                    <w:t>-9.68</w:t>
                  </w:r>
                </w:p>
              </w:tc>
              <w:tc>
                <w:tcPr>
                  <w:tcW w:w="236" w:type="pct"/>
                </w:tcPr>
                <w:p w14:paraId="46FFB98A" w14:textId="77777777" w:rsidR="001866DC" w:rsidRDefault="001866DC" w:rsidP="00533848">
                  <w:pPr>
                    <w:pStyle w:val="TableBodyText"/>
                    <w:jc w:val="left"/>
                  </w:pPr>
                  <w:r w:rsidRPr="007E3F1B">
                    <w:t>**</w:t>
                  </w:r>
                </w:p>
              </w:tc>
              <w:tc>
                <w:tcPr>
                  <w:tcW w:w="423" w:type="pct"/>
                  <w:gridSpan w:val="2"/>
                </w:tcPr>
                <w:p w14:paraId="5B7DBCE5" w14:textId="77777777" w:rsidR="001866DC" w:rsidRDefault="001866DC" w:rsidP="00533848">
                  <w:pPr>
                    <w:pStyle w:val="TableBodyText"/>
                  </w:pPr>
                  <w:r w:rsidRPr="00F759C6">
                    <w:t>(3.77)</w:t>
                  </w:r>
                </w:p>
              </w:tc>
              <w:tc>
                <w:tcPr>
                  <w:tcW w:w="393" w:type="pct"/>
                </w:tcPr>
                <w:p w14:paraId="01C48E43" w14:textId="77777777" w:rsidR="001866DC" w:rsidRDefault="001866DC" w:rsidP="00533848">
                  <w:pPr>
                    <w:pStyle w:val="TableBodyText"/>
                    <w:ind w:right="28"/>
                  </w:pPr>
                  <w:r w:rsidRPr="00BB5BC4">
                    <w:t>-5.72</w:t>
                  </w:r>
                </w:p>
              </w:tc>
              <w:tc>
                <w:tcPr>
                  <w:tcW w:w="237" w:type="pct"/>
                </w:tcPr>
                <w:p w14:paraId="6C92577C" w14:textId="77777777" w:rsidR="001866DC" w:rsidRDefault="001866DC" w:rsidP="00533848">
                  <w:pPr>
                    <w:pStyle w:val="TableBodyText"/>
                    <w:jc w:val="left"/>
                  </w:pPr>
                </w:p>
              </w:tc>
              <w:tc>
                <w:tcPr>
                  <w:tcW w:w="422" w:type="pct"/>
                  <w:gridSpan w:val="2"/>
                </w:tcPr>
                <w:p w14:paraId="45332443" w14:textId="77777777" w:rsidR="001866DC" w:rsidRDefault="001866DC" w:rsidP="00533848">
                  <w:pPr>
                    <w:pStyle w:val="TableBodyText"/>
                  </w:pPr>
                  <w:r w:rsidRPr="009673F8">
                    <w:t>(3.56)</w:t>
                  </w:r>
                </w:p>
              </w:tc>
              <w:tc>
                <w:tcPr>
                  <w:tcW w:w="345" w:type="pct"/>
                </w:tcPr>
                <w:p w14:paraId="5603049E" w14:textId="77777777" w:rsidR="001866DC" w:rsidRDefault="001866DC" w:rsidP="00533848">
                  <w:pPr>
                    <w:pStyle w:val="TableBodyText"/>
                    <w:ind w:right="28"/>
                  </w:pPr>
                  <w:r w:rsidRPr="00466886">
                    <w:t>9.41</w:t>
                  </w:r>
                </w:p>
              </w:tc>
              <w:tc>
                <w:tcPr>
                  <w:tcW w:w="161" w:type="pct"/>
                </w:tcPr>
                <w:p w14:paraId="4CD4F8EA" w14:textId="77777777" w:rsidR="001866DC" w:rsidRDefault="001866DC" w:rsidP="00533848">
                  <w:pPr>
                    <w:pStyle w:val="TableBodyText"/>
                    <w:ind w:right="28"/>
                    <w:jc w:val="left"/>
                  </w:pPr>
                  <w:r w:rsidRPr="00466886">
                    <w:t>***</w:t>
                  </w:r>
                </w:p>
              </w:tc>
              <w:tc>
                <w:tcPr>
                  <w:tcW w:w="431" w:type="pct"/>
                </w:tcPr>
                <w:p w14:paraId="215E08D8" w14:textId="77777777" w:rsidR="001866DC" w:rsidRDefault="001866DC" w:rsidP="00533848">
                  <w:pPr>
                    <w:pStyle w:val="TableBodyText"/>
                    <w:ind w:right="28"/>
                  </w:pPr>
                  <w:r w:rsidRPr="000D506F">
                    <w:t>(2.55)</w:t>
                  </w:r>
                </w:p>
              </w:tc>
              <w:tc>
                <w:tcPr>
                  <w:tcW w:w="428" w:type="pct"/>
                </w:tcPr>
                <w:p w14:paraId="2F860629" w14:textId="77777777" w:rsidR="001866DC" w:rsidRDefault="001866DC" w:rsidP="00533848">
                  <w:pPr>
                    <w:pStyle w:val="TableBodyText"/>
                    <w:ind w:right="28"/>
                  </w:pPr>
                  <w:r w:rsidRPr="00407E67">
                    <w:t>4.33</w:t>
                  </w:r>
                </w:p>
              </w:tc>
              <w:tc>
                <w:tcPr>
                  <w:tcW w:w="230" w:type="pct"/>
                </w:tcPr>
                <w:p w14:paraId="43A71582" w14:textId="77777777" w:rsidR="001866DC" w:rsidRDefault="001866DC" w:rsidP="00533848">
                  <w:pPr>
                    <w:pStyle w:val="TableBodyText"/>
                    <w:ind w:right="28"/>
                    <w:jc w:val="left"/>
                  </w:pPr>
                </w:p>
              </w:tc>
              <w:tc>
                <w:tcPr>
                  <w:tcW w:w="356" w:type="pct"/>
                </w:tcPr>
                <w:p w14:paraId="7BF0E20E" w14:textId="77777777" w:rsidR="001866DC" w:rsidRDefault="001866DC" w:rsidP="00533848">
                  <w:pPr>
                    <w:pStyle w:val="TableBodyText"/>
                    <w:ind w:right="28"/>
                  </w:pPr>
                  <w:r w:rsidRPr="005806EB">
                    <w:t>(2.70)</w:t>
                  </w:r>
                </w:p>
              </w:tc>
            </w:tr>
            <w:tr w:rsidR="001866DC" w14:paraId="2066462D" w14:textId="77777777" w:rsidTr="00533848">
              <w:tc>
                <w:tcPr>
                  <w:tcW w:w="949" w:type="pct"/>
                </w:tcPr>
                <w:p w14:paraId="73EEDC7D" w14:textId="77777777" w:rsidR="001866DC" w:rsidRDefault="001866DC" w:rsidP="00533848">
                  <w:pPr>
                    <w:pStyle w:val="TableBodyText"/>
                    <w:ind w:left="57"/>
                    <w:jc w:val="left"/>
                  </w:pPr>
                  <w:r w:rsidRPr="00A17879">
                    <w:t>ACT</w:t>
                  </w:r>
                </w:p>
              </w:tc>
              <w:tc>
                <w:tcPr>
                  <w:tcW w:w="389" w:type="pct"/>
                  <w:gridSpan w:val="2"/>
                </w:tcPr>
                <w:p w14:paraId="2D8D8BAA" w14:textId="77777777" w:rsidR="001866DC" w:rsidRDefault="001866DC" w:rsidP="00533848">
                  <w:pPr>
                    <w:pStyle w:val="TableBodyText"/>
                    <w:ind w:right="28"/>
                  </w:pPr>
                  <w:r w:rsidRPr="007E3F1B">
                    <w:t>7.07</w:t>
                  </w:r>
                </w:p>
              </w:tc>
              <w:tc>
                <w:tcPr>
                  <w:tcW w:w="236" w:type="pct"/>
                </w:tcPr>
                <w:p w14:paraId="2A33D3F2" w14:textId="77777777" w:rsidR="001866DC" w:rsidRDefault="001866DC" w:rsidP="00533848">
                  <w:pPr>
                    <w:pStyle w:val="TableBodyText"/>
                    <w:jc w:val="left"/>
                  </w:pPr>
                </w:p>
              </w:tc>
              <w:tc>
                <w:tcPr>
                  <w:tcW w:w="423" w:type="pct"/>
                  <w:gridSpan w:val="2"/>
                </w:tcPr>
                <w:p w14:paraId="2156C6EE" w14:textId="77777777" w:rsidR="001866DC" w:rsidRDefault="001866DC" w:rsidP="00533848">
                  <w:pPr>
                    <w:pStyle w:val="TableBodyText"/>
                  </w:pPr>
                  <w:r w:rsidRPr="00F759C6">
                    <w:t>(5.96)</w:t>
                  </w:r>
                </w:p>
              </w:tc>
              <w:tc>
                <w:tcPr>
                  <w:tcW w:w="393" w:type="pct"/>
                </w:tcPr>
                <w:p w14:paraId="191A4E0A" w14:textId="77777777" w:rsidR="001866DC" w:rsidRDefault="001866DC" w:rsidP="00533848">
                  <w:pPr>
                    <w:pStyle w:val="TableBodyText"/>
                    <w:ind w:right="28"/>
                  </w:pPr>
                  <w:r w:rsidRPr="00BB5BC4">
                    <w:t>-2.66</w:t>
                  </w:r>
                </w:p>
              </w:tc>
              <w:tc>
                <w:tcPr>
                  <w:tcW w:w="237" w:type="pct"/>
                </w:tcPr>
                <w:p w14:paraId="2130843E" w14:textId="77777777" w:rsidR="001866DC" w:rsidRDefault="001866DC" w:rsidP="00533848">
                  <w:pPr>
                    <w:pStyle w:val="TableBodyText"/>
                    <w:jc w:val="left"/>
                  </w:pPr>
                </w:p>
              </w:tc>
              <w:tc>
                <w:tcPr>
                  <w:tcW w:w="422" w:type="pct"/>
                  <w:gridSpan w:val="2"/>
                </w:tcPr>
                <w:p w14:paraId="5D4DF140" w14:textId="77777777" w:rsidR="001866DC" w:rsidRDefault="001866DC" w:rsidP="00533848">
                  <w:pPr>
                    <w:pStyle w:val="TableBodyText"/>
                  </w:pPr>
                  <w:r w:rsidRPr="009673F8">
                    <w:t>(5.54)</w:t>
                  </w:r>
                </w:p>
              </w:tc>
              <w:tc>
                <w:tcPr>
                  <w:tcW w:w="345" w:type="pct"/>
                </w:tcPr>
                <w:p w14:paraId="122CFCF8" w14:textId="77777777" w:rsidR="001866DC" w:rsidRDefault="001866DC" w:rsidP="00533848">
                  <w:pPr>
                    <w:pStyle w:val="TableBodyText"/>
                    <w:ind w:right="28"/>
                  </w:pPr>
                  <w:r w:rsidRPr="00466886">
                    <w:t>2.875</w:t>
                  </w:r>
                </w:p>
              </w:tc>
              <w:tc>
                <w:tcPr>
                  <w:tcW w:w="161" w:type="pct"/>
                </w:tcPr>
                <w:p w14:paraId="62F16BF7" w14:textId="77777777" w:rsidR="001866DC" w:rsidRDefault="001866DC" w:rsidP="00533848">
                  <w:pPr>
                    <w:pStyle w:val="TableBodyText"/>
                    <w:ind w:right="28"/>
                    <w:jc w:val="left"/>
                  </w:pPr>
                </w:p>
              </w:tc>
              <w:tc>
                <w:tcPr>
                  <w:tcW w:w="431" w:type="pct"/>
                </w:tcPr>
                <w:p w14:paraId="62C7D392" w14:textId="77777777" w:rsidR="001866DC" w:rsidRDefault="001866DC" w:rsidP="00533848">
                  <w:pPr>
                    <w:pStyle w:val="TableBodyText"/>
                    <w:ind w:right="28"/>
                  </w:pPr>
                  <w:r w:rsidRPr="000D506F">
                    <w:t>(2.00)</w:t>
                  </w:r>
                </w:p>
              </w:tc>
              <w:tc>
                <w:tcPr>
                  <w:tcW w:w="428" w:type="pct"/>
                </w:tcPr>
                <w:p w14:paraId="270C7702" w14:textId="77777777" w:rsidR="001866DC" w:rsidRDefault="001866DC" w:rsidP="00533848">
                  <w:pPr>
                    <w:pStyle w:val="TableBodyText"/>
                    <w:ind w:right="28"/>
                  </w:pPr>
                  <w:r w:rsidRPr="00407E67">
                    <w:t>-4.39</w:t>
                  </w:r>
                </w:p>
              </w:tc>
              <w:tc>
                <w:tcPr>
                  <w:tcW w:w="230" w:type="pct"/>
                </w:tcPr>
                <w:p w14:paraId="243E61F1" w14:textId="77777777" w:rsidR="001866DC" w:rsidRDefault="001866DC" w:rsidP="00533848">
                  <w:pPr>
                    <w:pStyle w:val="TableBodyText"/>
                    <w:ind w:right="28"/>
                    <w:jc w:val="left"/>
                  </w:pPr>
                  <w:r w:rsidRPr="00407E67">
                    <w:t>**</w:t>
                  </w:r>
                </w:p>
              </w:tc>
              <w:tc>
                <w:tcPr>
                  <w:tcW w:w="356" w:type="pct"/>
                </w:tcPr>
                <w:p w14:paraId="084028B4" w14:textId="77777777" w:rsidR="001866DC" w:rsidRDefault="001866DC" w:rsidP="00533848">
                  <w:pPr>
                    <w:pStyle w:val="TableBodyText"/>
                    <w:ind w:right="28"/>
                  </w:pPr>
                  <w:r w:rsidRPr="005806EB">
                    <w:t>(2.13)</w:t>
                  </w:r>
                </w:p>
              </w:tc>
            </w:tr>
            <w:tr w:rsidR="001866DC" w14:paraId="3E657D0B" w14:textId="77777777" w:rsidTr="00533848">
              <w:tc>
                <w:tcPr>
                  <w:tcW w:w="1574" w:type="pct"/>
                  <w:gridSpan w:val="4"/>
                </w:tcPr>
                <w:p w14:paraId="0E9EFC73" w14:textId="77777777" w:rsidR="001866DC" w:rsidRDefault="001866DC" w:rsidP="00533848">
                  <w:pPr>
                    <w:pStyle w:val="TableBodyText"/>
                    <w:jc w:val="left"/>
                  </w:pPr>
                  <w:r>
                    <w:rPr>
                      <w:i/>
                    </w:rPr>
                    <w:t>Remoteness (default: Metro)</w:t>
                  </w:r>
                </w:p>
              </w:tc>
              <w:tc>
                <w:tcPr>
                  <w:tcW w:w="423" w:type="pct"/>
                  <w:gridSpan w:val="2"/>
                </w:tcPr>
                <w:p w14:paraId="044781ED" w14:textId="77777777" w:rsidR="001866DC" w:rsidRDefault="001866DC" w:rsidP="00533848">
                  <w:pPr>
                    <w:pStyle w:val="TableBodyText"/>
                  </w:pPr>
                </w:p>
              </w:tc>
              <w:tc>
                <w:tcPr>
                  <w:tcW w:w="393" w:type="pct"/>
                </w:tcPr>
                <w:p w14:paraId="465012C6" w14:textId="77777777" w:rsidR="001866DC" w:rsidRDefault="001866DC" w:rsidP="00533848">
                  <w:pPr>
                    <w:pStyle w:val="TableBodyText"/>
                    <w:ind w:right="28"/>
                  </w:pPr>
                </w:p>
              </w:tc>
              <w:tc>
                <w:tcPr>
                  <w:tcW w:w="237" w:type="pct"/>
                </w:tcPr>
                <w:p w14:paraId="08ED202F" w14:textId="77777777" w:rsidR="001866DC" w:rsidRDefault="001866DC" w:rsidP="00533848">
                  <w:pPr>
                    <w:pStyle w:val="TableBodyText"/>
                    <w:jc w:val="left"/>
                  </w:pPr>
                </w:p>
              </w:tc>
              <w:tc>
                <w:tcPr>
                  <w:tcW w:w="422" w:type="pct"/>
                  <w:gridSpan w:val="2"/>
                </w:tcPr>
                <w:p w14:paraId="0BF84DEB" w14:textId="77777777" w:rsidR="001866DC" w:rsidRDefault="001866DC" w:rsidP="00533848">
                  <w:pPr>
                    <w:pStyle w:val="TableBodyText"/>
                  </w:pPr>
                </w:p>
              </w:tc>
              <w:tc>
                <w:tcPr>
                  <w:tcW w:w="345" w:type="pct"/>
                </w:tcPr>
                <w:p w14:paraId="4FD1F59B" w14:textId="77777777" w:rsidR="001866DC" w:rsidRDefault="001866DC" w:rsidP="00533848">
                  <w:pPr>
                    <w:pStyle w:val="TableBodyText"/>
                    <w:ind w:right="28"/>
                  </w:pPr>
                </w:p>
              </w:tc>
              <w:tc>
                <w:tcPr>
                  <w:tcW w:w="161" w:type="pct"/>
                </w:tcPr>
                <w:p w14:paraId="44C80EDB" w14:textId="77777777" w:rsidR="001866DC" w:rsidRDefault="001866DC" w:rsidP="00533848">
                  <w:pPr>
                    <w:pStyle w:val="TableBodyText"/>
                    <w:ind w:right="28"/>
                    <w:jc w:val="left"/>
                  </w:pPr>
                </w:p>
              </w:tc>
              <w:tc>
                <w:tcPr>
                  <w:tcW w:w="431" w:type="pct"/>
                </w:tcPr>
                <w:p w14:paraId="49EEAF57" w14:textId="77777777" w:rsidR="001866DC" w:rsidRDefault="001866DC" w:rsidP="00533848">
                  <w:pPr>
                    <w:pStyle w:val="TableBodyText"/>
                    <w:ind w:right="28"/>
                  </w:pPr>
                </w:p>
              </w:tc>
              <w:tc>
                <w:tcPr>
                  <w:tcW w:w="428" w:type="pct"/>
                </w:tcPr>
                <w:p w14:paraId="64C976E4" w14:textId="77777777" w:rsidR="001866DC" w:rsidRDefault="001866DC" w:rsidP="00533848">
                  <w:pPr>
                    <w:pStyle w:val="TableBodyText"/>
                    <w:ind w:right="28"/>
                  </w:pPr>
                </w:p>
              </w:tc>
              <w:tc>
                <w:tcPr>
                  <w:tcW w:w="230" w:type="pct"/>
                </w:tcPr>
                <w:p w14:paraId="1FE30450" w14:textId="77777777" w:rsidR="001866DC" w:rsidRDefault="001866DC" w:rsidP="00533848">
                  <w:pPr>
                    <w:pStyle w:val="TableBodyText"/>
                    <w:ind w:right="28"/>
                    <w:jc w:val="left"/>
                  </w:pPr>
                </w:p>
              </w:tc>
              <w:tc>
                <w:tcPr>
                  <w:tcW w:w="356" w:type="pct"/>
                </w:tcPr>
                <w:p w14:paraId="632931B9" w14:textId="77777777" w:rsidR="001866DC" w:rsidRDefault="001866DC" w:rsidP="00533848">
                  <w:pPr>
                    <w:pStyle w:val="TableBodyText"/>
                    <w:ind w:right="28"/>
                  </w:pPr>
                </w:p>
              </w:tc>
            </w:tr>
            <w:tr w:rsidR="001866DC" w14:paraId="565FAFA1" w14:textId="77777777" w:rsidTr="00533848">
              <w:tc>
                <w:tcPr>
                  <w:tcW w:w="949" w:type="pct"/>
                </w:tcPr>
                <w:p w14:paraId="567AEBFB" w14:textId="77777777" w:rsidR="001866DC" w:rsidRDefault="001866DC" w:rsidP="00533848">
                  <w:pPr>
                    <w:pStyle w:val="TableBodyText"/>
                    <w:ind w:left="57"/>
                    <w:jc w:val="left"/>
                  </w:pPr>
                  <w:r w:rsidRPr="00573B6E">
                    <w:t>Provincial</w:t>
                  </w:r>
                </w:p>
              </w:tc>
              <w:tc>
                <w:tcPr>
                  <w:tcW w:w="389" w:type="pct"/>
                  <w:gridSpan w:val="2"/>
                </w:tcPr>
                <w:p w14:paraId="44BBE5FB" w14:textId="77777777" w:rsidR="001866DC" w:rsidRDefault="001866DC" w:rsidP="00533848">
                  <w:pPr>
                    <w:pStyle w:val="TableBodyText"/>
                    <w:ind w:right="28"/>
                  </w:pPr>
                  <w:r w:rsidRPr="0003639D">
                    <w:t>0.72</w:t>
                  </w:r>
                </w:p>
              </w:tc>
              <w:tc>
                <w:tcPr>
                  <w:tcW w:w="236" w:type="pct"/>
                </w:tcPr>
                <w:p w14:paraId="7772BA4D" w14:textId="77777777" w:rsidR="001866DC" w:rsidRDefault="001866DC" w:rsidP="00533848">
                  <w:pPr>
                    <w:pStyle w:val="TableBodyText"/>
                    <w:jc w:val="left"/>
                  </w:pPr>
                </w:p>
              </w:tc>
              <w:tc>
                <w:tcPr>
                  <w:tcW w:w="423" w:type="pct"/>
                  <w:gridSpan w:val="2"/>
                </w:tcPr>
                <w:p w14:paraId="0762204D" w14:textId="77777777" w:rsidR="001866DC" w:rsidRDefault="001866DC" w:rsidP="00533848">
                  <w:pPr>
                    <w:pStyle w:val="TableBodyText"/>
                  </w:pPr>
                  <w:r w:rsidRPr="00F759C6">
                    <w:t>(1.54)</w:t>
                  </w:r>
                </w:p>
              </w:tc>
              <w:tc>
                <w:tcPr>
                  <w:tcW w:w="393" w:type="pct"/>
                </w:tcPr>
                <w:p w14:paraId="5A7DD4E8" w14:textId="77777777" w:rsidR="001866DC" w:rsidRDefault="001866DC" w:rsidP="00533848">
                  <w:pPr>
                    <w:pStyle w:val="TableBodyText"/>
                    <w:ind w:right="28"/>
                  </w:pPr>
                  <w:r w:rsidRPr="00BB5BC4">
                    <w:t>0.66</w:t>
                  </w:r>
                </w:p>
              </w:tc>
              <w:tc>
                <w:tcPr>
                  <w:tcW w:w="237" w:type="pct"/>
                </w:tcPr>
                <w:p w14:paraId="285DA532" w14:textId="77777777" w:rsidR="001866DC" w:rsidRDefault="001866DC" w:rsidP="00533848">
                  <w:pPr>
                    <w:pStyle w:val="TableBodyText"/>
                    <w:jc w:val="left"/>
                  </w:pPr>
                </w:p>
              </w:tc>
              <w:tc>
                <w:tcPr>
                  <w:tcW w:w="422" w:type="pct"/>
                  <w:gridSpan w:val="2"/>
                </w:tcPr>
                <w:p w14:paraId="2B972BA2" w14:textId="77777777" w:rsidR="001866DC" w:rsidRDefault="001866DC" w:rsidP="00533848">
                  <w:pPr>
                    <w:pStyle w:val="TableBodyText"/>
                  </w:pPr>
                  <w:r w:rsidRPr="009673F8">
                    <w:t>(1.45)</w:t>
                  </w:r>
                </w:p>
              </w:tc>
              <w:tc>
                <w:tcPr>
                  <w:tcW w:w="345" w:type="pct"/>
                </w:tcPr>
                <w:p w14:paraId="6171AFBB" w14:textId="77777777" w:rsidR="001866DC" w:rsidRDefault="001866DC" w:rsidP="00533848">
                  <w:pPr>
                    <w:pStyle w:val="TableBodyText"/>
                    <w:ind w:right="28"/>
                  </w:pPr>
                  <w:r w:rsidRPr="00466886">
                    <w:t>3.34</w:t>
                  </w:r>
                </w:p>
              </w:tc>
              <w:tc>
                <w:tcPr>
                  <w:tcW w:w="161" w:type="pct"/>
                </w:tcPr>
                <w:p w14:paraId="616F7684" w14:textId="77777777" w:rsidR="001866DC" w:rsidRDefault="001866DC" w:rsidP="00533848">
                  <w:pPr>
                    <w:pStyle w:val="TableBodyText"/>
                    <w:ind w:right="28"/>
                    <w:jc w:val="left"/>
                  </w:pPr>
                  <w:r w:rsidRPr="00466886">
                    <w:t>***</w:t>
                  </w:r>
                </w:p>
              </w:tc>
              <w:tc>
                <w:tcPr>
                  <w:tcW w:w="431" w:type="pct"/>
                </w:tcPr>
                <w:p w14:paraId="0C22A124" w14:textId="77777777" w:rsidR="001866DC" w:rsidRDefault="001866DC" w:rsidP="00533848">
                  <w:pPr>
                    <w:pStyle w:val="TableBodyText"/>
                    <w:ind w:right="28"/>
                  </w:pPr>
                  <w:r w:rsidRPr="000D506F">
                    <w:t>(0.63)</w:t>
                  </w:r>
                </w:p>
              </w:tc>
              <w:tc>
                <w:tcPr>
                  <w:tcW w:w="428" w:type="pct"/>
                </w:tcPr>
                <w:p w14:paraId="278C86DF" w14:textId="77777777" w:rsidR="001866DC" w:rsidRDefault="001866DC" w:rsidP="00533848">
                  <w:pPr>
                    <w:pStyle w:val="TableBodyText"/>
                    <w:ind w:right="28"/>
                  </w:pPr>
                  <w:r w:rsidRPr="00407E67">
                    <w:t>3.69</w:t>
                  </w:r>
                </w:p>
              </w:tc>
              <w:tc>
                <w:tcPr>
                  <w:tcW w:w="230" w:type="pct"/>
                </w:tcPr>
                <w:p w14:paraId="551ED39B" w14:textId="77777777" w:rsidR="001866DC" w:rsidRDefault="001866DC" w:rsidP="00533848">
                  <w:pPr>
                    <w:pStyle w:val="TableBodyText"/>
                    <w:ind w:right="28"/>
                    <w:jc w:val="left"/>
                  </w:pPr>
                  <w:r w:rsidRPr="00407E67">
                    <w:t>***</w:t>
                  </w:r>
                </w:p>
              </w:tc>
              <w:tc>
                <w:tcPr>
                  <w:tcW w:w="356" w:type="pct"/>
                </w:tcPr>
                <w:p w14:paraId="1AA8BCCC" w14:textId="77777777" w:rsidR="001866DC" w:rsidRDefault="001866DC" w:rsidP="00533848">
                  <w:pPr>
                    <w:pStyle w:val="TableBodyText"/>
                    <w:ind w:right="28"/>
                  </w:pPr>
                  <w:r w:rsidRPr="005806EB">
                    <w:t>(0.67)</w:t>
                  </w:r>
                </w:p>
              </w:tc>
            </w:tr>
            <w:tr w:rsidR="001866DC" w14:paraId="59C6B377" w14:textId="77777777" w:rsidTr="00533848">
              <w:tc>
                <w:tcPr>
                  <w:tcW w:w="949" w:type="pct"/>
                </w:tcPr>
                <w:p w14:paraId="2FE1A54E" w14:textId="77777777" w:rsidR="001866DC" w:rsidRDefault="001866DC" w:rsidP="00533848">
                  <w:pPr>
                    <w:pStyle w:val="TableBodyText"/>
                    <w:ind w:left="57"/>
                    <w:jc w:val="left"/>
                  </w:pPr>
                  <w:r w:rsidRPr="00573B6E">
                    <w:t>Remote</w:t>
                  </w:r>
                </w:p>
              </w:tc>
              <w:tc>
                <w:tcPr>
                  <w:tcW w:w="389" w:type="pct"/>
                  <w:gridSpan w:val="2"/>
                </w:tcPr>
                <w:p w14:paraId="7E8F77CD" w14:textId="77777777" w:rsidR="001866DC" w:rsidRDefault="001866DC" w:rsidP="00533848">
                  <w:pPr>
                    <w:pStyle w:val="TableBodyText"/>
                    <w:ind w:right="28"/>
                  </w:pPr>
                  <w:r w:rsidRPr="0003639D">
                    <w:t>1.48</w:t>
                  </w:r>
                </w:p>
              </w:tc>
              <w:tc>
                <w:tcPr>
                  <w:tcW w:w="236" w:type="pct"/>
                </w:tcPr>
                <w:p w14:paraId="60F3E4D6" w14:textId="77777777" w:rsidR="001866DC" w:rsidRDefault="001866DC" w:rsidP="00533848">
                  <w:pPr>
                    <w:pStyle w:val="TableBodyText"/>
                    <w:jc w:val="left"/>
                  </w:pPr>
                </w:p>
              </w:tc>
              <w:tc>
                <w:tcPr>
                  <w:tcW w:w="423" w:type="pct"/>
                  <w:gridSpan w:val="2"/>
                </w:tcPr>
                <w:p w14:paraId="079EDF34" w14:textId="77777777" w:rsidR="001866DC" w:rsidRDefault="001866DC" w:rsidP="00533848">
                  <w:pPr>
                    <w:pStyle w:val="TableBodyText"/>
                  </w:pPr>
                  <w:r w:rsidRPr="00F759C6">
                    <w:t>(3.21)</w:t>
                  </w:r>
                </w:p>
              </w:tc>
              <w:tc>
                <w:tcPr>
                  <w:tcW w:w="393" w:type="pct"/>
                </w:tcPr>
                <w:p w14:paraId="74E59239" w14:textId="77777777" w:rsidR="001866DC" w:rsidRDefault="001866DC" w:rsidP="00533848">
                  <w:pPr>
                    <w:pStyle w:val="TableBodyText"/>
                    <w:ind w:right="28"/>
                  </w:pPr>
                  <w:r w:rsidRPr="00BB5BC4">
                    <w:t>-2.79</w:t>
                  </w:r>
                </w:p>
              </w:tc>
              <w:tc>
                <w:tcPr>
                  <w:tcW w:w="237" w:type="pct"/>
                </w:tcPr>
                <w:p w14:paraId="262787B9" w14:textId="77777777" w:rsidR="001866DC" w:rsidRDefault="001866DC" w:rsidP="00533848">
                  <w:pPr>
                    <w:pStyle w:val="TableBodyText"/>
                    <w:jc w:val="left"/>
                  </w:pPr>
                </w:p>
              </w:tc>
              <w:tc>
                <w:tcPr>
                  <w:tcW w:w="422" w:type="pct"/>
                  <w:gridSpan w:val="2"/>
                </w:tcPr>
                <w:p w14:paraId="558E9727" w14:textId="77777777" w:rsidR="001866DC" w:rsidRDefault="001866DC" w:rsidP="00533848">
                  <w:pPr>
                    <w:pStyle w:val="TableBodyText"/>
                  </w:pPr>
                  <w:r w:rsidRPr="009673F8">
                    <w:t>(3.05)</w:t>
                  </w:r>
                </w:p>
              </w:tc>
              <w:tc>
                <w:tcPr>
                  <w:tcW w:w="345" w:type="pct"/>
                </w:tcPr>
                <w:p w14:paraId="5A498FEE" w14:textId="77777777" w:rsidR="001866DC" w:rsidRDefault="001866DC" w:rsidP="00533848">
                  <w:pPr>
                    <w:pStyle w:val="TableBodyText"/>
                    <w:ind w:right="28"/>
                  </w:pPr>
                  <w:r w:rsidRPr="00466886">
                    <w:t>8.93</w:t>
                  </w:r>
                </w:p>
              </w:tc>
              <w:tc>
                <w:tcPr>
                  <w:tcW w:w="161" w:type="pct"/>
                </w:tcPr>
                <w:p w14:paraId="5323725B" w14:textId="77777777" w:rsidR="001866DC" w:rsidRDefault="001866DC" w:rsidP="00533848">
                  <w:pPr>
                    <w:pStyle w:val="TableBodyText"/>
                    <w:ind w:right="28"/>
                    <w:jc w:val="left"/>
                  </w:pPr>
                  <w:r w:rsidRPr="00466886">
                    <w:t>***</w:t>
                  </w:r>
                </w:p>
              </w:tc>
              <w:tc>
                <w:tcPr>
                  <w:tcW w:w="431" w:type="pct"/>
                </w:tcPr>
                <w:p w14:paraId="11E6DF2F" w14:textId="77777777" w:rsidR="001866DC" w:rsidRDefault="001866DC" w:rsidP="00533848">
                  <w:pPr>
                    <w:pStyle w:val="TableBodyText"/>
                    <w:ind w:right="28"/>
                  </w:pPr>
                  <w:r w:rsidRPr="000D506F">
                    <w:t>(1.69)</w:t>
                  </w:r>
                </w:p>
              </w:tc>
              <w:tc>
                <w:tcPr>
                  <w:tcW w:w="428" w:type="pct"/>
                </w:tcPr>
                <w:p w14:paraId="610CC48C" w14:textId="77777777" w:rsidR="001866DC" w:rsidRDefault="001866DC" w:rsidP="00533848">
                  <w:pPr>
                    <w:pStyle w:val="TableBodyText"/>
                    <w:ind w:right="28"/>
                  </w:pPr>
                  <w:r w:rsidRPr="00407E67">
                    <w:t>8.32</w:t>
                  </w:r>
                </w:p>
              </w:tc>
              <w:tc>
                <w:tcPr>
                  <w:tcW w:w="230" w:type="pct"/>
                </w:tcPr>
                <w:p w14:paraId="41DD0AB9" w14:textId="77777777" w:rsidR="001866DC" w:rsidRDefault="001866DC" w:rsidP="00533848">
                  <w:pPr>
                    <w:pStyle w:val="TableBodyText"/>
                    <w:ind w:right="28"/>
                    <w:jc w:val="left"/>
                  </w:pPr>
                  <w:r w:rsidRPr="00407E67">
                    <w:t>***</w:t>
                  </w:r>
                </w:p>
              </w:tc>
              <w:tc>
                <w:tcPr>
                  <w:tcW w:w="356" w:type="pct"/>
                </w:tcPr>
                <w:p w14:paraId="57F12935" w14:textId="77777777" w:rsidR="001866DC" w:rsidRDefault="001866DC" w:rsidP="00533848">
                  <w:pPr>
                    <w:pStyle w:val="TableBodyText"/>
                    <w:ind w:right="28"/>
                  </w:pPr>
                  <w:r w:rsidRPr="005806EB">
                    <w:t>(1.76)</w:t>
                  </w:r>
                </w:p>
              </w:tc>
            </w:tr>
            <w:tr w:rsidR="001866DC" w14:paraId="14B8BE0D" w14:textId="77777777" w:rsidTr="00533848">
              <w:tc>
                <w:tcPr>
                  <w:tcW w:w="949" w:type="pct"/>
                </w:tcPr>
                <w:p w14:paraId="36DFB492" w14:textId="77777777" w:rsidR="001866DC" w:rsidRDefault="001866DC" w:rsidP="00533848">
                  <w:pPr>
                    <w:pStyle w:val="TableBodyText"/>
                    <w:ind w:left="57"/>
                    <w:jc w:val="left"/>
                  </w:pPr>
                  <w:r w:rsidRPr="00573B6E">
                    <w:t>Very remote</w:t>
                  </w:r>
                </w:p>
              </w:tc>
              <w:tc>
                <w:tcPr>
                  <w:tcW w:w="389" w:type="pct"/>
                  <w:gridSpan w:val="2"/>
                </w:tcPr>
                <w:p w14:paraId="3F1F24CC" w14:textId="77777777" w:rsidR="001866DC" w:rsidRDefault="001866DC" w:rsidP="00533848">
                  <w:pPr>
                    <w:pStyle w:val="TableBodyText"/>
                    <w:ind w:right="28"/>
                  </w:pPr>
                  <w:r w:rsidRPr="0003639D">
                    <w:t>-2.97</w:t>
                  </w:r>
                </w:p>
              </w:tc>
              <w:tc>
                <w:tcPr>
                  <w:tcW w:w="236" w:type="pct"/>
                </w:tcPr>
                <w:p w14:paraId="28D38532" w14:textId="77777777" w:rsidR="001866DC" w:rsidRDefault="001866DC" w:rsidP="00533848">
                  <w:pPr>
                    <w:pStyle w:val="TableBodyText"/>
                    <w:jc w:val="left"/>
                  </w:pPr>
                </w:p>
              </w:tc>
              <w:tc>
                <w:tcPr>
                  <w:tcW w:w="423" w:type="pct"/>
                  <w:gridSpan w:val="2"/>
                </w:tcPr>
                <w:p w14:paraId="55A995E5" w14:textId="77777777" w:rsidR="001866DC" w:rsidRDefault="001866DC" w:rsidP="00533848">
                  <w:pPr>
                    <w:pStyle w:val="TableBodyText"/>
                  </w:pPr>
                  <w:r w:rsidRPr="00F759C6">
                    <w:t>(4.02)</w:t>
                  </w:r>
                </w:p>
              </w:tc>
              <w:tc>
                <w:tcPr>
                  <w:tcW w:w="393" w:type="pct"/>
                </w:tcPr>
                <w:p w14:paraId="65E85E03" w14:textId="77777777" w:rsidR="001866DC" w:rsidRDefault="001866DC" w:rsidP="00533848">
                  <w:pPr>
                    <w:pStyle w:val="TableBodyText"/>
                    <w:ind w:right="28"/>
                  </w:pPr>
                  <w:r w:rsidRPr="00BB5BC4">
                    <w:t>-0.16</w:t>
                  </w:r>
                </w:p>
              </w:tc>
              <w:tc>
                <w:tcPr>
                  <w:tcW w:w="237" w:type="pct"/>
                </w:tcPr>
                <w:p w14:paraId="1E6B818B" w14:textId="77777777" w:rsidR="001866DC" w:rsidRDefault="001866DC" w:rsidP="00533848">
                  <w:pPr>
                    <w:pStyle w:val="TableBodyText"/>
                    <w:jc w:val="left"/>
                  </w:pPr>
                </w:p>
              </w:tc>
              <w:tc>
                <w:tcPr>
                  <w:tcW w:w="422" w:type="pct"/>
                  <w:gridSpan w:val="2"/>
                </w:tcPr>
                <w:p w14:paraId="1D556CEB" w14:textId="77777777" w:rsidR="001866DC" w:rsidRDefault="001866DC" w:rsidP="00533848">
                  <w:pPr>
                    <w:pStyle w:val="TableBodyText"/>
                  </w:pPr>
                  <w:r w:rsidRPr="009673F8">
                    <w:t>(3.84)</w:t>
                  </w:r>
                </w:p>
              </w:tc>
              <w:tc>
                <w:tcPr>
                  <w:tcW w:w="345" w:type="pct"/>
                </w:tcPr>
                <w:p w14:paraId="7140286B" w14:textId="77777777" w:rsidR="001866DC" w:rsidRDefault="001866DC" w:rsidP="00533848">
                  <w:pPr>
                    <w:pStyle w:val="TableBodyText"/>
                    <w:ind w:right="28"/>
                  </w:pPr>
                  <w:r w:rsidRPr="00466886">
                    <w:t>12.21</w:t>
                  </w:r>
                </w:p>
              </w:tc>
              <w:tc>
                <w:tcPr>
                  <w:tcW w:w="161" w:type="pct"/>
                </w:tcPr>
                <w:p w14:paraId="455B81CA" w14:textId="77777777" w:rsidR="001866DC" w:rsidRDefault="001866DC" w:rsidP="00533848">
                  <w:pPr>
                    <w:pStyle w:val="TableBodyText"/>
                    <w:ind w:right="28"/>
                    <w:jc w:val="left"/>
                  </w:pPr>
                  <w:r w:rsidRPr="00466886">
                    <w:t>***</w:t>
                  </w:r>
                </w:p>
              </w:tc>
              <w:tc>
                <w:tcPr>
                  <w:tcW w:w="431" w:type="pct"/>
                </w:tcPr>
                <w:p w14:paraId="628EF208" w14:textId="77777777" w:rsidR="001866DC" w:rsidRDefault="001866DC" w:rsidP="00533848">
                  <w:pPr>
                    <w:pStyle w:val="TableBodyText"/>
                    <w:ind w:right="28"/>
                  </w:pPr>
                  <w:r w:rsidRPr="000D506F">
                    <w:t>(2.81)</w:t>
                  </w:r>
                </w:p>
              </w:tc>
              <w:tc>
                <w:tcPr>
                  <w:tcW w:w="428" w:type="pct"/>
                </w:tcPr>
                <w:p w14:paraId="20E7F9F8" w14:textId="77777777" w:rsidR="001866DC" w:rsidRDefault="001866DC" w:rsidP="00533848">
                  <w:pPr>
                    <w:pStyle w:val="TableBodyText"/>
                    <w:ind w:right="28"/>
                  </w:pPr>
                  <w:r w:rsidRPr="00407E67">
                    <w:t>11.17</w:t>
                  </w:r>
                </w:p>
              </w:tc>
              <w:tc>
                <w:tcPr>
                  <w:tcW w:w="230" w:type="pct"/>
                </w:tcPr>
                <w:p w14:paraId="7E6D697E" w14:textId="77777777" w:rsidR="001866DC" w:rsidRDefault="001866DC" w:rsidP="00533848">
                  <w:pPr>
                    <w:pStyle w:val="TableBodyText"/>
                    <w:ind w:right="28"/>
                    <w:jc w:val="left"/>
                  </w:pPr>
                  <w:r w:rsidRPr="00407E67">
                    <w:t>***</w:t>
                  </w:r>
                </w:p>
              </w:tc>
              <w:tc>
                <w:tcPr>
                  <w:tcW w:w="356" w:type="pct"/>
                </w:tcPr>
                <w:p w14:paraId="46751523" w14:textId="77777777" w:rsidR="001866DC" w:rsidRDefault="001866DC" w:rsidP="00533848">
                  <w:pPr>
                    <w:pStyle w:val="TableBodyText"/>
                    <w:ind w:right="28"/>
                  </w:pPr>
                  <w:r w:rsidRPr="005806EB">
                    <w:t>(2.91)</w:t>
                  </w:r>
                </w:p>
              </w:tc>
            </w:tr>
            <w:tr w:rsidR="001866DC" w14:paraId="35B65879" w14:textId="77777777" w:rsidTr="00533848">
              <w:tc>
                <w:tcPr>
                  <w:tcW w:w="949" w:type="pct"/>
                </w:tcPr>
                <w:p w14:paraId="0E5FC680" w14:textId="77777777" w:rsidR="001866DC" w:rsidRDefault="001866DC" w:rsidP="00533848">
                  <w:pPr>
                    <w:pStyle w:val="TableBodyText"/>
                    <w:jc w:val="left"/>
                  </w:pPr>
                  <w:r>
                    <w:t>Year 2014</w:t>
                  </w:r>
                </w:p>
              </w:tc>
              <w:tc>
                <w:tcPr>
                  <w:tcW w:w="389" w:type="pct"/>
                  <w:gridSpan w:val="2"/>
                </w:tcPr>
                <w:p w14:paraId="0B4EE4CF" w14:textId="77777777" w:rsidR="001866DC" w:rsidRDefault="001866DC" w:rsidP="00533848">
                  <w:pPr>
                    <w:pStyle w:val="TableBodyText"/>
                    <w:ind w:right="28"/>
                  </w:pPr>
                  <w:r w:rsidRPr="0003639D">
                    <w:t>-20.28</w:t>
                  </w:r>
                </w:p>
              </w:tc>
              <w:tc>
                <w:tcPr>
                  <w:tcW w:w="236" w:type="pct"/>
                </w:tcPr>
                <w:p w14:paraId="6CAC978A" w14:textId="77777777" w:rsidR="001866DC" w:rsidRDefault="001866DC" w:rsidP="00533848">
                  <w:pPr>
                    <w:pStyle w:val="TableBodyText"/>
                    <w:jc w:val="left"/>
                  </w:pPr>
                  <w:r w:rsidRPr="0003639D">
                    <w:t>***</w:t>
                  </w:r>
                </w:p>
              </w:tc>
              <w:tc>
                <w:tcPr>
                  <w:tcW w:w="423" w:type="pct"/>
                  <w:gridSpan w:val="2"/>
                </w:tcPr>
                <w:p w14:paraId="343E67C5" w14:textId="77777777" w:rsidR="001866DC" w:rsidRDefault="001866DC" w:rsidP="00533848">
                  <w:pPr>
                    <w:pStyle w:val="TableBodyText"/>
                  </w:pPr>
                  <w:r w:rsidRPr="00F759C6">
                    <w:t>(0.87)</w:t>
                  </w:r>
                </w:p>
              </w:tc>
              <w:tc>
                <w:tcPr>
                  <w:tcW w:w="393" w:type="pct"/>
                </w:tcPr>
                <w:p w14:paraId="591FB3ED" w14:textId="77777777" w:rsidR="001866DC" w:rsidRDefault="001866DC" w:rsidP="00533848">
                  <w:pPr>
                    <w:pStyle w:val="TableBodyText"/>
                    <w:ind w:right="28"/>
                  </w:pPr>
                  <w:r w:rsidRPr="00BB5BC4">
                    <w:t>-2.68</w:t>
                  </w:r>
                </w:p>
              </w:tc>
              <w:tc>
                <w:tcPr>
                  <w:tcW w:w="237" w:type="pct"/>
                </w:tcPr>
                <w:p w14:paraId="30467041" w14:textId="77777777" w:rsidR="001866DC" w:rsidRDefault="001866DC" w:rsidP="00533848">
                  <w:pPr>
                    <w:pStyle w:val="TableBodyText"/>
                    <w:jc w:val="left"/>
                  </w:pPr>
                  <w:r w:rsidRPr="00BB5BC4">
                    <w:t>***</w:t>
                  </w:r>
                </w:p>
              </w:tc>
              <w:tc>
                <w:tcPr>
                  <w:tcW w:w="422" w:type="pct"/>
                  <w:gridSpan w:val="2"/>
                </w:tcPr>
                <w:p w14:paraId="194D2955" w14:textId="77777777" w:rsidR="001866DC" w:rsidRDefault="001866DC" w:rsidP="00533848">
                  <w:pPr>
                    <w:pStyle w:val="TableBodyText"/>
                  </w:pPr>
                  <w:r w:rsidRPr="009673F8">
                    <w:t>(0.78)</w:t>
                  </w:r>
                </w:p>
              </w:tc>
              <w:tc>
                <w:tcPr>
                  <w:tcW w:w="345" w:type="pct"/>
                </w:tcPr>
                <w:p w14:paraId="403772CD" w14:textId="77777777" w:rsidR="001866DC" w:rsidRDefault="001866DC" w:rsidP="00533848">
                  <w:pPr>
                    <w:pStyle w:val="TableBodyText"/>
                    <w:ind w:right="28"/>
                  </w:pPr>
                  <w:r w:rsidRPr="00466886">
                    <w:t>-1.80</w:t>
                  </w:r>
                </w:p>
              </w:tc>
              <w:tc>
                <w:tcPr>
                  <w:tcW w:w="161" w:type="pct"/>
                </w:tcPr>
                <w:p w14:paraId="2A3C02E8" w14:textId="77777777" w:rsidR="001866DC" w:rsidRDefault="001866DC" w:rsidP="00533848">
                  <w:pPr>
                    <w:pStyle w:val="TableBodyText"/>
                    <w:ind w:right="28"/>
                    <w:jc w:val="left"/>
                  </w:pPr>
                  <w:r w:rsidRPr="00466886">
                    <w:t>***</w:t>
                  </w:r>
                </w:p>
              </w:tc>
              <w:tc>
                <w:tcPr>
                  <w:tcW w:w="431" w:type="pct"/>
                </w:tcPr>
                <w:p w14:paraId="5B484F5A" w14:textId="77777777" w:rsidR="001866DC" w:rsidRDefault="001866DC" w:rsidP="00533848">
                  <w:pPr>
                    <w:pStyle w:val="TableBodyText"/>
                    <w:ind w:right="28"/>
                  </w:pPr>
                  <w:r w:rsidRPr="000D506F">
                    <w:t>(0.20)</w:t>
                  </w:r>
                </w:p>
              </w:tc>
              <w:tc>
                <w:tcPr>
                  <w:tcW w:w="428" w:type="pct"/>
                </w:tcPr>
                <w:p w14:paraId="00191E12" w14:textId="77777777" w:rsidR="001866DC" w:rsidRDefault="001866DC" w:rsidP="00533848">
                  <w:pPr>
                    <w:pStyle w:val="TableBodyText"/>
                    <w:ind w:right="28"/>
                  </w:pPr>
                  <w:r w:rsidRPr="00407E67">
                    <w:t>-0.37</w:t>
                  </w:r>
                </w:p>
              </w:tc>
              <w:tc>
                <w:tcPr>
                  <w:tcW w:w="230" w:type="pct"/>
                </w:tcPr>
                <w:p w14:paraId="5EA33B01" w14:textId="77777777" w:rsidR="001866DC" w:rsidRDefault="001866DC" w:rsidP="00533848">
                  <w:pPr>
                    <w:pStyle w:val="TableBodyText"/>
                    <w:ind w:right="28"/>
                    <w:jc w:val="left"/>
                  </w:pPr>
                  <w:r w:rsidRPr="00407E67">
                    <w:t>*</w:t>
                  </w:r>
                </w:p>
              </w:tc>
              <w:tc>
                <w:tcPr>
                  <w:tcW w:w="356" w:type="pct"/>
                </w:tcPr>
                <w:p w14:paraId="371B847C" w14:textId="77777777" w:rsidR="001866DC" w:rsidRDefault="001866DC" w:rsidP="00533848">
                  <w:pPr>
                    <w:pStyle w:val="TableBodyText"/>
                    <w:ind w:right="28"/>
                  </w:pPr>
                  <w:r w:rsidRPr="005806EB">
                    <w:t>(0.20)</w:t>
                  </w:r>
                </w:p>
              </w:tc>
            </w:tr>
            <w:tr w:rsidR="001866DC" w14:paraId="7B3257D3" w14:textId="77777777" w:rsidTr="00533848">
              <w:tc>
                <w:tcPr>
                  <w:tcW w:w="949" w:type="pct"/>
                </w:tcPr>
                <w:p w14:paraId="2F6CE21D" w14:textId="77777777" w:rsidR="001866DC" w:rsidRDefault="001866DC" w:rsidP="00533848">
                  <w:pPr>
                    <w:pStyle w:val="TableBodyText"/>
                    <w:jc w:val="left"/>
                  </w:pPr>
                  <w:r>
                    <w:t>Constant</w:t>
                  </w:r>
                </w:p>
              </w:tc>
              <w:tc>
                <w:tcPr>
                  <w:tcW w:w="389" w:type="pct"/>
                  <w:gridSpan w:val="2"/>
                </w:tcPr>
                <w:p w14:paraId="7F2B494C" w14:textId="77777777" w:rsidR="001866DC" w:rsidRDefault="001866DC" w:rsidP="00533848">
                  <w:pPr>
                    <w:pStyle w:val="TableBodyText"/>
                    <w:ind w:right="28"/>
                  </w:pPr>
                  <w:r w:rsidRPr="0003639D">
                    <w:t>222.66</w:t>
                  </w:r>
                </w:p>
              </w:tc>
              <w:tc>
                <w:tcPr>
                  <w:tcW w:w="236" w:type="pct"/>
                </w:tcPr>
                <w:p w14:paraId="3AA7F5DA" w14:textId="77777777" w:rsidR="001866DC" w:rsidRDefault="001866DC" w:rsidP="00533848">
                  <w:pPr>
                    <w:pStyle w:val="TableBodyText"/>
                    <w:jc w:val="left"/>
                  </w:pPr>
                  <w:r w:rsidRPr="0003639D">
                    <w:t>***</w:t>
                  </w:r>
                </w:p>
              </w:tc>
              <w:tc>
                <w:tcPr>
                  <w:tcW w:w="423" w:type="pct"/>
                  <w:gridSpan w:val="2"/>
                </w:tcPr>
                <w:p w14:paraId="588F6ECE" w14:textId="77777777" w:rsidR="001866DC" w:rsidRDefault="001866DC" w:rsidP="00533848">
                  <w:pPr>
                    <w:pStyle w:val="TableBodyText"/>
                  </w:pPr>
                  <w:r w:rsidRPr="00837D52">
                    <w:t>(21.61)</w:t>
                  </w:r>
                </w:p>
              </w:tc>
              <w:tc>
                <w:tcPr>
                  <w:tcW w:w="393" w:type="pct"/>
                </w:tcPr>
                <w:p w14:paraId="119AC109" w14:textId="77777777" w:rsidR="001866DC" w:rsidRDefault="001866DC" w:rsidP="00533848">
                  <w:pPr>
                    <w:pStyle w:val="TableBodyText"/>
                    <w:ind w:right="28"/>
                  </w:pPr>
                  <w:r w:rsidRPr="00BB5BC4">
                    <w:t>258.45</w:t>
                  </w:r>
                </w:p>
              </w:tc>
              <w:tc>
                <w:tcPr>
                  <w:tcW w:w="237" w:type="pct"/>
                </w:tcPr>
                <w:p w14:paraId="78EC34D5" w14:textId="77777777" w:rsidR="001866DC" w:rsidRDefault="001866DC" w:rsidP="00533848">
                  <w:pPr>
                    <w:pStyle w:val="TableBodyText"/>
                    <w:jc w:val="left"/>
                  </w:pPr>
                  <w:r w:rsidRPr="00BB5BC4">
                    <w:t>***</w:t>
                  </w:r>
                </w:p>
              </w:tc>
              <w:tc>
                <w:tcPr>
                  <w:tcW w:w="422" w:type="pct"/>
                  <w:gridSpan w:val="2"/>
                </w:tcPr>
                <w:p w14:paraId="18B3C2EC" w14:textId="77777777" w:rsidR="001866DC" w:rsidRDefault="001866DC" w:rsidP="00533848">
                  <w:pPr>
                    <w:pStyle w:val="TableBodyText"/>
                  </w:pPr>
                  <w:r w:rsidRPr="009673F8">
                    <w:t>(20.02)</w:t>
                  </w:r>
                </w:p>
              </w:tc>
              <w:tc>
                <w:tcPr>
                  <w:tcW w:w="345" w:type="pct"/>
                </w:tcPr>
                <w:p w14:paraId="43498EA8" w14:textId="77777777" w:rsidR="001866DC" w:rsidRDefault="001866DC" w:rsidP="00533848">
                  <w:pPr>
                    <w:pStyle w:val="TableBodyText"/>
                    <w:ind w:right="28"/>
                  </w:pPr>
                  <w:r w:rsidRPr="00466886">
                    <w:t>271.56</w:t>
                  </w:r>
                </w:p>
              </w:tc>
              <w:tc>
                <w:tcPr>
                  <w:tcW w:w="161" w:type="pct"/>
                </w:tcPr>
                <w:p w14:paraId="77F2A256" w14:textId="77777777" w:rsidR="001866DC" w:rsidRDefault="001866DC" w:rsidP="00533848">
                  <w:pPr>
                    <w:pStyle w:val="TableBodyText"/>
                    <w:ind w:right="28"/>
                    <w:jc w:val="left"/>
                  </w:pPr>
                  <w:r w:rsidRPr="00466886">
                    <w:t>***</w:t>
                  </w:r>
                </w:p>
              </w:tc>
              <w:tc>
                <w:tcPr>
                  <w:tcW w:w="431" w:type="pct"/>
                </w:tcPr>
                <w:p w14:paraId="324ABF3E" w14:textId="77777777" w:rsidR="001866DC" w:rsidRDefault="001866DC" w:rsidP="00533848">
                  <w:pPr>
                    <w:pStyle w:val="TableBodyText"/>
                    <w:ind w:right="28"/>
                  </w:pPr>
                  <w:r w:rsidRPr="000D506F">
                    <w:t>(13.48)</w:t>
                  </w:r>
                </w:p>
              </w:tc>
              <w:tc>
                <w:tcPr>
                  <w:tcW w:w="428" w:type="pct"/>
                </w:tcPr>
                <w:p w14:paraId="78978D0E" w14:textId="77777777" w:rsidR="001866DC" w:rsidRDefault="001866DC" w:rsidP="00533848">
                  <w:pPr>
                    <w:pStyle w:val="TableBodyText"/>
                    <w:ind w:right="28"/>
                  </w:pPr>
                  <w:r w:rsidRPr="00407E67">
                    <w:t>193.96</w:t>
                  </w:r>
                </w:p>
              </w:tc>
              <w:tc>
                <w:tcPr>
                  <w:tcW w:w="230" w:type="pct"/>
                </w:tcPr>
                <w:p w14:paraId="690B42A0" w14:textId="77777777" w:rsidR="001866DC" w:rsidRDefault="001866DC" w:rsidP="00533848">
                  <w:pPr>
                    <w:pStyle w:val="TableBodyText"/>
                    <w:ind w:right="28"/>
                    <w:jc w:val="left"/>
                  </w:pPr>
                  <w:r w:rsidRPr="00407E67">
                    <w:t>***</w:t>
                  </w:r>
                </w:p>
              </w:tc>
              <w:tc>
                <w:tcPr>
                  <w:tcW w:w="356" w:type="pct"/>
                </w:tcPr>
                <w:p w14:paraId="7007ED95" w14:textId="77777777" w:rsidR="001866DC" w:rsidRDefault="001866DC" w:rsidP="00533848">
                  <w:pPr>
                    <w:pStyle w:val="TableBodyText"/>
                    <w:ind w:right="28"/>
                  </w:pPr>
                  <w:r w:rsidRPr="005806EB">
                    <w:t>(14.05)</w:t>
                  </w:r>
                </w:p>
              </w:tc>
            </w:tr>
            <w:tr w:rsidR="001866DC" w14:paraId="70F02AC7" w14:textId="77777777" w:rsidTr="00533848">
              <w:tc>
                <w:tcPr>
                  <w:tcW w:w="949" w:type="pct"/>
                </w:tcPr>
                <w:p w14:paraId="55602CAB" w14:textId="77777777" w:rsidR="001866DC" w:rsidRDefault="001866DC" w:rsidP="00533848">
                  <w:pPr>
                    <w:pStyle w:val="TableBodyText"/>
                    <w:jc w:val="left"/>
                  </w:pPr>
                  <w:r>
                    <w:t>sigma_u</w:t>
                  </w:r>
                </w:p>
              </w:tc>
              <w:tc>
                <w:tcPr>
                  <w:tcW w:w="389" w:type="pct"/>
                  <w:gridSpan w:val="2"/>
                </w:tcPr>
                <w:p w14:paraId="659E6F11" w14:textId="77777777" w:rsidR="001866DC" w:rsidRDefault="001866DC" w:rsidP="00533848">
                  <w:pPr>
                    <w:pStyle w:val="TableBodyText"/>
                    <w:ind w:right="28"/>
                  </w:pPr>
                  <w:r w:rsidRPr="00612B94">
                    <w:t>18.45</w:t>
                  </w:r>
                </w:p>
              </w:tc>
              <w:tc>
                <w:tcPr>
                  <w:tcW w:w="236" w:type="pct"/>
                </w:tcPr>
                <w:p w14:paraId="0A17BBF1" w14:textId="77777777" w:rsidR="001866DC" w:rsidRDefault="001866DC" w:rsidP="00533848">
                  <w:pPr>
                    <w:pStyle w:val="TableBodyText"/>
                    <w:jc w:val="left"/>
                  </w:pPr>
                </w:p>
              </w:tc>
              <w:tc>
                <w:tcPr>
                  <w:tcW w:w="423" w:type="pct"/>
                  <w:gridSpan w:val="2"/>
                </w:tcPr>
                <w:p w14:paraId="4B91BB15" w14:textId="77777777" w:rsidR="001866DC" w:rsidRDefault="001866DC" w:rsidP="00533848">
                  <w:pPr>
                    <w:pStyle w:val="TableBodyText"/>
                  </w:pPr>
                </w:p>
              </w:tc>
              <w:tc>
                <w:tcPr>
                  <w:tcW w:w="393" w:type="pct"/>
                </w:tcPr>
                <w:p w14:paraId="30C2E6C0" w14:textId="77777777" w:rsidR="001866DC" w:rsidRDefault="001866DC" w:rsidP="00533848">
                  <w:pPr>
                    <w:pStyle w:val="TableBodyText"/>
                    <w:ind w:right="28"/>
                  </w:pPr>
                  <w:r w:rsidRPr="00C50341">
                    <w:t>18.95</w:t>
                  </w:r>
                </w:p>
              </w:tc>
              <w:tc>
                <w:tcPr>
                  <w:tcW w:w="237" w:type="pct"/>
                </w:tcPr>
                <w:p w14:paraId="401B3096" w14:textId="77777777" w:rsidR="001866DC" w:rsidRDefault="001866DC" w:rsidP="00533848">
                  <w:pPr>
                    <w:pStyle w:val="TableBodyText"/>
                    <w:jc w:val="left"/>
                  </w:pPr>
                </w:p>
              </w:tc>
              <w:tc>
                <w:tcPr>
                  <w:tcW w:w="422" w:type="pct"/>
                  <w:gridSpan w:val="2"/>
                </w:tcPr>
                <w:p w14:paraId="6E23C65A" w14:textId="77777777" w:rsidR="001866DC" w:rsidRDefault="001866DC" w:rsidP="00533848">
                  <w:pPr>
                    <w:pStyle w:val="TableBodyText"/>
                  </w:pPr>
                </w:p>
              </w:tc>
              <w:tc>
                <w:tcPr>
                  <w:tcW w:w="345" w:type="pct"/>
                </w:tcPr>
                <w:p w14:paraId="6D7D5F0E" w14:textId="77777777" w:rsidR="001866DC" w:rsidRDefault="001866DC" w:rsidP="00533848">
                  <w:pPr>
                    <w:pStyle w:val="TableBodyText"/>
                    <w:ind w:right="28"/>
                  </w:pPr>
                  <w:r w:rsidRPr="00875B5C">
                    <w:t>15.72</w:t>
                  </w:r>
                </w:p>
              </w:tc>
              <w:tc>
                <w:tcPr>
                  <w:tcW w:w="161" w:type="pct"/>
                </w:tcPr>
                <w:p w14:paraId="7DB49FBB" w14:textId="77777777" w:rsidR="001866DC" w:rsidRDefault="001866DC" w:rsidP="00533848">
                  <w:pPr>
                    <w:pStyle w:val="TableBodyText"/>
                    <w:ind w:right="28"/>
                    <w:jc w:val="left"/>
                  </w:pPr>
                </w:p>
              </w:tc>
              <w:tc>
                <w:tcPr>
                  <w:tcW w:w="431" w:type="pct"/>
                </w:tcPr>
                <w:p w14:paraId="1560CEAF" w14:textId="77777777" w:rsidR="001866DC" w:rsidRDefault="001866DC" w:rsidP="00533848">
                  <w:pPr>
                    <w:pStyle w:val="TableBodyText"/>
                    <w:ind w:right="28"/>
                  </w:pPr>
                </w:p>
              </w:tc>
              <w:tc>
                <w:tcPr>
                  <w:tcW w:w="428" w:type="pct"/>
                </w:tcPr>
                <w:p w14:paraId="3DE5CBE4" w14:textId="77777777" w:rsidR="001866DC" w:rsidRDefault="001866DC" w:rsidP="00533848">
                  <w:pPr>
                    <w:pStyle w:val="TableBodyText"/>
                    <w:ind w:right="28"/>
                  </w:pPr>
                  <w:r w:rsidRPr="006250BA">
                    <w:t>17.18</w:t>
                  </w:r>
                </w:p>
              </w:tc>
              <w:tc>
                <w:tcPr>
                  <w:tcW w:w="230" w:type="pct"/>
                </w:tcPr>
                <w:p w14:paraId="33CBCC23" w14:textId="77777777" w:rsidR="001866DC" w:rsidRDefault="001866DC" w:rsidP="00533848">
                  <w:pPr>
                    <w:pStyle w:val="TableBodyText"/>
                    <w:ind w:right="28"/>
                    <w:jc w:val="left"/>
                  </w:pPr>
                </w:p>
              </w:tc>
              <w:tc>
                <w:tcPr>
                  <w:tcW w:w="356" w:type="pct"/>
                </w:tcPr>
                <w:p w14:paraId="2C631A2E" w14:textId="77777777" w:rsidR="001866DC" w:rsidRDefault="001866DC" w:rsidP="00533848">
                  <w:pPr>
                    <w:pStyle w:val="TableBodyText"/>
                    <w:ind w:right="28"/>
                  </w:pPr>
                </w:p>
              </w:tc>
            </w:tr>
            <w:tr w:rsidR="001866DC" w14:paraId="55AA836F" w14:textId="77777777" w:rsidTr="00533848">
              <w:tc>
                <w:tcPr>
                  <w:tcW w:w="949" w:type="pct"/>
                </w:tcPr>
                <w:p w14:paraId="48A60CDA" w14:textId="77777777" w:rsidR="001866DC" w:rsidRDefault="001866DC" w:rsidP="00533848">
                  <w:pPr>
                    <w:pStyle w:val="TableBodyText"/>
                    <w:jc w:val="left"/>
                  </w:pPr>
                  <w:r>
                    <w:t>sigma_e</w:t>
                  </w:r>
                </w:p>
              </w:tc>
              <w:tc>
                <w:tcPr>
                  <w:tcW w:w="389" w:type="pct"/>
                  <w:gridSpan w:val="2"/>
                </w:tcPr>
                <w:p w14:paraId="2547EB14" w14:textId="77777777" w:rsidR="001866DC" w:rsidRDefault="001866DC" w:rsidP="00533848">
                  <w:pPr>
                    <w:pStyle w:val="TableBodyText"/>
                    <w:ind w:right="28"/>
                  </w:pPr>
                  <w:r w:rsidRPr="00612B94">
                    <w:t>63.95</w:t>
                  </w:r>
                </w:p>
              </w:tc>
              <w:tc>
                <w:tcPr>
                  <w:tcW w:w="236" w:type="pct"/>
                </w:tcPr>
                <w:p w14:paraId="5312169C" w14:textId="77777777" w:rsidR="001866DC" w:rsidRDefault="001866DC" w:rsidP="00533848">
                  <w:pPr>
                    <w:pStyle w:val="TableBodyText"/>
                    <w:jc w:val="left"/>
                  </w:pPr>
                </w:p>
              </w:tc>
              <w:tc>
                <w:tcPr>
                  <w:tcW w:w="423" w:type="pct"/>
                  <w:gridSpan w:val="2"/>
                </w:tcPr>
                <w:p w14:paraId="77FA4F49" w14:textId="77777777" w:rsidR="001866DC" w:rsidRDefault="001866DC" w:rsidP="00533848">
                  <w:pPr>
                    <w:pStyle w:val="TableBodyText"/>
                  </w:pPr>
                </w:p>
              </w:tc>
              <w:tc>
                <w:tcPr>
                  <w:tcW w:w="393" w:type="pct"/>
                </w:tcPr>
                <w:p w14:paraId="58C0A3F2" w14:textId="77777777" w:rsidR="001866DC" w:rsidRDefault="001866DC" w:rsidP="00533848">
                  <w:pPr>
                    <w:pStyle w:val="TableBodyText"/>
                    <w:ind w:right="28"/>
                  </w:pPr>
                  <w:r w:rsidRPr="00C50341">
                    <w:t>56.74</w:t>
                  </w:r>
                </w:p>
              </w:tc>
              <w:tc>
                <w:tcPr>
                  <w:tcW w:w="237" w:type="pct"/>
                </w:tcPr>
                <w:p w14:paraId="715E617D" w14:textId="77777777" w:rsidR="001866DC" w:rsidRDefault="001866DC" w:rsidP="00533848">
                  <w:pPr>
                    <w:pStyle w:val="TableBodyText"/>
                    <w:jc w:val="left"/>
                  </w:pPr>
                </w:p>
              </w:tc>
              <w:tc>
                <w:tcPr>
                  <w:tcW w:w="422" w:type="pct"/>
                  <w:gridSpan w:val="2"/>
                </w:tcPr>
                <w:p w14:paraId="4CCEEBCD" w14:textId="77777777" w:rsidR="001866DC" w:rsidRDefault="001866DC" w:rsidP="00533848">
                  <w:pPr>
                    <w:pStyle w:val="TableBodyText"/>
                  </w:pPr>
                </w:p>
              </w:tc>
              <w:tc>
                <w:tcPr>
                  <w:tcW w:w="345" w:type="pct"/>
                </w:tcPr>
                <w:p w14:paraId="3938E6D3" w14:textId="77777777" w:rsidR="001866DC" w:rsidRDefault="001866DC" w:rsidP="00533848">
                  <w:pPr>
                    <w:pStyle w:val="TableBodyText"/>
                    <w:ind w:right="28"/>
                  </w:pPr>
                  <w:r w:rsidRPr="00875B5C">
                    <w:t>66.85</w:t>
                  </w:r>
                </w:p>
              </w:tc>
              <w:tc>
                <w:tcPr>
                  <w:tcW w:w="161" w:type="pct"/>
                </w:tcPr>
                <w:p w14:paraId="56FBEDD7" w14:textId="77777777" w:rsidR="001866DC" w:rsidRDefault="001866DC" w:rsidP="00533848">
                  <w:pPr>
                    <w:pStyle w:val="TableBodyText"/>
                    <w:ind w:right="28"/>
                    <w:jc w:val="left"/>
                  </w:pPr>
                </w:p>
              </w:tc>
              <w:tc>
                <w:tcPr>
                  <w:tcW w:w="431" w:type="pct"/>
                </w:tcPr>
                <w:p w14:paraId="19E02BFF" w14:textId="77777777" w:rsidR="001866DC" w:rsidRDefault="001866DC" w:rsidP="00533848">
                  <w:pPr>
                    <w:pStyle w:val="TableBodyText"/>
                    <w:ind w:right="28"/>
                  </w:pPr>
                </w:p>
              </w:tc>
              <w:tc>
                <w:tcPr>
                  <w:tcW w:w="428" w:type="pct"/>
                </w:tcPr>
                <w:p w14:paraId="480495C6" w14:textId="77777777" w:rsidR="001866DC" w:rsidRDefault="001866DC" w:rsidP="00533848">
                  <w:pPr>
                    <w:pStyle w:val="TableBodyText"/>
                    <w:ind w:right="28"/>
                  </w:pPr>
                  <w:r w:rsidRPr="006250BA">
                    <w:t>65.20</w:t>
                  </w:r>
                </w:p>
              </w:tc>
              <w:tc>
                <w:tcPr>
                  <w:tcW w:w="230" w:type="pct"/>
                </w:tcPr>
                <w:p w14:paraId="72F2B959" w14:textId="77777777" w:rsidR="001866DC" w:rsidRDefault="001866DC" w:rsidP="00533848">
                  <w:pPr>
                    <w:pStyle w:val="TableBodyText"/>
                    <w:ind w:right="28"/>
                    <w:jc w:val="left"/>
                  </w:pPr>
                </w:p>
              </w:tc>
              <w:tc>
                <w:tcPr>
                  <w:tcW w:w="356" w:type="pct"/>
                </w:tcPr>
                <w:p w14:paraId="64BD852A" w14:textId="77777777" w:rsidR="001866DC" w:rsidRDefault="001866DC" w:rsidP="00533848">
                  <w:pPr>
                    <w:pStyle w:val="TableBodyText"/>
                    <w:ind w:right="28"/>
                  </w:pPr>
                </w:p>
              </w:tc>
            </w:tr>
            <w:tr w:rsidR="001866DC" w14:paraId="57F23687" w14:textId="77777777" w:rsidTr="00533848">
              <w:tc>
                <w:tcPr>
                  <w:tcW w:w="949" w:type="pct"/>
                </w:tcPr>
                <w:p w14:paraId="098117BD" w14:textId="77777777" w:rsidR="001866DC" w:rsidRPr="007F0DA1" w:rsidRDefault="001866DC" w:rsidP="00533848">
                  <w:pPr>
                    <w:pStyle w:val="TableBodyText"/>
                    <w:jc w:val="left"/>
                    <w:rPr>
                      <w:vertAlign w:val="superscript"/>
                    </w:rPr>
                  </w:pPr>
                  <w:r>
                    <w:t>Overall R</w:t>
                  </w:r>
                  <w:r>
                    <w:rPr>
                      <w:vertAlign w:val="superscript"/>
                    </w:rPr>
                    <w:t>2</w:t>
                  </w:r>
                </w:p>
              </w:tc>
              <w:tc>
                <w:tcPr>
                  <w:tcW w:w="389" w:type="pct"/>
                  <w:gridSpan w:val="2"/>
                </w:tcPr>
                <w:p w14:paraId="38785C0B" w14:textId="77777777" w:rsidR="001866DC" w:rsidRDefault="001866DC" w:rsidP="00533848">
                  <w:pPr>
                    <w:pStyle w:val="TableBodyText"/>
                    <w:ind w:right="28"/>
                  </w:pPr>
                  <w:r w:rsidRPr="003E0089">
                    <w:t>0.32</w:t>
                  </w:r>
                </w:p>
              </w:tc>
              <w:tc>
                <w:tcPr>
                  <w:tcW w:w="236" w:type="pct"/>
                </w:tcPr>
                <w:p w14:paraId="7C6FD62D" w14:textId="77777777" w:rsidR="001866DC" w:rsidRDefault="001866DC" w:rsidP="00533848">
                  <w:pPr>
                    <w:pStyle w:val="TableBodyText"/>
                    <w:jc w:val="left"/>
                  </w:pPr>
                </w:p>
              </w:tc>
              <w:tc>
                <w:tcPr>
                  <w:tcW w:w="423" w:type="pct"/>
                  <w:gridSpan w:val="2"/>
                </w:tcPr>
                <w:p w14:paraId="697887C9" w14:textId="77777777" w:rsidR="001866DC" w:rsidRDefault="001866DC" w:rsidP="00533848">
                  <w:pPr>
                    <w:pStyle w:val="TableBodyText"/>
                  </w:pPr>
                </w:p>
              </w:tc>
              <w:tc>
                <w:tcPr>
                  <w:tcW w:w="393" w:type="pct"/>
                </w:tcPr>
                <w:p w14:paraId="4FFE2B92" w14:textId="77777777" w:rsidR="001866DC" w:rsidRDefault="001866DC" w:rsidP="00533848">
                  <w:pPr>
                    <w:pStyle w:val="TableBodyText"/>
                    <w:ind w:right="28"/>
                  </w:pPr>
                  <w:r w:rsidRPr="00C34036">
                    <w:t>0.27</w:t>
                  </w:r>
                </w:p>
              </w:tc>
              <w:tc>
                <w:tcPr>
                  <w:tcW w:w="237" w:type="pct"/>
                </w:tcPr>
                <w:p w14:paraId="64DA5C0D" w14:textId="77777777" w:rsidR="001866DC" w:rsidRDefault="001866DC" w:rsidP="00533848">
                  <w:pPr>
                    <w:pStyle w:val="TableBodyText"/>
                    <w:jc w:val="left"/>
                  </w:pPr>
                </w:p>
              </w:tc>
              <w:tc>
                <w:tcPr>
                  <w:tcW w:w="422" w:type="pct"/>
                  <w:gridSpan w:val="2"/>
                </w:tcPr>
                <w:p w14:paraId="280A3AA9" w14:textId="77777777" w:rsidR="001866DC" w:rsidRDefault="001866DC" w:rsidP="00533848">
                  <w:pPr>
                    <w:pStyle w:val="TableBodyText"/>
                  </w:pPr>
                </w:p>
              </w:tc>
              <w:tc>
                <w:tcPr>
                  <w:tcW w:w="345" w:type="pct"/>
                </w:tcPr>
                <w:p w14:paraId="2B793A5D" w14:textId="77777777" w:rsidR="001866DC" w:rsidRDefault="001866DC" w:rsidP="00533848">
                  <w:pPr>
                    <w:pStyle w:val="TableBodyText"/>
                    <w:ind w:right="28"/>
                  </w:pPr>
                  <w:r>
                    <w:t>0.18</w:t>
                  </w:r>
                </w:p>
              </w:tc>
              <w:tc>
                <w:tcPr>
                  <w:tcW w:w="161" w:type="pct"/>
                </w:tcPr>
                <w:p w14:paraId="64C0DADF" w14:textId="77777777" w:rsidR="001866DC" w:rsidRDefault="001866DC" w:rsidP="00533848">
                  <w:pPr>
                    <w:pStyle w:val="TableBodyText"/>
                    <w:ind w:right="28"/>
                    <w:jc w:val="left"/>
                  </w:pPr>
                </w:p>
              </w:tc>
              <w:tc>
                <w:tcPr>
                  <w:tcW w:w="431" w:type="pct"/>
                </w:tcPr>
                <w:p w14:paraId="55999C17" w14:textId="77777777" w:rsidR="001866DC" w:rsidRDefault="001866DC" w:rsidP="00533848">
                  <w:pPr>
                    <w:pStyle w:val="TableBodyText"/>
                    <w:ind w:right="28"/>
                  </w:pPr>
                </w:p>
              </w:tc>
              <w:tc>
                <w:tcPr>
                  <w:tcW w:w="428" w:type="pct"/>
                </w:tcPr>
                <w:p w14:paraId="0105FA99" w14:textId="77777777" w:rsidR="001866DC" w:rsidRDefault="001866DC" w:rsidP="00533848">
                  <w:pPr>
                    <w:pStyle w:val="TableBodyText"/>
                    <w:ind w:right="28"/>
                  </w:pPr>
                  <w:r w:rsidRPr="00C34036">
                    <w:t>0.19</w:t>
                  </w:r>
                </w:p>
              </w:tc>
              <w:tc>
                <w:tcPr>
                  <w:tcW w:w="230" w:type="pct"/>
                </w:tcPr>
                <w:p w14:paraId="5D6B63B2" w14:textId="77777777" w:rsidR="001866DC" w:rsidRDefault="001866DC" w:rsidP="00533848">
                  <w:pPr>
                    <w:pStyle w:val="TableBodyText"/>
                    <w:ind w:right="28"/>
                    <w:jc w:val="left"/>
                  </w:pPr>
                </w:p>
              </w:tc>
              <w:tc>
                <w:tcPr>
                  <w:tcW w:w="356" w:type="pct"/>
                </w:tcPr>
                <w:p w14:paraId="7BDC92A1" w14:textId="77777777" w:rsidR="001866DC" w:rsidRDefault="001866DC" w:rsidP="00533848">
                  <w:pPr>
                    <w:pStyle w:val="TableBodyText"/>
                    <w:ind w:right="28"/>
                  </w:pPr>
                </w:p>
              </w:tc>
            </w:tr>
            <w:tr w:rsidR="001866DC" w14:paraId="3476B2FD" w14:textId="77777777" w:rsidTr="00533848">
              <w:tc>
                <w:tcPr>
                  <w:tcW w:w="949" w:type="pct"/>
                </w:tcPr>
                <w:p w14:paraId="0222C59E" w14:textId="77777777" w:rsidR="001866DC" w:rsidRPr="00F11F7D" w:rsidRDefault="001866DC" w:rsidP="00533848">
                  <w:pPr>
                    <w:pStyle w:val="TableBodyText"/>
                    <w:jc w:val="left"/>
                  </w:pPr>
                  <w:r>
                    <w:t>Marginal R</w:t>
                  </w:r>
                  <w:r>
                    <w:rPr>
                      <w:vertAlign w:val="superscript"/>
                    </w:rPr>
                    <w:t>2</w:t>
                  </w:r>
                </w:p>
              </w:tc>
              <w:tc>
                <w:tcPr>
                  <w:tcW w:w="389" w:type="pct"/>
                  <w:gridSpan w:val="2"/>
                </w:tcPr>
                <w:p w14:paraId="0B03F972" w14:textId="77777777" w:rsidR="001866DC" w:rsidRPr="003E0089" w:rsidRDefault="001866DC" w:rsidP="00533848">
                  <w:pPr>
                    <w:pStyle w:val="TableBodyText"/>
                    <w:ind w:right="28"/>
                  </w:pPr>
                  <w:r w:rsidRPr="00A479F8">
                    <w:t>0.31</w:t>
                  </w:r>
                </w:p>
              </w:tc>
              <w:tc>
                <w:tcPr>
                  <w:tcW w:w="236" w:type="pct"/>
                </w:tcPr>
                <w:p w14:paraId="328542FD" w14:textId="77777777" w:rsidR="001866DC" w:rsidRDefault="001866DC" w:rsidP="00533848">
                  <w:pPr>
                    <w:pStyle w:val="TableBodyText"/>
                    <w:jc w:val="left"/>
                  </w:pPr>
                </w:p>
              </w:tc>
              <w:tc>
                <w:tcPr>
                  <w:tcW w:w="423" w:type="pct"/>
                  <w:gridSpan w:val="2"/>
                </w:tcPr>
                <w:p w14:paraId="3D67B3B3" w14:textId="77777777" w:rsidR="001866DC" w:rsidRDefault="001866DC" w:rsidP="00533848">
                  <w:pPr>
                    <w:pStyle w:val="TableBodyText"/>
                  </w:pPr>
                </w:p>
              </w:tc>
              <w:tc>
                <w:tcPr>
                  <w:tcW w:w="393" w:type="pct"/>
                </w:tcPr>
                <w:p w14:paraId="4E65B5C7" w14:textId="77777777" w:rsidR="001866DC" w:rsidRPr="00C34036" w:rsidRDefault="001866DC" w:rsidP="00533848">
                  <w:pPr>
                    <w:pStyle w:val="TableBodyText"/>
                    <w:ind w:right="28"/>
                  </w:pPr>
                  <w:r w:rsidRPr="006D34A3">
                    <w:t>0.26</w:t>
                  </w:r>
                </w:p>
              </w:tc>
              <w:tc>
                <w:tcPr>
                  <w:tcW w:w="237" w:type="pct"/>
                </w:tcPr>
                <w:p w14:paraId="2EFB6A10" w14:textId="77777777" w:rsidR="001866DC" w:rsidRDefault="001866DC" w:rsidP="00533848">
                  <w:pPr>
                    <w:pStyle w:val="TableBodyText"/>
                    <w:jc w:val="left"/>
                  </w:pPr>
                </w:p>
              </w:tc>
              <w:tc>
                <w:tcPr>
                  <w:tcW w:w="422" w:type="pct"/>
                  <w:gridSpan w:val="2"/>
                </w:tcPr>
                <w:p w14:paraId="7E20A853" w14:textId="77777777" w:rsidR="001866DC" w:rsidRDefault="001866DC" w:rsidP="00533848">
                  <w:pPr>
                    <w:pStyle w:val="TableBodyText"/>
                  </w:pPr>
                </w:p>
              </w:tc>
              <w:tc>
                <w:tcPr>
                  <w:tcW w:w="345" w:type="pct"/>
                </w:tcPr>
                <w:p w14:paraId="45E6610D" w14:textId="77777777" w:rsidR="001866DC" w:rsidRDefault="001866DC" w:rsidP="00533848">
                  <w:pPr>
                    <w:pStyle w:val="TableBodyText"/>
                    <w:ind w:right="28"/>
                  </w:pPr>
                  <w:r w:rsidRPr="00EF7380">
                    <w:t>0.17</w:t>
                  </w:r>
                </w:p>
              </w:tc>
              <w:tc>
                <w:tcPr>
                  <w:tcW w:w="161" w:type="pct"/>
                </w:tcPr>
                <w:p w14:paraId="322614F4" w14:textId="77777777" w:rsidR="001866DC" w:rsidRDefault="001866DC" w:rsidP="00533848">
                  <w:pPr>
                    <w:pStyle w:val="TableBodyText"/>
                    <w:ind w:right="28"/>
                    <w:jc w:val="left"/>
                  </w:pPr>
                </w:p>
              </w:tc>
              <w:tc>
                <w:tcPr>
                  <w:tcW w:w="431" w:type="pct"/>
                </w:tcPr>
                <w:p w14:paraId="79FE9753" w14:textId="77777777" w:rsidR="001866DC" w:rsidRDefault="001866DC" w:rsidP="00533848">
                  <w:pPr>
                    <w:pStyle w:val="TableBodyText"/>
                    <w:ind w:right="28"/>
                  </w:pPr>
                </w:p>
              </w:tc>
              <w:tc>
                <w:tcPr>
                  <w:tcW w:w="428" w:type="pct"/>
                </w:tcPr>
                <w:p w14:paraId="37003E51" w14:textId="77777777" w:rsidR="001866DC" w:rsidRPr="00C34036" w:rsidRDefault="001866DC" w:rsidP="00533848">
                  <w:pPr>
                    <w:pStyle w:val="TableBodyText"/>
                    <w:ind w:right="28"/>
                  </w:pPr>
                  <w:r w:rsidRPr="00075DD0">
                    <w:t>0.17</w:t>
                  </w:r>
                </w:p>
              </w:tc>
              <w:tc>
                <w:tcPr>
                  <w:tcW w:w="230" w:type="pct"/>
                </w:tcPr>
                <w:p w14:paraId="1F638A4F" w14:textId="77777777" w:rsidR="001866DC" w:rsidRDefault="001866DC" w:rsidP="00533848">
                  <w:pPr>
                    <w:pStyle w:val="TableBodyText"/>
                    <w:ind w:right="28"/>
                    <w:jc w:val="left"/>
                  </w:pPr>
                </w:p>
              </w:tc>
              <w:tc>
                <w:tcPr>
                  <w:tcW w:w="356" w:type="pct"/>
                </w:tcPr>
                <w:p w14:paraId="48BDCD38" w14:textId="77777777" w:rsidR="001866DC" w:rsidRDefault="001866DC" w:rsidP="00533848">
                  <w:pPr>
                    <w:pStyle w:val="TableBodyText"/>
                    <w:ind w:right="28"/>
                  </w:pPr>
                </w:p>
              </w:tc>
            </w:tr>
            <w:tr w:rsidR="001866DC" w14:paraId="6DC49748" w14:textId="77777777" w:rsidTr="00533848">
              <w:tc>
                <w:tcPr>
                  <w:tcW w:w="949" w:type="pct"/>
                  <w:tcBorders>
                    <w:bottom w:val="single" w:sz="4" w:space="0" w:color="BFBFBF" w:themeColor="background2"/>
                  </w:tcBorders>
                </w:tcPr>
                <w:p w14:paraId="48BD5EFD" w14:textId="77777777" w:rsidR="001866DC" w:rsidRPr="00F11F7D" w:rsidRDefault="001866DC" w:rsidP="00533848">
                  <w:pPr>
                    <w:pStyle w:val="TableBodyText"/>
                    <w:jc w:val="left"/>
                  </w:pPr>
                  <w:r>
                    <w:t>Conditional R</w:t>
                  </w:r>
                  <w:r>
                    <w:rPr>
                      <w:vertAlign w:val="superscript"/>
                    </w:rPr>
                    <w:t>2</w:t>
                  </w:r>
                </w:p>
              </w:tc>
              <w:tc>
                <w:tcPr>
                  <w:tcW w:w="389" w:type="pct"/>
                  <w:gridSpan w:val="2"/>
                  <w:tcBorders>
                    <w:bottom w:val="single" w:sz="4" w:space="0" w:color="BFBFBF" w:themeColor="background2"/>
                  </w:tcBorders>
                </w:tcPr>
                <w:p w14:paraId="23F1E9E7" w14:textId="77777777" w:rsidR="001866DC" w:rsidRPr="003E0089" w:rsidRDefault="001866DC" w:rsidP="00533848">
                  <w:pPr>
                    <w:pStyle w:val="TableBodyText"/>
                    <w:ind w:right="28"/>
                  </w:pPr>
                  <w:r w:rsidRPr="00A479F8">
                    <w:t>0.36</w:t>
                  </w:r>
                </w:p>
              </w:tc>
              <w:tc>
                <w:tcPr>
                  <w:tcW w:w="236" w:type="pct"/>
                  <w:tcBorders>
                    <w:bottom w:val="single" w:sz="4" w:space="0" w:color="BFBFBF" w:themeColor="background2"/>
                  </w:tcBorders>
                </w:tcPr>
                <w:p w14:paraId="12A6FC2B" w14:textId="77777777" w:rsidR="001866DC" w:rsidRDefault="001866DC" w:rsidP="00533848">
                  <w:pPr>
                    <w:pStyle w:val="TableBodyText"/>
                    <w:jc w:val="left"/>
                  </w:pPr>
                </w:p>
              </w:tc>
              <w:tc>
                <w:tcPr>
                  <w:tcW w:w="423" w:type="pct"/>
                  <w:gridSpan w:val="2"/>
                  <w:tcBorders>
                    <w:bottom w:val="single" w:sz="4" w:space="0" w:color="BFBFBF" w:themeColor="background2"/>
                  </w:tcBorders>
                </w:tcPr>
                <w:p w14:paraId="2B24A868" w14:textId="77777777" w:rsidR="001866DC" w:rsidRDefault="001866DC" w:rsidP="00533848">
                  <w:pPr>
                    <w:pStyle w:val="TableBodyText"/>
                  </w:pPr>
                </w:p>
              </w:tc>
              <w:tc>
                <w:tcPr>
                  <w:tcW w:w="393" w:type="pct"/>
                  <w:tcBorders>
                    <w:bottom w:val="single" w:sz="4" w:space="0" w:color="BFBFBF" w:themeColor="background2"/>
                  </w:tcBorders>
                </w:tcPr>
                <w:p w14:paraId="385D6CC2" w14:textId="77777777" w:rsidR="001866DC" w:rsidRPr="00C34036" w:rsidRDefault="001866DC" w:rsidP="00533848">
                  <w:pPr>
                    <w:pStyle w:val="TableBodyText"/>
                    <w:ind w:right="28"/>
                  </w:pPr>
                  <w:r w:rsidRPr="006D34A3">
                    <w:t>0.33</w:t>
                  </w:r>
                </w:p>
              </w:tc>
              <w:tc>
                <w:tcPr>
                  <w:tcW w:w="237" w:type="pct"/>
                  <w:tcBorders>
                    <w:bottom w:val="single" w:sz="4" w:space="0" w:color="BFBFBF" w:themeColor="background2"/>
                  </w:tcBorders>
                </w:tcPr>
                <w:p w14:paraId="7322132F" w14:textId="77777777" w:rsidR="001866DC" w:rsidRDefault="001866DC" w:rsidP="00533848">
                  <w:pPr>
                    <w:pStyle w:val="TableBodyText"/>
                    <w:jc w:val="left"/>
                  </w:pPr>
                </w:p>
              </w:tc>
              <w:tc>
                <w:tcPr>
                  <w:tcW w:w="422" w:type="pct"/>
                  <w:gridSpan w:val="2"/>
                  <w:tcBorders>
                    <w:bottom w:val="single" w:sz="4" w:space="0" w:color="BFBFBF" w:themeColor="background2"/>
                  </w:tcBorders>
                </w:tcPr>
                <w:p w14:paraId="7D46E190" w14:textId="77777777" w:rsidR="001866DC" w:rsidRDefault="001866DC" w:rsidP="00533848">
                  <w:pPr>
                    <w:pStyle w:val="TableBodyText"/>
                  </w:pPr>
                </w:p>
              </w:tc>
              <w:tc>
                <w:tcPr>
                  <w:tcW w:w="345" w:type="pct"/>
                  <w:tcBorders>
                    <w:bottom w:val="single" w:sz="4" w:space="0" w:color="BFBFBF" w:themeColor="background2"/>
                  </w:tcBorders>
                </w:tcPr>
                <w:p w14:paraId="23485C4E" w14:textId="77777777" w:rsidR="001866DC" w:rsidRDefault="001866DC" w:rsidP="00533848">
                  <w:pPr>
                    <w:pStyle w:val="TableBodyText"/>
                    <w:ind w:right="28"/>
                  </w:pPr>
                  <w:r w:rsidRPr="00EF7380">
                    <w:t>0.21</w:t>
                  </w:r>
                </w:p>
              </w:tc>
              <w:tc>
                <w:tcPr>
                  <w:tcW w:w="161" w:type="pct"/>
                  <w:tcBorders>
                    <w:bottom w:val="single" w:sz="4" w:space="0" w:color="BFBFBF" w:themeColor="background2"/>
                  </w:tcBorders>
                </w:tcPr>
                <w:p w14:paraId="2A09F414" w14:textId="77777777" w:rsidR="001866DC" w:rsidRDefault="001866DC" w:rsidP="00533848">
                  <w:pPr>
                    <w:pStyle w:val="TableBodyText"/>
                    <w:ind w:right="28"/>
                    <w:jc w:val="left"/>
                  </w:pPr>
                </w:p>
              </w:tc>
              <w:tc>
                <w:tcPr>
                  <w:tcW w:w="431" w:type="pct"/>
                  <w:tcBorders>
                    <w:bottom w:val="single" w:sz="4" w:space="0" w:color="BFBFBF" w:themeColor="background2"/>
                  </w:tcBorders>
                </w:tcPr>
                <w:p w14:paraId="5AE571A4" w14:textId="77777777" w:rsidR="001866DC" w:rsidRDefault="001866DC" w:rsidP="00533848">
                  <w:pPr>
                    <w:pStyle w:val="TableBodyText"/>
                    <w:ind w:right="28"/>
                  </w:pPr>
                </w:p>
              </w:tc>
              <w:tc>
                <w:tcPr>
                  <w:tcW w:w="428" w:type="pct"/>
                  <w:tcBorders>
                    <w:bottom w:val="single" w:sz="4" w:space="0" w:color="BFBFBF" w:themeColor="background2"/>
                  </w:tcBorders>
                </w:tcPr>
                <w:p w14:paraId="2F457A45" w14:textId="77777777" w:rsidR="001866DC" w:rsidRPr="00C34036" w:rsidRDefault="001866DC" w:rsidP="00533848">
                  <w:pPr>
                    <w:pStyle w:val="TableBodyText"/>
                    <w:ind w:right="28"/>
                  </w:pPr>
                  <w:r w:rsidRPr="00075DD0">
                    <w:t>0.23</w:t>
                  </w:r>
                </w:p>
              </w:tc>
              <w:tc>
                <w:tcPr>
                  <w:tcW w:w="230" w:type="pct"/>
                  <w:tcBorders>
                    <w:bottom w:val="single" w:sz="4" w:space="0" w:color="BFBFBF" w:themeColor="background2"/>
                  </w:tcBorders>
                </w:tcPr>
                <w:p w14:paraId="17706CCE" w14:textId="77777777" w:rsidR="001866DC" w:rsidRDefault="001866DC" w:rsidP="00533848">
                  <w:pPr>
                    <w:pStyle w:val="TableBodyText"/>
                    <w:ind w:right="28"/>
                    <w:jc w:val="left"/>
                  </w:pPr>
                </w:p>
              </w:tc>
              <w:tc>
                <w:tcPr>
                  <w:tcW w:w="356" w:type="pct"/>
                  <w:tcBorders>
                    <w:bottom w:val="single" w:sz="4" w:space="0" w:color="BFBFBF" w:themeColor="background2"/>
                  </w:tcBorders>
                </w:tcPr>
                <w:p w14:paraId="4F0AD61B" w14:textId="77777777" w:rsidR="001866DC" w:rsidRDefault="001866DC" w:rsidP="00533848">
                  <w:pPr>
                    <w:pStyle w:val="TableBodyText"/>
                    <w:ind w:right="28"/>
                  </w:pPr>
                </w:p>
              </w:tc>
            </w:tr>
          </w:tbl>
          <w:p w14:paraId="29EC9E51" w14:textId="77777777" w:rsidR="001866DC" w:rsidRDefault="001866DC" w:rsidP="00533848">
            <w:pPr>
              <w:pStyle w:val="Box"/>
            </w:pPr>
          </w:p>
        </w:tc>
      </w:tr>
      <w:tr w:rsidR="001866DC" w14:paraId="5C114D3A" w14:textId="77777777" w:rsidTr="00533848">
        <w:trPr>
          <w:cantSplit/>
        </w:trPr>
        <w:tc>
          <w:tcPr>
            <w:tcW w:w="8771" w:type="dxa"/>
            <w:tcBorders>
              <w:top w:val="nil"/>
              <w:left w:val="nil"/>
              <w:bottom w:val="nil"/>
              <w:right w:val="nil"/>
            </w:tcBorders>
            <w:shd w:val="clear" w:color="auto" w:fill="auto"/>
          </w:tcPr>
          <w:p w14:paraId="24834C42" w14:textId="77777777" w:rsidR="001866DC" w:rsidRPr="00D42CF8" w:rsidRDefault="001866DC" w:rsidP="00533848">
            <w:pPr>
              <w:pStyle w:val="Note"/>
              <w:rPr>
                <w:b/>
                <w:i/>
              </w:rPr>
            </w:pPr>
            <w:r w:rsidRPr="00D42CF8">
              <w:rPr>
                <w:rStyle w:val="NoteLabel"/>
                <w:b w:val="0"/>
              </w:rPr>
              <w:t>*** statistically</w:t>
            </w:r>
            <w:r>
              <w:rPr>
                <w:rStyle w:val="NoteLabel"/>
                <w:b w:val="0"/>
              </w:rPr>
              <w:t xml:space="preserve"> significant at the 1 per cent level, ** 5 per cent level, * 10 per cent level</w:t>
            </w:r>
          </w:p>
        </w:tc>
      </w:tr>
      <w:tr w:rsidR="001866DC" w14:paraId="287CE158" w14:textId="77777777" w:rsidTr="00533848">
        <w:trPr>
          <w:cantSplit/>
        </w:trPr>
        <w:tc>
          <w:tcPr>
            <w:tcW w:w="8771" w:type="dxa"/>
            <w:tcBorders>
              <w:top w:val="nil"/>
              <w:left w:val="nil"/>
              <w:bottom w:val="nil"/>
              <w:right w:val="nil"/>
            </w:tcBorders>
            <w:shd w:val="clear" w:color="auto" w:fill="auto"/>
          </w:tcPr>
          <w:p w14:paraId="1ECC8E54" w14:textId="77777777" w:rsidR="001866DC" w:rsidRDefault="001866DC" w:rsidP="00533848">
            <w:pPr>
              <w:pStyle w:val="Source"/>
            </w:pPr>
            <w:r>
              <w:rPr>
                <w:i/>
              </w:rPr>
              <w:t>S</w:t>
            </w:r>
            <w:r w:rsidRPr="00784A05">
              <w:rPr>
                <w:i/>
              </w:rPr>
              <w:t>ource</w:t>
            </w:r>
            <w:r w:rsidRPr="00176D3F">
              <w:t xml:space="preserve">: </w:t>
            </w:r>
            <w:r w:rsidRPr="008A37FE">
              <w:t>Commission estimates based on ACARA data (unpublished).</w:t>
            </w:r>
          </w:p>
        </w:tc>
      </w:tr>
      <w:tr w:rsidR="001866DC" w14:paraId="26B46356" w14:textId="77777777" w:rsidTr="00533848">
        <w:trPr>
          <w:cantSplit/>
        </w:trPr>
        <w:tc>
          <w:tcPr>
            <w:tcW w:w="8771" w:type="dxa"/>
            <w:tcBorders>
              <w:top w:val="nil"/>
              <w:left w:val="nil"/>
              <w:bottom w:val="single" w:sz="6" w:space="0" w:color="78A22F"/>
              <w:right w:val="nil"/>
            </w:tcBorders>
            <w:shd w:val="clear" w:color="auto" w:fill="auto"/>
          </w:tcPr>
          <w:p w14:paraId="59DDA29E" w14:textId="77777777" w:rsidR="001866DC" w:rsidRDefault="001866DC" w:rsidP="00533848">
            <w:pPr>
              <w:pStyle w:val="Box"/>
              <w:spacing w:before="0" w:line="120" w:lineRule="exact"/>
            </w:pPr>
          </w:p>
        </w:tc>
      </w:tr>
      <w:tr w:rsidR="001866DC" w:rsidRPr="000863A5" w14:paraId="327583B5" w14:textId="77777777" w:rsidTr="00533848">
        <w:tc>
          <w:tcPr>
            <w:tcW w:w="8771" w:type="dxa"/>
            <w:tcBorders>
              <w:top w:val="single" w:sz="6" w:space="0" w:color="78A22F"/>
              <w:left w:val="nil"/>
              <w:bottom w:val="nil"/>
              <w:right w:val="nil"/>
            </w:tcBorders>
          </w:tcPr>
          <w:p w14:paraId="7153AF35" w14:textId="77777777" w:rsidR="001866DC" w:rsidRPr="00626D32" w:rsidRDefault="001866DC" w:rsidP="00533848">
            <w:pPr>
              <w:pStyle w:val="BoxSpaceBelow"/>
            </w:pPr>
          </w:p>
        </w:tc>
      </w:tr>
    </w:tbl>
    <w:p w14:paraId="614A8F8B" w14:textId="77777777" w:rsidR="001866DC" w:rsidRDefault="001866DC" w:rsidP="001866DC">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909"/>
      </w:tblGrid>
      <w:tr w:rsidR="001866DC" w14:paraId="1CB46BBC" w14:textId="77777777" w:rsidTr="00533848">
        <w:tc>
          <w:tcPr>
            <w:tcW w:w="8771" w:type="dxa"/>
            <w:tcBorders>
              <w:top w:val="single" w:sz="6" w:space="0" w:color="78A22F"/>
              <w:left w:val="nil"/>
              <w:bottom w:val="nil"/>
              <w:right w:val="nil"/>
            </w:tcBorders>
            <w:shd w:val="clear" w:color="auto" w:fill="auto"/>
          </w:tcPr>
          <w:p w14:paraId="0471AAB5" w14:textId="77777777" w:rsidR="001866DC" w:rsidRDefault="001866DC" w:rsidP="00533848">
            <w:pPr>
              <w:pStyle w:val="TableTitle"/>
            </w:pPr>
            <w:r>
              <w:rPr>
                <w:b w:val="0"/>
              </w:rPr>
              <w:t>Table A.</w:t>
            </w:r>
            <w:r>
              <w:rPr>
                <w:b w:val="0"/>
                <w:noProof/>
              </w:rPr>
              <w:t>5</w:t>
            </w:r>
            <w:r>
              <w:tab/>
              <w:t>Two</w:t>
            </w:r>
            <w:r>
              <w:noBreakHyphen/>
              <w:t>stage fixed effects modelling results, by Indigeneity and test domain — Year 5 students</w:t>
            </w:r>
          </w:p>
          <w:p w14:paraId="17AE81C0" w14:textId="77777777" w:rsidR="001866DC" w:rsidRPr="00784A05" w:rsidRDefault="001866DC" w:rsidP="00533848">
            <w:pPr>
              <w:pStyle w:val="Subtitle"/>
            </w:pPr>
            <w:r>
              <w:t>Estimated coefficient (standard error)</w:t>
            </w:r>
          </w:p>
        </w:tc>
      </w:tr>
      <w:tr w:rsidR="001866DC" w14:paraId="4D72C894" w14:textId="77777777" w:rsidTr="00533848">
        <w:trPr>
          <w:cantSplit/>
        </w:trPr>
        <w:tc>
          <w:tcPr>
            <w:tcW w:w="8771" w:type="dxa"/>
            <w:tcBorders>
              <w:top w:val="nil"/>
              <w:left w:val="nil"/>
              <w:bottom w:val="nil"/>
              <w:right w:val="nil"/>
            </w:tcBorders>
            <w:shd w:val="clear" w:color="auto" w:fill="auto"/>
          </w:tcPr>
          <w:tbl>
            <w:tblPr>
              <w:tblW w:w="8911" w:type="dxa"/>
              <w:tblCellMar>
                <w:top w:w="28" w:type="dxa"/>
                <w:left w:w="0" w:type="dxa"/>
                <w:right w:w="0" w:type="dxa"/>
              </w:tblCellMar>
              <w:tblLook w:val="0000" w:firstRow="0" w:lastRow="0" w:firstColumn="0" w:lastColumn="0" w:noHBand="0" w:noVBand="0"/>
            </w:tblPr>
            <w:tblGrid>
              <w:gridCol w:w="1684"/>
              <w:gridCol w:w="665"/>
              <w:gridCol w:w="330"/>
              <w:gridCol w:w="702"/>
              <w:gridCol w:w="599"/>
              <w:gridCol w:w="406"/>
              <w:gridCol w:w="649"/>
              <w:gridCol w:w="791"/>
              <w:gridCol w:w="422"/>
              <w:gridCol w:w="528"/>
              <w:gridCol w:w="750"/>
              <w:gridCol w:w="424"/>
              <w:gridCol w:w="540"/>
              <w:gridCol w:w="421"/>
            </w:tblGrid>
            <w:tr w:rsidR="001866DC" w14:paraId="60D17CF3" w14:textId="77777777" w:rsidTr="00BC3F20">
              <w:trPr>
                <w:gridAfter w:val="1"/>
                <w:wAfter w:w="236" w:type="pct"/>
              </w:trPr>
              <w:tc>
                <w:tcPr>
                  <w:tcW w:w="945" w:type="pct"/>
                  <w:tcBorders>
                    <w:top w:val="single" w:sz="6" w:space="0" w:color="BFBFBF"/>
                  </w:tcBorders>
                  <w:shd w:val="clear" w:color="auto" w:fill="auto"/>
                  <w:tcMar>
                    <w:top w:w="28" w:type="dxa"/>
                  </w:tcMar>
                </w:tcPr>
                <w:p w14:paraId="5095BBA0" w14:textId="77777777" w:rsidR="001866DC" w:rsidRDefault="001866DC" w:rsidP="00533848">
                  <w:pPr>
                    <w:pStyle w:val="TableColumnHeading"/>
                    <w:jc w:val="left"/>
                  </w:pPr>
                </w:p>
              </w:tc>
              <w:tc>
                <w:tcPr>
                  <w:tcW w:w="1880" w:type="pct"/>
                  <w:gridSpan w:val="6"/>
                  <w:tcBorders>
                    <w:top w:val="single" w:sz="6" w:space="0" w:color="BFBFBF"/>
                  </w:tcBorders>
                  <w:shd w:val="clear" w:color="auto" w:fill="auto"/>
                  <w:tcMar>
                    <w:top w:w="28" w:type="dxa"/>
                  </w:tcMar>
                </w:tcPr>
                <w:p w14:paraId="1B4BC909" w14:textId="77777777" w:rsidR="001866DC" w:rsidRDefault="001866DC" w:rsidP="00533848">
                  <w:pPr>
                    <w:pStyle w:val="TableColumnHeading"/>
                  </w:pPr>
                  <w:r>
                    <w:t>Indigenous</w:t>
                  </w:r>
                </w:p>
              </w:tc>
              <w:tc>
                <w:tcPr>
                  <w:tcW w:w="1939" w:type="pct"/>
                  <w:gridSpan w:val="6"/>
                  <w:tcBorders>
                    <w:top w:val="single" w:sz="6" w:space="0" w:color="BFBFBF"/>
                  </w:tcBorders>
                  <w:shd w:val="clear" w:color="auto" w:fill="auto"/>
                  <w:tcMar>
                    <w:top w:w="28" w:type="dxa"/>
                  </w:tcMar>
                </w:tcPr>
                <w:p w14:paraId="456C24ED" w14:textId="77777777" w:rsidR="001866DC" w:rsidRDefault="001866DC" w:rsidP="00533848">
                  <w:pPr>
                    <w:pStyle w:val="TableColumnHeading"/>
                    <w:ind w:right="28"/>
                  </w:pPr>
                  <w:r>
                    <w:t>Non-Indigenous</w:t>
                  </w:r>
                </w:p>
              </w:tc>
            </w:tr>
            <w:tr w:rsidR="001866DC" w14:paraId="59BAE947" w14:textId="77777777" w:rsidTr="00BC3F20">
              <w:trPr>
                <w:gridAfter w:val="1"/>
                <w:wAfter w:w="236" w:type="pct"/>
              </w:trPr>
              <w:tc>
                <w:tcPr>
                  <w:tcW w:w="945" w:type="pct"/>
                  <w:tcBorders>
                    <w:bottom w:val="single" w:sz="6" w:space="0" w:color="BFBFBF"/>
                  </w:tcBorders>
                </w:tcPr>
                <w:p w14:paraId="5FB362D9" w14:textId="77777777" w:rsidR="001866DC" w:rsidRDefault="001866DC" w:rsidP="00533848">
                  <w:pPr>
                    <w:pStyle w:val="TableUnitsRow"/>
                    <w:jc w:val="left"/>
                  </w:pPr>
                </w:p>
              </w:tc>
              <w:tc>
                <w:tcPr>
                  <w:tcW w:w="952" w:type="pct"/>
                  <w:gridSpan w:val="3"/>
                  <w:tcBorders>
                    <w:bottom w:val="single" w:sz="6" w:space="0" w:color="BFBFBF"/>
                  </w:tcBorders>
                </w:tcPr>
                <w:p w14:paraId="7FE4003C" w14:textId="77777777" w:rsidR="001866DC" w:rsidRDefault="001866DC" w:rsidP="00533848">
                  <w:pPr>
                    <w:pStyle w:val="TableUnitsRow"/>
                  </w:pPr>
                  <w:r>
                    <w:t>Reading</w:t>
                  </w:r>
                </w:p>
              </w:tc>
              <w:tc>
                <w:tcPr>
                  <w:tcW w:w="928" w:type="pct"/>
                  <w:gridSpan w:val="3"/>
                  <w:tcBorders>
                    <w:bottom w:val="single" w:sz="6" w:space="0" w:color="BFBFBF"/>
                  </w:tcBorders>
                </w:tcPr>
                <w:p w14:paraId="68EA0318" w14:textId="77777777" w:rsidR="001866DC" w:rsidRDefault="001866DC" w:rsidP="00533848">
                  <w:pPr>
                    <w:pStyle w:val="TableUnitsRow"/>
                  </w:pPr>
                  <w:r>
                    <w:t>Numeracy</w:t>
                  </w:r>
                </w:p>
              </w:tc>
              <w:tc>
                <w:tcPr>
                  <w:tcW w:w="977" w:type="pct"/>
                  <w:gridSpan w:val="3"/>
                  <w:tcBorders>
                    <w:bottom w:val="single" w:sz="6" w:space="0" w:color="BFBFBF"/>
                  </w:tcBorders>
                </w:tcPr>
                <w:p w14:paraId="74858EF3" w14:textId="77777777" w:rsidR="001866DC" w:rsidRDefault="001866DC" w:rsidP="00533848">
                  <w:pPr>
                    <w:pStyle w:val="TableUnitsRow"/>
                    <w:ind w:right="28"/>
                  </w:pPr>
                  <w:r>
                    <w:t>Reading</w:t>
                  </w:r>
                </w:p>
              </w:tc>
              <w:tc>
                <w:tcPr>
                  <w:tcW w:w="962" w:type="pct"/>
                  <w:gridSpan w:val="3"/>
                  <w:tcBorders>
                    <w:bottom w:val="single" w:sz="6" w:space="0" w:color="BFBFBF"/>
                  </w:tcBorders>
                </w:tcPr>
                <w:p w14:paraId="42C9FB4F" w14:textId="77777777" w:rsidR="001866DC" w:rsidRDefault="001866DC" w:rsidP="00533848">
                  <w:pPr>
                    <w:pStyle w:val="TableUnitsRow"/>
                    <w:ind w:right="28"/>
                  </w:pPr>
                  <w:r>
                    <w:t>Numeracy</w:t>
                  </w:r>
                </w:p>
              </w:tc>
            </w:tr>
            <w:tr w:rsidR="001866DC" w14:paraId="111FDEC0" w14:textId="77777777" w:rsidTr="00BC3F20">
              <w:trPr>
                <w:gridAfter w:val="1"/>
                <w:wAfter w:w="236" w:type="pct"/>
              </w:trPr>
              <w:tc>
                <w:tcPr>
                  <w:tcW w:w="945" w:type="pct"/>
                  <w:tcBorders>
                    <w:top w:val="single" w:sz="6" w:space="0" w:color="BFBFBF"/>
                  </w:tcBorders>
                </w:tcPr>
                <w:p w14:paraId="729431FD" w14:textId="77777777" w:rsidR="001866DC" w:rsidRPr="00DC2F33" w:rsidRDefault="001866DC" w:rsidP="00533848">
                  <w:pPr>
                    <w:pStyle w:val="TableBodyText"/>
                    <w:spacing w:before="40"/>
                    <w:jc w:val="left"/>
                    <w:rPr>
                      <w:b/>
                    </w:rPr>
                  </w:pPr>
                </w:p>
              </w:tc>
              <w:tc>
                <w:tcPr>
                  <w:tcW w:w="373" w:type="pct"/>
                  <w:tcBorders>
                    <w:top w:val="single" w:sz="6" w:space="0" w:color="BFBFBF"/>
                  </w:tcBorders>
                </w:tcPr>
                <w:p w14:paraId="3A4EB803" w14:textId="77777777" w:rsidR="001866DC" w:rsidRDefault="001866DC" w:rsidP="00533848">
                  <w:pPr>
                    <w:pStyle w:val="TableBodyText"/>
                    <w:spacing w:before="40"/>
                    <w:ind w:right="28"/>
                  </w:pPr>
                  <w:r>
                    <w:t>Coeff.</w:t>
                  </w:r>
                </w:p>
              </w:tc>
              <w:tc>
                <w:tcPr>
                  <w:tcW w:w="185" w:type="pct"/>
                  <w:tcBorders>
                    <w:top w:val="single" w:sz="6" w:space="0" w:color="BFBFBF"/>
                  </w:tcBorders>
                </w:tcPr>
                <w:p w14:paraId="78F623BA" w14:textId="77777777" w:rsidR="001866DC" w:rsidRDefault="001866DC" w:rsidP="00533848">
                  <w:pPr>
                    <w:pStyle w:val="TableBodyText"/>
                    <w:spacing w:before="40"/>
                    <w:jc w:val="left"/>
                  </w:pPr>
                </w:p>
              </w:tc>
              <w:tc>
                <w:tcPr>
                  <w:tcW w:w="394" w:type="pct"/>
                  <w:tcBorders>
                    <w:top w:val="single" w:sz="6" w:space="0" w:color="BFBFBF"/>
                  </w:tcBorders>
                </w:tcPr>
                <w:p w14:paraId="15C59234" w14:textId="77777777" w:rsidR="001866DC" w:rsidRDefault="001866DC" w:rsidP="00533848">
                  <w:pPr>
                    <w:pStyle w:val="TableBodyText"/>
                    <w:spacing w:before="40"/>
                  </w:pPr>
                  <w:r>
                    <w:t>S.E.</w:t>
                  </w:r>
                </w:p>
              </w:tc>
              <w:tc>
                <w:tcPr>
                  <w:tcW w:w="336" w:type="pct"/>
                  <w:tcBorders>
                    <w:top w:val="single" w:sz="6" w:space="0" w:color="BFBFBF"/>
                  </w:tcBorders>
                </w:tcPr>
                <w:p w14:paraId="5786A37D" w14:textId="77777777" w:rsidR="001866DC" w:rsidRDefault="001866DC" w:rsidP="00533848">
                  <w:pPr>
                    <w:pStyle w:val="TableBodyText"/>
                    <w:spacing w:before="40"/>
                    <w:ind w:right="28"/>
                  </w:pPr>
                  <w:r>
                    <w:t>Coeff.</w:t>
                  </w:r>
                </w:p>
              </w:tc>
              <w:tc>
                <w:tcPr>
                  <w:tcW w:w="228" w:type="pct"/>
                  <w:tcBorders>
                    <w:top w:val="single" w:sz="6" w:space="0" w:color="BFBFBF"/>
                  </w:tcBorders>
                </w:tcPr>
                <w:p w14:paraId="633AE101" w14:textId="77777777" w:rsidR="001866DC" w:rsidRDefault="001866DC" w:rsidP="00533848">
                  <w:pPr>
                    <w:pStyle w:val="TableBodyText"/>
                    <w:spacing w:before="40"/>
                    <w:ind w:right="28"/>
                    <w:jc w:val="left"/>
                  </w:pPr>
                </w:p>
              </w:tc>
              <w:tc>
                <w:tcPr>
                  <w:tcW w:w="364" w:type="pct"/>
                  <w:tcBorders>
                    <w:top w:val="single" w:sz="6" w:space="0" w:color="BFBFBF"/>
                  </w:tcBorders>
                </w:tcPr>
                <w:p w14:paraId="64D6C119" w14:textId="77777777" w:rsidR="001866DC" w:rsidRDefault="001866DC" w:rsidP="00533848">
                  <w:pPr>
                    <w:pStyle w:val="TableBodyText"/>
                    <w:spacing w:before="40"/>
                  </w:pPr>
                  <w:r>
                    <w:t>S.E.</w:t>
                  </w:r>
                </w:p>
              </w:tc>
              <w:tc>
                <w:tcPr>
                  <w:tcW w:w="444" w:type="pct"/>
                  <w:tcBorders>
                    <w:top w:val="single" w:sz="6" w:space="0" w:color="BFBFBF"/>
                  </w:tcBorders>
                </w:tcPr>
                <w:p w14:paraId="1DBABED7" w14:textId="77777777" w:rsidR="001866DC" w:rsidRDefault="001866DC" w:rsidP="00533848">
                  <w:pPr>
                    <w:pStyle w:val="TableBodyText"/>
                    <w:spacing w:before="40"/>
                    <w:ind w:right="28"/>
                  </w:pPr>
                  <w:r>
                    <w:t>Coeff.</w:t>
                  </w:r>
                </w:p>
              </w:tc>
              <w:tc>
                <w:tcPr>
                  <w:tcW w:w="237" w:type="pct"/>
                  <w:tcBorders>
                    <w:top w:val="single" w:sz="6" w:space="0" w:color="BFBFBF"/>
                  </w:tcBorders>
                </w:tcPr>
                <w:p w14:paraId="20380105" w14:textId="77777777" w:rsidR="001866DC" w:rsidRDefault="001866DC" w:rsidP="00533848">
                  <w:pPr>
                    <w:pStyle w:val="TableBodyText"/>
                    <w:spacing w:before="40"/>
                    <w:ind w:right="28"/>
                    <w:jc w:val="left"/>
                  </w:pPr>
                </w:p>
              </w:tc>
              <w:tc>
                <w:tcPr>
                  <w:tcW w:w="296" w:type="pct"/>
                  <w:tcBorders>
                    <w:top w:val="single" w:sz="6" w:space="0" w:color="BFBFBF"/>
                  </w:tcBorders>
                </w:tcPr>
                <w:p w14:paraId="1F8BD829" w14:textId="77777777" w:rsidR="001866DC" w:rsidRDefault="001866DC" w:rsidP="00533848">
                  <w:pPr>
                    <w:pStyle w:val="TableBodyText"/>
                    <w:spacing w:before="40"/>
                    <w:ind w:right="28"/>
                  </w:pPr>
                  <w:r>
                    <w:t>S.E.</w:t>
                  </w:r>
                </w:p>
              </w:tc>
              <w:tc>
                <w:tcPr>
                  <w:tcW w:w="421" w:type="pct"/>
                  <w:tcBorders>
                    <w:top w:val="single" w:sz="6" w:space="0" w:color="BFBFBF"/>
                  </w:tcBorders>
                </w:tcPr>
                <w:p w14:paraId="52F07156" w14:textId="77777777" w:rsidR="001866DC" w:rsidRDefault="001866DC" w:rsidP="00533848">
                  <w:pPr>
                    <w:pStyle w:val="TableBodyText"/>
                    <w:spacing w:before="40"/>
                    <w:ind w:right="28"/>
                  </w:pPr>
                  <w:r>
                    <w:t>Coeff.</w:t>
                  </w:r>
                </w:p>
              </w:tc>
              <w:tc>
                <w:tcPr>
                  <w:tcW w:w="238" w:type="pct"/>
                  <w:tcBorders>
                    <w:top w:val="single" w:sz="6" w:space="0" w:color="BFBFBF"/>
                  </w:tcBorders>
                </w:tcPr>
                <w:p w14:paraId="6D38E547" w14:textId="77777777" w:rsidR="001866DC" w:rsidRDefault="001866DC" w:rsidP="00533848">
                  <w:pPr>
                    <w:pStyle w:val="TableBodyText"/>
                    <w:spacing w:before="40"/>
                    <w:ind w:right="28"/>
                    <w:jc w:val="left"/>
                  </w:pPr>
                </w:p>
              </w:tc>
              <w:tc>
                <w:tcPr>
                  <w:tcW w:w="303" w:type="pct"/>
                  <w:tcBorders>
                    <w:top w:val="single" w:sz="6" w:space="0" w:color="BFBFBF"/>
                  </w:tcBorders>
                </w:tcPr>
                <w:p w14:paraId="3AC0CA5B" w14:textId="77777777" w:rsidR="001866DC" w:rsidRDefault="001866DC" w:rsidP="00533848">
                  <w:pPr>
                    <w:pStyle w:val="TableBodyText"/>
                    <w:spacing w:before="40"/>
                    <w:ind w:right="28"/>
                  </w:pPr>
                  <w:r>
                    <w:t>S.E.</w:t>
                  </w:r>
                </w:p>
              </w:tc>
            </w:tr>
            <w:tr w:rsidR="001866DC" w14:paraId="3BA2B9CE" w14:textId="77777777" w:rsidTr="00533848">
              <w:trPr>
                <w:gridAfter w:val="1"/>
                <w:wAfter w:w="236" w:type="pct"/>
              </w:trPr>
              <w:tc>
                <w:tcPr>
                  <w:tcW w:w="945" w:type="pct"/>
                </w:tcPr>
                <w:p w14:paraId="0EB12F7D" w14:textId="77777777" w:rsidR="001866DC" w:rsidRDefault="001866DC" w:rsidP="00533848">
                  <w:pPr>
                    <w:pStyle w:val="TableBodyText"/>
                    <w:jc w:val="left"/>
                    <w:rPr>
                      <w:b/>
                    </w:rPr>
                  </w:pPr>
                  <w:r>
                    <w:rPr>
                      <w:b/>
                    </w:rPr>
                    <w:t># of students</w:t>
                  </w:r>
                </w:p>
              </w:tc>
              <w:tc>
                <w:tcPr>
                  <w:tcW w:w="373" w:type="pct"/>
                </w:tcPr>
                <w:p w14:paraId="3E7789AE" w14:textId="77777777" w:rsidR="001866DC" w:rsidRPr="00A438D9" w:rsidRDefault="001866DC" w:rsidP="00533848">
                  <w:pPr>
                    <w:pStyle w:val="TableBodyText"/>
                    <w:ind w:right="28"/>
                  </w:pPr>
                  <w:r w:rsidRPr="00A438D9">
                    <w:t>23</w:t>
                  </w:r>
                  <w:r>
                    <w:t xml:space="preserve"> </w:t>
                  </w:r>
                  <w:r w:rsidRPr="00A438D9">
                    <w:t>755</w:t>
                  </w:r>
                </w:p>
              </w:tc>
              <w:tc>
                <w:tcPr>
                  <w:tcW w:w="185" w:type="pct"/>
                </w:tcPr>
                <w:p w14:paraId="0AE9A5B1" w14:textId="77777777" w:rsidR="001866DC" w:rsidRPr="00A438D9" w:rsidRDefault="001866DC" w:rsidP="00533848">
                  <w:pPr>
                    <w:pStyle w:val="TableBodyText"/>
                    <w:jc w:val="left"/>
                  </w:pPr>
                </w:p>
              </w:tc>
              <w:tc>
                <w:tcPr>
                  <w:tcW w:w="394" w:type="pct"/>
                </w:tcPr>
                <w:p w14:paraId="408623BC" w14:textId="77777777" w:rsidR="001866DC" w:rsidRDefault="001866DC" w:rsidP="00533848">
                  <w:pPr>
                    <w:pStyle w:val="TableBodyText"/>
                  </w:pPr>
                </w:p>
              </w:tc>
              <w:tc>
                <w:tcPr>
                  <w:tcW w:w="336" w:type="pct"/>
                </w:tcPr>
                <w:p w14:paraId="7515B21E" w14:textId="77777777" w:rsidR="001866DC" w:rsidRDefault="001866DC" w:rsidP="00533848">
                  <w:pPr>
                    <w:pStyle w:val="TableBodyText"/>
                    <w:ind w:right="28"/>
                  </w:pPr>
                  <w:r>
                    <w:t xml:space="preserve">23 </w:t>
                  </w:r>
                  <w:r w:rsidRPr="001E7987">
                    <w:t>424</w:t>
                  </w:r>
                </w:p>
              </w:tc>
              <w:tc>
                <w:tcPr>
                  <w:tcW w:w="228" w:type="pct"/>
                </w:tcPr>
                <w:p w14:paraId="5C5F2C65" w14:textId="77777777" w:rsidR="001866DC" w:rsidRDefault="001866DC" w:rsidP="00533848">
                  <w:pPr>
                    <w:pStyle w:val="TableBodyText"/>
                    <w:ind w:right="28"/>
                    <w:jc w:val="left"/>
                  </w:pPr>
                </w:p>
              </w:tc>
              <w:tc>
                <w:tcPr>
                  <w:tcW w:w="364" w:type="pct"/>
                </w:tcPr>
                <w:p w14:paraId="4A371680" w14:textId="77777777" w:rsidR="001866DC" w:rsidRDefault="001866DC" w:rsidP="00533848">
                  <w:pPr>
                    <w:pStyle w:val="TableBodyText"/>
                  </w:pPr>
                </w:p>
              </w:tc>
              <w:tc>
                <w:tcPr>
                  <w:tcW w:w="444" w:type="pct"/>
                </w:tcPr>
                <w:p w14:paraId="3E671759" w14:textId="77777777" w:rsidR="001866DC" w:rsidRPr="00DD7E4F" w:rsidRDefault="001866DC" w:rsidP="00533848">
                  <w:pPr>
                    <w:pStyle w:val="TableBodyText"/>
                    <w:ind w:right="28"/>
                  </w:pPr>
                  <w:r w:rsidRPr="00DD7E4F">
                    <w:t>490</w:t>
                  </w:r>
                  <w:r>
                    <w:t xml:space="preserve"> </w:t>
                  </w:r>
                  <w:r w:rsidRPr="00DD7E4F">
                    <w:t>083</w:t>
                  </w:r>
                </w:p>
              </w:tc>
              <w:tc>
                <w:tcPr>
                  <w:tcW w:w="237" w:type="pct"/>
                </w:tcPr>
                <w:p w14:paraId="13F78BEC" w14:textId="77777777" w:rsidR="001866DC" w:rsidRPr="00DD7E4F" w:rsidRDefault="001866DC" w:rsidP="00533848">
                  <w:pPr>
                    <w:pStyle w:val="TableBodyText"/>
                    <w:ind w:right="28"/>
                    <w:jc w:val="left"/>
                  </w:pPr>
                </w:p>
              </w:tc>
              <w:tc>
                <w:tcPr>
                  <w:tcW w:w="296" w:type="pct"/>
                </w:tcPr>
                <w:p w14:paraId="1ABFA75E" w14:textId="77777777" w:rsidR="001866DC" w:rsidRDefault="001866DC" w:rsidP="00533848">
                  <w:pPr>
                    <w:pStyle w:val="TableBodyText"/>
                    <w:ind w:right="28"/>
                  </w:pPr>
                </w:p>
              </w:tc>
              <w:tc>
                <w:tcPr>
                  <w:tcW w:w="421" w:type="pct"/>
                </w:tcPr>
                <w:p w14:paraId="45847154" w14:textId="77777777" w:rsidR="001866DC" w:rsidRPr="00FF4F24" w:rsidRDefault="001866DC" w:rsidP="00533848">
                  <w:pPr>
                    <w:pStyle w:val="TableBodyText"/>
                    <w:ind w:right="28"/>
                  </w:pPr>
                  <w:r w:rsidRPr="00FF4F24">
                    <w:t>488</w:t>
                  </w:r>
                  <w:r>
                    <w:t xml:space="preserve"> </w:t>
                  </w:r>
                  <w:r w:rsidRPr="00FF4F24">
                    <w:t>454</w:t>
                  </w:r>
                </w:p>
              </w:tc>
              <w:tc>
                <w:tcPr>
                  <w:tcW w:w="238" w:type="pct"/>
                </w:tcPr>
                <w:p w14:paraId="04FC757E" w14:textId="77777777" w:rsidR="001866DC" w:rsidRPr="00FF4F24" w:rsidRDefault="001866DC" w:rsidP="00533848">
                  <w:pPr>
                    <w:pStyle w:val="TableBodyText"/>
                    <w:ind w:right="28"/>
                    <w:jc w:val="left"/>
                  </w:pPr>
                </w:p>
              </w:tc>
              <w:tc>
                <w:tcPr>
                  <w:tcW w:w="303" w:type="pct"/>
                </w:tcPr>
                <w:p w14:paraId="64340B4F" w14:textId="77777777" w:rsidR="001866DC" w:rsidRDefault="001866DC" w:rsidP="00533848">
                  <w:pPr>
                    <w:pStyle w:val="TableBodyText"/>
                    <w:ind w:right="28"/>
                  </w:pPr>
                </w:p>
              </w:tc>
            </w:tr>
            <w:tr w:rsidR="001866DC" w14:paraId="29F3CC38" w14:textId="77777777" w:rsidTr="00533848">
              <w:trPr>
                <w:gridAfter w:val="1"/>
                <w:wAfter w:w="236" w:type="pct"/>
              </w:trPr>
              <w:tc>
                <w:tcPr>
                  <w:tcW w:w="945" w:type="pct"/>
                  <w:tcBorders>
                    <w:bottom w:val="single" w:sz="4" w:space="0" w:color="BFBFBF" w:themeColor="background2"/>
                  </w:tcBorders>
                </w:tcPr>
                <w:p w14:paraId="6CBEE116" w14:textId="77777777" w:rsidR="001866DC" w:rsidRDefault="001866DC" w:rsidP="00533848">
                  <w:pPr>
                    <w:pStyle w:val="TableBodyText"/>
                    <w:jc w:val="left"/>
                    <w:rPr>
                      <w:b/>
                    </w:rPr>
                  </w:pPr>
                  <w:r>
                    <w:rPr>
                      <w:b/>
                    </w:rPr>
                    <w:t># of schools</w:t>
                  </w:r>
                </w:p>
              </w:tc>
              <w:tc>
                <w:tcPr>
                  <w:tcW w:w="373" w:type="pct"/>
                  <w:tcBorders>
                    <w:bottom w:val="single" w:sz="4" w:space="0" w:color="BFBFBF" w:themeColor="background2"/>
                  </w:tcBorders>
                </w:tcPr>
                <w:p w14:paraId="71CDED3E" w14:textId="77777777" w:rsidR="001866DC" w:rsidRDefault="001866DC" w:rsidP="00533848">
                  <w:pPr>
                    <w:pStyle w:val="TableBodyText"/>
                    <w:ind w:right="28"/>
                  </w:pPr>
                  <w:r w:rsidRPr="00A438D9">
                    <w:t>3</w:t>
                  </w:r>
                  <w:r>
                    <w:t xml:space="preserve"> </w:t>
                  </w:r>
                  <w:r w:rsidRPr="00A438D9">
                    <w:t>274</w:t>
                  </w:r>
                </w:p>
              </w:tc>
              <w:tc>
                <w:tcPr>
                  <w:tcW w:w="185" w:type="pct"/>
                  <w:tcBorders>
                    <w:bottom w:val="single" w:sz="4" w:space="0" w:color="BFBFBF" w:themeColor="background2"/>
                  </w:tcBorders>
                </w:tcPr>
                <w:p w14:paraId="04136514" w14:textId="77777777" w:rsidR="001866DC" w:rsidRDefault="001866DC" w:rsidP="00533848">
                  <w:pPr>
                    <w:pStyle w:val="TableBodyText"/>
                    <w:jc w:val="left"/>
                  </w:pPr>
                </w:p>
              </w:tc>
              <w:tc>
                <w:tcPr>
                  <w:tcW w:w="394" w:type="pct"/>
                  <w:tcBorders>
                    <w:bottom w:val="single" w:sz="4" w:space="0" w:color="BFBFBF" w:themeColor="background2"/>
                  </w:tcBorders>
                </w:tcPr>
                <w:p w14:paraId="771965FC" w14:textId="77777777" w:rsidR="001866DC" w:rsidRDefault="001866DC" w:rsidP="00533848">
                  <w:pPr>
                    <w:pStyle w:val="TableBodyText"/>
                  </w:pPr>
                </w:p>
              </w:tc>
              <w:tc>
                <w:tcPr>
                  <w:tcW w:w="336" w:type="pct"/>
                  <w:tcBorders>
                    <w:bottom w:val="single" w:sz="4" w:space="0" w:color="BFBFBF" w:themeColor="background2"/>
                  </w:tcBorders>
                </w:tcPr>
                <w:p w14:paraId="246A7DD1" w14:textId="77777777" w:rsidR="001866DC" w:rsidRDefault="001866DC" w:rsidP="00533848">
                  <w:pPr>
                    <w:pStyle w:val="TableBodyText"/>
                    <w:ind w:right="28"/>
                  </w:pPr>
                  <w:r>
                    <w:t xml:space="preserve">3 </w:t>
                  </w:r>
                  <w:r w:rsidRPr="001E7987">
                    <w:t>265</w:t>
                  </w:r>
                </w:p>
              </w:tc>
              <w:tc>
                <w:tcPr>
                  <w:tcW w:w="228" w:type="pct"/>
                  <w:tcBorders>
                    <w:bottom w:val="single" w:sz="4" w:space="0" w:color="BFBFBF" w:themeColor="background2"/>
                  </w:tcBorders>
                </w:tcPr>
                <w:p w14:paraId="24698BC7" w14:textId="77777777" w:rsidR="001866DC" w:rsidRDefault="001866DC" w:rsidP="00533848">
                  <w:pPr>
                    <w:pStyle w:val="TableBodyText"/>
                    <w:ind w:right="28"/>
                    <w:jc w:val="left"/>
                  </w:pPr>
                </w:p>
              </w:tc>
              <w:tc>
                <w:tcPr>
                  <w:tcW w:w="364" w:type="pct"/>
                  <w:tcBorders>
                    <w:bottom w:val="single" w:sz="4" w:space="0" w:color="BFBFBF" w:themeColor="background2"/>
                  </w:tcBorders>
                </w:tcPr>
                <w:p w14:paraId="00240466" w14:textId="77777777" w:rsidR="001866DC" w:rsidRDefault="001866DC" w:rsidP="00533848">
                  <w:pPr>
                    <w:pStyle w:val="TableBodyText"/>
                  </w:pPr>
                </w:p>
              </w:tc>
              <w:tc>
                <w:tcPr>
                  <w:tcW w:w="444" w:type="pct"/>
                  <w:tcBorders>
                    <w:bottom w:val="single" w:sz="4" w:space="0" w:color="BFBFBF" w:themeColor="background2"/>
                  </w:tcBorders>
                </w:tcPr>
                <w:p w14:paraId="00C96BE4" w14:textId="77777777" w:rsidR="001866DC" w:rsidRDefault="001866DC" w:rsidP="00533848">
                  <w:pPr>
                    <w:pStyle w:val="TableBodyText"/>
                    <w:ind w:right="28"/>
                  </w:pPr>
                  <w:r w:rsidRPr="00DD7E4F">
                    <w:t>7</w:t>
                  </w:r>
                  <w:r>
                    <w:t xml:space="preserve"> </w:t>
                  </w:r>
                  <w:r w:rsidRPr="00DD7E4F">
                    <w:t>104</w:t>
                  </w:r>
                </w:p>
              </w:tc>
              <w:tc>
                <w:tcPr>
                  <w:tcW w:w="237" w:type="pct"/>
                  <w:tcBorders>
                    <w:bottom w:val="single" w:sz="4" w:space="0" w:color="BFBFBF" w:themeColor="background2"/>
                  </w:tcBorders>
                </w:tcPr>
                <w:p w14:paraId="4A3CAB19" w14:textId="77777777" w:rsidR="001866DC" w:rsidRDefault="001866DC" w:rsidP="00533848">
                  <w:pPr>
                    <w:pStyle w:val="TableBodyText"/>
                    <w:ind w:right="28"/>
                    <w:jc w:val="left"/>
                  </w:pPr>
                </w:p>
              </w:tc>
              <w:tc>
                <w:tcPr>
                  <w:tcW w:w="296" w:type="pct"/>
                  <w:tcBorders>
                    <w:bottom w:val="single" w:sz="4" w:space="0" w:color="BFBFBF" w:themeColor="background2"/>
                  </w:tcBorders>
                </w:tcPr>
                <w:p w14:paraId="147CB8D0" w14:textId="77777777" w:rsidR="001866DC" w:rsidRDefault="001866DC" w:rsidP="00533848">
                  <w:pPr>
                    <w:pStyle w:val="TableBodyText"/>
                    <w:ind w:right="28"/>
                  </w:pPr>
                </w:p>
              </w:tc>
              <w:tc>
                <w:tcPr>
                  <w:tcW w:w="421" w:type="pct"/>
                  <w:tcBorders>
                    <w:bottom w:val="single" w:sz="4" w:space="0" w:color="BFBFBF" w:themeColor="background2"/>
                  </w:tcBorders>
                </w:tcPr>
                <w:p w14:paraId="0FCAB026" w14:textId="77777777" w:rsidR="001866DC" w:rsidRDefault="001866DC" w:rsidP="00533848">
                  <w:pPr>
                    <w:pStyle w:val="TableBodyText"/>
                    <w:ind w:right="28"/>
                  </w:pPr>
                  <w:r w:rsidRPr="00FF4F24">
                    <w:t>7</w:t>
                  </w:r>
                  <w:r>
                    <w:t xml:space="preserve"> </w:t>
                  </w:r>
                  <w:r w:rsidRPr="00FF4F24">
                    <w:t>102</w:t>
                  </w:r>
                </w:p>
              </w:tc>
              <w:tc>
                <w:tcPr>
                  <w:tcW w:w="238" w:type="pct"/>
                  <w:tcBorders>
                    <w:bottom w:val="single" w:sz="4" w:space="0" w:color="BFBFBF" w:themeColor="background2"/>
                  </w:tcBorders>
                </w:tcPr>
                <w:p w14:paraId="6DD45833" w14:textId="77777777" w:rsidR="001866DC" w:rsidRDefault="001866DC" w:rsidP="00533848">
                  <w:pPr>
                    <w:pStyle w:val="TableBodyText"/>
                    <w:ind w:right="28"/>
                    <w:jc w:val="left"/>
                  </w:pPr>
                </w:p>
              </w:tc>
              <w:tc>
                <w:tcPr>
                  <w:tcW w:w="303" w:type="pct"/>
                  <w:tcBorders>
                    <w:bottom w:val="single" w:sz="4" w:space="0" w:color="BFBFBF" w:themeColor="background2"/>
                  </w:tcBorders>
                </w:tcPr>
                <w:p w14:paraId="064897CA" w14:textId="77777777" w:rsidR="001866DC" w:rsidRDefault="001866DC" w:rsidP="00533848">
                  <w:pPr>
                    <w:pStyle w:val="TableBodyText"/>
                    <w:ind w:right="28"/>
                  </w:pPr>
                </w:p>
              </w:tc>
            </w:tr>
            <w:tr w:rsidR="001866DC" w14:paraId="61E41FC9" w14:textId="77777777" w:rsidTr="00533848">
              <w:trPr>
                <w:gridAfter w:val="1"/>
                <w:wAfter w:w="236" w:type="pct"/>
              </w:trPr>
              <w:tc>
                <w:tcPr>
                  <w:tcW w:w="1897" w:type="pct"/>
                  <w:gridSpan w:val="4"/>
                  <w:tcBorders>
                    <w:top w:val="single" w:sz="4" w:space="0" w:color="BFBFBF" w:themeColor="background2"/>
                  </w:tcBorders>
                </w:tcPr>
                <w:p w14:paraId="08EE3DCA" w14:textId="77777777" w:rsidR="001866DC" w:rsidRDefault="001866DC" w:rsidP="00533848">
                  <w:pPr>
                    <w:pStyle w:val="TableBodyText"/>
                    <w:jc w:val="left"/>
                  </w:pPr>
                  <w:r>
                    <w:rPr>
                      <w:b/>
                    </w:rPr>
                    <w:t>1</w:t>
                  </w:r>
                  <w:r w:rsidRPr="00DC2F33">
                    <w:rPr>
                      <w:b/>
                      <w:vertAlign w:val="superscript"/>
                    </w:rPr>
                    <w:t>st</w:t>
                  </w:r>
                  <w:r>
                    <w:rPr>
                      <w:b/>
                    </w:rPr>
                    <w:t xml:space="preserve"> stage: Student factors</w:t>
                  </w:r>
                </w:p>
              </w:tc>
              <w:tc>
                <w:tcPr>
                  <w:tcW w:w="336" w:type="pct"/>
                  <w:tcBorders>
                    <w:top w:val="single" w:sz="4" w:space="0" w:color="BFBFBF" w:themeColor="background2"/>
                  </w:tcBorders>
                </w:tcPr>
                <w:p w14:paraId="36C51FC3" w14:textId="77777777" w:rsidR="001866DC" w:rsidRDefault="001866DC" w:rsidP="00533848">
                  <w:pPr>
                    <w:pStyle w:val="TableBodyText"/>
                    <w:ind w:right="28"/>
                  </w:pPr>
                </w:p>
              </w:tc>
              <w:tc>
                <w:tcPr>
                  <w:tcW w:w="228" w:type="pct"/>
                  <w:tcBorders>
                    <w:top w:val="single" w:sz="4" w:space="0" w:color="BFBFBF" w:themeColor="background2"/>
                  </w:tcBorders>
                </w:tcPr>
                <w:p w14:paraId="43604A37" w14:textId="77777777" w:rsidR="001866DC" w:rsidRDefault="001866DC" w:rsidP="00533848">
                  <w:pPr>
                    <w:pStyle w:val="TableBodyText"/>
                    <w:ind w:right="28"/>
                    <w:jc w:val="left"/>
                  </w:pPr>
                </w:p>
              </w:tc>
              <w:tc>
                <w:tcPr>
                  <w:tcW w:w="364" w:type="pct"/>
                  <w:tcBorders>
                    <w:top w:val="single" w:sz="4" w:space="0" w:color="BFBFBF" w:themeColor="background2"/>
                  </w:tcBorders>
                </w:tcPr>
                <w:p w14:paraId="600BF9AB" w14:textId="77777777" w:rsidR="001866DC" w:rsidRDefault="001866DC" w:rsidP="00533848">
                  <w:pPr>
                    <w:pStyle w:val="TableBodyText"/>
                  </w:pPr>
                </w:p>
              </w:tc>
              <w:tc>
                <w:tcPr>
                  <w:tcW w:w="444" w:type="pct"/>
                  <w:tcBorders>
                    <w:top w:val="single" w:sz="4" w:space="0" w:color="BFBFBF" w:themeColor="background2"/>
                  </w:tcBorders>
                </w:tcPr>
                <w:p w14:paraId="4675FF38" w14:textId="77777777" w:rsidR="001866DC" w:rsidRDefault="001866DC" w:rsidP="00533848">
                  <w:pPr>
                    <w:pStyle w:val="TableBodyText"/>
                    <w:ind w:right="28"/>
                  </w:pPr>
                </w:p>
              </w:tc>
              <w:tc>
                <w:tcPr>
                  <w:tcW w:w="237" w:type="pct"/>
                  <w:tcBorders>
                    <w:top w:val="single" w:sz="4" w:space="0" w:color="BFBFBF" w:themeColor="background2"/>
                  </w:tcBorders>
                </w:tcPr>
                <w:p w14:paraId="37CCE8FA" w14:textId="77777777" w:rsidR="001866DC" w:rsidRDefault="001866DC" w:rsidP="00533848">
                  <w:pPr>
                    <w:pStyle w:val="TableBodyText"/>
                    <w:ind w:right="28"/>
                    <w:jc w:val="left"/>
                  </w:pPr>
                </w:p>
              </w:tc>
              <w:tc>
                <w:tcPr>
                  <w:tcW w:w="296" w:type="pct"/>
                  <w:tcBorders>
                    <w:top w:val="single" w:sz="4" w:space="0" w:color="BFBFBF" w:themeColor="background2"/>
                  </w:tcBorders>
                </w:tcPr>
                <w:p w14:paraId="4B128C4C" w14:textId="77777777" w:rsidR="001866DC" w:rsidRDefault="001866DC" w:rsidP="00533848">
                  <w:pPr>
                    <w:pStyle w:val="TableBodyText"/>
                    <w:ind w:right="28"/>
                  </w:pPr>
                </w:p>
              </w:tc>
              <w:tc>
                <w:tcPr>
                  <w:tcW w:w="421" w:type="pct"/>
                  <w:tcBorders>
                    <w:top w:val="single" w:sz="4" w:space="0" w:color="BFBFBF" w:themeColor="background2"/>
                  </w:tcBorders>
                </w:tcPr>
                <w:p w14:paraId="219D1268" w14:textId="77777777" w:rsidR="001866DC" w:rsidRDefault="001866DC" w:rsidP="00533848">
                  <w:pPr>
                    <w:pStyle w:val="TableBodyText"/>
                    <w:ind w:right="28"/>
                  </w:pPr>
                </w:p>
              </w:tc>
              <w:tc>
                <w:tcPr>
                  <w:tcW w:w="238" w:type="pct"/>
                  <w:tcBorders>
                    <w:top w:val="single" w:sz="4" w:space="0" w:color="BFBFBF" w:themeColor="background2"/>
                  </w:tcBorders>
                </w:tcPr>
                <w:p w14:paraId="21D7EE9C" w14:textId="77777777" w:rsidR="001866DC" w:rsidRDefault="001866DC" w:rsidP="00533848">
                  <w:pPr>
                    <w:pStyle w:val="TableBodyText"/>
                    <w:ind w:right="28"/>
                    <w:jc w:val="left"/>
                  </w:pPr>
                </w:p>
              </w:tc>
              <w:tc>
                <w:tcPr>
                  <w:tcW w:w="303" w:type="pct"/>
                  <w:tcBorders>
                    <w:top w:val="single" w:sz="4" w:space="0" w:color="BFBFBF" w:themeColor="background2"/>
                  </w:tcBorders>
                </w:tcPr>
                <w:p w14:paraId="73E98D71" w14:textId="77777777" w:rsidR="001866DC" w:rsidRDefault="001866DC" w:rsidP="00533848">
                  <w:pPr>
                    <w:pStyle w:val="TableBodyText"/>
                    <w:ind w:right="28"/>
                  </w:pPr>
                </w:p>
              </w:tc>
            </w:tr>
            <w:tr w:rsidR="001866DC" w14:paraId="1DEA1C1D" w14:textId="77777777" w:rsidTr="00533848">
              <w:trPr>
                <w:gridAfter w:val="1"/>
                <w:wAfter w:w="236" w:type="pct"/>
              </w:trPr>
              <w:tc>
                <w:tcPr>
                  <w:tcW w:w="945" w:type="pct"/>
                </w:tcPr>
                <w:p w14:paraId="07A445E7" w14:textId="77777777" w:rsidR="001866DC" w:rsidRDefault="001866DC" w:rsidP="00533848">
                  <w:pPr>
                    <w:pStyle w:val="TableBodyText"/>
                    <w:jc w:val="left"/>
                    <w:rPr>
                      <w:b/>
                    </w:rPr>
                  </w:pPr>
                  <w:r>
                    <w:t>Age</w:t>
                  </w:r>
                </w:p>
              </w:tc>
              <w:tc>
                <w:tcPr>
                  <w:tcW w:w="373" w:type="pct"/>
                </w:tcPr>
                <w:p w14:paraId="441A6744" w14:textId="77777777" w:rsidR="001866DC" w:rsidRDefault="001866DC" w:rsidP="00533848">
                  <w:pPr>
                    <w:pStyle w:val="TableBodyText"/>
                    <w:ind w:right="28"/>
                  </w:pPr>
                  <w:r w:rsidRPr="00FE7650">
                    <w:t>3.88</w:t>
                  </w:r>
                </w:p>
              </w:tc>
              <w:tc>
                <w:tcPr>
                  <w:tcW w:w="185" w:type="pct"/>
                </w:tcPr>
                <w:p w14:paraId="43F865F5" w14:textId="77777777" w:rsidR="001866DC" w:rsidRDefault="001866DC" w:rsidP="00533848">
                  <w:pPr>
                    <w:pStyle w:val="TableBodyText"/>
                    <w:jc w:val="left"/>
                  </w:pPr>
                  <w:r w:rsidRPr="00FE7650">
                    <w:t>***</w:t>
                  </w:r>
                </w:p>
              </w:tc>
              <w:tc>
                <w:tcPr>
                  <w:tcW w:w="394" w:type="pct"/>
                </w:tcPr>
                <w:p w14:paraId="2B6C4212" w14:textId="77777777" w:rsidR="001866DC" w:rsidRDefault="001866DC" w:rsidP="00533848">
                  <w:pPr>
                    <w:pStyle w:val="TableBodyText"/>
                  </w:pPr>
                  <w:r w:rsidRPr="00915F61">
                    <w:t>(1.25)</w:t>
                  </w:r>
                </w:p>
              </w:tc>
              <w:tc>
                <w:tcPr>
                  <w:tcW w:w="336" w:type="pct"/>
                </w:tcPr>
                <w:p w14:paraId="732F6CC0" w14:textId="77777777" w:rsidR="001866DC" w:rsidRDefault="001866DC" w:rsidP="00533848">
                  <w:pPr>
                    <w:pStyle w:val="TableBodyText"/>
                    <w:ind w:right="28"/>
                  </w:pPr>
                  <w:r w:rsidRPr="006935D2">
                    <w:t>2.60</w:t>
                  </w:r>
                </w:p>
              </w:tc>
              <w:tc>
                <w:tcPr>
                  <w:tcW w:w="228" w:type="pct"/>
                </w:tcPr>
                <w:p w14:paraId="7D6BF523" w14:textId="77777777" w:rsidR="001866DC" w:rsidRDefault="001866DC" w:rsidP="00533848">
                  <w:pPr>
                    <w:pStyle w:val="TableBodyText"/>
                    <w:ind w:right="28"/>
                    <w:jc w:val="left"/>
                  </w:pPr>
                  <w:r w:rsidRPr="006935D2">
                    <w:t>**</w:t>
                  </w:r>
                </w:p>
              </w:tc>
              <w:tc>
                <w:tcPr>
                  <w:tcW w:w="364" w:type="pct"/>
                </w:tcPr>
                <w:p w14:paraId="31A8356E" w14:textId="77777777" w:rsidR="001866DC" w:rsidRDefault="001866DC" w:rsidP="00533848">
                  <w:pPr>
                    <w:pStyle w:val="TableBodyText"/>
                  </w:pPr>
                  <w:r w:rsidRPr="0025220B">
                    <w:t>(1.12)</w:t>
                  </w:r>
                </w:p>
              </w:tc>
              <w:tc>
                <w:tcPr>
                  <w:tcW w:w="444" w:type="pct"/>
                </w:tcPr>
                <w:p w14:paraId="1D167E3A" w14:textId="77777777" w:rsidR="001866DC" w:rsidRDefault="001866DC" w:rsidP="00533848">
                  <w:pPr>
                    <w:pStyle w:val="TableBodyText"/>
                    <w:ind w:right="28"/>
                  </w:pPr>
                  <w:r w:rsidRPr="00225378">
                    <w:t>4.78</w:t>
                  </w:r>
                </w:p>
              </w:tc>
              <w:tc>
                <w:tcPr>
                  <w:tcW w:w="237" w:type="pct"/>
                </w:tcPr>
                <w:p w14:paraId="02F53291" w14:textId="77777777" w:rsidR="001866DC" w:rsidRDefault="001866DC" w:rsidP="00533848">
                  <w:pPr>
                    <w:pStyle w:val="TableBodyText"/>
                    <w:ind w:right="28"/>
                    <w:jc w:val="left"/>
                  </w:pPr>
                  <w:r w:rsidRPr="00225378">
                    <w:t>***</w:t>
                  </w:r>
                </w:p>
              </w:tc>
              <w:tc>
                <w:tcPr>
                  <w:tcW w:w="296" w:type="pct"/>
                </w:tcPr>
                <w:p w14:paraId="13A1A0B2" w14:textId="77777777" w:rsidR="001866DC" w:rsidRDefault="001866DC" w:rsidP="00533848">
                  <w:pPr>
                    <w:pStyle w:val="TableBodyText"/>
                    <w:ind w:right="28"/>
                  </w:pPr>
                  <w:r w:rsidRPr="001972EE">
                    <w:t>(0.28)</w:t>
                  </w:r>
                </w:p>
              </w:tc>
              <w:tc>
                <w:tcPr>
                  <w:tcW w:w="421" w:type="pct"/>
                </w:tcPr>
                <w:p w14:paraId="3A9E931A" w14:textId="77777777" w:rsidR="001866DC" w:rsidRDefault="001866DC" w:rsidP="00533848">
                  <w:pPr>
                    <w:pStyle w:val="TableBodyText"/>
                    <w:ind w:right="28"/>
                  </w:pPr>
                  <w:r w:rsidRPr="00DA4E3D">
                    <w:t>2.43</w:t>
                  </w:r>
                </w:p>
              </w:tc>
              <w:tc>
                <w:tcPr>
                  <w:tcW w:w="238" w:type="pct"/>
                </w:tcPr>
                <w:p w14:paraId="707E0D08" w14:textId="77777777" w:rsidR="001866DC" w:rsidRDefault="001866DC" w:rsidP="00533848">
                  <w:pPr>
                    <w:pStyle w:val="TableBodyText"/>
                    <w:ind w:right="28"/>
                    <w:jc w:val="left"/>
                  </w:pPr>
                  <w:r w:rsidRPr="00DA4E3D">
                    <w:t>***</w:t>
                  </w:r>
                </w:p>
              </w:tc>
              <w:tc>
                <w:tcPr>
                  <w:tcW w:w="303" w:type="pct"/>
                </w:tcPr>
                <w:p w14:paraId="2EC6DBC7" w14:textId="77777777" w:rsidR="001866DC" w:rsidRDefault="001866DC" w:rsidP="00533848">
                  <w:pPr>
                    <w:pStyle w:val="TableBodyText"/>
                    <w:ind w:right="28"/>
                  </w:pPr>
                  <w:r w:rsidRPr="00CB0083">
                    <w:t>(0.27)</w:t>
                  </w:r>
                </w:p>
              </w:tc>
            </w:tr>
            <w:tr w:rsidR="001866DC" w14:paraId="577F2ABA" w14:textId="77777777" w:rsidTr="00533848">
              <w:trPr>
                <w:gridAfter w:val="1"/>
                <w:wAfter w:w="236" w:type="pct"/>
              </w:trPr>
              <w:tc>
                <w:tcPr>
                  <w:tcW w:w="945" w:type="pct"/>
                </w:tcPr>
                <w:p w14:paraId="39454E91" w14:textId="77777777" w:rsidR="001866DC" w:rsidRDefault="001866DC" w:rsidP="00533848">
                  <w:pPr>
                    <w:pStyle w:val="TableBodyText"/>
                    <w:jc w:val="left"/>
                    <w:rPr>
                      <w:b/>
                    </w:rPr>
                  </w:pPr>
                  <w:r>
                    <w:t>Male</w:t>
                  </w:r>
                </w:p>
              </w:tc>
              <w:tc>
                <w:tcPr>
                  <w:tcW w:w="373" w:type="pct"/>
                </w:tcPr>
                <w:p w14:paraId="32E3D5D6" w14:textId="77777777" w:rsidR="001866DC" w:rsidRDefault="001866DC" w:rsidP="00533848">
                  <w:pPr>
                    <w:pStyle w:val="TableBodyText"/>
                    <w:ind w:right="28"/>
                  </w:pPr>
                  <w:r w:rsidRPr="00FE7650">
                    <w:t>-14.06</w:t>
                  </w:r>
                </w:p>
              </w:tc>
              <w:tc>
                <w:tcPr>
                  <w:tcW w:w="185" w:type="pct"/>
                </w:tcPr>
                <w:p w14:paraId="698F3F51" w14:textId="77777777" w:rsidR="001866DC" w:rsidRDefault="001866DC" w:rsidP="00533848">
                  <w:pPr>
                    <w:pStyle w:val="TableBodyText"/>
                    <w:jc w:val="left"/>
                  </w:pPr>
                  <w:r w:rsidRPr="00FE7650">
                    <w:t>***</w:t>
                  </w:r>
                </w:p>
              </w:tc>
              <w:tc>
                <w:tcPr>
                  <w:tcW w:w="394" w:type="pct"/>
                </w:tcPr>
                <w:p w14:paraId="377CF8B1" w14:textId="77777777" w:rsidR="001866DC" w:rsidRDefault="001866DC" w:rsidP="00533848">
                  <w:pPr>
                    <w:pStyle w:val="TableBodyText"/>
                  </w:pPr>
                  <w:r w:rsidRPr="00915F61">
                    <w:t>(0.90)</w:t>
                  </w:r>
                </w:p>
              </w:tc>
              <w:tc>
                <w:tcPr>
                  <w:tcW w:w="336" w:type="pct"/>
                </w:tcPr>
                <w:p w14:paraId="505D7837" w14:textId="77777777" w:rsidR="001866DC" w:rsidRDefault="001866DC" w:rsidP="00533848">
                  <w:pPr>
                    <w:pStyle w:val="TableBodyText"/>
                    <w:ind w:right="28"/>
                  </w:pPr>
                  <w:r w:rsidRPr="006935D2">
                    <w:t>2.12</w:t>
                  </w:r>
                </w:p>
              </w:tc>
              <w:tc>
                <w:tcPr>
                  <w:tcW w:w="228" w:type="pct"/>
                </w:tcPr>
                <w:p w14:paraId="2CD9AE9F" w14:textId="77777777" w:rsidR="001866DC" w:rsidRDefault="001866DC" w:rsidP="00533848">
                  <w:pPr>
                    <w:pStyle w:val="TableBodyText"/>
                    <w:ind w:right="28"/>
                    <w:jc w:val="left"/>
                  </w:pPr>
                  <w:r w:rsidRPr="006935D2">
                    <w:t>***</w:t>
                  </w:r>
                </w:p>
              </w:tc>
              <w:tc>
                <w:tcPr>
                  <w:tcW w:w="364" w:type="pct"/>
                </w:tcPr>
                <w:p w14:paraId="360CDF08" w14:textId="77777777" w:rsidR="001866DC" w:rsidRDefault="001866DC" w:rsidP="00533848">
                  <w:pPr>
                    <w:pStyle w:val="TableBodyText"/>
                  </w:pPr>
                  <w:r w:rsidRPr="0025220B">
                    <w:t>(0.81)</w:t>
                  </w:r>
                </w:p>
              </w:tc>
              <w:tc>
                <w:tcPr>
                  <w:tcW w:w="444" w:type="pct"/>
                </w:tcPr>
                <w:p w14:paraId="26D50482" w14:textId="77777777" w:rsidR="001866DC" w:rsidRDefault="001866DC" w:rsidP="00533848">
                  <w:pPr>
                    <w:pStyle w:val="TableBodyText"/>
                    <w:ind w:right="28"/>
                  </w:pPr>
                  <w:r w:rsidRPr="00225378">
                    <w:t>-10.88</w:t>
                  </w:r>
                </w:p>
              </w:tc>
              <w:tc>
                <w:tcPr>
                  <w:tcW w:w="237" w:type="pct"/>
                </w:tcPr>
                <w:p w14:paraId="551AB775" w14:textId="77777777" w:rsidR="001866DC" w:rsidRDefault="001866DC" w:rsidP="00533848">
                  <w:pPr>
                    <w:pStyle w:val="TableBodyText"/>
                    <w:ind w:right="28"/>
                    <w:jc w:val="left"/>
                  </w:pPr>
                  <w:r w:rsidRPr="00225378">
                    <w:t>***</w:t>
                  </w:r>
                </w:p>
              </w:tc>
              <w:tc>
                <w:tcPr>
                  <w:tcW w:w="296" w:type="pct"/>
                </w:tcPr>
                <w:p w14:paraId="7CFCE13C" w14:textId="77777777" w:rsidR="001866DC" w:rsidRDefault="001866DC" w:rsidP="00533848">
                  <w:pPr>
                    <w:pStyle w:val="TableBodyText"/>
                    <w:ind w:right="28"/>
                  </w:pPr>
                  <w:r w:rsidRPr="001972EE">
                    <w:t>(0.20)</w:t>
                  </w:r>
                </w:p>
              </w:tc>
              <w:tc>
                <w:tcPr>
                  <w:tcW w:w="421" w:type="pct"/>
                </w:tcPr>
                <w:p w14:paraId="0C59C3EB" w14:textId="77777777" w:rsidR="001866DC" w:rsidRDefault="001866DC" w:rsidP="00533848">
                  <w:pPr>
                    <w:pStyle w:val="TableBodyText"/>
                    <w:ind w:right="28"/>
                  </w:pPr>
                  <w:r w:rsidRPr="00DA4E3D">
                    <w:t>12.96</w:t>
                  </w:r>
                </w:p>
              </w:tc>
              <w:tc>
                <w:tcPr>
                  <w:tcW w:w="238" w:type="pct"/>
                </w:tcPr>
                <w:p w14:paraId="6ABDD148" w14:textId="77777777" w:rsidR="001866DC" w:rsidRDefault="001866DC" w:rsidP="00533848">
                  <w:pPr>
                    <w:pStyle w:val="TableBodyText"/>
                    <w:ind w:right="28"/>
                    <w:jc w:val="left"/>
                  </w:pPr>
                  <w:r w:rsidRPr="00DA4E3D">
                    <w:t>***</w:t>
                  </w:r>
                </w:p>
              </w:tc>
              <w:tc>
                <w:tcPr>
                  <w:tcW w:w="303" w:type="pct"/>
                </w:tcPr>
                <w:p w14:paraId="0F1298DE" w14:textId="77777777" w:rsidR="001866DC" w:rsidRDefault="001866DC" w:rsidP="00533848">
                  <w:pPr>
                    <w:pStyle w:val="TableBodyText"/>
                    <w:ind w:right="28"/>
                  </w:pPr>
                  <w:r w:rsidRPr="00CB0083">
                    <w:t>(0.19)</w:t>
                  </w:r>
                </w:p>
              </w:tc>
            </w:tr>
            <w:tr w:rsidR="001866DC" w14:paraId="670B5F84" w14:textId="77777777" w:rsidTr="00533848">
              <w:tc>
                <w:tcPr>
                  <w:tcW w:w="2461" w:type="pct"/>
                  <w:gridSpan w:val="6"/>
                </w:tcPr>
                <w:p w14:paraId="4497169C" w14:textId="77777777" w:rsidR="001866DC" w:rsidRDefault="001866DC" w:rsidP="00533848">
                  <w:pPr>
                    <w:pStyle w:val="TableBodyText"/>
                    <w:jc w:val="left"/>
                  </w:pPr>
                  <w:r w:rsidRPr="00274240">
                    <w:rPr>
                      <w:rFonts w:asciiTheme="majorHAnsi" w:hAnsiTheme="majorHAnsi" w:cstheme="majorHAnsi"/>
                      <w:i/>
                      <w:szCs w:val="18"/>
                    </w:rPr>
                    <w:t>Language background (default: English)</w:t>
                  </w:r>
                </w:p>
              </w:tc>
              <w:tc>
                <w:tcPr>
                  <w:tcW w:w="364" w:type="pct"/>
                </w:tcPr>
                <w:p w14:paraId="734B2DDE" w14:textId="77777777" w:rsidR="001866DC" w:rsidRDefault="001866DC" w:rsidP="00533848">
                  <w:pPr>
                    <w:pStyle w:val="TableBodyText"/>
                  </w:pPr>
                </w:p>
              </w:tc>
              <w:tc>
                <w:tcPr>
                  <w:tcW w:w="444" w:type="pct"/>
                </w:tcPr>
                <w:p w14:paraId="262B9DA1" w14:textId="77777777" w:rsidR="001866DC" w:rsidRDefault="001866DC" w:rsidP="00533848">
                  <w:pPr>
                    <w:pStyle w:val="TableBodyText"/>
                    <w:ind w:right="28"/>
                  </w:pPr>
                </w:p>
              </w:tc>
              <w:tc>
                <w:tcPr>
                  <w:tcW w:w="237" w:type="pct"/>
                </w:tcPr>
                <w:p w14:paraId="724AE641" w14:textId="77777777" w:rsidR="001866DC" w:rsidRDefault="001866DC" w:rsidP="00533848">
                  <w:pPr>
                    <w:pStyle w:val="TableBodyText"/>
                    <w:ind w:right="28"/>
                    <w:jc w:val="left"/>
                  </w:pPr>
                </w:p>
              </w:tc>
              <w:tc>
                <w:tcPr>
                  <w:tcW w:w="296" w:type="pct"/>
                </w:tcPr>
                <w:p w14:paraId="3E70315E" w14:textId="77777777" w:rsidR="001866DC" w:rsidRDefault="001866DC" w:rsidP="00533848">
                  <w:pPr>
                    <w:pStyle w:val="TableBodyText"/>
                    <w:ind w:right="28"/>
                  </w:pPr>
                </w:p>
              </w:tc>
              <w:tc>
                <w:tcPr>
                  <w:tcW w:w="421" w:type="pct"/>
                </w:tcPr>
                <w:p w14:paraId="7122B03F" w14:textId="77777777" w:rsidR="001866DC" w:rsidRDefault="001866DC" w:rsidP="00533848">
                  <w:pPr>
                    <w:pStyle w:val="TableBodyText"/>
                    <w:ind w:right="28"/>
                  </w:pPr>
                </w:p>
              </w:tc>
              <w:tc>
                <w:tcPr>
                  <w:tcW w:w="238" w:type="pct"/>
                </w:tcPr>
                <w:p w14:paraId="5AD05D91" w14:textId="77777777" w:rsidR="001866DC" w:rsidRDefault="001866DC" w:rsidP="00533848">
                  <w:pPr>
                    <w:pStyle w:val="TableBodyText"/>
                    <w:ind w:right="28"/>
                    <w:jc w:val="left"/>
                  </w:pPr>
                </w:p>
              </w:tc>
              <w:tc>
                <w:tcPr>
                  <w:tcW w:w="303" w:type="pct"/>
                </w:tcPr>
                <w:p w14:paraId="06A2671C" w14:textId="77777777" w:rsidR="001866DC" w:rsidRDefault="001866DC" w:rsidP="00533848">
                  <w:pPr>
                    <w:pStyle w:val="TableBodyText"/>
                    <w:ind w:right="28"/>
                  </w:pPr>
                </w:p>
              </w:tc>
              <w:tc>
                <w:tcPr>
                  <w:tcW w:w="236" w:type="pct"/>
                </w:tcPr>
                <w:p w14:paraId="1F5A5213" w14:textId="77777777" w:rsidR="001866DC" w:rsidRDefault="001866DC" w:rsidP="00533848"/>
              </w:tc>
            </w:tr>
            <w:tr w:rsidR="001866DC" w14:paraId="25C9026D" w14:textId="77777777" w:rsidTr="00533848">
              <w:trPr>
                <w:gridAfter w:val="1"/>
                <w:wAfter w:w="236" w:type="pct"/>
              </w:trPr>
              <w:tc>
                <w:tcPr>
                  <w:tcW w:w="945" w:type="pct"/>
                </w:tcPr>
                <w:p w14:paraId="3A5C4922" w14:textId="77777777" w:rsidR="001866DC" w:rsidRPr="009C51A5" w:rsidRDefault="001866DC" w:rsidP="00533848">
                  <w:pPr>
                    <w:pStyle w:val="TableBodyText"/>
                    <w:ind w:left="57"/>
                    <w:jc w:val="left"/>
                  </w:pPr>
                  <w:r w:rsidRPr="009C51A5">
                    <w:t>LBOTE</w:t>
                  </w:r>
                </w:p>
              </w:tc>
              <w:tc>
                <w:tcPr>
                  <w:tcW w:w="373" w:type="pct"/>
                </w:tcPr>
                <w:p w14:paraId="016E72B3" w14:textId="77777777" w:rsidR="001866DC" w:rsidRDefault="001866DC" w:rsidP="00533848">
                  <w:pPr>
                    <w:pStyle w:val="TableBodyText"/>
                    <w:ind w:right="28"/>
                  </w:pPr>
                  <w:r w:rsidRPr="005A46A8">
                    <w:t>-14.31</w:t>
                  </w:r>
                </w:p>
              </w:tc>
              <w:tc>
                <w:tcPr>
                  <w:tcW w:w="185" w:type="pct"/>
                </w:tcPr>
                <w:p w14:paraId="0532EC3C" w14:textId="77777777" w:rsidR="001866DC" w:rsidRDefault="001866DC" w:rsidP="00533848">
                  <w:pPr>
                    <w:pStyle w:val="TableBodyText"/>
                    <w:jc w:val="left"/>
                  </w:pPr>
                  <w:r w:rsidRPr="005A46A8">
                    <w:t>***</w:t>
                  </w:r>
                </w:p>
              </w:tc>
              <w:tc>
                <w:tcPr>
                  <w:tcW w:w="394" w:type="pct"/>
                </w:tcPr>
                <w:p w14:paraId="0D9D7DE9" w14:textId="77777777" w:rsidR="001866DC" w:rsidRDefault="001866DC" w:rsidP="00533848">
                  <w:pPr>
                    <w:pStyle w:val="TableBodyText"/>
                  </w:pPr>
                  <w:r w:rsidRPr="00915F61">
                    <w:t>(1.95)</w:t>
                  </w:r>
                </w:p>
              </w:tc>
              <w:tc>
                <w:tcPr>
                  <w:tcW w:w="336" w:type="pct"/>
                </w:tcPr>
                <w:p w14:paraId="6DF416E4" w14:textId="77777777" w:rsidR="001866DC" w:rsidRDefault="001866DC" w:rsidP="00533848">
                  <w:pPr>
                    <w:pStyle w:val="TableBodyText"/>
                    <w:ind w:right="28"/>
                  </w:pPr>
                  <w:r w:rsidRPr="009852B0">
                    <w:t>-14.29</w:t>
                  </w:r>
                </w:p>
              </w:tc>
              <w:tc>
                <w:tcPr>
                  <w:tcW w:w="228" w:type="pct"/>
                </w:tcPr>
                <w:p w14:paraId="481F16B6" w14:textId="77777777" w:rsidR="001866DC" w:rsidRDefault="001866DC" w:rsidP="00533848">
                  <w:pPr>
                    <w:pStyle w:val="TableBodyText"/>
                    <w:ind w:right="28"/>
                    <w:jc w:val="left"/>
                  </w:pPr>
                  <w:r w:rsidRPr="009852B0">
                    <w:t>***</w:t>
                  </w:r>
                </w:p>
              </w:tc>
              <w:tc>
                <w:tcPr>
                  <w:tcW w:w="364" w:type="pct"/>
                </w:tcPr>
                <w:p w14:paraId="6BB71929" w14:textId="77777777" w:rsidR="001866DC" w:rsidRDefault="001866DC" w:rsidP="00533848">
                  <w:pPr>
                    <w:pStyle w:val="TableBodyText"/>
                  </w:pPr>
                  <w:r w:rsidRPr="0025220B">
                    <w:t>(1.74)</w:t>
                  </w:r>
                </w:p>
              </w:tc>
              <w:tc>
                <w:tcPr>
                  <w:tcW w:w="444" w:type="pct"/>
                </w:tcPr>
                <w:p w14:paraId="6A4D19F3" w14:textId="77777777" w:rsidR="001866DC" w:rsidRDefault="001866DC" w:rsidP="00533848">
                  <w:pPr>
                    <w:pStyle w:val="TableBodyText"/>
                    <w:ind w:right="28"/>
                  </w:pPr>
                  <w:r w:rsidRPr="00225378">
                    <w:t>-7.49</w:t>
                  </w:r>
                </w:p>
              </w:tc>
              <w:tc>
                <w:tcPr>
                  <w:tcW w:w="237" w:type="pct"/>
                </w:tcPr>
                <w:p w14:paraId="2AE97A3C" w14:textId="77777777" w:rsidR="001866DC" w:rsidRDefault="001866DC" w:rsidP="00533848">
                  <w:pPr>
                    <w:pStyle w:val="TableBodyText"/>
                    <w:ind w:right="28"/>
                    <w:jc w:val="left"/>
                  </w:pPr>
                  <w:r w:rsidRPr="00225378">
                    <w:t>***</w:t>
                  </w:r>
                </w:p>
              </w:tc>
              <w:tc>
                <w:tcPr>
                  <w:tcW w:w="296" w:type="pct"/>
                </w:tcPr>
                <w:p w14:paraId="5A032C68" w14:textId="77777777" w:rsidR="001866DC" w:rsidRDefault="001866DC" w:rsidP="00533848">
                  <w:pPr>
                    <w:pStyle w:val="TableBodyText"/>
                    <w:ind w:right="28"/>
                  </w:pPr>
                  <w:r w:rsidRPr="001972EE">
                    <w:t>(0.29)</w:t>
                  </w:r>
                </w:p>
              </w:tc>
              <w:tc>
                <w:tcPr>
                  <w:tcW w:w="421" w:type="pct"/>
                </w:tcPr>
                <w:p w14:paraId="46CB7F1A" w14:textId="77777777" w:rsidR="001866DC" w:rsidRDefault="001866DC" w:rsidP="00533848">
                  <w:pPr>
                    <w:pStyle w:val="TableBodyText"/>
                    <w:ind w:right="28"/>
                  </w:pPr>
                  <w:r w:rsidRPr="00DA4E3D">
                    <w:t>5.19</w:t>
                  </w:r>
                </w:p>
              </w:tc>
              <w:tc>
                <w:tcPr>
                  <w:tcW w:w="238" w:type="pct"/>
                </w:tcPr>
                <w:p w14:paraId="07D7E2D0" w14:textId="77777777" w:rsidR="001866DC" w:rsidRDefault="001866DC" w:rsidP="00533848">
                  <w:pPr>
                    <w:pStyle w:val="TableBodyText"/>
                    <w:ind w:right="28"/>
                    <w:jc w:val="left"/>
                  </w:pPr>
                  <w:r w:rsidRPr="00DA4E3D">
                    <w:t>***</w:t>
                  </w:r>
                </w:p>
              </w:tc>
              <w:tc>
                <w:tcPr>
                  <w:tcW w:w="303" w:type="pct"/>
                </w:tcPr>
                <w:p w14:paraId="0024FB4A" w14:textId="77777777" w:rsidR="001866DC" w:rsidRDefault="001866DC" w:rsidP="00533848">
                  <w:pPr>
                    <w:pStyle w:val="TableBodyText"/>
                    <w:ind w:right="28"/>
                  </w:pPr>
                  <w:r w:rsidRPr="00CB0083">
                    <w:t>(0.29)</w:t>
                  </w:r>
                </w:p>
              </w:tc>
            </w:tr>
            <w:tr w:rsidR="001866DC" w14:paraId="694CA909" w14:textId="77777777" w:rsidTr="00533848">
              <w:trPr>
                <w:gridAfter w:val="1"/>
                <w:wAfter w:w="236" w:type="pct"/>
              </w:trPr>
              <w:tc>
                <w:tcPr>
                  <w:tcW w:w="945" w:type="pct"/>
                </w:tcPr>
                <w:p w14:paraId="2B6EE073" w14:textId="77777777" w:rsidR="001866DC" w:rsidRPr="009C51A5" w:rsidRDefault="001866DC" w:rsidP="00533848">
                  <w:pPr>
                    <w:pStyle w:val="TableBodyText"/>
                    <w:ind w:left="57"/>
                    <w:jc w:val="left"/>
                  </w:pPr>
                  <w:r w:rsidRPr="009C51A5">
                    <w:t>Not stated</w:t>
                  </w:r>
                </w:p>
              </w:tc>
              <w:tc>
                <w:tcPr>
                  <w:tcW w:w="373" w:type="pct"/>
                </w:tcPr>
                <w:p w14:paraId="57A55D43" w14:textId="77777777" w:rsidR="001866DC" w:rsidRDefault="001866DC" w:rsidP="00533848">
                  <w:pPr>
                    <w:pStyle w:val="TableBodyText"/>
                    <w:ind w:right="28"/>
                  </w:pPr>
                  <w:r w:rsidRPr="005A46A8">
                    <w:t>-4.15</w:t>
                  </w:r>
                </w:p>
              </w:tc>
              <w:tc>
                <w:tcPr>
                  <w:tcW w:w="185" w:type="pct"/>
                </w:tcPr>
                <w:p w14:paraId="7DF7CA19" w14:textId="77777777" w:rsidR="001866DC" w:rsidRDefault="001866DC" w:rsidP="00533848">
                  <w:pPr>
                    <w:pStyle w:val="TableBodyText"/>
                    <w:jc w:val="left"/>
                  </w:pPr>
                </w:p>
              </w:tc>
              <w:tc>
                <w:tcPr>
                  <w:tcW w:w="394" w:type="pct"/>
                </w:tcPr>
                <w:p w14:paraId="26111D77" w14:textId="77777777" w:rsidR="001866DC" w:rsidRDefault="001866DC" w:rsidP="00533848">
                  <w:pPr>
                    <w:pStyle w:val="TableBodyText"/>
                  </w:pPr>
                  <w:r w:rsidRPr="00915F61">
                    <w:t>(2.95)</w:t>
                  </w:r>
                </w:p>
              </w:tc>
              <w:tc>
                <w:tcPr>
                  <w:tcW w:w="336" w:type="pct"/>
                </w:tcPr>
                <w:p w14:paraId="79A425C9" w14:textId="77777777" w:rsidR="001866DC" w:rsidRDefault="001866DC" w:rsidP="00533848">
                  <w:pPr>
                    <w:pStyle w:val="TableBodyText"/>
                    <w:ind w:right="28"/>
                  </w:pPr>
                  <w:r w:rsidRPr="009852B0">
                    <w:t>0.19</w:t>
                  </w:r>
                </w:p>
              </w:tc>
              <w:tc>
                <w:tcPr>
                  <w:tcW w:w="228" w:type="pct"/>
                </w:tcPr>
                <w:p w14:paraId="294A7BC5" w14:textId="77777777" w:rsidR="001866DC" w:rsidRDefault="001866DC" w:rsidP="00533848">
                  <w:pPr>
                    <w:pStyle w:val="TableBodyText"/>
                    <w:ind w:right="28"/>
                    <w:jc w:val="left"/>
                  </w:pPr>
                </w:p>
              </w:tc>
              <w:tc>
                <w:tcPr>
                  <w:tcW w:w="364" w:type="pct"/>
                </w:tcPr>
                <w:p w14:paraId="297AEFB0" w14:textId="77777777" w:rsidR="001866DC" w:rsidRDefault="001866DC" w:rsidP="00533848">
                  <w:pPr>
                    <w:pStyle w:val="TableBodyText"/>
                  </w:pPr>
                  <w:r w:rsidRPr="0025220B">
                    <w:t>(2.64)</w:t>
                  </w:r>
                </w:p>
              </w:tc>
              <w:tc>
                <w:tcPr>
                  <w:tcW w:w="444" w:type="pct"/>
                </w:tcPr>
                <w:p w14:paraId="6C49F279" w14:textId="77777777" w:rsidR="001866DC" w:rsidRDefault="001866DC" w:rsidP="00533848">
                  <w:pPr>
                    <w:pStyle w:val="TableBodyText"/>
                    <w:ind w:right="28"/>
                  </w:pPr>
                  <w:r w:rsidRPr="00225378">
                    <w:t>2.17</w:t>
                  </w:r>
                </w:p>
              </w:tc>
              <w:tc>
                <w:tcPr>
                  <w:tcW w:w="237" w:type="pct"/>
                </w:tcPr>
                <w:p w14:paraId="6BE80D5B" w14:textId="77777777" w:rsidR="001866DC" w:rsidRDefault="001866DC" w:rsidP="00533848">
                  <w:pPr>
                    <w:pStyle w:val="TableBodyText"/>
                    <w:ind w:right="28"/>
                    <w:jc w:val="left"/>
                  </w:pPr>
                  <w:r w:rsidRPr="00225378">
                    <w:t>***</w:t>
                  </w:r>
                </w:p>
              </w:tc>
              <w:tc>
                <w:tcPr>
                  <w:tcW w:w="296" w:type="pct"/>
                </w:tcPr>
                <w:p w14:paraId="40555093" w14:textId="77777777" w:rsidR="001866DC" w:rsidRDefault="001866DC" w:rsidP="00533848">
                  <w:pPr>
                    <w:pStyle w:val="TableBodyText"/>
                    <w:ind w:right="28"/>
                  </w:pPr>
                  <w:r w:rsidRPr="001972EE">
                    <w:t>(0.77)</w:t>
                  </w:r>
                </w:p>
              </w:tc>
              <w:tc>
                <w:tcPr>
                  <w:tcW w:w="421" w:type="pct"/>
                </w:tcPr>
                <w:p w14:paraId="2400DC43" w14:textId="77777777" w:rsidR="001866DC" w:rsidRDefault="001866DC" w:rsidP="00533848">
                  <w:pPr>
                    <w:pStyle w:val="TableBodyText"/>
                    <w:ind w:right="28"/>
                  </w:pPr>
                  <w:r w:rsidRPr="00DA4E3D">
                    <w:t>2.07</w:t>
                  </w:r>
                </w:p>
              </w:tc>
              <w:tc>
                <w:tcPr>
                  <w:tcW w:w="238" w:type="pct"/>
                </w:tcPr>
                <w:p w14:paraId="500ECD68" w14:textId="77777777" w:rsidR="001866DC" w:rsidRDefault="001866DC" w:rsidP="00533848">
                  <w:pPr>
                    <w:pStyle w:val="TableBodyText"/>
                    <w:ind w:right="28"/>
                    <w:jc w:val="left"/>
                  </w:pPr>
                  <w:r w:rsidRPr="00DA4E3D">
                    <w:t>***</w:t>
                  </w:r>
                </w:p>
              </w:tc>
              <w:tc>
                <w:tcPr>
                  <w:tcW w:w="303" w:type="pct"/>
                </w:tcPr>
                <w:p w14:paraId="62EAEB2B" w14:textId="77777777" w:rsidR="001866DC" w:rsidRDefault="001866DC" w:rsidP="00533848">
                  <w:pPr>
                    <w:pStyle w:val="TableBodyText"/>
                    <w:ind w:right="28"/>
                  </w:pPr>
                  <w:r w:rsidRPr="00CB0083">
                    <w:t>(0.75)</w:t>
                  </w:r>
                </w:p>
              </w:tc>
            </w:tr>
            <w:tr w:rsidR="001866DC" w14:paraId="7A239C1D" w14:textId="77777777" w:rsidTr="00533848">
              <w:tc>
                <w:tcPr>
                  <w:tcW w:w="2461" w:type="pct"/>
                  <w:gridSpan w:val="6"/>
                </w:tcPr>
                <w:p w14:paraId="3CFDA4FF" w14:textId="77777777" w:rsidR="001866DC" w:rsidRDefault="001866DC" w:rsidP="00533848">
                  <w:pPr>
                    <w:pStyle w:val="TableBodyText"/>
                    <w:jc w:val="left"/>
                  </w:pPr>
                  <w:r w:rsidRPr="00274240">
                    <w:rPr>
                      <w:rFonts w:asciiTheme="majorHAnsi" w:hAnsiTheme="majorHAnsi" w:cstheme="majorHAnsi"/>
                      <w:i/>
                      <w:szCs w:val="18"/>
                    </w:rPr>
                    <w:t>Mother</w:t>
                  </w:r>
                  <w:r>
                    <w:rPr>
                      <w:rFonts w:asciiTheme="majorHAnsi" w:hAnsiTheme="majorHAnsi" w:cstheme="majorHAnsi"/>
                      <w:i/>
                      <w:szCs w:val="18"/>
                    </w:rPr>
                    <w:t>’s</w:t>
                  </w:r>
                  <w:r w:rsidRPr="00274240">
                    <w:rPr>
                      <w:rFonts w:asciiTheme="majorHAnsi" w:hAnsiTheme="majorHAnsi" w:cstheme="majorHAnsi"/>
                      <w:i/>
                      <w:szCs w:val="18"/>
                    </w:rPr>
                    <w:t xml:space="preserve"> education (default: Year 9</w:t>
                  </w:r>
                  <w:r>
                    <w:rPr>
                      <w:rFonts w:asciiTheme="majorHAnsi" w:hAnsiTheme="majorHAnsi" w:cstheme="majorHAnsi"/>
                      <w:i/>
                      <w:szCs w:val="18"/>
                    </w:rPr>
                    <w:t xml:space="preserve"> or below</w:t>
                  </w:r>
                  <w:r w:rsidRPr="00274240">
                    <w:rPr>
                      <w:rFonts w:asciiTheme="majorHAnsi" w:hAnsiTheme="majorHAnsi" w:cstheme="majorHAnsi"/>
                      <w:i/>
                      <w:szCs w:val="18"/>
                    </w:rPr>
                    <w:t>)</w:t>
                  </w:r>
                </w:p>
              </w:tc>
              <w:tc>
                <w:tcPr>
                  <w:tcW w:w="364" w:type="pct"/>
                </w:tcPr>
                <w:p w14:paraId="69AFA599" w14:textId="77777777" w:rsidR="001866DC" w:rsidRDefault="001866DC" w:rsidP="00533848">
                  <w:pPr>
                    <w:pStyle w:val="TableBodyText"/>
                  </w:pPr>
                </w:p>
              </w:tc>
              <w:tc>
                <w:tcPr>
                  <w:tcW w:w="444" w:type="pct"/>
                </w:tcPr>
                <w:p w14:paraId="1270CC0E" w14:textId="77777777" w:rsidR="001866DC" w:rsidRDefault="001866DC" w:rsidP="00533848">
                  <w:pPr>
                    <w:pStyle w:val="TableBodyText"/>
                    <w:ind w:right="28"/>
                  </w:pPr>
                </w:p>
              </w:tc>
              <w:tc>
                <w:tcPr>
                  <w:tcW w:w="237" w:type="pct"/>
                </w:tcPr>
                <w:p w14:paraId="0C50F707" w14:textId="77777777" w:rsidR="001866DC" w:rsidRDefault="001866DC" w:rsidP="00533848">
                  <w:pPr>
                    <w:pStyle w:val="TableBodyText"/>
                    <w:ind w:right="28"/>
                    <w:jc w:val="left"/>
                  </w:pPr>
                </w:p>
              </w:tc>
              <w:tc>
                <w:tcPr>
                  <w:tcW w:w="296" w:type="pct"/>
                </w:tcPr>
                <w:p w14:paraId="19217507" w14:textId="77777777" w:rsidR="001866DC" w:rsidRDefault="001866DC" w:rsidP="00533848">
                  <w:pPr>
                    <w:pStyle w:val="TableBodyText"/>
                    <w:ind w:right="28"/>
                  </w:pPr>
                </w:p>
              </w:tc>
              <w:tc>
                <w:tcPr>
                  <w:tcW w:w="421" w:type="pct"/>
                </w:tcPr>
                <w:p w14:paraId="33934AD6" w14:textId="77777777" w:rsidR="001866DC" w:rsidRDefault="001866DC" w:rsidP="00533848">
                  <w:pPr>
                    <w:pStyle w:val="TableBodyText"/>
                    <w:ind w:right="28"/>
                  </w:pPr>
                </w:p>
              </w:tc>
              <w:tc>
                <w:tcPr>
                  <w:tcW w:w="238" w:type="pct"/>
                </w:tcPr>
                <w:p w14:paraId="34AABD8C" w14:textId="77777777" w:rsidR="001866DC" w:rsidRDefault="001866DC" w:rsidP="00533848">
                  <w:pPr>
                    <w:pStyle w:val="TableBodyText"/>
                    <w:ind w:right="28"/>
                    <w:jc w:val="left"/>
                  </w:pPr>
                </w:p>
              </w:tc>
              <w:tc>
                <w:tcPr>
                  <w:tcW w:w="303" w:type="pct"/>
                </w:tcPr>
                <w:p w14:paraId="15367A7B" w14:textId="77777777" w:rsidR="001866DC" w:rsidRDefault="001866DC" w:rsidP="00533848">
                  <w:pPr>
                    <w:pStyle w:val="TableBodyText"/>
                    <w:ind w:right="28"/>
                  </w:pPr>
                </w:p>
              </w:tc>
              <w:tc>
                <w:tcPr>
                  <w:tcW w:w="236" w:type="pct"/>
                </w:tcPr>
                <w:p w14:paraId="66057342" w14:textId="77777777" w:rsidR="001866DC" w:rsidRDefault="001866DC" w:rsidP="00533848"/>
              </w:tc>
            </w:tr>
            <w:tr w:rsidR="001866DC" w14:paraId="6E19CCA3" w14:textId="77777777" w:rsidTr="00533848">
              <w:trPr>
                <w:gridAfter w:val="1"/>
                <w:wAfter w:w="236" w:type="pct"/>
              </w:trPr>
              <w:tc>
                <w:tcPr>
                  <w:tcW w:w="945" w:type="pct"/>
                </w:tcPr>
                <w:p w14:paraId="43290F61" w14:textId="77777777" w:rsidR="001866DC" w:rsidRPr="009C51A5" w:rsidRDefault="001866DC" w:rsidP="00533848">
                  <w:pPr>
                    <w:pStyle w:val="TableBodyText"/>
                    <w:ind w:left="57"/>
                    <w:jc w:val="left"/>
                  </w:pPr>
                  <w:r w:rsidRPr="009C51A5">
                    <w:t>Year 10 or 11</w:t>
                  </w:r>
                </w:p>
              </w:tc>
              <w:tc>
                <w:tcPr>
                  <w:tcW w:w="373" w:type="pct"/>
                </w:tcPr>
                <w:p w14:paraId="193FC60C" w14:textId="77777777" w:rsidR="001866DC" w:rsidRDefault="001866DC" w:rsidP="00533848">
                  <w:pPr>
                    <w:pStyle w:val="TableBodyText"/>
                    <w:ind w:right="28"/>
                  </w:pPr>
                  <w:r w:rsidRPr="009F69AD">
                    <w:t>9.49</w:t>
                  </w:r>
                </w:p>
              </w:tc>
              <w:tc>
                <w:tcPr>
                  <w:tcW w:w="185" w:type="pct"/>
                </w:tcPr>
                <w:p w14:paraId="3E9D6A9D" w14:textId="77777777" w:rsidR="001866DC" w:rsidRDefault="001866DC" w:rsidP="00533848">
                  <w:pPr>
                    <w:pStyle w:val="TableBodyText"/>
                    <w:jc w:val="left"/>
                  </w:pPr>
                  <w:r w:rsidRPr="009F69AD">
                    <w:t>***</w:t>
                  </w:r>
                </w:p>
              </w:tc>
              <w:tc>
                <w:tcPr>
                  <w:tcW w:w="394" w:type="pct"/>
                </w:tcPr>
                <w:p w14:paraId="380FE1FA" w14:textId="77777777" w:rsidR="001866DC" w:rsidRDefault="001866DC" w:rsidP="00533848">
                  <w:pPr>
                    <w:pStyle w:val="TableBodyText"/>
                  </w:pPr>
                  <w:r w:rsidRPr="00915F61">
                    <w:t>(1.73)</w:t>
                  </w:r>
                </w:p>
              </w:tc>
              <w:tc>
                <w:tcPr>
                  <w:tcW w:w="336" w:type="pct"/>
                </w:tcPr>
                <w:p w14:paraId="545CFE99" w14:textId="77777777" w:rsidR="001866DC" w:rsidRDefault="001866DC" w:rsidP="00533848">
                  <w:pPr>
                    <w:pStyle w:val="TableBodyText"/>
                    <w:ind w:right="28"/>
                  </w:pPr>
                  <w:r w:rsidRPr="009375D1">
                    <w:t>6.29</w:t>
                  </w:r>
                </w:p>
              </w:tc>
              <w:tc>
                <w:tcPr>
                  <w:tcW w:w="228" w:type="pct"/>
                </w:tcPr>
                <w:p w14:paraId="0EA01810" w14:textId="77777777" w:rsidR="001866DC" w:rsidRDefault="001866DC" w:rsidP="00533848">
                  <w:pPr>
                    <w:pStyle w:val="TableBodyText"/>
                    <w:ind w:right="28"/>
                    <w:jc w:val="left"/>
                  </w:pPr>
                  <w:r w:rsidRPr="009375D1">
                    <w:t>***</w:t>
                  </w:r>
                </w:p>
              </w:tc>
              <w:tc>
                <w:tcPr>
                  <w:tcW w:w="364" w:type="pct"/>
                </w:tcPr>
                <w:p w14:paraId="2EC7E78B" w14:textId="77777777" w:rsidR="001866DC" w:rsidRDefault="001866DC" w:rsidP="00533848">
                  <w:pPr>
                    <w:pStyle w:val="TableBodyText"/>
                  </w:pPr>
                  <w:r w:rsidRPr="0025220B">
                    <w:t>(1.55)</w:t>
                  </w:r>
                </w:p>
              </w:tc>
              <w:tc>
                <w:tcPr>
                  <w:tcW w:w="444" w:type="pct"/>
                </w:tcPr>
                <w:p w14:paraId="460A8F25" w14:textId="77777777" w:rsidR="001866DC" w:rsidRDefault="001866DC" w:rsidP="00533848">
                  <w:pPr>
                    <w:pStyle w:val="TableBodyText"/>
                    <w:ind w:right="28"/>
                  </w:pPr>
                  <w:r w:rsidRPr="00225378">
                    <w:t>8.57</w:t>
                  </w:r>
                </w:p>
              </w:tc>
              <w:tc>
                <w:tcPr>
                  <w:tcW w:w="237" w:type="pct"/>
                </w:tcPr>
                <w:p w14:paraId="1E225B81" w14:textId="77777777" w:rsidR="001866DC" w:rsidRDefault="001866DC" w:rsidP="00533848">
                  <w:pPr>
                    <w:pStyle w:val="TableBodyText"/>
                    <w:ind w:right="28"/>
                    <w:jc w:val="left"/>
                  </w:pPr>
                  <w:r w:rsidRPr="00225378">
                    <w:t>***</w:t>
                  </w:r>
                </w:p>
              </w:tc>
              <w:tc>
                <w:tcPr>
                  <w:tcW w:w="296" w:type="pct"/>
                </w:tcPr>
                <w:p w14:paraId="271D2E45" w14:textId="77777777" w:rsidR="001866DC" w:rsidRDefault="001866DC" w:rsidP="00533848">
                  <w:pPr>
                    <w:pStyle w:val="TableBodyText"/>
                    <w:ind w:right="28"/>
                  </w:pPr>
                  <w:r w:rsidRPr="001972EE">
                    <w:t>(0.63)</w:t>
                  </w:r>
                </w:p>
              </w:tc>
              <w:tc>
                <w:tcPr>
                  <w:tcW w:w="421" w:type="pct"/>
                </w:tcPr>
                <w:p w14:paraId="2584CEB5" w14:textId="77777777" w:rsidR="001866DC" w:rsidRDefault="001866DC" w:rsidP="00533848">
                  <w:pPr>
                    <w:pStyle w:val="TableBodyText"/>
                    <w:ind w:right="28"/>
                  </w:pPr>
                  <w:r w:rsidRPr="00DA4E3D">
                    <w:t>7.01</w:t>
                  </w:r>
                </w:p>
              </w:tc>
              <w:tc>
                <w:tcPr>
                  <w:tcW w:w="238" w:type="pct"/>
                </w:tcPr>
                <w:p w14:paraId="72FAADB9" w14:textId="77777777" w:rsidR="001866DC" w:rsidRDefault="001866DC" w:rsidP="00533848">
                  <w:pPr>
                    <w:pStyle w:val="TableBodyText"/>
                    <w:ind w:right="28"/>
                    <w:jc w:val="left"/>
                  </w:pPr>
                  <w:r w:rsidRPr="00DA4E3D">
                    <w:t>***</w:t>
                  </w:r>
                </w:p>
              </w:tc>
              <w:tc>
                <w:tcPr>
                  <w:tcW w:w="303" w:type="pct"/>
                </w:tcPr>
                <w:p w14:paraId="15E78659" w14:textId="77777777" w:rsidR="001866DC" w:rsidRDefault="001866DC" w:rsidP="00533848">
                  <w:pPr>
                    <w:pStyle w:val="TableBodyText"/>
                    <w:ind w:right="28"/>
                  </w:pPr>
                  <w:r w:rsidRPr="00CB0083">
                    <w:t>(0.62)</w:t>
                  </w:r>
                </w:p>
              </w:tc>
            </w:tr>
            <w:tr w:rsidR="001866DC" w14:paraId="2A7E1D7C" w14:textId="77777777" w:rsidTr="00533848">
              <w:trPr>
                <w:gridAfter w:val="1"/>
                <w:wAfter w:w="236" w:type="pct"/>
              </w:trPr>
              <w:tc>
                <w:tcPr>
                  <w:tcW w:w="945" w:type="pct"/>
                </w:tcPr>
                <w:p w14:paraId="6ECC6DEA" w14:textId="77777777" w:rsidR="001866DC" w:rsidRPr="009C51A5" w:rsidRDefault="001866DC" w:rsidP="00533848">
                  <w:pPr>
                    <w:pStyle w:val="TableBodyText"/>
                    <w:ind w:left="57"/>
                    <w:jc w:val="left"/>
                  </w:pPr>
                  <w:r w:rsidRPr="009C51A5">
                    <w:t>Year 12</w:t>
                  </w:r>
                </w:p>
              </w:tc>
              <w:tc>
                <w:tcPr>
                  <w:tcW w:w="373" w:type="pct"/>
                </w:tcPr>
                <w:p w14:paraId="33A1AF02" w14:textId="77777777" w:rsidR="001866DC" w:rsidRDefault="001866DC" w:rsidP="00533848">
                  <w:pPr>
                    <w:pStyle w:val="TableBodyText"/>
                    <w:ind w:right="28"/>
                  </w:pPr>
                  <w:r w:rsidRPr="009F69AD">
                    <w:t>18.96</w:t>
                  </w:r>
                </w:p>
              </w:tc>
              <w:tc>
                <w:tcPr>
                  <w:tcW w:w="185" w:type="pct"/>
                </w:tcPr>
                <w:p w14:paraId="5CC3A316" w14:textId="77777777" w:rsidR="001866DC" w:rsidRDefault="001866DC" w:rsidP="00533848">
                  <w:pPr>
                    <w:pStyle w:val="TableBodyText"/>
                    <w:jc w:val="left"/>
                  </w:pPr>
                  <w:r w:rsidRPr="009F69AD">
                    <w:t>***</w:t>
                  </w:r>
                </w:p>
              </w:tc>
              <w:tc>
                <w:tcPr>
                  <w:tcW w:w="394" w:type="pct"/>
                </w:tcPr>
                <w:p w14:paraId="58546825" w14:textId="77777777" w:rsidR="001866DC" w:rsidRDefault="001866DC" w:rsidP="00533848">
                  <w:pPr>
                    <w:pStyle w:val="TableBodyText"/>
                  </w:pPr>
                  <w:r w:rsidRPr="00915F61">
                    <w:t>(2.18)</w:t>
                  </w:r>
                </w:p>
              </w:tc>
              <w:tc>
                <w:tcPr>
                  <w:tcW w:w="336" w:type="pct"/>
                </w:tcPr>
                <w:p w14:paraId="392C3586" w14:textId="77777777" w:rsidR="001866DC" w:rsidRDefault="001866DC" w:rsidP="00533848">
                  <w:pPr>
                    <w:pStyle w:val="TableBodyText"/>
                    <w:ind w:right="28"/>
                  </w:pPr>
                  <w:r w:rsidRPr="009375D1">
                    <w:t>14.38</w:t>
                  </w:r>
                </w:p>
              </w:tc>
              <w:tc>
                <w:tcPr>
                  <w:tcW w:w="228" w:type="pct"/>
                </w:tcPr>
                <w:p w14:paraId="700E269A" w14:textId="77777777" w:rsidR="001866DC" w:rsidRDefault="001866DC" w:rsidP="00533848">
                  <w:pPr>
                    <w:pStyle w:val="TableBodyText"/>
                    <w:ind w:right="28"/>
                    <w:jc w:val="left"/>
                  </w:pPr>
                  <w:r w:rsidRPr="009375D1">
                    <w:t>***</w:t>
                  </w:r>
                </w:p>
              </w:tc>
              <w:tc>
                <w:tcPr>
                  <w:tcW w:w="364" w:type="pct"/>
                </w:tcPr>
                <w:p w14:paraId="69EBC260" w14:textId="77777777" w:rsidR="001866DC" w:rsidRDefault="001866DC" w:rsidP="00533848">
                  <w:pPr>
                    <w:pStyle w:val="TableBodyText"/>
                  </w:pPr>
                  <w:r w:rsidRPr="0025220B">
                    <w:t>(1.95)</w:t>
                  </w:r>
                </w:p>
              </w:tc>
              <w:tc>
                <w:tcPr>
                  <w:tcW w:w="444" w:type="pct"/>
                </w:tcPr>
                <w:p w14:paraId="148CD463" w14:textId="77777777" w:rsidR="001866DC" w:rsidRDefault="001866DC" w:rsidP="00533848">
                  <w:pPr>
                    <w:pStyle w:val="TableBodyText"/>
                    <w:ind w:right="28"/>
                  </w:pPr>
                  <w:r w:rsidRPr="00225378">
                    <w:t>19.53</w:t>
                  </w:r>
                </w:p>
              </w:tc>
              <w:tc>
                <w:tcPr>
                  <w:tcW w:w="237" w:type="pct"/>
                </w:tcPr>
                <w:p w14:paraId="79BCA8F0" w14:textId="77777777" w:rsidR="001866DC" w:rsidRDefault="001866DC" w:rsidP="00533848">
                  <w:pPr>
                    <w:pStyle w:val="TableBodyText"/>
                    <w:ind w:right="28"/>
                    <w:jc w:val="left"/>
                  </w:pPr>
                  <w:r w:rsidRPr="00225378">
                    <w:t>***</w:t>
                  </w:r>
                </w:p>
              </w:tc>
              <w:tc>
                <w:tcPr>
                  <w:tcW w:w="296" w:type="pct"/>
                </w:tcPr>
                <w:p w14:paraId="55A9EA42" w14:textId="77777777" w:rsidR="001866DC" w:rsidRDefault="001866DC" w:rsidP="00533848">
                  <w:pPr>
                    <w:pStyle w:val="TableBodyText"/>
                    <w:ind w:right="28"/>
                  </w:pPr>
                  <w:r w:rsidRPr="001972EE">
                    <w:t>(0.64)</w:t>
                  </w:r>
                </w:p>
              </w:tc>
              <w:tc>
                <w:tcPr>
                  <w:tcW w:w="421" w:type="pct"/>
                </w:tcPr>
                <w:p w14:paraId="728CD58B" w14:textId="77777777" w:rsidR="001866DC" w:rsidRDefault="001866DC" w:rsidP="00533848">
                  <w:pPr>
                    <w:pStyle w:val="TableBodyText"/>
                    <w:ind w:right="28"/>
                  </w:pPr>
                  <w:r w:rsidRPr="00DA4E3D">
                    <w:t>17.64</w:t>
                  </w:r>
                </w:p>
              </w:tc>
              <w:tc>
                <w:tcPr>
                  <w:tcW w:w="238" w:type="pct"/>
                </w:tcPr>
                <w:p w14:paraId="1FE92118" w14:textId="77777777" w:rsidR="001866DC" w:rsidRDefault="001866DC" w:rsidP="00533848">
                  <w:pPr>
                    <w:pStyle w:val="TableBodyText"/>
                    <w:ind w:right="28"/>
                    <w:jc w:val="left"/>
                  </w:pPr>
                  <w:r w:rsidRPr="00DA4E3D">
                    <w:t>***</w:t>
                  </w:r>
                </w:p>
              </w:tc>
              <w:tc>
                <w:tcPr>
                  <w:tcW w:w="303" w:type="pct"/>
                </w:tcPr>
                <w:p w14:paraId="4DA76943" w14:textId="77777777" w:rsidR="001866DC" w:rsidRDefault="001866DC" w:rsidP="00533848">
                  <w:pPr>
                    <w:pStyle w:val="TableBodyText"/>
                    <w:ind w:right="28"/>
                  </w:pPr>
                  <w:r w:rsidRPr="00CB0083">
                    <w:t>(0.62)</w:t>
                  </w:r>
                </w:p>
              </w:tc>
            </w:tr>
            <w:tr w:rsidR="001866DC" w14:paraId="7AE4AD06" w14:textId="77777777" w:rsidTr="00533848">
              <w:trPr>
                <w:gridAfter w:val="1"/>
                <w:wAfter w:w="236" w:type="pct"/>
              </w:trPr>
              <w:tc>
                <w:tcPr>
                  <w:tcW w:w="945" w:type="pct"/>
                </w:tcPr>
                <w:p w14:paraId="433DF856" w14:textId="77777777" w:rsidR="001866DC" w:rsidRPr="009C51A5" w:rsidRDefault="001866DC" w:rsidP="00533848">
                  <w:pPr>
                    <w:pStyle w:val="TableBodyText"/>
                    <w:ind w:left="57"/>
                    <w:jc w:val="left"/>
                  </w:pPr>
                  <w:r w:rsidRPr="009C51A5">
                    <w:t>Certificate I to IV</w:t>
                  </w:r>
                </w:p>
              </w:tc>
              <w:tc>
                <w:tcPr>
                  <w:tcW w:w="373" w:type="pct"/>
                </w:tcPr>
                <w:p w14:paraId="3B6CD05D" w14:textId="77777777" w:rsidR="001866DC" w:rsidRDefault="001866DC" w:rsidP="00533848">
                  <w:pPr>
                    <w:pStyle w:val="TableBodyText"/>
                    <w:ind w:right="28"/>
                  </w:pPr>
                  <w:r w:rsidRPr="009F69AD">
                    <w:t>19.12</w:t>
                  </w:r>
                </w:p>
              </w:tc>
              <w:tc>
                <w:tcPr>
                  <w:tcW w:w="185" w:type="pct"/>
                </w:tcPr>
                <w:p w14:paraId="58824072" w14:textId="77777777" w:rsidR="001866DC" w:rsidRDefault="001866DC" w:rsidP="00533848">
                  <w:pPr>
                    <w:pStyle w:val="TableBodyText"/>
                    <w:jc w:val="left"/>
                  </w:pPr>
                  <w:r w:rsidRPr="009F69AD">
                    <w:t>***</w:t>
                  </w:r>
                </w:p>
              </w:tc>
              <w:tc>
                <w:tcPr>
                  <w:tcW w:w="394" w:type="pct"/>
                </w:tcPr>
                <w:p w14:paraId="17EF4C41" w14:textId="77777777" w:rsidR="001866DC" w:rsidRDefault="001866DC" w:rsidP="00533848">
                  <w:pPr>
                    <w:pStyle w:val="TableBodyText"/>
                  </w:pPr>
                  <w:r w:rsidRPr="00915F61">
                    <w:t>(1.86)</w:t>
                  </w:r>
                </w:p>
              </w:tc>
              <w:tc>
                <w:tcPr>
                  <w:tcW w:w="336" w:type="pct"/>
                </w:tcPr>
                <w:p w14:paraId="524D103C" w14:textId="77777777" w:rsidR="001866DC" w:rsidRDefault="001866DC" w:rsidP="00533848">
                  <w:pPr>
                    <w:pStyle w:val="TableBodyText"/>
                    <w:ind w:right="28"/>
                  </w:pPr>
                  <w:r w:rsidRPr="009375D1">
                    <w:t>15.17</w:t>
                  </w:r>
                </w:p>
              </w:tc>
              <w:tc>
                <w:tcPr>
                  <w:tcW w:w="228" w:type="pct"/>
                </w:tcPr>
                <w:p w14:paraId="7174B798" w14:textId="77777777" w:rsidR="001866DC" w:rsidRDefault="001866DC" w:rsidP="00533848">
                  <w:pPr>
                    <w:pStyle w:val="TableBodyText"/>
                    <w:ind w:right="28"/>
                    <w:jc w:val="left"/>
                  </w:pPr>
                  <w:r w:rsidRPr="009375D1">
                    <w:t>***</w:t>
                  </w:r>
                </w:p>
              </w:tc>
              <w:tc>
                <w:tcPr>
                  <w:tcW w:w="364" w:type="pct"/>
                </w:tcPr>
                <w:p w14:paraId="25B42E58" w14:textId="77777777" w:rsidR="001866DC" w:rsidRDefault="001866DC" w:rsidP="00533848">
                  <w:pPr>
                    <w:pStyle w:val="TableBodyText"/>
                  </w:pPr>
                  <w:r w:rsidRPr="0025220B">
                    <w:t>(1.66)</w:t>
                  </w:r>
                </w:p>
              </w:tc>
              <w:tc>
                <w:tcPr>
                  <w:tcW w:w="444" w:type="pct"/>
                </w:tcPr>
                <w:p w14:paraId="0C629DA5" w14:textId="77777777" w:rsidR="001866DC" w:rsidRDefault="001866DC" w:rsidP="00533848">
                  <w:pPr>
                    <w:pStyle w:val="TableBodyText"/>
                    <w:ind w:right="28"/>
                  </w:pPr>
                  <w:r w:rsidRPr="00225378">
                    <w:t>16.18</w:t>
                  </w:r>
                </w:p>
              </w:tc>
              <w:tc>
                <w:tcPr>
                  <w:tcW w:w="237" w:type="pct"/>
                </w:tcPr>
                <w:p w14:paraId="3E4674D8" w14:textId="77777777" w:rsidR="001866DC" w:rsidRDefault="001866DC" w:rsidP="00533848">
                  <w:pPr>
                    <w:pStyle w:val="TableBodyText"/>
                    <w:ind w:right="28"/>
                    <w:jc w:val="left"/>
                  </w:pPr>
                  <w:r w:rsidRPr="00225378">
                    <w:t>***</w:t>
                  </w:r>
                </w:p>
              </w:tc>
              <w:tc>
                <w:tcPr>
                  <w:tcW w:w="296" w:type="pct"/>
                </w:tcPr>
                <w:p w14:paraId="2FFD5B43" w14:textId="77777777" w:rsidR="001866DC" w:rsidRDefault="001866DC" w:rsidP="00533848">
                  <w:pPr>
                    <w:pStyle w:val="TableBodyText"/>
                    <w:ind w:right="28"/>
                  </w:pPr>
                  <w:r w:rsidRPr="001972EE">
                    <w:t>(0.62)</w:t>
                  </w:r>
                </w:p>
              </w:tc>
              <w:tc>
                <w:tcPr>
                  <w:tcW w:w="421" w:type="pct"/>
                </w:tcPr>
                <w:p w14:paraId="25A2D62F" w14:textId="77777777" w:rsidR="001866DC" w:rsidRDefault="001866DC" w:rsidP="00533848">
                  <w:pPr>
                    <w:pStyle w:val="TableBodyText"/>
                    <w:ind w:right="28"/>
                  </w:pPr>
                  <w:r w:rsidRPr="00DA4E3D">
                    <w:t>13.54</w:t>
                  </w:r>
                </w:p>
              </w:tc>
              <w:tc>
                <w:tcPr>
                  <w:tcW w:w="238" w:type="pct"/>
                </w:tcPr>
                <w:p w14:paraId="72FF8F6E" w14:textId="77777777" w:rsidR="001866DC" w:rsidRDefault="001866DC" w:rsidP="00533848">
                  <w:pPr>
                    <w:pStyle w:val="TableBodyText"/>
                    <w:ind w:right="28"/>
                    <w:jc w:val="left"/>
                  </w:pPr>
                  <w:r w:rsidRPr="00DA4E3D">
                    <w:t>***</w:t>
                  </w:r>
                </w:p>
              </w:tc>
              <w:tc>
                <w:tcPr>
                  <w:tcW w:w="303" w:type="pct"/>
                </w:tcPr>
                <w:p w14:paraId="512E5E4E" w14:textId="77777777" w:rsidR="001866DC" w:rsidRDefault="001866DC" w:rsidP="00533848">
                  <w:pPr>
                    <w:pStyle w:val="TableBodyText"/>
                    <w:ind w:right="28"/>
                  </w:pPr>
                  <w:r w:rsidRPr="00CB0083">
                    <w:t>(0.60)</w:t>
                  </w:r>
                </w:p>
              </w:tc>
            </w:tr>
            <w:tr w:rsidR="001866DC" w14:paraId="5E68A404" w14:textId="77777777" w:rsidTr="00533848">
              <w:trPr>
                <w:gridAfter w:val="1"/>
                <w:wAfter w:w="236" w:type="pct"/>
              </w:trPr>
              <w:tc>
                <w:tcPr>
                  <w:tcW w:w="945" w:type="pct"/>
                </w:tcPr>
                <w:p w14:paraId="31CEC574" w14:textId="77777777" w:rsidR="001866DC" w:rsidRPr="009C51A5" w:rsidRDefault="001866DC" w:rsidP="00533848">
                  <w:pPr>
                    <w:pStyle w:val="TableBodyText"/>
                    <w:ind w:left="57"/>
                    <w:jc w:val="left"/>
                  </w:pPr>
                  <w:r w:rsidRPr="009C51A5">
                    <w:t>Advanced diploma / Diploma</w:t>
                  </w:r>
                </w:p>
              </w:tc>
              <w:tc>
                <w:tcPr>
                  <w:tcW w:w="373" w:type="pct"/>
                </w:tcPr>
                <w:p w14:paraId="6479B9CC" w14:textId="77777777" w:rsidR="001866DC" w:rsidRDefault="001866DC" w:rsidP="00533848">
                  <w:pPr>
                    <w:pStyle w:val="TableBodyText"/>
                    <w:ind w:right="28"/>
                  </w:pPr>
                  <w:r w:rsidRPr="009F69AD">
                    <w:t>21.77</w:t>
                  </w:r>
                </w:p>
              </w:tc>
              <w:tc>
                <w:tcPr>
                  <w:tcW w:w="185" w:type="pct"/>
                </w:tcPr>
                <w:p w14:paraId="2CD9ABF7" w14:textId="77777777" w:rsidR="001866DC" w:rsidRDefault="001866DC" w:rsidP="00533848">
                  <w:pPr>
                    <w:pStyle w:val="TableBodyText"/>
                    <w:jc w:val="left"/>
                  </w:pPr>
                  <w:r w:rsidRPr="009F69AD">
                    <w:t>***</w:t>
                  </w:r>
                </w:p>
              </w:tc>
              <w:tc>
                <w:tcPr>
                  <w:tcW w:w="394" w:type="pct"/>
                </w:tcPr>
                <w:p w14:paraId="35A6E8F0" w14:textId="77777777" w:rsidR="001866DC" w:rsidRDefault="001866DC" w:rsidP="00533848">
                  <w:pPr>
                    <w:pStyle w:val="TableBodyText"/>
                  </w:pPr>
                  <w:r w:rsidRPr="00915F61">
                    <w:t>(2.61)</w:t>
                  </w:r>
                </w:p>
              </w:tc>
              <w:tc>
                <w:tcPr>
                  <w:tcW w:w="336" w:type="pct"/>
                </w:tcPr>
                <w:p w14:paraId="5F432098" w14:textId="77777777" w:rsidR="001866DC" w:rsidRDefault="001866DC" w:rsidP="00533848">
                  <w:pPr>
                    <w:pStyle w:val="TableBodyText"/>
                    <w:ind w:right="28"/>
                  </w:pPr>
                  <w:r w:rsidRPr="009375D1">
                    <w:t>16.74</w:t>
                  </w:r>
                </w:p>
              </w:tc>
              <w:tc>
                <w:tcPr>
                  <w:tcW w:w="228" w:type="pct"/>
                </w:tcPr>
                <w:p w14:paraId="2D464628" w14:textId="77777777" w:rsidR="001866DC" w:rsidRDefault="001866DC" w:rsidP="00533848">
                  <w:pPr>
                    <w:pStyle w:val="TableBodyText"/>
                    <w:ind w:right="28"/>
                    <w:jc w:val="left"/>
                  </w:pPr>
                  <w:r w:rsidRPr="009375D1">
                    <w:t>***</w:t>
                  </w:r>
                </w:p>
              </w:tc>
              <w:tc>
                <w:tcPr>
                  <w:tcW w:w="364" w:type="pct"/>
                </w:tcPr>
                <w:p w14:paraId="7BFE2553" w14:textId="77777777" w:rsidR="001866DC" w:rsidRDefault="001866DC" w:rsidP="00533848">
                  <w:pPr>
                    <w:pStyle w:val="TableBodyText"/>
                  </w:pPr>
                  <w:r w:rsidRPr="0025220B">
                    <w:t>(2.32)</w:t>
                  </w:r>
                </w:p>
              </w:tc>
              <w:tc>
                <w:tcPr>
                  <w:tcW w:w="444" w:type="pct"/>
                </w:tcPr>
                <w:p w14:paraId="5FEAD537" w14:textId="77777777" w:rsidR="001866DC" w:rsidRDefault="001866DC" w:rsidP="00533848">
                  <w:pPr>
                    <w:pStyle w:val="TableBodyText"/>
                    <w:ind w:right="28"/>
                  </w:pPr>
                  <w:r w:rsidRPr="00225378">
                    <w:t>23.23</w:t>
                  </w:r>
                </w:p>
              </w:tc>
              <w:tc>
                <w:tcPr>
                  <w:tcW w:w="237" w:type="pct"/>
                </w:tcPr>
                <w:p w14:paraId="4F0286C1" w14:textId="77777777" w:rsidR="001866DC" w:rsidRDefault="001866DC" w:rsidP="00533848">
                  <w:pPr>
                    <w:pStyle w:val="TableBodyText"/>
                    <w:ind w:right="28"/>
                    <w:jc w:val="left"/>
                  </w:pPr>
                  <w:r w:rsidRPr="00225378">
                    <w:t>***</w:t>
                  </w:r>
                </w:p>
              </w:tc>
              <w:tc>
                <w:tcPr>
                  <w:tcW w:w="296" w:type="pct"/>
                </w:tcPr>
                <w:p w14:paraId="2EF889E8" w14:textId="77777777" w:rsidR="001866DC" w:rsidRDefault="001866DC" w:rsidP="00533848">
                  <w:pPr>
                    <w:pStyle w:val="TableBodyText"/>
                    <w:ind w:right="28"/>
                  </w:pPr>
                  <w:r w:rsidRPr="001972EE">
                    <w:t>(0.65)</w:t>
                  </w:r>
                </w:p>
              </w:tc>
              <w:tc>
                <w:tcPr>
                  <w:tcW w:w="421" w:type="pct"/>
                </w:tcPr>
                <w:p w14:paraId="0FCF636C" w14:textId="77777777" w:rsidR="001866DC" w:rsidRDefault="001866DC" w:rsidP="00533848">
                  <w:pPr>
                    <w:pStyle w:val="TableBodyText"/>
                    <w:ind w:right="28"/>
                  </w:pPr>
                  <w:r w:rsidRPr="00DA4E3D">
                    <w:t>20.15</w:t>
                  </w:r>
                </w:p>
              </w:tc>
              <w:tc>
                <w:tcPr>
                  <w:tcW w:w="238" w:type="pct"/>
                </w:tcPr>
                <w:p w14:paraId="2225ED6B" w14:textId="77777777" w:rsidR="001866DC" w:rsidRDefault="001866DC" w:rsidP="00533848">
                  <w:pPr>
                    <w:pStyle w:val="TableBodyText"/>
                    <w:ind w:right="28"/>
                    <w:jc w:val="left"/>
                  </w:pPr>
                  <w:r w:rsidRPr="00DA4E3D">
                    <w:t>***</w:t>
                  </w:r>
                </w:p>
              </w:tc>
              <w:tc>
                <w:tcPr>
                  <w:tcW w:w="303" w:type="pct"/>
                </w:tcPr>
                <w:p w14:paraId="2411EAC7" w14:textId="77777777" w:rsidR="001866DC" w:rsidRDefault="001866DC" w:rsidP="00533848">
                  <w:pPr>
                    <w:pStyle w:val="TableBodyText"/>
                    <w:ind w:right="28"/>
                  </w:pPr>
                  <w:r w:rsidRPr="00CB0083">
                    <w:t>(0.63)</w:t>
                  </w:r>
                </w:p>
              </w:tc>
            </w:tr>
            <w:tr w:rsidR="001866DC" w14:paraId="4C64206C" w14:textId="77777777" w:rsidTr="00533848">
              <w:trPr>
                <w:gridAfter w:val="1"/>
                <w:wAfter w:w="236" w:type="pct"/>
              </w:trPr>
              <w:tc>
                <w:tcPr>
                  <w:tcW w:w="945" w:type="pct"/>
                </w:tcPr>
                <w:p w14:paraId="6F69117B" w14:textId="77777777" w:rsidR="001866DC" w:rsidRPr="009C51A5" w:rsidRDefault="001866DC" w:rsidP="00533848">
                  <w:pPr>
                    <w:pStyle w:val="TableBodyText"/>
                    <w:ind w:left="57"/>
                    <w:jc w:val="left"/>
                  </w:pPr>
                  <w:r w:rsidRPr="009C51A5">
                    <w:t>Bachelor degree or above</w:t>
                  </w:r>
                </w:p>
              </w:tc>
              <w:tc>
                <w:tcPr>
                  <w:tcW w:w="373" w:type="pct"/>
                </w:tcPr>
                <w:p w14:paraId="2CD08855" w14:textId="77777777" w:rsidR="001866DC" w:rsidRDefault="001866DC" w:rsidP="00533848">
                  <w:pPr>
                    <w:pStyle w:val="TableBodyText"/>
                    <w:ind w:right="28"/>
                  </w:pPr>
                  <w:r w:rsidRPr="009F69AD">
                    <w:t>34.45</w:t>
                  </w:r>
                </w:p>
              </w:tc>
              <w:tc>
                <w:tcPr>
                  <w:tcW w:w="185" w:type="pct"/>
                </w:tcPr>
                <w:p w14:paraId="570AE6E4" w14:textId="77777777" w:rsidR="001866DC" w:rsidRDefault="001866DC" w:rsidP="00533848">
                  <w:pPr>
                    <w:pStyle w:val="TableBodyText"/>
                    <w:jc w:val="left"/>
                  </w:pPr>
                  <w:r w:rsidRPr="009F69AD">
                    <w:t>***</w:t>
                  </w:r>
                </w:p>
              </w:tc>
              <w:tc>
                <w:tcPr>
                  <w:tcW w:w="394" w:type="pct"/>
                </w:tcPr>
                <w:p w14:paraId="584893A4" w14:textId="77777777" w:rsidR="001866DC" w:rsidRDefault="001866DC" w:rsidP="00533848">
                  <w:pPr>
                    <w:pStyle w:val="TableBodyText"/>
                  </w:pPr>
                  <w:r w:rsidRPr="00915F61">
                    <w:t>(3.00)</w:t>
                  </w:r>
                </w:p>
              </w:tc>
              <w:tc>
                <w:tcPr>
                  <w:tcW w:w="336" w:type="pct"/>
                </w:tcPr>
                <w:p w14:paraId="7354DA1C" w14:textId="77777777" w:rsidR="001866DC" w:rsidRDefault="001866DC" w:rsidP="00533848">
                  <w:pPr>
                    <w:pStyle w:val="TableBodyText"/>
                    <w:ind w:right="28"/>
                  </w:pPr>
                  <w:r w:rsidRPr="009375D1">
                    <w:t>29.64</w:t>
                  </w:r>
                </w:p>
              </w:tc>
              <w:tc>
                <w:tcPr>
                  <w:tcW w:w="228" w:type="pct"/>
                </w:tcPr>
                <w:p w14:paraId="194054B8" w14:textId="77777777" w:rsidR="001866DC" w:rsidRDefault="001866DC" w:rsidP="00533848">
                  <w:pPr>
                    <w:pStyle w:val="TableBodyText"/>
                    <w:ind w:right="28"/>
                    <w:jc w:val="left"/>
                  </w:pPr>
                  <w:r w:rsidRPr="009375D1">
                    <w:t>***</w:t>
                  </w:r>
                </w:p>
              </w:tc>
              <w:tc>
                <w:tcPr>
                  <w:tcW w:w="364" w:type="pct"/>
                </w:tcPr>
                <w:p w14:paraId="53FEC393" w14:textId="77777777" w:rsidR="001866DC" w:rsidRDefault="001866DC" w:rsidP="00533848">
                  <w:pPr>
                    <w:pStyle w:val="TableBodyText"/>
                  </w:pPr>
                  <w:r w:rsidRPr="0025220B">
                    <w:t>(2.68)</w:t>
                  </w:r>
                </w:p>
              </w:tc>
              <w:tc>
                <w:tcPr>
                  <w:tcW w:w="444" w:type="pct"/>
                </w:tcPr>
                <w:p w14:paraId="6FA1C919" w14:textId="77777777" w:rsidR="001866DC" w:rsidRDefault="001866DC" w:rsidP="00533848">
                  <w:pPr>
                    <w:pStyle w:val="TableBodyText"/>
                    <w:ind w:right="28"/>
                  </w:pPr>
                  <w:r w:rsidRPr="00225378">
                    <w:t>39.46</w:t>
                  </w:r>
                </w:p>
              </w:tc>
              <w:tc>
                <w:tcPr>
                  <w:tcW w:w="237" w:type="pct"/>
                </w:tcPr>
                <w:p w14:paraId="2CACB719" w14:textId="77777777" w:rsidR="001866DC" w:rsidRDefault="001866DC" w:rsidP="00533848">
                  <w:pPr>
                    <w:pStyle w:val="TableBodyText"/>
                    <w:ind w:right="28"/>
                    <w:jc w:val="left"/>
                  </w:pPr>
                  <w:r w:rsidRPr="00225378">
                    <w:t>***</w:t>
                  </w:r>
                </w:p>
              </w:tc>
              <w:tc>
                <w:tcPr>
                  <w:tcW w:w="296" w:type="pct"/>
                </w:tcPr>
                <w:p w14:paraId="78F90D06" w14:textId="77777777" w:rsidR="001866DC" w:rsidRDefault="001866DC" w:rsidP="00533848">
                  <w:pPr>
                    <w:pStyle w:val="TableBodyText"/>
                    <w:ind w:right="28"/>
                  </w:pPr>
                  <w:r w:rsidRPr="001972EE">
                    <w:t>(0.65)</w:t>
                  </w:r>
                </w:p>
              </w:tc>
              <w:tc>
                <w:tcPr>
                  <w:tcW w:w="421" w:type="pct"/>
                </w:tcPr>
                <w:p w14:paraId="0575A24F" w14:textId="77777777" w:rsidR="001866DC" w:rsidRDefault="001866DC" w:rsidP="00533848">
                  <w:pPr>
                    <w:pStyle w:val="TableBodyText"/>
                    <w:ind w:right="28"/>
                  </w:pPr>
                  <w:r w:rsidRPr="00DA4E3D">
                    <w:t>36.23</w:t>
                  </w:r>
                </w:p>
              </w:tc>
              <w:tc>
                <w:tcPr>
                  <w:tcW w:w="238" w:type="pct"/>
                </w:tcPr>
                <w:p w14:paraId="0CE05F3C" w14:textId="77777777" w:rsidR="001866DC" w:rsidRDefault="001866DC" w:rsidP="00533848">
                  <w:pPr>
                    <w:pStyle w:val="TableBodyText"/>
                    <w:ind w:right="28"/>
                    <w:jc w:val="left"/>
                  </w:pPr>
                  <w:r w:rsidRPr="00DA4E3D">
                    <w:t>***</w:t>
                  </w:r>
                </w:p>
              </w:tc>
              <w:tc>
                <w:tcPr>
                  <w:tcW w:w="303" w:type="pct"/>
                </w:tcPr>
                <w:p w14:paraId="16B22C8F" w14:textId="77777777" w:rsidR="001866DC" w:rsidRDefault="001866DC" w:rsidP="00533848">
                  <w:pPr>
                    <w:pStyle w:val="TableBodyText"/>
                    <w:ind w:right="28"/>
                  </w:pPr>
                  <w:r w:rsidRPr="00CB0083">
                    <w:t>(0.63)</w:t>
                  </w:r>
                </w:p>
              </w:tc>
            </w:tr>
            <w:tr w:rsidR="001866DC" w14:paraId="7744513E" w14:textId="77777777" w:rsidTr="00533848">
              <w:trPr>
                <w:gridAfter w:val="1"/>
                <w:wAfter w:w="236" w:type="pct"/>
              </w:trPr>
              <w:tc>
                <w:tcPr>
                  <w:tcW w:w="945" w:type="pct"/>
                </w:tcPr>
                <w:p w14:paraId="383CAB19" w14:textId="77777777" w:rsidR="001866DC" w:rsidRPr="009C51A5" w:rsidRDefault="001866DC" w:rsidP="00533848">
                  <w:pPr>
                    <w:pStyle w:val="TableBodyText"/>
                    <w:ind w:left="57"/>
                    <w:jc w:val="left"/>
                  </w:pPr>
                  <w:r w:rsidRPr="009C51A5">
                    <w:t>Not stated</w:t>
                  </w:r>
                </w:p>
              </w:tc>
              <w:tc>
                <w:tcPr>
                  <w:tcW w:w="373" w:type="pct"/>
                </w:tcPr>
                <w:p w14:paraId="0A7CAC16" w14:textId="77777777" w:rsidR="001866DC" w:rsidRDefault="001866DC" w:rsidP="00533848">
                  <w:pPr>
                    <w:pStyle w:val="TableBodyText"/>
                    <w:ind w:right="28"/>
                  </w:pPr>
                  <w:r w:rsidRPr="009F69AD">
                    <w:t>10.88</w:t>
                  </w:r>
                </w:p>
              </w:tc>
              <w:tc>
                <w:tcPr>
                  <w:tcW w:w="185" w:type="pct"/>
                </w:tcPr>
                <w:p w14:paraId="6BE27ED6" w14:textId="77777777" w:rsidR="001866DC" w:rsidRDefault="001866DC" w:rsidP="00533848">
                  <w:pPr>
                    <w:pStyle w:val="TableBodyText"/>
                    <w:jc w:val="left"/>
                  </w:pPr>
                  <w:r w:rsidRPr="009F69AD">
                    <w:t>***</w:t>
                  </w:r>
                </w:p>
              </w:tc>
              <w:tc>
                <w:tcPr>
                  <w:tcW w:w="394" w:type="pct"/>
                </w:tcPr>
                <w:p w14:paraId="6B28D672" w14:textId="77777777" w:rsidR="001866DC" w:rsidRDefault="001866DC" w:rsidP="00533848">
                  <w:pPr>
                    <w:pStyle w:val="TableBodyText"/>
                  </w:pPr>
                  <w:r w:rsidRPr="00915F61">
                    <w:t>(1.98)</w:t>
                  </w:r>
                </w:p>
              </w:tc>
              <w:tc>
                <w:tcPr>
                  <w:tcW w:w="336" w:type="pct"/>
                </w:tcPr>
                <w:p w14:paraId="18B7B340" w14:textId="77777777" w:rsidR="001866DC" w:rsidRDefault="001866DC" w:rsidP="00533848">
                  <w:pPr>
                    <w:pStyle w:val="TableBodyText"/>
                    <w:ind w:right="28"/>
                  </w:pPr>
                  <w:r w:rsidRPr="009375D1">
                    <w:t>7.68</w:t>
                  </w:r>
                </w:p>
              </w:tc>
              <w:tc>
                <w:tcPr>
                  <w:tcW w:w="228" w:type="pct"/>
                </w:tcPr>
                <w:p w14:paraId="5A645E03" w14:textId="77777777" w:rsidR="001866DC" w:rsidRDefault="001866DC" w:rsidP="00533848">
                  <w:pPr>
                    <w:pStyle w:val="TableBodyText"/>
                    <w:ind w:right="28"/>
                    <w:jc w:val="left"/>
                  </w:pPr>
                  <w:r w:rsidRPr="009375D1">
                    <w:t>***</w:t>
                  </w:r>
                </w:p>
              </w:tc>
              <w:tc>
                <w:tcPr>
                  <w:tcW w:w="364" w:type="pct"/>
                </w:tcPr>
                <w:p w14:paraId="57778908" w14:textId="77777777" w:rsidR="001866DC" w:rsidRDefault="001866DC" w:rsidP="00533848">
                  <w:pPr>
                    <w:pStyle w:val="TableBodyText"/>
                  </w:pPr>
                  <w:r w:rsidRPr="0025220B">
                    <w:t>(1.77)</w:t>
                  </w:r>
                </w:p>
              </w:tc>
              <w:tc>
                <w:tcPr>
                  <w:tcW w:w="444" w:type="pct"/>
                </w:tcPr>
                <w:p w14:paraId="1FD0DFFC" w14:textId="77777777" w:rsidR="001866DC" w:rsidRDefault="001866DC" w:rsidP="00533848">
                  <w:pPr>
                    <w:pStyle w:val="TableBodyText"/>
                    <w:ind w:right="28"/>
                  </w:pPr>
                  <w:r w:rsidRPr="00225378">
                    <w:t>21.61</w:t>
                  </w:r>
                </w:p>
              </w:tc>
              <w:tc>
                <w:tcPr>
                  <w:tcW w:w="237" w:type="pct"/>
                </w:tcPr>
                <w:p w14:paraId="2B2D857D" w14:textId="77777777" w:rsidR="001866DC" w:rsidRDefault="001866DC" w:rsidP="00533848">
                  <w:pPr>
                    <w:pStyle w:val="TableBodyText"/>
                    <w:ind w:right="28"/>
                    <w:jc w:val="left"/>
                  </w:pPr>
                  <w:r w:rsidRPr="00225378">
                    <w:t>***</w:t>
                  </w:r>
                </w:p>
              </w:tc>
              <w:tc>
                <w:tcPr>
                  <w:tcW w:w="296" w:type="pct"/>
                </w:tcPr>
                <w:p w14:paraId="0C66D611" w14:textId="77777777" w:rsidR="001866DC" w:rsidRDefault="001866DC" w:rsidP="00533848">
                  <w:pPr>
                    <w:pStyle w:val="TableBodyText"/>
                    <w:ind w:right="28"/>
                  </w:pPr>
                  <w:r w:rsidRPr="001972EE">
                    <w:t>(0.73)</w:t>
                  </w:r>
                </w:p>
              </w:tc>
              <w:tc>
                <w:tcPr>
                  <w:tcW w:w="421" w:type="pct"/>
                </w:tcPr>
                <w:p w14:paraId="602F12DB" w14:textId="77777777" w:rsidR="001866DC" w:rsidRDefault="001866DC" w:rsidP="00533848">
                  <w:pPr>
                    <w:pStyle w:val="TableBodyText"/>
                    <w:ind w:right="28"/>
                  </w:pPr>
                  <w:r w:rsidRPr="00DA4E3D">
                    <w:t>19.61</w:t>
                  </w:r>
                </w:p>
              </w:tc>
              <w:tc>
                <w:tcPr>
                  <w:tcW w:w="238" w:type="pct"/>
                </w:tcPr>
                <w:p w14:paraId="08F33CBF" w14:textId="77777777" w:rsidR="001866DC" w:rsidRDefault="001866DC" w:rsidP="00533848">
                  <w:pPr>
                    <w:pStyle w:val="TableBodyText"/>
                    <w:ind w:right="28"/>
                    <w:jc w:val="left"/>
                  </w:pPr>
                  <w:r w:rsidRPr="00DA4E3D">
                    <w:t>***</w:t>
                  </w:r>
                </w:p>
              </w:tc>
              <w:tc>
                <w:tcPr>
                  <w:tcW w:w="303" w:type="pct"/>
                </w:tcPr>
                <w:p w14:paraId="766E0F0D" w14:textId="77777777" w:rsidR="001866DC" w:rsidRDefault="001866DC" w:rsidP="00533848">
                  <w:pPr>
                    <w:pStyle w:val="TableBodyText"/>
                    <w:ind w:right="28"/>
                  </w:pPr>
                  <w:r w:rsidRPr="00CB0083">
                    <w:t>(0.71)</w:t>
                  </w:r>
                </w:p>
              </w:tc>
            </w:tr>
            <w:tr w:rsidR="001866DC" w14:paraId="20522A77" w14:textId="77777777" w:rsidTr="00533848">
              <w:tc>
                <w:tcPr>
                  <w:tcW w:w="2461" w:type="pct"/>
                  <w:gridSpan w:val="6"/>
                </w:tcPr>
                <w:p w14:paraId="12EDAA8B" w14:textId="77777777" w:rsidR="001866DC" w:rsidRDefault="001866DC" w:rsidP="00533848">
                  <w:pPr>
                    <w:pStyle w:val="TableBodyText"/>
                    <w:jc w:val="left"/>
                  </w:pPr>
                  <w:r w:rsidRPr="00274240">
                    <w:rPr>
                      <w:rFonts w:asciiTheme="majorHAnsi" w:hAnsiTheme="majorHAnsi" w:cstheme="majorHAnsi"/>
                      <w:i/>
                      <w:szCs w:val="18"/>
                    </w:rPr>
                    <w:t>Father</w:t>
                  </w:r>
                  <w:r>
                    <w:rPr>
                      <w:rFonts w:asciiTheme="majorHAnsi" w:hAnsiTheme="majorHAnsi" w:cstheme="majorHAnsi"/>
                      <w:i/>
                      <w:szCs w:val="18"/>
                    </w:rPr>
                    <w:t>’s</w:t>
                  </w:r>
                  <w:r w:rsidRPr="00274240">
                    <w:rPr>
                      <w:rFonts w:asciiTheme="majorHAnsi" w:hAnsiTheme="majorHAnsi" w:cstheme="majorHAnsi"/>
                      <w:i/>
                      <w:szCs w:val="18"/>
                    </w:rPr>
                    <w:t xml:space="preserve"> education (default: Year 9</w:t>
                  </w:r>
                  <w:r>
                    <w:rPr>
                      <w:rFonts w:asciiTheme="majorHAnsi" w:hAnsiTheme="majorHAnsi" w:cstheme="majorHAnsi"/>
                      <w:i/>
                      <w:szCs w:val="18"/>
                    </w:rPr>
                    <w:t xml:space="preserve"> or below</w:t>
                  </w:r>
                  <w:r w:rsidRPr="00274240">
                    <w:rPr>
                      <w:rFonts w:asciiTheme="majorHAnsi" w:hAnsiTheme="majorHAnsi" w:cstheme="majorHAnsi"/>
                      <w:i/>
                      <w:szCs w:val="18"/>
                    </w:rPr>
                    <w:t>)</w:t>
                  </w:r>
                </w:p>
              </w:tc>
              <w:tc>
                <w:tcPr>
                  <w:tcW w:w="364" w:type="pct"/>
                </w:tcPr>
                <w:p w14:paraId="42B44314" w14:textId="77777777" w:rsidR="001866DC" w:rsidRDefault="001866DC" w:rsidP="00533848">
                  <w:pPr>
                    <w:pStyle w:val="TableBodyText"/>
                  </w:pPr>
                </w:p>
              </w:tc>
              <w:tc>
                <w:tcPr>
                  <w:tcW w:w="444" w:type="pct"/>
                </w:tcPr>
                <w:p w14:paraId="187E3308" w14:textId="77777777" w:rsidR="001866DC" w:rsidRDefault="001866DC" w:rsidP="00533848">
                  <w:pPr>
                    <w:pStyle w:val="TableBodyText"/>
                    <w:ind w:right="28"/>
                  </w:pPr>
                </w:p>
              </w:tc>
              <w:tc>
                <w:tcPr>
                  <w:tcW w:w="237" w:type="pct"/>
                </w:tcPr>
                <w:p w14:paraId="3C786870" w14:textId="77777777" w:rsidR="001866DC" w:rsidRDefault="001866DC" w:rsidP="00533848">
                  <w:pPr>
                    <w:pStyle w:val="TableBodyText"/>
                    <w:ind w:right="28"/>
                    <w:jc w:val="left"/>
                  </w:pPr>
                </w:p>
              </w:tc>
              <w:tc>
                <w:tcPr>
                  <w:tcW w:w="296" w:type="pct"/>
                </w:tcPr>
                <w:p w14:paraId="724B62CE" w14:textId="77777777" w:rsidR="001866DC" w:rsidRDefault="001866DC" w:rsidP="00533848">
                  <w:pPr>
                    <w:pStyle w:val="TableBodyText"/>
                    <w:ind w:right="28"/>
                  </w:pPr>
                </w:p>
              </w:tc>
              <w:tc>
                <w:tcPr>
                  <w:tcW w:w="421" w:type="pct"/>
                </w:tcPr>
                <w:p w14:paraId="511A7C09" w14:textId="77777777" w:rsidR="001866DC" w:rsidRDefault="001866DC" w:rsidP="00533848">
                  <w:pPr>
                    <w:pStyle w:val="TableBodyText"/>
                    <w:ind w:right="28"/>
                  </w:pPr>
                </w:p>
              </w:tc>
              <w:tc>
                <w:tcPr>
                  <w:tcW w:w="238" w:type="pct"/>
                </w:tcPr>
                <w:p w14:paraId="00154136" w14:textId="77777777" w:rsidR="001866DC" w:rsidRDefault="001866DC" w:rsidP="00533848">
                  <w:pPr>
                    <w:pStyle w:val="TableBodyText"/>
                    <w:ind w:right="28"/>
                    <w:jc w:val="left"/>
                  </w:pPr>
                </w:p>
              </w:tc>
              <w:tc>
                <w:tcPr>
                  <w:tcW w:w="303" w:type="pct"/>
                </w:tcPr>
                <w:p w14:paraId="4A736339" w14:textId="77777777" w:rsidR="001866DC" w:rsidRDefault="001866DC" w:rsidP="00533848">
                  <w:pPr>
                    <w:pStyle w:val="TableBodyText"/>
                    <w:ind w:right="28"/>
                  </w:pPr>
                </w:p>
              </w:tc>
              <w:tc>
                <w:tcPr>
                  <w:tcW w:w="236" w:type="pct"/>
                </w:tcPr>
                <w:p w14:paraId="47B25ACC" w14:textId="77777777" w:rsidR="001866DC" w:rsidRDefault="001866DC" w:rsidP="00533848"/>
              </w:tc>
            </w:tr>
            <w:tr w:rsidR="001866DC" w14:paraId="58548AA2" w14:textId="77777777" w:rsidTr="00533848">
              <w:trPr>
                <w:gridAfter w:val="1"/>
                <w:wAfter w:w="236" w:type="pct"/>
              </w:trPr>
              <w:tc>
                <w:tcPr>
                  <w:tcW w:w="945" w:type="pct"/>
                </w:tcPr>
                <w:p w14:paraId="0B33CF5B" w14:textId="77777777" w:rsidR="001866DC" w:rsidRPr="009C51A5" w:rsidRDefault="001866DC" w:rsidP="00533848">
                  <w:pPr>
                    <w:pStyle w:val="TableBodyText"/>
                    <w:ind w:left="57"/>
                    <w:jc w:val="left"/>
                  </w:pPr>
                  <w:r w:rsidRPr="009C51A5">
                    <w:t>Year 10 or 11</w:t>
                  </w:r>
                </w:p>
              </w:tc>
              <w:tc>
                <w:tcPr>
                  <w:tcW w:w="373" w:type="pct"/>
                </w:tcPr>
                <w:p w14:paraId="5DA68B68" w14:textId="77777777" w:rsidR="001866DC" w:rsidRDefault="001866DC" w:rsidP="00533848">
                  <w:pPr>
                    <w:pStyle w:val="TableBodyText"/>
                    <w:ind w:right="28"/>
                  </w:pPr>
                  <w:r w:rsidRPr="00FF4523">
                    <w:t>7.65</w:t>
                  </w:r>
                </w:p>
              </w:tc>
              <w:tc>
                <w:tcPr>
                  <w:tcW w:w="185" w:type="pct"/>
                </w:tcPr>
                <w:p w14:paraId="593EFB35" w14:textId="77777777" w:rsidR="001866DC" w:rsidRDefault="001866DC" w:rsidP="00533848">
                  <w:pPr>
                    <w:pStyle w:val="TableBodyText"/>
                    <w:jc w:val="left"/>
                  </w:pPr>
                  <w:r w:rsidRPr="00FF4523">
                    <w:t>***</w:t>
                  </w:r>
                </w:p>
              </w:tc>
              <w:tc>
                <w:tcPr>
                  <w:tcW w:w="394" w:type="pct"/>
                </w:tcPr>
                <w:p w14:paraId="603805B5" w14:textId="77777777" w:rsidR="001866DC" w:rsidRDefault="001866DC" w:rsidP="00533848">
                  <w:pPr>
                    <w:pStyle w:val="TableBodyText"/>
                  </w:pPr>
                  <w:r w:rsidRPr="00915F61">
                    <w:t>(2.18)</w:t>
                  </w:r>
                </w:p>
              </w:tc>
              <w:tc>
                <w:tcPr>
                  <w:tcW w:w="336" w:type="pct"/>
                </w:tcPr>
                <w:p w14:paraId="603FC858" w14:textId="77777777" w:rsidR="001866DC" w:rsidRDefault="001866DC" w:rsidP="00533848">
                  <w:pPr>
                    <w:pStyle w:val="TableBodyText"/>
                    <w:ind w:right="28"/>
                  </w:pPr>
                  <w:r w:rsidRPr="00A957AD">
                    <w:t>5.64</w:t>
                  </w:r>
                </w:p>
              </w:tc>
              <w:tc>
                <w:tcPr>
                  <w:tcW w:w="228" w:type="pct"/>
                </w:tcPr>
                <w:p w14:paraId="09F5BEC6" w14:textId="77777777" w:rsidR="001866DC" w:rsidRDefault="001866DC" w:rsidP="00533848">
                  <w:pPr>
                    <w:pStyle w:val="TableBodyText"/>
                    <w:ind w:right="28"/>
                    <w:jc w:val="left"/>
                  </w:pPr>
                  <w:r w:rsidRPr="00A957AD">
                    <w:t>***</w:t>
                  </w:r>
                </w:p>
              </w:tc>
              <w:tc>
                <w:tcPr>
                  <w:tcW w:w="364" w:type="pct"/>
                </w:tcPr>
                <w:p w14:paraId="33A46D80" w14:textId="77777777" w:rsidR="001866DC" w:rsidRDefault="001866DC" w:rsidP="00533848">
                  <w:pPr>
                    <w:pStyle w:val="TableBodyText"/>
                  </w:pPr>
                  <w:r w:rsidRPr="0025220B">
                    <w:t>(1.94)</w:t>
                  </w:r>
                </w:p>
              </w:tc>
              <w:tc>
                <w:tcPr>
                  <w:tcW w:w="444" w:type="pct"/>
                </w:tcPr>
                <w:p w14:paraId="46098A7C" w14:textId="77777777" w:rsidR="001866DC" w:rsidRDefault="001866DC" w:rsidP="00533848">
                  <w:pPr>
                    <w:pStyle w:val="TableBodyText"/>
                    <w:ind w:right="28"/>
                  </w:pPr>
                  <w:r w:rsidRPr="00225378">
                    <w:t>5.93</w:t>
                  </w:r>
                </w:p>
              </w:tc>
              <w:tc>
                <w:tcPr>
                  <w:tcW w:w="237" w:type="pct"/>
                </w:tcPr>
                <w:p w14:paraId="77129FB8" w14:textId="77777777" w:rsidR="001866DC" w:rsidRDefault="001866DC" w:rsidP="00533848">
                  <w:pPr>
                    <w:pStyle w:val="TableBodyText"/>
                    <w:ind w:right="28"/>
                    <w:jc w:val="left"/>
                  </w:pPr>
                  <w:r w:rsidRPr="00225378">
                    <w:t>***</w:t>
                  </w:r>
                </w:p>
              </w:tc>
              <w:tc>
                <w:tcPr>
                  <w:tcW w:w="296" w:type="pct"/>
                </w:tcPr>
                <w:p w14:paraId="20864C88" w14:textId="77777777" w:rsidR="001866DC" w:rsidRDefault="001866DC" w:rsidP="00533848">
                  <w:pPr>
                    <w:pStyle w:val="TableBodyText"/>
                    <w:ind w:right="28"/>
                  </w:pPr>
                  <w:r w:rsidRPr="001972EE">
                    <w:t>(0.66)</w:t>
                  </w:r>
                </w:p>
              </w:tc>
              <w:tc>
                <w:tcPr>
                  <w:tcW w:w="421" w:type="pct"/>
                </w:tcPr>
                <w:p w14:paraId="5B32CC74" w14:textId="77777777" w:rsidR="001866DC" w:rsidRDefault="001866DC" w:rsidP="00533848">
                  <w:pPr>
                    <w:pStyle w:val="TableBodyText"/>
                    <w:ind w:right="28"/>
                  </w:pPr>
                  <w:r w:rsidRPr="00DA4E3D">
                    <w:t>4.60</w:t>
                  </w:r>
                </w:p>
              </w:tc>
              <w:tc>
                <w:tcPr>
                  <w:tcW w:w="238" w:type="pct"/>
                </w:tcPr>
                <w:p w14:paraId="46DA702E" w14:textId="77777777" w:rsidR="001866DC" w:rsidRDefault="001866DC" w:rsidP="00533848">
                  <w:pPr>
                    <w:pStyle w:val="TableBodyText"/>
                    <w:ind w:right="28"/>
                    <w:jc w:val="left"/>
                  </w:pPr>
                  <w:r w:rsidRPr="00DA4E3D">
                    <w:t>***</w:t>
                  </w:r>
                </w:p>
              </w:tc>
              <w:tc>
                <w:tcPr>
                  <w:tcW w:w="303" w:type="pct"/>
                </w:tcPr>
                <w:p w14:paraId="450E8015" w14:textId="77777777" w:rsidR="001866DC" w:rsidRDefault="001866DC" w:rsidP="00533848">
                  <w:pPr>
                    <w:pStyle w:val="TableBodyText"/>
                    <w:ind w:right="28"/>
                  </w:pPr>
                  <w:r w:rsidRPr="00CB0083">
                    <w:t>(0.65)</w:t>
                  </w:r>
                </w:p>
              </w:tc>
            </w:tr>
            <w:tr w:rsidR="001866DC" w14:paraId="6F960760" w14:textId="77777777" w:rsidTr="00533848">
              <w:trPr>
                <w:gridAfter w:val="1"/>
                <w:wAfter w:w="236" w:type="pct"/>
              </w:trPr>
              <w:tc>
                <w:tcPr>
                  <w:tcW w:w="945" w:type="pct"/>
                </w:tcPr>
                <w:p w14:paraId="3E573CFF" w14:textId="77777777" w:rsidR="001866DC" w:rsidRPr="009C51A5" w:rsidRDefault="001866DC" w:rsidP="00533848">
                  <w:pPr>
                    <w:pStyle w:val="TableBodyText"/>
                    <w:ind w:left="57"/>
                    <w:jc w:val="left"/>
                  </w:pPr>
                  <w:r w:rsidRPr="009C51A5">
                    <w:t>Year 12</w:t>
                  </w:r>
                </w:p>
              </w:tc>
              <w:tc>
                <w:tcPr>
                  <w:tcW w:w="373" w:type="pct"/>
                </w:tcPr>
                <w:p w14:paraId="33CBDBCD" w14:textId="77777777" w:rsidR="001866DC" w:rsidRDefault="001866DC" w:rsidP="00533848">
                  <w:pPr>
                    <w:pStyle w:val="TableBodyText"/>
                    <w:ind w:right="28"/>
                  </w:pPr>
                  <w:r w:rsidRPr="00FF4523">
                    <w:t>15.38</w:t>
                  </w:r>
                </w:p>
              </w:tc>
              <w:tc>
                <w:tcPr>
                  <w:tcW w:w="185" w:type="pct"/>
                </w:tcPr>
                <w:p w14:paraId="2EBC2728" w14:textId="77777777" w:rsidR="001866DC" w:rsidRDefault="001866DC" w:rsidP="00533848">
                  <w:pPr>
                    <w:pStyle w:val="TableBodyText"/>
                    <w:jc w:val="left"/>
                  </w:pPr>
                  <w:r w:rsidRPr="00FF4523">
                    <w:t>***</w:t>
                  </w:r>
                </w:p>
              </w:tc>
              <w:tc>
                <w:tcPr>
                  <w:tcW w:w="394" w:type="pct"/>
                </w:tcPr>
                <w:p w14:paraId="033701A7" w14:textId="77777777" w:rsidR="001866DC" w:rsidRDefault="001866DC" w:rsidP="00533848">
                  <w:pPr>
                    <w:pStyle w:val="TableBodyText"/>
                  </w:pPr>
                  <w:r w:rsidRPr="00915F61">
                    <w:t>(2.83)</w:t>
                  </w:r>
                </w:p>
              </w:tc>
              <w:tc>
                <w:tcPr>
                  <w:tcW w:w="336" w:type="pct"/>
                </w:tcPr>
                <w:p w14:paraId="70470828" w14:textId="77777777" w:rsidR="001866DC" w:rsidRDefault="001866DC" w:rsidP="00533848">
                  <w:pPr>
                    <w:pStyle w:val="TableBodyText"/>
                    <w:ind w:right="28"/>
                  </w:pPr>
                  <w:r w:rsidRPr="00A957AD">
                    <w:t>16.21</w:t>
                  </w:r>
                </w:p>
              </w:tc>
              <w:tc>
                <w:tcPr>
                  <w:tcW w:w="228" w:type="pct"/>
                </w:tcPr>
                <w:p w14:paraId="7010D1FA" w14:textId="77777777" w:rsidR="001866DC" w:rsidRDefault="001866DC" w:rsidP="00533848">
                  <w:pPr>
                    <w:pStyle w:val="TableBodyText"/>
                    <w:ind w:right="28"/>
                    <w:jc w:val="left"/>
                  </w:pPr>
                  <w:r w:rsidRPr="00A957AD">
                    <w:t>***</w:t>
                  </w:r>
                </w:p>
              </w:tc>
              <w:tc>
                <w:tcPr>
                  <w:tcW w:w="364" w:type="pct"/>
                </w:tcPr>
                <w:p w14:paraId="505466B8" w14:textId="77777777" w:rsidR="001866DC" w:rsidRDefault="001866DC" w:rsidP="00533848">
                  <w:pPr>
                    <w:pStyle w:val="TableBodyText"/>
                  </w:pPr>
                  <w:r w:rsidRPr="0025220B">
                    <w:t>(2.52)</w:t>
                  </w:r>
                </w:p>
              </w:tc>
              <w:tc>
                <w:tcPr>
                  <w:tcW w:w="444" w:type="pct"/>
                </w:tcPr>
                <w:p w14:paraId="50F58745" w14:textId="77777777" w:rsidR="001866DC" w:rsidRDefault="001866DC" w:rsidP="00533848">
                  <w:pPr>
                    <w:pStyle w:val="TableBodyText"/>
                    <w:ind w:right="28"/>
                  </w:pPr>
                  <w:r w:rsidRPr="00225378">
                    <w:t>17.58</w:t>
                  </w:r>
                </w:p>
              </w:tc>
              <w:tc>
                <w:tcPr>
                  <w:tcW w:w="237" w:type="pct"/>
                </w:tcPr>
                <w:p w14:paraId="76534784" w14:textId="77777777" w:rsidR="001866DC" w:rsidRDefault="001866DC" w:rsidP="00533848">
                  <w:pPr>
                    <w:pStyle w:val="TableBodyText"/>
                    <w:ind w:right="28"/>
                    <w:jc w:val="left"/>
                  </w:pPr>
                  <w:r w:rsidRPr="00225378">
                    <w:t>***</w:t>
                  </w:r>
                </w:p>
              </w:tc>
              <w:tc>
                <w:tcPr>
                  <w:tcW w:w="296" w:type="pct"/>
                </w:tcPr>
                <w:p w14:paraId="73EB90E8" w14:textId="77777777" w:rsidR="001866DC" w:rsidRDefault="001866DC" w:rsidP="00533848">
                  <w:pPr>
                    <w:pStyle w:val="TableBodyText"/>
                    <w:ind w:right="28"/>
                  </w:pPr>
                  <w:r w:rsidRPr="001972EE">
                    <w:t>(0.68)</w:t>
                  </w:r>
                </w:p>
              </w:tc>
              <w:tc>
                <w:tcPr>
                  <w:tcW w:w="421" w:type="pct"/>
                </w:tcPr>
                <w:p w14:paraId="2F22FB29" w14:textId="77777777" w:rsidR="001866DC" w:rsidRDefault="001866DC" w:rsidP="00533848">
                  <w:pPr>
                    <w:pStyle w:val="TableBodyText"/>
                    <w:ind w:right="28"/>
                  </w:pPr>
                  <w:r w:rsidRPr="00DA4E3D">
                    <w:t>15.88</w:t>
                  </w:r>
                </w:p>
              </w:tc>
              <w:tc>
                <w:tcPr>
                  <w:tcW w:w="238" w:type="pct"/>
                </w:tcPr>
                <w:p w14:paraId="6C0A1681" w14:textId="77777777" w:rsidR="001866DC" w:rsidRDefault="001866DC" w:rsidP="00533848">
                  <w:pPr>
                    <w:pStyle w:val="TableBodyText"/>
                    <w:ind w:right="28"/>
                    <w:jc w:val="left"/>
                  </w:pPr>
                  <w:r w:rsidRPr="00DA4E3D">
                    <w:t>***</w:t>
                  </w:r>
                </w:p>
              </w:tc>
              <w:tc>
                <w:tcPr>
                  <w:tcW w:w="303" w:type="pct"/>
                </w:tcPr>
                <w:p w14:paraId="5A0E3F0F" w14:textId="77777777" w:rsidR="001866DC" w:rsidRDefault="001866DC" w:rsidP="00533848">
                  <w:pPr>
                    <w:pStyle w:val="TableBodyText"/>
                    <w:ind w:right="28"/>
                  </w:pPr>
                  <w:r w:rsidRPr="00CB0083">
                    <w:t>(0.67)</w:t>
                  </w:r>
                </w:p>
              </w:tc>
            </w:tr>
            <w:tr w:rsidR="001866DC" w14:paraId="7279A556" w14:textId="77777777" w:rsidTr="00533848">
              <w:trPr>
                <w:gridAfter w:val="1"/>
                <w:wAfter w:w="236" w:type="pct"/>
              </w:trPr>
              <w:tc>
                <w:tcPr>
                  <w:tcW w:w="945" w:type="pct"/>
                </w:tcPr>
                <w:p w14:paraId="69A5E16A" w14:textId="77777777" w:rsidR="001866DC" w:rsidRPr="009C51A5" w:rsidRDefault="001866DC" w:rsidP="00533848">
                  <w:pPr>
                    <w:pStyle w:val="TableBodyText"/>
                    <w:ind w:left="57"/>
                    <w:jc w:val="left"/>
                  </w:pPr>
                  <w:r w:rsidRPr="009C51A5">
                    <w:t>Certificate I to IV</w:t>
                  </w:r>
                </w:p>
              </w:tc>
              <w:tc>
                <w:tcPr>
                  <w:tcW w:w="373" w:type="pct"/>
                </w:tcPr>
                <w:p w14:paraId="1BC57CCC" w14:textId="77777777" w:rsidR="001866DC" w:rsidRDefault="001866DC" w:rsidP="00533848">
                  <w:pPr>
                    <w:pStyle w:val="TableBodyText"/>
                    <w:ind w:right="28"/>
                  </w:pPr>
                  <w:r w:rsidRPr="00FF4523">
                    <w:t>10.51</w:t>
                  </w:r>
                </w:p>
              </w:tc>
              <w:tc>
                <w:tcPr>
                  <w:tcW w:w="185" w:type="pct"/>
                </w:tcPr>
                <w:p w14:paraId="0251570F" w14:textId="77777777" w:rsidR="001866DC" w:rsidRDefault="001866DC" w:rsidP="00533848">
                  <w:pPr>
                    <w:pStyle w:val="TableBodyText"/>
                    <w:jc w:val="left"/>
                  </w:pPr>
                  <w:r w:rsidRPr="00FF4523">
                    <w:t>***</w:t>
                  </w:r>
                </w:p>
              </w:tc>
              <w:tc>
                <w:tcPr>
                  <w:tcW w:w="394" w:type="pct"/>
                </w:tcPr>
                <w:p w14:paraId="05858FBA" w14:textId="77777777" w:rsidR="001866DC" w:rsidRDefault="001866DC" w:rsidP="00533848">
                  <w:pPr>
                    <w:pStyle w:val="TableBodyText"/>
                  </w:pPr>
                  <w:r w:rsidRPr="00915F61">
                    <w:t>(2.22)</w:t>
                  </w:r>
                </w:p>
              </w:tc>
              <w:tc>
                <w:tcPr>
                  <w:tcW w:w="336" w:type="pct"/>
                </w:tcPr>
                <w:p w14:paraId="6FE78BAA" w14:textId="77777777" w:rsidR="001866DC" w:rsidRDefault="001866DC" w:rsidP="00533848">
                  <w:pPr>
                    <w:pStyle w:val="TableBodyText"/>
                    <w:ind w:right="28"/>
                  </w:pPr>
                  <w:r w:rsidRPr="00A957AD">
                    <w:t>11.75</w:t>
                  </w:r>
                </w:p>
              </w:tc>
              <w:tc>
                <w:tcPr>
                  <w:tcW w:w="228" w:type="pct"/>
                </w:tcPr>
                <w:p w14:paraId="20E5F955" w14:textId="77777777" w:rsidR="001866DC" w:rsidRDefault="001866DC" w:rsidP="00533848">
                  <w:pPr>
                    <w:pStyle w:val="TableBodyText"/>
                    <w:ind w:right="28"/>
                    <w:jc w:val="left"/>
                  </w:pPr>
                  <w:r w:rsidRPr="00A957AD">
                    <w:t>***</w:t>
                  </w:r>
                </w:p>
              </w:tc>
              <w:tc>
                <w:tcPr>
                  <w:tcW w:w="364" w:type="pct"/>
                </w:tcPr>
                <w:p w14:paraId="319AF863" w14:textId="77777777" w:rsidR="001866DC" w:rsidRDefault="001866DC" w:rsidP="00533848">
                  <w:pPr>
                    <w:pStyle w:val="TableBodyText"/>
                  </w:pPr>
                  <w:r w:rsidRPr="0025220B">
                    <w:t>(1.99)</w:t>
                  </w:r>
                </w:p>
              </w:tc>
              <w:tc>
                <w:tcPr>
                  <w:tcW w:w="444" w:type="pct"/>
                </w:tcPr>
                <w:p w14:paraId="2137C4E2" w14:textId="77777777" w:rsidR="001866DC" w:rsidRDefault="001866DC" w:rsidP="00533848">
                  <w:pPr>
                    <w:pStyle w:val="TableBodyText"/>
                    <w:ind w:right="28"/>
                  </w:pPr>
                  <w:r w:rsidRPr="00225378">
                    <w:t>12.28</w:t>
                  </w:r>
                </w:p>
              </w:tc>
              <w:tc>
                <w:tcPr>
                  <w:tcW w:w="237" w:type="pct"/>
                </w:tcPr>
                <w:p w14:paraId="7388E08C" w14:textId="77777777" w:rsidR="001866DC" w:rsidRDefault="001866DC" w:rsidP="00533848">
                  <w:pPr>
                    <w:pStyle w:val="TableBodyText"/>
                    <w:ind w:right="28"/>
                    <w:jc w:val="left"/>
                  </w:pPr>
                  <w:r w:rsidRPr="00225378">
                    <w:t>***</w:t>
                  </w:r>
                </w:p>
              </w:tc>
              <w:tc>
                <w:tcPr>
                  <w:tcW w:w="296" w:type="pct"/>
                </w:tcPr>
                <w:p w14:paraId="651B61E1" w14:textId="77777777" w:rsidR="001866DC" w:rsidRDefault="001866DC" w:rsidP="00533848">
                  <w:pPr>
                    <w:pStyle w:val="TableBodyText"/>
                    <w:ind w:right="28"/>
                  </w:pPr>
                  <w:r w:rsidRPr="001972EE">
                    <w:t>(0.64)</w:t>
                  </w:r>
                </w:p>
              </w:tc>
              <w:tc>
                <w:tcPr>
                  <w:tcW w:w="421" w:type="pct"/>
                </w:tcPr>
                <w:p w14:paraId="6686DAB7" w14:textId="77777777" w:rsidR="001866DC" w:rsidRDefault="001866DC" w:rsidP="00533848">
                  <w:pPr>
                    <w:pStyle w:val="TableBodyText"/>
                    <w:ind w:right="28"/>
                  </w:pPr>
                  <w:r w:rsidRPr="00DA4E3D">
                    <w:t>11.23</w:t>
                  </w:r>
                </w:p>
              </w:tc>
              <w:tc>
                <w:tcPr>
                  <w:tcW w:w="238" w:type="pct"/>
                </w:tcPr>
                <w:p w14:paraId="5E81807C" w14:textId="77777777" w:rsidR="001866DC" w:rsidRDefault="001866DC" w:rsidP="00533848">
                  <w:pPr>
                    <w:pStyle w:val="TableBodyText"/>
                    <w:ind w:right="28"/>
                    <w:jc w:val="left"/>
                  </w:pPr>
                  <w:r w:rsidRPr="00DA4E3D">
                    <w:t>***</w:t>
                  </w:r>
                </w:p>
              </w:tc>
              <w:tc>
                <w:tcPr>
                  <w:tcW w:w="303" w:type="pct"/>
                </w:tcPr>
                <w:p w14:paraId="292B055E" w14:textId="77777777" w:rsidR="001866DC" w:rsidRDefault="001866DC" w:rsidP="00533848">
                  <w:pPr>
                    <w:pStyle w:val="TableBodyText"/>
                    <w:ind w:right="28"/>
                  </w:pPr>
                  <w:r w:rsidRPr="00CB0083">
                    <w:t>(0.62)</w:t>
                  </w:r>
                </w:p>
              </w:tc>
            </w:tr>
            <w:tr w:rsidR="001866DC" w14:paraId="06C96EE6" w14:textId="77777777" w:rsidTr="00533848">
              <w:trPr>
                <w:gridAfter w:val="1"/>
                <w:wAfter w:w="236" w:type="pct"/>
              </w:trPr>
              <w:tc>
                <w:tcPr>
                  <w:tcW w:w="945" w:type="pct"/>
                </w:tcPr>
                <w:p w14:paraId="3FC8CB4E" w14:textId="77777777" w:rsidR="001866DC" w:rsidRPr="009C51A5" w:rsidRDefault="001866DC" w:rsidP="00533848">
                  <w:pPr>
                    <w:pStyle w:val="TableBodyText"/>
                    <w:ind w:left="57"/>
                    <w:jc w:val="left"/>
                  </w:pPr>
                  <w:r w:rsidRPr="009C51A5">
                    <w:t>Advanced diploma / Diploma</w:t>
                  </w:r>
                </w:p>
              </w:tc>
              <w:tc>
                <w:tcPr>
                  <w:tcW w:w="373" w:type="pct"/>
                </w:tcPr>
                <w:p w14:paraId="152C3AF1" w14:textId="77777777" w:rsidR="001866DC" w:rsidRDefault="001866DC" w:rsidP="00533848">
                  <w:pPr>
                    <w:pStyle w:val="TableBodyText"/>
                    <w:ind w:right="28"/>
                  </w:pPr>
                  <w:r w:rsidRPr="00FF4523">
                    <w:t>13.84</w:t>
                  </w:r>
                </w:p>
              </w:tc>
              <w:tc>
                <w:tcPr>
                  <w:tcW w:w="185" w:type="pct"/>
                </w:tcPr>
                <w:p w14:paraId="5CDDED97" w14:textId="77777777" w:rsidR="001866DC" w:rsidRDefault="001866DC" w:rsidP="00533848">
                  <w:pPr>
                    <w:pStyle w:val="TableBodyText"/>
                    <w:jc w:val="left"/>
                  </w:pPr>
                  <w:r w:rsidRPr="00FF4523">
                    <w:t>***</w:t>
                  </w:r>
                </w:p>
              </w:tc>
              <w:tc>
                <w:tcPr>
                  <w:tcW w:w="394" w:type="pct"/>
                </w:tcPr>
                <w:p w14:paraId="48F0A2FB" w14:textId="77777777" w:rsidR="001866DC" w:rsidRDefault="001866DC" w:rsidP="00533848">
                  <w:pPr>
                    <w:pStyle w:val="TableBodyText"/>
                  </w:pPr>
                  <w:r w:rsidRPr="00915F61">
                    <w:t>(3.48)</w:t>
                  </w:r>
                </w:p>
              </w:tc>
              <w:tc>
                <w:tcPr>
                  <w:tcW w:w="336" w:type="pct"/>
                </w:tcPr>
                <w:p w14:paraId="52A94AF4" w14:textId="77777777" w:rsidR="001866DC" w:rsidRDefault="001866DC" w:rsidP="00533848">
                  <w:pPr>
                    <w:pStyle w:val="TableBodyText"/>
                    <w:ind w:right="28"/>
                  </w:pPr>
                  <w:r w:rsidRPr="00A957AD">
                    <w:t>5.65</w:t>
                  </w:r>
                </w:p>
              </w:tc>
              <w:tc>
                <w:tcPr>
                  <w:tcW w:w="228" w:type="pct"/>
                </w:tcPr>
                <w:p w14:paraId="43AD4F54" w14:textId="77777777" w:rsidR="001866DC" w:rsidRDefault="001866DC" w:rsidP="00533848">
                  <w:pPr>
                    <w:pStyle w:val="TableBodyText"/>
                    <w:ind w:right="28"/>
                    <w:jc w:val="left"/>
                  </w:pPr>
                  <w:r w:rsidRPr="00A957AD">
                    <w:t>*</w:t>
                  </w:r>
                </w:p>
              </w:tc>
              <w:tc>
                <w:tcPr>
                  <w:tcW w:w="364" w:type="pct"/>
                </w:tcPr>
                <w:p w14:paraId="6AC91770" w14:textId="77777777" w:rsidR="001866DC" w:rsidRDefault="001866DC" w:rsidP="00533848">
                  <w:pPr>
                    <w:pStyle w:val="TableBodyText"/>
                  </w:pPr>
                  <w:r w:rsidRPr="0025220B">
                    <w:t>(3.10)</w:t>
                  </w:r>
                </w:p>
              </w:tc>
              <w:tc>
                <w:tcPr>
                  <w:tcW w:w="444" w:type="pct"/>
                </w:tcPr>
                <w:p w14:paraId="3F95204B" w14:textId="77777777" w:rsidR="001866DC" w:rsidRDefault="001866DC" w:rsidP="00533848">
                  <w:pPr>
                    <w:pStyle w:val="TableBodyText"/>
                    <w:ind w:right="28"/>
                  </w:pPr>
                  <w:r w:rsidRPr="00225378">
                    <w:t>19.13</w:t>
                  </w:r>
                </w:p>
              </w:tc>
              <w:tc>
                <w:tcPr>
                  <w:tcW w:w="237" w:type="pct"/>
                </w:tcPr>
                <w:p w14:paraId="5704B9C8" w14:textId="77777777" w:rsidR="001866DC" w:rsidRDefault="001866DC" w:rsidP="00533848">
                  <w:pPr>
                    <w:pStyle w:val="TableBodyText"/>
                    <w:ind w:right="28"/>
                    <w:jc w:val="left"/>
                  </w:pPr>
                  <w:r w:rsidRPr="00225378">
                    <w:t>***</w:t>
                  </w:r>
                </w:p>
              </w:tc>
              <w:tc>
                <w:tcPr>
                  <w:tcW w:w="296" w:type="pct"/>
                </w:tcPr>
                <w:p w14:paraId="6B581402" w14:textId="77777777" w:rsidR="001866DC" w:rsidRDefault="001866DC" w:rsidP="00533848">
                  <w:pPr>
                    <w:pStyle w:val="TableBodyText"/>
                    <w:ind w:right="28"/>
                  </w:pPr>
                  <w:r w:rsidRPr="001972EE">
                    <w:t>(0.69)</w:t>
                  </w:r>
                </w:p>
              </w:tc>
              <w:tc>
                <w:tcPr>
                  <w:tcW w:w="421" w:type="pct"/>
                </w:tcPr>
                <w:p w14:paraId="2D046F36" w14:textId="77777777" w:rsidR="001866DC" w:rsidRDefault="001866DC" w:rsidP="00533848">
                  <w:pPr>
                    <w:pStyle w:val="TableBodyText"/>
                    <w:ind w:right="28"/>
                  </w:pPr>
                  <w:r w:rsidRPr="00DA4E3D">
                    <w:t>16.96</w:t>
                  </w:r>
                </w:p>
              </w:tc>
              <w:tc>
                <w:tcPr>
                  <w:tcW w:w="238" w:type="pct"/>
                </w:tcPr>
                <w:p w14:paraId="1E2B4668" w14:textId="77777777" w:rsidR="001866DC" w:rsidRDefault="001866DC" w:rsidP="00533848">
                  <w:pPr>
                    <w:pStyle w:val="TableBodyText"/>
                    <w:ind w:right="28"/>
                    <w:jc w:val="left"/>
                  </w:pPr>
                  <w:r w:rsidRPr="00DA4E3D">
                    <w:t>***</w:t>
                  </w:r>
                </w:p>
              </w:tc>
              <w:tc>
                <w:tcPr>
                  <w:tcW w:w="303" w:type="pct"/>
                </w:tcPr>
                <w:p w14:paraId="7D38CACF" w14:textId="77777777" w:rsidR="001866DC" w:rsidRDefault="001866DC" w:rsidP="00533848">
                  <w:pPr>
                    <w:pStyle w:val="TableBodyText"/>
                    <w:ind w:right="28"/>
                  </w:pPr>
                  <w:r w:rsidRPr="00CB0083">
                    <w:t>(0.68)</w:t>
                  </w:r>
                </w:p>
              </w:tc>
            </w:tr>
            <w:tr w:rsidR="001866DC" w14:paraId="47EF9F50" w14:textId="77777777" w:rsidTr="00533848">
              <w:trPr>
                <w:gridAfter w:val="1"/>
                <w:wAfter w:w="236" w:type="pct"/>
              </w:trPr>
              <w:tc>
                <w:tcPr>
                  <w:tcW w:w="945" w:type="pct"/>
                </w:tcPr>
                <w:p w14:paraId="78B01F3B" w14:textId="77777777" w:rsidR="001866DC" w:rsidRPr="009C51A5" w:rsidRDefault="001866DC" w:rsidP="00533848">
                  <w:pPr>
                    <w:pStyle w:val="TableBodyText"/>
                    <w:ind w:left="57"/>
                    <w:jc w:val="left"/>
                  </w:pPr>
                  <w:r w:rsidRPr="009C51A5">
                    <w:t>Bachelor degree or above</w:t>
                  </w:r>
                </w:p>
              </w:tc>
              <w:tc>
                <w:tcPr>
                  <w:tcW w:w="373" w:type="pct"/>
                </w:tcPr>
                <w:p w14:paraId="17AB04AF" w14:textId="77777777" w:rsidR="001866DC" w:rsidRDefault="001866DC" w:rsidP="00533848">
                  <w:pPr>
                    <w:pStyle w:val="TableBodyText"/>
                    <w:ind w:right="28"/>
                  </w:pPr>
                  <w:r w:rsidRPr="00FF4523">
                    <w:t>24.30</w:t>
                  </w:r>
                </w:p>
              </w:tc>
              <w:tc>
                <w:tcPr>
                  <w:tcW w:w="185" w:type="pct"/>
                </w:tcPr>
                <w:p w14:paraId="16DF76C8" w14:textId="77777777" w:rsidR="001866DC" w:rsidRDefault="001866DC" w:rsidP="00533848">
                  <w:pPr>
                    <w:pStyle w:val="TableBodyText"/>
                    <w:jc w:val="left"/>
                  </w:pPr>
                  <w:r w:rsidRPr="00FF4523">
                    <w:t>***</w:t>
                  </w:r>
                </w:p>
              </w:tc>
              <w:tc>
                <w:tcPr>
                  <w:tcW w:w="394" w:type="pct"/>
                </w:tcPr>
                <w:p w14:paraId="15DC9BE5" w14:textId="77777777" w:rsidR="001866DC" w:rsidRDefault="001866DC" w:rsidP="00533848">
                  <w:pPr>
                    <w:pStyle w:val="TableBodyText"/>
                  </w:pPr>
                  <w:r w:rsidRPr="00915F61">
                    <w:t>(3.90)</w:t>
                  </w:r>
                </w:p>
              </w:tc>
              <w:tc>
                <w:tcPr>
                  <w:tcW w:w="336" w:type="pct"/>
                </w:tcPr>
                <w:p w14:paraId="4B554D5F" w14:textId="77777777" w:rsidR="001866DC" w:rsidRDefault="001866DC" w:rsidP="00533848">
                  <w:pPr>
                    <w:pStyle w:val="TableBodyText"/>
                    <w:ind w:right="28"/>
                  </w:pPr>
                  <w:r w:rsidRPr="00A957AD">
                    <w:t>22.34</w:t>
                  </w:r>
                </w:p>
              </w:tc>
              <w:tc>
                <w:tcPr>
                  <w:tcW w:w="228" w:type="pct"/>
                </w:tcPr>
                <w:p w14:paraId="228623A9" w14:textId="77777777" w:rsidR="001866DC" w:rsidRDefault="001866DC" w:rsidP="00533848">
                  <w:pPr>
                    <w:pStyle w:val="TableBodyText"/>
                    <w:ind w:right="28"/>
                    <w:jc w:val="left"/>
                  </w:pPr>
                  <w:r w:rsidRPr="00A957AD">
                    <w:t>***</w:t>
                  </w:r>
                </w:p>
              </w:tc>
              <w:tc>
                <w:tcPr>
                  <w:tcW w:w="364" w:type="pct"/>
                </w:tcPr>
                <w:p w14:paraId="0F12BE53" w14:textId="77777777" w:rsidR="001866DC" w:rsidRDefault="001866DC" w:rsidP="00533848">
                  <w:pPr>
                    <w:pStyle w:val="TableBodyText"/>
                  </w:pPr>
                  <w:r w:rsidRPr="0025220B">
                    <w:t>(3.47)</w:t>
                  </w:r>
                </w:p>
              </w:tc>
              <w:tc>
                <w:tcPr>
                  <w:tcW w:w="444" w:type="pct"/>
                </w:tcPr>
                <w:p w14:paraId="5D1C24E8" w14:textId="77777777" w:rsidR="001866DC" w:rsidRDefault="001866DC" w:rsidP="00533848">
                  <w:pPr>
                    <w:pStyle w:val="TableBodyText"/>
                    <w:ind w:right="28"/>
                  </w:pPr>
                  <w:r w:rsidRPr="00225378">
                    <w:t>31.07</w:t>
                  </w:r>
                </w:p>
              </w:tc>
              <w:tc>
                <w:tcPr>
                  <w:tcW w:w="237" w:type="pct"/>
                </w:tcPr>
                <w:p w14:paraId="1BC0BF4F" w14:textId="77777777" w:rsidR="001866DC" w:rsidRDefault="001866DC" w:rsidP="00533848">
                  <w:pPr>
                    <w:pStyle w:val="TableBodyText"/>
                    <w:ind w:right="28"/>
                    <w:jc w:val="left"/>
                  </w:pPr>
                  <w:r w:rsidRPr="00225378">
                    <w:t>***</w:t>
                  </w:r>
                </w:p>
              </w:tc>
              <w:tc>
                <w:tcPr>
                  <w:tcW w:w="296" w:type="pct"/>
                </w:tcPr>
                <w:p w14:paraId="4C780A2C" w14:textId="77777777" w:rsidR="001866DC" w:rsidRDefault="001866DC" w:rsidP="00533848">
                  <w:pPr>
                    <w:pStyle w:val="TableBodyText"/>
                    <w:ind w:right="28"/>
                  </w:pPr>
                  <w:r w:rsidRPr="001972EE">
                    <w:t>(0.68)</w:t>
                  </w:r>
                </w:p>
              </w:tc>
              <w:tc>
                <w:tcPr>
                  <w:tcW w:w="421" w:type="pct"/>
                </w:tcPr>
                <w:p w14:paraId="342B16F9" w14:textId="77777777" w:rsidR="001866DC" w:rsidRDefault="001866DC" w:rsidP="00533848">
                  <w:pPr>
                    <w:pStyle w:val="TableBodyText"/>
                    <w:ind w:right="28"/>
                  </w:pPr>
                  <w:r w:rsidRPr="00DA4E3D">
                    <w:t>31.06</w:t>
                  </w:r>
                </w:p>
              </w:tc>
              <w:tc>
                <w:tcPr>
                  <w:tcW w:w="238" w:type="pct"/>
                </w:tcPr>
                <w:p w14:paraId="741D11E4" w14:textId="77777777" w:rsidR="001866DC" w:rsidRDefault="001866DC" w:rsidP="00533848">
                  <w:pPr>
                    <w:pStyle w:val="TableBodyText"/>
                    <w:ind w:right="28"/>
                    <w:jc w:val="left"/>
                  </w:pPr>
                  <w:r w:rsidRPr="00DA4E3D">
                    <w:t>***</w:t>
                  </w:r>
                </w:p>
              </w:tc>
              <w:tc>
                <w:tcPr>
                  <w:tcW w:w="303" w:type="pct"/>
                </w:tcPr>
                <w:p w14:paraId="1A4443F4" w14:textId="77777777" w:rsidR="001866DC" w:rsidRDefault="001866DC" w:rsidP="00533848">
                  <w:pPr>
                    <w:pStyle w:val="TableBodyText"/>
                    <w:ind w:right="28"/>
                  </w:pPr>
                  <w:r w:rsidRPr="00CB0083">
                    <w:t>(0.67)</w:t>
                  </w:r>
                </w:p>
              </w:tc>
            </w:tr>
            <w:tr w:rsidR="001866DC" w14:paraId="1656AB50" w14:textId="77777777" w:rsidTr="00533848">
              <w:trPr>
                <w:gridAfter w:val="1"/>
                <w:wAfter w:w="236" w:type="pct"/>
              </w:trPr>
              <w:tc>
                <w:tcPr>
                  <w:tcW w:w="945" w:type="pct"/>
                </w:tcPr>
                <w:p w14:paraId="4EBF9854" w14:textId="77777777" w:rsidR="001866DC" w:rsidRPr="009C51A5" w:rsidRDefault="001866DC" w:rsidP="00533848">
                  <w:pPr>
                    <w:pStyle w:val="TableBodyText"/>
                    <w:ind w:left="57"/>
                    <w:jc w:val="left"/>
                  </w:pPr>
                  <w:r w:rsidRPr="009C51A5">
                    <w:t>Not stated</w:t>
                  </w:r>
                </w:p>
              </w:tc>
              <w:tc>
                <w:tcPr>
                  <w:tcW w:w="373" w:type="pct"/>
                </w:tcPr>
                <w:p w14:paraId="2743A74F" w14:textId="77777777" w:rsidR="001866DC" w:rsidRDefault="001866DC" w:rsidP="00533848">
                  <w:pPr>
                    <w:pStyle w:val="TableBodyText"/>
                    <w:ind w:right="28"/>
                  </w:pPr>
                  <w:r w:rsidRPr="00FF4523">
                    <w:t>8.71</w:t>
                  </w:r>
                </w:p>
              </w:tc>
              <w:tc>
                <w:tcPr>
                  <w:tcW w:w="185" w:type="pct"/>
                </w:tcPr>
                <w:p w14:paraId="69763E8A" w14:textId="77777777" w:rsidR="001866DC" w:rsidRDefault="001866DC" w:rsidP="00533848">
                  <w:pPr>
                    <w:pStyle w:val="TableBodyText"/>
                    <w:jc w:val="left"/>
                  </w:pPr>
                  <w:r w:rsidRPr="00FF4523">
                    <w:t>***</w:t>
                  </w:r>
                </w:p>
              </w:tc>
              <w:tc>
                <w:tcPr>
                  <w:tcW w:w="394" w:type="pct"/>
                </w:tcPr>
                <w:p w14:paraId="784A20DA" w14:textId="77777777" w:rsidR="001866DC" w:rsidRDefault="001866DC" w:rsidP="00533848">
                  <w:pPr>
                    <w:pStyle w:val="TableBodyText"/>
                  </w:pPr>
                  <w:r w:rsidRPr="00915F61">
                    <w:t>(2.21)</w:t>
                  </w:r>
                </w:p>
              </w:tc>
              <w:tc>
                <w:tcPr>
                  <w:tcW w:w="336" w:type="pct"/>
                </w:tcPr>
                <w:p w14:paraId="4EDB3A8A" w14:textId="77777777" w:rsidR="001866DC" w:rsidRDefault="001866DC" w:rsidP="00533848">
                  <w:pPr>
                    <w:pStyle w:val="TableBodyText"/>
                    <w:ind w:right="28"/>
                  </w:pPr>
                  <w:r w:rsidRPr="00A957AD">
                    <w:t>6.69</w:t>
                  </w:r>
                </w:p>
              </w:tc>
              <w:tc>
                <w:tcPr>
                  <w:tcW w:w="228" w:type="pct"/>
                </w:tcPr>
                <w:p w14:paraId="4B6196D3" w14:textId="77777777" w:rsidR="001866DC" w:rsidRDefault="001866DC" w:rsidP="00533848">
                  <w:pPr>
                    <w:pStyle w:val="TableBodyText"/>
                    <w:ind w:right="28"/>
                    <w:jc w:val="left"/>
                  </w:pPr>
                  <w:r w:rsidRPr="00A957AD">
                    <w:t>***</w:t>
                  </w:r>
                </w:p>
              </w:tc>
              <w:tc>
                <w:tcPr>
                  <w:tcW w:w="364" w:type="pct"/>
                </w:tcPr>
                <w:p w14:paraId="79E3FC8F" w14:textId="77777777" w:rsidR="001866DC" w:rsidRDefault="001866DC" w:rsidP="00533848">
                  <w:pPr>
                    <w:pStyle w:val="TableBodyText"/>
                  </w:pPr>
                  <w:r w:rsidRPr="0025220B">
                    <w:t>(1.97)</w:t>
                  </w:r>
                </w:p>
              </w:tc>
              <w:tc>
                <w:tcPr>
                  <w:tcW w:w="444" w:type="pct"/>
                </w:tcPr>
                <w:p w14:paraId="3A5CE6F8" w14:textId="77777777" w:rsidR="001866DC" w:rsidRDefault="001866DC" w:rsidP="00533848">
                  <w:pPr>
                    <w:pStyle w:val="TableBodyText"/>
                    <w:ind w:right="28"/>
                  </w:pPr>
                  <w:r w:rsidRPr="00225378">
                    <w:t>11.04</w:t>
                  </w:r>
                </w:p>
              </w:tc>
              <w:tc>
                <w:tcPr>
                  <w:tcW w:w="237" w:type="pct"/>
                </w:tcPr>
                <w:p w14:paraId="19159D06" w14:textId="77777777" w:rsidR="001866DC" w:rsidRDefault="001866DC" w:rsidP="00533848">
                  <w:pPr>
                    <w:pStyle w:val="TableBodyText"/>
                    <w:ind w:right="28"/>
                    <w:jc w:val="left"/>
                  </w:pPr>
                  <w:r w:rsidRPr="00225378">
                    <w:t>***</w:t>
                  </w:r>
                </w:p>
              </w:tc>
              <w:tc>
                <w:tcPr>
                  <w:tcW w:w="296" w:type="pct"/>
                </w:tcPr>
                <w:p w14:paraId="6D35BC5A" w14:textId="77777777" w:rsidR="001866DC" w:rsidRDefault="001866DC" w:rsidP="00533848">
                  <w:pPr>
                    <w:pStyle w:val="TableBodyText"/>
                    <w:ind w:right="28"/>
                  </w:pPr>
                  <w:r w:rsidRPr="001972EE">
                    <w:t>(0.72)</w:t>
                  </w:r>
                </w:p>
              </w:tc>
              <w:tc>
                <w:tcPr>
                  <w:tcW w:w="421" w:type="pct"/>
                </w:tcPr>
                <w:p w14:paraId="4187CC58" w14:textId="77777777" w:rsidR="001866DC" w:rsidRDefault="001866DC" w:rsidP="00533848">
                  <w:pPr>
                    <w:pStyle w:val="TableBodyText"/>
                    <w:ind w:right="28"/>
                  </w:pPr>
                  <w:r w:rsidRPr="00DA4E3D">
                    <w:t>8.85</w:t>
                  </w:r>
                </w:p>
              </w:tc>
              <w:tc>
                <w:tcPr>
                  <w:tcW w:w="238" w:type="pct"/>
                </w:tcPr>
                <w:p w14:paraId="11B72B5B" w14:textId="77777777" w:rsidR="001866DC" w:rsidRDefault="001866DC" w:rsidP="00533848">
                  <w:pPr>
                    <w:pStyle w:val="TableBodyText"/>
                    <w:ind w:right="28"/>
                    <w:jc w:val="left"/>
                  </w:pPr>
                  <w:r w:rsidRPr="00DA4E3D">
                    <w:t>***</w:t>
                  </w:r>
                </w:p>
              </w:tc>
              <w:tc>
                <w:tcPr>
                  <w:tcW w:w="303" w:type="pct"/>
                </w:tcPr>
                <w:p w14:paraId="3B06FE4D" w14:textId="77777777" w:rsidR="001866DC" w:rsidRDefault="001866DC" w:rsidP="00533848">
                  <w:pPr>
                    <w:pStyle w:val="TableBodyText"/>
                    <w:ind w:right="28"/>
                  </w:pPr>
                  <w:r w:rsidRPr="00CB0083">
                    <w:t>(0.70)</w:t>
                  </w:r>
                </w:p>
              </w:tc>
            </w:tr>
            <w:tr w:rsidR="001866DC" w14:paraId="2548982E" w14:textId="77777777" w:rsidTr="00533848">
              <w:tc>
                <w:tcPr>
                  <w:tcW w:w="2461" w:type="pct"/>
                  <w:gridSpan w:val="6"/>
                </w:tcPr>
                <w:p w14:paraId="15F6DFA7" w14:textId="77777777" w:rsidR="001866DC" w:rsidRDefault="001866DC" w:rsidP="00533848">
                  <w:pPr>
                    <w:pStyle w:val="TableBodyText"/>
                    <w:jc w:val="left"/>
                  </w:pPr>
                  <w:r w:rsidRPr="00274240">
                    <w:rPr>
                      <w:rFonts w:asciiTheme="majorHAnsi" w:hAnsiTheme="majorHAnsi" w:cstheme="majorHAnsi"/>
                      <w:i/>
                      <w:szCs w:val="18"/>
                    </w:rPr>
                    <w:t>Mother</w:t>
                  </w:r>
                  <w:r>
                    <w:rPr>
                      <w:rFonts w:asciiTheme="majorHAnsi" w:hAnsiTheme="majorHAnsi" w:cstheme="majorHAnsi"/>
                      <w:i/>
                      <w:szCs w:val="18"/>
                    </w:rPr>
                    <w:t>’s</w:t>
                  </w:r>
                  <w:r w:rsidRPr="00274240">
                    <w:rPr>
                      <w:rFonts w:asciiTheme="majorHAnsi" w:hAnsiTheme="majorHAnsi" w:cstheme="majorHAnsi"/>
                      <w:i/>
                      <w:szCs w:val="18"/>
                    </w:rPr>
                    <w:t xml:space="preserve"> occupation (default: Not in paid work)</w:t>
                  </w:r>
                </w:p>
              </w:tc>
              <w:tc>
                <w:tcPr>
                  <w:tcW w:w="364" w:type="pct"/>
                </w:tcPr>
                <w:p w14:paraId="3AEEB700" w14:textId="77777777" w:rsidR="001866DC" w:rsidRDefault="001866DC" w:rsidP="00533848">
                  <w:pPr>
                    <w:pStyle w:val="TableBodyText"/>
                  </w:pPr>
                </w:p>
              </w:tc>
              <w:tc>
                <w:tcPr>
                  <w:tcW w:w="444" w:type="pct"/>
                </w:tcPr>
                <w:p w14:paraId="72EF50B7" w14:textId="77777777" w:rsidR="001866DC" w:rsidRDefault="001866DC" w:rsidP="00533848">
                  <w:pPr>
                    <w:pStyle w:val="TableBodyText"/>
                    <w:ind w:right="28"/>
                  </w:pPr>
                </w:p>
              </w:tc>
              <w:tc>
                <w:tcPr>
                  <w:tcW w:w="237" w:type="pct"/>
                </w:tcPr>
                <w:p w14:paraId="61F874E3" w14:textId="77777777" w:rsidR="001866DC" w:rsidRDefault="001866DC" w:rsidP="00533848">
                  <w:pPr>
                    <w:pStyle w:val="TableBodyText"/>
                    <w:ind w:right="28"/>
                    <w:jc w:val="left"/>
                  </w:pPr>
                </w:p>
              </w:tc>
              <w:tc>
                <w:tcPr>
                  <w:tcW w:w="296" w:type="pct"/>
                </w:tcPr>
                <w:p w14:paraId="13A924C6" w14:textId="77777777" w:rsidR="001866DC" w:rsidRDefault="001866DC" w:rsidP="00533848">
                  <w:pPr>
                    <w:pStyle w:val="TableBodyText"/>
                    <w:ind w:right="28"/>
                  </w:pPr>
                </w:p>
              </w:tc>
              <w:tc>
                <w:tcPr>
                  <w:tcW w:w="421" w:type="pct"/>
                </w:tcPr>
                <w:p w14:paraId="5AF48084" w14:textId="77777777" w:rsidR="001866DC" w:rsidRDefault="001866DC" w:rsidP="00533848">
                  <w:pPr>
                    <w:pStyle w:val="TableBodyText"/>
                    <w:ind w:right="28"/>
                  </w:pPr>
                </w:p>
              </w:tc>
              <w:tc>
                <w:tcPr>
                  <w:tcW w:w="238" w:type="pct"/>
                </w:tcPr>
                <w:p w14:paraId="70F337D2" w14:textId="77777777" w:rsidR="001866DC" w:rsidRDefault="001866DC" w:rsidP="00533848">
                  <w:pPr>
                    <w:pStyle w:val="TableBodyText"/>
                    <w:ind w:right="28"/>
                    <w:jc w:val="left"/>
                  </w:pPr>
                </w:p>
              </w:tc>
              <w:tc>
                <w:tcPr>
                  <w:tcW w:w="303" w:type="pct"/>
                </w:tcPr>
                <w:p w14:paraId="3DB15466" w14:textId="77777777" w:rsidR="001866DC" w:rsidRDefault="001866DC" w:rsidP="00533848">
                  <w:pPr>
                    <w:pStyle w:val="TableBodyText"/>
                    <w:ind w:right="28"/>
                  </w:pPr>
                </w:p>
              </w:tc>
              <w:tc>
                <w:tcPr>
                  <w:tcW w:w="236" w:type="pct"/>
                </w:tcPr>
                <w:p w14:paraId="56FF901D" w14:textId="77777777" w:rsidR="001866DC" w:rsidRDefault="001866DC" w:rsidP="00533848"/>
              </w:tc>
            </w:tr>
            <w:tr w:rsidR="001866DC" w14:paraId="7D53F48B" w14:textId="77777777" w:rsidTr="00533848">
              <w:trPr>
                <w:gridAfter w:val="1"/>
                <w:wAfter w:w="236" w:type="pct"/>
              </w:trPr>
              <w:tc>
                <w:tcPr>
                  <w:tcW w:w="945" w:type="pct"/>
                </w:tcPr>
                <w:p w14:paraId="6D02E8E9" w14:textId="77777777" w:rsidR="001866DC" w:rsidRPr="009C51A5" w:rsidRDefault="001866DC" w:rsidP="00533848">
                  <w:pPr>
                    <w:pStyle w:val="TableBodyText"/>
                    <w:ind w:left="57"/>
                    <w:jc w:val="left"/>
                  </w:pPr>
                  <w:r w:rsidRPr="009C51A5">
                    <w:t>Senior management</w:t>
                  </w:r>
                </w:p>
              </w:tc>
              <w:tc>
                <w:tcPr>
                  <w:tcW w:w="373" w:type="pct"/>
                </w:tcPr>
                <w:p w14:paraId="23AE286F" w14:textId="77777777" w:rsidR="001866DC" w:rsidRDefault="001866DC" w:rsidP="00533848">
                  <w:pPr>
                    <w:pStyle w:val="TableBodyText"/>
                    <w:ind w:right="28"/>
                  </w:pPr>
                  <w:r w:rsidRPr="000E0104">
                    <w:t>8.70</w:t>
                  </w:r>
                </w:p>
              </w:tc>
              <w:tc>
                <w:tcPr>
                  <w:tcW w:w="185" w:type="pct"/>
                </w:tcPr>
                <w:p w14:paraId="6B51F27A" w14:textId="77777777" w:rsidR="001866DC" w:rsidRDefault="001866DC" w:rsidP="00533848">
                  <w:pPr>
                    <w:pStyle w:val="TableBodyText"/>
                    <w:jc w:val="left"/>
                  </w:pPr>
                  <w:r w:rsidRPr="000E0104">
                    <w:t>***</w:t>
                  </w:r>
                </w:p>
              </w:tc>
              <w:tc>
                <w:tcPr>
                  <w:tcW w:w="394" w:type="pct"/>
                </w:tcPr>
                <w:p w14:paraId="41D02F73" w14:textId="77777777" w:rsidR="001866DC" w:rsidRDefault="001866DC" w:rsidP="00533848">
                  <w:pPr>
                    <w:pStyle w:val="TableBodyText"/>
                  </w:pPr>
                  <w:r w:rsidRPr="00915F61">
                    <w:t>(2.82)</w:t>
                  </w:r>
                </w:p>
              </w:tc>
              <w:tc>
                <w:tcPr>
                  <w:tcW w:w="336" w:type="pct"/>
                </w:tcPr>
                <w:p w14:paraId="6AB935A7" w14:textId="77777777" w:rsidR="001866DC" w:rsidRDefault="001866DC" w:rsidP="00533848">
                  <w:pPr>
                    <w:pStyle w:val="TableBodyText"/>
                    <w:ind w:right="28"/>
                  </w:pPr>
                  <w:r w:rsidRPr="00A34F3C">
                    <w:t>9.13</w:t>
                  </w:r>
                </w:p>
              </w:tc>
              <w:tc>
                <w:tcPr>
                  <w:tcW w:w="228" w:type="pct"/>
                </w:tcPr>
                <w:p w14:paraId="5E4C3091" w14:textId="77777777" w:rsidR="001866DC" w:rsidRDefault="001866DC" w:rsidP="00533848">
                  <w:pPr>
                    <w:pStyle w:val="TableBodyText"/>
                    <w:ind w:right="28"/>
                    <w:jc w:val="left"/>
                  </w:pPr>
                  <w:r w:rsidRPr="00A34F3C">
                    <w:t>***</w:t>
                  </w:r>
                </w:p>
              </w:tc>
              <w:tc>
                <w:tcPr>
                  <w:tcW w:w="364" w:type="pct"/>
                </w:tcPr>
                <w:p w14:paraId="2BF00FE8" w14:textId="77777777" w:rsidR="001866DC" w:rsidRDefault="001866DC" w:rsidP="00533848">
                  <w:pPr>
                    <w:pStyle w:val="TableBodyText"/>
                  </w:pPr>
                  <w:r w:rsidRPr="0025220B">
                    <w:t>(2.51)</w:t>
                  </w:r>
                </w:p>
              </w:tc>
              <w:tc>
                <w:tcPr>
                  <w:tcW w:w="444" w:type="pct"/>
                </w:tcPr>
                <w:p w14:paraId="339EF9F8" w14:textId="77777777" w:rsidR="001866DC" w:rsidRDefault="001866DC" w:rsidP="00533848">
                  <w:pPr>
                    <w:pStyle w:val="TableBodyText"/>
                    <w:ind w:right="28"/>
                  </w:pPr>
                  <w:r w:rsidRPr="00225378">
                    <w:t>2.43</w:t>
                  </w:r>
                </w:p>
              </w:tc>
              <w:tc>
                <w:tcPr>
                  <w:tcW w:w="237" w:type="pct"/>
                </w:tcPr>
                <w:p w14:paraId="74E86BE4" w14:textId="77777777" w:rsidR="001866DC" w:rsidRDefault="001866DC" w:rsidP="00533848">
                  <w:pPr>
                    <w:pStyle w:val="TableBodyText"/>
                    <w:ind w:right="28"/>
                    <w:jc w:val="left"/>
                  </w:pPr>
                  <w:r w:rsidRPr="00225378">
                    <w:t>***</w:t>
                  </w:r>
                </w:p>
              </w:tc>
              <w:tc>
                <w:tcPr>
                  <w:tcW w:w="296" w:type="pct"/>
                </w:tcPr>
                <w:p w14:paraId="13801100" w14:textId="77777777" w:rsidR="001866DC" w:rsidRDefault="001866DC" w:rsidP="00533848">
                  <w:pPr>
                    <w:pStyle w:val="TableBodyText"/>
                    <w:ind w:right="28"/>
                  </w:pPr>
                  <w:r w:rsidRPr="001972EE">
                    <w:t>(0.39)</w:t>
                  </w:r>
                </w:p>
              </w:tc>
              <w:tc>
                <w:tcPr>
                  <w:tcW w:w="421" w:type="pct"/>
                </w:tcPr>
                <w:p w14:paraId="3318FA8D" w14:textId="77777777" w:rsidR="001866DC" w:rsidRDefault="001866DC" w:rsidP="00533848">
                  <w:pPr>
                    <w:pStyle w:val="TableBodyText"/>
                    <w:ind w:right="28"/>
                  </w:pPr>
                  <w:r w:rsidRPr="00DA4E3D">
                    <w:t>1.97</w:t>
                  </w:r>
                </w:p>
              </w:tc>
              <w:tc>
                <w:tcPr>
                  <w:tcW w:w="238" w:type="pct"/>
                </w:tcPr>
                <w:p w14:paraId="6050CCFC" w14:textId="77777777" w:rsidR="001866DC" w:rsidRDefault="001866DC" w:rsidP="00533848">
                  <w:pPr>
                    <w:pStyle w:val="TableBodyText"/>
                    <w:ind w:right="28"/>
                    <w:jc w:val="left"/>
                  </w:pPr>
                  <w:r w:rsidRPr="00DA4E3D">
                    <w:t>***</w:t>
                  </w:r>
                </w:p>
              </w:tc>
              <w:tc>
                <w:tcPr>
                  <w:tcW w:w="303" w:type="pct"/>
                </w:tcPr>
                <w:p w14:paraId="16D4D09E" w14:textId="77777777" w:rsidR="001866DC" w:rsidRDefault="001866DC" w:rsidP="00533848">
                  <w:pPr>
                    <w:pStyle w:val="TableBodyText"/>
                    <w:ind w:right="28"/>
                  </w:pPr>
                  <w:r w:rsidRPr="00CB0083">
                    <w:t>(0.38)</w:t>
                  </w:r>
                </w:p>
              </w:tc>
            </w:tr>
            <w:tr w:rsidR="001866DC" w14:paraId="21D6D808" w14:textId="77777777" w:rsidTr="00533848">
              <w:trPr>
                <w:gridAfter w:val="1"/>
                <w:wAfter w:w="236" w:type="pct"/>
              </w:trPr>
              <w:tc>
                <w:tcPr>
                  <w:tcW w:w="945" w:type="pct"/>
                </w:tcPr>
                <w:p w14:paraId="18D96CB6" w14:textId="77777777" w:rsidR="001866DC" w:rsidRPr="009C51A5" w:rsidRDefault="001866DC" w:rsidP="00533848">
                  <w:pPr>
                    <w:pStyle w:val="TableBodyText"/>
                    <w:ind w:left="57"/>
                    <w:jc w:val="left"/>
                  </w:pPr>
                  <w:r w:rsidRPr="009C51A5">
                    <w:t>Other business manager</w:t>
                  </w:r>
                </w:p>
              </w:tc>
              <w:tc>
                <w:tcPr>
                  <w:tcW w:w="373" w:type="pct"/>
                </w:tcPr>
                <w:p w14:paraId="682C5177" w14:textId="77777777" w:rsidR="001866DC" w:rsidRDefault="001866DC" w:rsidP="00533848">
                  <w:pPr>
                    <w:pStyle w:val="TableBodyText"/>
                    <w:ind w:right="28"/>
                  </w:pPr>
                  <w:r w:rsidRPr="000E0104">
                    <w:t>7.25</w:t>
                  </w:r>
                </w:p>
              </w:tc>
              <w:tc>
                <w:tcPr>
                  <w:tcW w:w="185" w:type="pct"/>
                </w:tcPr>
                <w:p w14:paraId="073E29C9" w14:textId="77777777" w:rsidR="001866DC" w:rsidRDefault="001866DC" w:rsidP="00533848">
                  <w:pPr>
                    <w:pStyle w:val="TableBodyText"/>
                    <w:jc w:val="left"/>
                  </w:pPr>
                  <w:r w:rsidRPr="000E0104">
                    <w:t>***</w:t>
                  </w:r>
                </w:p>
              </w:tc>
              <w:tc>
                <w:tcPr>
                  <w:tcW w:w="394" w:type="pct"/>
                </w:tcPr>
                <w:p w14:paraId="76D5B88B" w14:textId="77777777" w:rsidR="001866DC" w:rsidRDefault="001866DC" w:rsidP="00533848">
                  <w:pPr>
                    <w:pStyle w:val="TableBodyText"/>
                  </w:pPr>
                  <w:r w:rsidRPr="00915F61">
                    <w:t>(2.35)</w:t>
                  </w:r>
                </w:p>
              </w:tc>
              <w:tc>
                <w:tcPr>
                  <w:tcW w:w="336" w:type="pct"/>
                </w:tcPr>
                <w:p w14:paraId="00159301" w14:textId="77777777" w:rsidR="001866DC" w:rsidRDefault="001866DC" w:rsidP="00533848">
                  <w:pPr>
                    <w:pStyle w:val="TableBodyText"/>
                    <w:ind w:right="28"/>
                  </w:pPr>
                  <w:r w:rsidRPr="00A34F3C">
                    <w:t>9.97</w:t>
                  </w:r>
                </w:p>
              </w:tc>
              <w:tc>
                <w:tcPr>
                  <w:tcW w:w="228" w:type="pct"/>
                </w:tcPr>
                <w:p w14:paraId="56B52D0F" w14:textId="77777777" w:rsidR="001866DC" w:rsidRDefault="001866DC" w:rsidP="00533848">
                  <w:pPr>
                    <w:pStyle w:val="TableBodyText"/>
                    <w:ind w:right="28"/>
                    <w:jc w:val="left"/>
                  </w:pPr>
                  <w:r w:rsidRPr="00A34F3C">
                    <w:t>***</w:t>
                  </w:r>
                </w:p>
              </w:tc>
              <w:tc>
                <w:tcPr>
                  <w:tcW w:w="364" w:type="pct"/>
                </w:tcPr>
                <w:p w14:paraId="7F8E6BEB" w14:textId="77777777" w:rsidR="001866DC" w:rsidRDefault="001866DC" w:rsidP="00533848">
                  <w:pPr>
                    <w:pStyle w:val="TableBodyText"/>
                  </w:pPr>
                  <w:r w:rsidRPr="0025220B">
                    <w:t>(2.09)</w:t>
                  </w:r>
                </w:p>
              </w:tc>
              <w:tc>
                <w:tcPr>
                  <w:tcW w:w="444" w:type="pct"/>
                </w:tcPr>
                <w:p w14:paraId="15CF0B30" w14:textId="77777777" w:rsidR="001866DC" w:rsidRDefault="001866DC" w:rsidP="00533848">
                  <w:pPr>
                    <w:pStyle w:val="TableBodyText"/>
                    <w:ind w:right="28"/>
                  </w:pPr>
                  <w:r w:rsidRPr="00225378">
                    <w:t>1.37</w:t>
                  </w:r>
                </w:p>
              </w:tc>
              <w:tc>
                <w:tcPr>
                  <w:tcW w:w="237" w:type="pct"/>
                </w:tcPr>
                <w:p w14:paraId="42ECEACF" w14:textId="77777777" w:rsidR="001866DC" w:rsidRDefault="001866DC" w:rsidP="00533848">
                  <w:pPr>
                    <w:pStyle w:val="TableBodyText"/>
                    <w:ind w:right="28"/>
                    <w:jc w:val="left"/>
                  </w:pPr>
                  <w:r w:rsidRPr="00225378">
                    <w:t>***</w:t>
                  </w:r>
                </w:p>
              </w:tc>
              <w:tc>
                <w:tcPr>
                  <w:tcW w:w="296" w:type="pct"/>
                </w:tcPr>
                <w:p w14:paraId="15F8CDC9" w14:textId="77777777" w:rsidR="001866DC" w:rsidRDefault="001866DC" w:rsidP="00533848">
                  <w:pPr>
                    <w:pStyle w:val="TableBodyText"/>
                    <w:ind w:right="28"/>
                  </w:pPr>
                  <w:r w:rsidRPr="001972EE">
                    <w:t>(0.34)</w:t>
                  </w:r>
                </w:p>
              </w:tc>
              <w:tc>
                <w:tcPr>
                  <w:tcW w:w="421" w:type="pct"/>
                </w:tcPr>
                <w:p w14:paraId="04FB4F8C" w14:textId="77777777" w:rsidR="001866DC" w:rsidRDefault="001866DC" w:rsidP="00533848">
                  <w:pPr>
                    <w:pStyle w:val="TableBodyText"/>
                    <w:ind w:right="28"/>
                  </w:pPr>
                  <w:r w:rsidRPr="00DA4E3D">
                    <w:t>1.41</w:t>
                  </w:r>
                </w:p>
              </w:tc>
              <w:tc>
                <w:tcPr>
                  <w:tcW w:w="238" w:type="pct"/>
                </w:tcPr>
                <w:p w14:paraId="382751D3" w14:textId="77777777" w:rsidR="001866DC" w:rsidRDefault="001866DC" w:rsidP="00533848">
                  <w:pPr>
                    <w:pStyle w:val="TableBodyText"/>
                    <w:ind w:right="28"/>
                    <w:jc w:val="left"/>
                  </w:pPr>
                  <w:r w:rsidRPr="00DA4E3D">
                    <w:t>***</w:t>
                  </w:r>
                </w:p>
              </w:tc>
              <w:tc>
                <w:tcPr>
                  <w:tcW w:w="303" w:type="pct"/>
                </w:tcPr>
                <w:p w14:paraId="577AECAF" w14:textId="77777777" w:rsidR="001866DC" w:rsidRDefault="001866DC" w:rsidP="00533848">
                  <w:pPr>
                    <w:pStyle w:val="TableBodyText"/>
                    <w:ind w:right="28"/>
                  </w:pPr>
                  <w:r w:rsidRPr="00CB0083">
                    <w:t>(0.33)</w:t>
                  </w:r>
                </w:p>
              </w:tc>
            </w:tr>
            <w:tr w:rsidR="001866DC" w14:paraId="24C8DED4" w14:textId="77777777" w:rsidTr="00533848">
              <w:trPr>
                <w:gridAfter w:val="1"/>
                <w:wAfter w:w="236" w:type="pct"/>
              </w:trPr>
              <w:tc>
                <w:tcPr>
                  <w:tcW w:w="945" w:type="pct"/>
                </w:tcPr>
                <w:p w14:paraId="4A2A784F" w14:textId="77777777" w:rsidR="001866DC" w:rsidRPr="009C51A5" w:rsidRDefault="001866DC" w:rsidP="00533848">
                  <w:pPr>
                    <w:pStyle w:val="TableBodyText"/>
                    <w:ind w:left="57"/>
                    <w:jc w:val="left"/>
                  </w:pPr>
                  <w:r w:rsidRPr="009C51A5">
                    <w:t>Trade, clerk, sales, services</w:t>
                  </w:r>
                </w:p>
              </w:tc>
              <w:tc>
                <w:tcPr>
                  <w:tcW w:w="373" w:type="pct"/>
                </w:tcPr>
                <w:p w14:paraId="5A563A86" w14:textId="77777777" w:rsidR="001866DC" w:rsidRDefault="001866DC" w:rsidP="00533848">
                  <w:pPr>
                    <w:pStyle w:val="TableBodyText"/>
                    <w:ind w:right="28"/>
                  </w:pPr>
                  <w:r w:rsidRPr="000E0104">
                    <w:t>7.33</w:t>
                  </w:r>
                </w:p>
              </w:tc>
              <w:tc>
                <w:tcPr>
                  <w:tcW w:w="185" w:type="pct"/>
                </w:tcPr>
                <w:p w14:paraId="39101FFD" w14:textId="77777777" w:rsidR="001866DC" w:rsidRDefault="001866DC" w:rsidP="00533848">
                  <w:pPr>
                    <w:pStyle w:val="TableBodyText"/>
                    <w:jc w:val="left"/>
                  </w:pPr>
                  <w:r w:rsidRPr="000E0104">
                    <w:t>***</w:t>
                  </w:r>
                </w:p>
              </w:tc>
              <w:tc>
                <w:tcPr>
                  <w:tcW w:w="394" w:type="pct"/>
                </w:tcPr>
                <w:p w14:paraId="3AA809AC" w14:textId="77777777" w:rsidR="001866DC" w:rsidRDefault="001866DC" w:rsidP="00533848">
                  <w:pPr>
                    <w:pStyle w:val="TableBodyText"/>
                  </w:pPr>
                  <w:r w:rsidRPr="00915F61">
                    <w:t>(1.77)</w:t>
                  </w:r>
                </w:p>
              </w:tc>
              <w:tc>
                <w:tcPr>
                  <w:tcW w:w="336" w:type="pct"/>
                </w:tcPr>
                <w:p w14:paraId="5B87E060" w14:textId="77777777" w:rsidR="001866DC" w:rsidRDefault="001866DC" w:rsidP="00533848">
                  <w:pPr>
                    <w:pStyle w:val="TableBodyText"/>
                    <w:ind w:right="28"/>
                  </w:pPr>
                  <w:r w:rsidRPr="00A34F3C">
                    <w:t>10.39</w:t>
                  </w:r>
                </w:p>
              </w:tc>
              <w:tc>
                <w:tcPr>
                  <w:tcW w:w="228" w:type="pct"/>
                </w:tcPr>
                <w:p w14:paraId="06B7BB5D" w14:textId="77777777" w:rsidR="001866DC" w:rsidRDefault="001866DC" w:rsidP="00533848">
                  <w:pPr>
                    <w:pStyle w:val="TableBodyText"/>
                    <w:ind w:right="28"/>
                    <w:jc w:val="left"/>
                  </w:pPr>
                  <w:r w:rsidRPr="00A34F3C">
                    <w:t>***</w:t>
                  </w:r>
                </w:p>
              </w:tc>
              <w:tc>
                <w:tcPr>
                  <w:tcW w:w="364" w:type="pct"/>
                </w:tcPr>
                <w:p w14:paraId="519B9542" w14:textId="77777777" w:rsidR="001866DC" w:rsidRDefault="001866DC" w:rsidP="00533848">
                  <w:pPr>
                    <w:pStyle w:val="TableBodyText"/>
                  </w:pPr>
                  <w:r w:rsidRPr="0025220B">
                    <w:t>(1.57)</w:t>
                  </w:r>
                </w:p>
              </w:tc>
              <w:tc>
                <w:tcPr>
                  <w:tcW w:w="444" w:type="pct"/>
                </w:tcPr>
                <w:p w14:paraId="58B9E0D6" w14:textId="77777777" w:rsidR="001866DC" w:rsidRDefault="001866DC" w:rsidP="00533848">
                  <w:pPr>
                    <w:pStyle w:val="TableBodyText"/>
                    <w:ind w:right="28"/>
                  </w:pPr>
                  <w:r w:rsidRPr="00225378">
                    <w:t>1.29</w:t>
                  </w:r>
                </w:p>
              </w:tc>
              <w:tc>
                <w:tcPr>
                  <w:tcW w:w="237" w:type="pct"/>
                </w:tcPr>
                <w:p w14:paraId="6DF3661A" w14:textId="77777777" w:rsidR="001866DC" w:rsidRDefault="001866DC" w:rsidP="00533848">
                  <w:pPr>
                    <w:pStyle w:val="TableBodyText"/>
                    <w:ind w:right="28"/>
                    <w:jc w:val="left"/>
                  </w:pPr>
                  <w:r w:rsidRPr="00225378">
                    <w:t>***</w:t>
                  </w:r>
                </w:p>
              </w:tc>
              <w:tc>
                <w:tcPr>
                  <w:tcW w:w="296" w:type="pct"/>
                </w:tcPr>
                <w:p w14:paraId="2DA0F705" w14:textId="77777777" w:rsidR="001866DC" w:rsidRDefault="001866DC" w:rsidP="00533848">
                  <w:pPr>
                    <w:pStyle w:val="TableBodyText"/>
                    <w:ind w:right="28"/>
                  </w:pPr>
                  <w:r w:rsidRPr="001972EE">
                    <w:t>(0.32)</w:t>
                  </w:r>
                </w:p>
              </w:tc>
              <w:tc>
                <w:tcPr>
                  <w:tcW w:w="421" w:type="pct"/>
                </w:tcPr>
                <w:p w14:paraId="13315329" w14:textId="77777777" w:rsidR="001866DC" w:rsidRDefault="001866DC" w:rsidP="00533848">
                  <w:pPr>
                    <w:pStyle w:val="TableBodyText"/>
                    <w:ind w:right="28"/>
                  </w:pPr>
                  <w:r w:rsidRPr="00DA4E3D">
                    <w:t>2.16</w:t>
                  </w:r>
                </w:p>
              </w:tc>
              <w:tc>
                <w:tcPr>
                  <w:tcW w:w="238" w:type="pct"/>
                </w:tcPr>
                <w:p w14:paraId="6650054A" w14:textId="77777777" w:rsidR="001866DC" w:rsidRDefault="001866DC" w:rsidP="00533848">
                  <w:pPr>
                    <w:pStyle w:val="TableBodyText"/>
                    <w:ind w:right="28"/>
                    <w:jc w:val="left"/>
                  </w:pPr>
                  <w:r w:rsidRPr="00DA4E3D">
                    <w:t>***</w:t>
                  </w:r>
                </w:p>
              </w:tc>
              <w:tc>
                <w:tcPr>
                  <w:tcW w:w="303" w:type="pct"/>
                </w:tcPr>
                <w:p w14:paraId="26E7C6F8" w14:textId="77777777" w:rsidR="001866DC" w:rsidRDefault="001866DC" w:rsidP="00533848">
                  <w:pPr>
                    <w:pStyle w:val="TableBodyText"/>
                    <w:ind w:right="28"/>
                  </w:pPr>
                  <w:r w:rsidRPr="00CB0083">
                    <w:t>(0.31)</w:t>
                  </w:r>
                </w:p>
              </w:tc>
            </w:tr>
            <w:tr w:rsidR="001866DC" w14:paraId="4830D7F6" w14:textId="77777777" w:rsidTr="00533848">
              <w:trPr>
                <w:gridAfter w:val="1"/>
                <w:wAfter w:w="236" w:type="pct"/>
              </w:trPr>
              <w:tc>
                <w:tcPr>
                  <w:tcW w:w="945" w:type="pct"/>
                </w:tcPr>
                <w:p w14:paraId="49193079" w14:textId="77777777" w:rsidR="001866DC" w:rsidRPr="009C51A5" w:rsidRDefault="001866DC" w:rsidP="00533848">
                  <w:pPr>
                    <w:pStyle w:val="TableBodyText"/>
                    <w:ind w:left="57"/>
                    <w:jc w:val="left"/>
                  </w:pPr>
                  <w:r w:rsidRPr="009C51A5">
                    <w:t>Machine operator</w:t>
                  </w:r>
                </w:p>
              </w:tc>
              <w:tc>
                <w:tcPr>
                  <w:tcW w:w="373" w:type="pct"/>
                </w:tcPr>
                <w:p w14:paraId="66657A68" w14:textId="77777777" w:rsidR="001866DC" w:rsidRDefault="001866DC" w:rsidP="00533848">
                  <w:pPr>
                    <w:pStyle w:val="TableBodyText"/>
                    <w:ind w:right="28"/>
                  </w:pPr>
                  <w:r w:rsidRPr="000E0104">
                    <w:t>6.51</w:t>
                  </w:r>
                </w:p>
              </w:tc>
              <w:tc>
                <w:tcPr>
                  <w:tcW w:w="185" w:type="pct"/>
                </w:tcPr>
                <w:p w14:paraId="5E15C990" w14:textId="77777777" w:rsidR="001866DC" w:rsidRDefault="001866DC" w:rsidP="00533848">
                  <w:pPr>
                    <w:pStyle w:val="TableBodyText"/>
                    <w:jc w:val="left"/>
                  </w:pPr>
                  <w:r w:rsidRPr="000E0104">
                    <w:t>***</w:t>
                  </w:r>
                </w:p>
              </w:tc>
              <w:tc>
                <w:tcPr>
                  <w:tcW w:w="394" w:type="pct"/>
                </w:tcPr>
                <w:p w14:paraId="04E274BB" w14:textId="77777777" w:rsidR="001866DC" w:rsidRDefault="001866DC" w:rsidP="00533848">
                  <w:pPr>
                    <w:pStyle w:val="TableBodyText"/>
                  </w:pPr>
                  <w:r w:rsidRPr="00915F61">
                    <w:t>(1.61)</w:t>
                  </w:r>
                </w:p>
              </w:tc>
              <w:tc>
                <w:tcPr>
                  <w:tcW w:w="336" w:type="pct"/>
                </w:tcPr>
                <w:p w14:paraId="7EA4CE1F" w14:textId="77777777" w:rsidR="001866DC" w:rsidRDefault="001866DC" w:rsidP="00533848">
                  <w:pPr>
                    <w:pStyle w:val="TableBodyText"/>
                    <w:ind w:right="28"/>
                  </w:pPr>
                  <w:r w:rsidRPr="00A34F3C">
                    <w:t>7.85</w:t>
                  </w:r>
                </w:p>
              </w:tc>
              <w:tc>
                <w:tcPr>
                  <w:tcW w:w="228" w:type="pct"/>
                </w:tcPr>
                <w:p w14:paraId="13847134" w14:textId="77777777" w:rsidR="001866DC" w:rsidRDefault="001866DC" w:rsidP="00533848">
                  <w:pPr>
                    <w:pStyle w:val="TableBodyText"/>
                    <w:ind w:right="28"/>
                    <w:jc w:val="left"/>
                  </w:pPr>
                  <w:r w:rsidRPr="00A34F3C">
                    <w:t>***</w:t>
                  </w:r>
                </w:p>
              </w:tc>
              <w:tc>
                <w:tcPr>
                  <w:tcW w:w="364" w:type="pct"/>
                </w:tcPr>
                <w:p w14:paraId="5AF7879E" w14:textId="77777777" w:rsidR="001866DC" w:rsidRDefault="001866DC" w:rsidP="00533848">
                  <w:pPr>
                    <w:pStyle w:val="TableBodyText"/>
                  </w:pPr>
                  <w:r w:rsidRPr="0025220B">
                    <w:t>(1.43)</w:t>
                  </w:r>
                </w:p>
              </w:tc>
              <w:tc>
                <w:tcPr>
                  <w:tcW w:w="444" w:type="pct"/>
                </w:tcPr>
                <w:p w14:paraId="651AAD49" w14:textId="77777777" w:rsidR="001866DC" w:rsidRDefault="001866DC" w:rsidP="00533848">
                  <w:pPr>
                    <w:pStyle w:val="TableBodyText"/>
                    <w:ind w:right="28"/>
                  </w:pPr>
                  <w:r w:rsidRPr="00225378">
                    <w:t>-0.77</w:t>
                  </w:r>
                </w:p>
              </w:tc>
              <w:tc>
                <w:tcPr>
                  <w:tcW w:w="237" w:type="pct"/>
                </w:tcPr>
                <w:p w14:paraId="4B76B125" w14:textId="77777777" w:rsidR="001866DC" w:rsidRDefault="001866DC" w:rsidP="00533848">
                  <w:pPr>
                    <w:pStyle w:val="TableBodyText"/>
                    <w:ind w:right="28"/>
                    <w:jc w:val="left"/>
                  </w:pPr>
                  <w:r w:rsidRPr="00225378">
                    <w:t>**</w:t>
                  </w:r>
                </w:p>
              </w:tc>
              <w:tc>
                <w:tcPr>
                  <w:tcW w:w="296" w:type="pct"/>
                </w:tcPr>
                <w:p w14:paraId="2376BA4D" w14:textId="77777777" w:rsidR="001866DC" w:rsidRDefault="001866DC" w:rsidP="00533848">
                  <w:pPr>
                    <w:pStyle w:val="TableBodyText"/>
                    <w:ind w:right="28"/>
                  </w:pPr>
                  <w:r w:rsidRPr="001972EE">
                    <w:t>(0.35)</w:t>
                  </w:r>
                </w:p>
              </w:tc>
              <w:tc>
                <w:tcPr>
                  <w:tcW w:w="421" w:type="pct"/>
                </w:tcPr>
                <w:p w14:paraId="1CD5D7FE" w14:textId="77777777" w:rsidR="001866DC" w:rsidRDefault="001866DC" w:rsidP="00533848">
                  <w:pPr>
                    <w:pStyle w:val="TableBodyText"/>
                    <w:ind w:right="28"/>
                  </w:pPr>
                  <w:r w:rsidRPr="00DA4E3D">
                    <w:t>0.12</w:t>
                  </w:r>
                </w:p>
              </w:tc>
              <w:tc>
                <w:tcPr>
                  <w:tcW w:w="238" w:type="pct"/>
                </w:tcPr>
                <w:p w14:paraId="52CBF1B5" w14:textId="77777777" w:rsidR="001866DC" w:rsidRDefault="001866DC" w:rsidP="00533848">
                  <w:pPr>
                    <w:pStyle w:val="TableBodyText"/>
                    <w:ind w:right="28"/>
                    <w:jc w:val="left"/>
                  </w:pPr>
                </w:p>
              </w:tc>
              <w:tc>
                <w:tcPr>
                  <w:tcW w:w="303" w:type="pct"/>
                </w:tcPr>
                <w:p w14:paraId="75047CB3" w14:textId="77777777" w:rsidR="001866DC" w:rsidRDefault="001866DC" w:rsidP="00533848">
                  <w:pPr>
                    <w:pStyle w:val="TableBodyText"/>
                    <w:ind w:right="28"/>
                  </w:pPr>
                  <w:r w:rsidRPr="00CB0083">
                    <w:t>(0.34)</w:t>
                  </w:r>
                </w:p>
              </w:tc>
            </w:tr>
            <w:tr w:rsidR="001866DC" w14:paraId="1E70902E" w14:textId="77777777" w:rsidTr="00BC3F20">
              <w:trPr>
                <w:gridAfter w:val="1"/>
                <w:wAfter w:w="236" w:type="pct"/>
              </w:trPr>
              <w:tc>
                <w:tcPr>
                  <w:tcW w:w="945" w:type="pct"/>
                  <w:tcBorders>
                    <w:bottom w:val="single" w:sz="4" w:space="0" w:color="BFBFBF"/>
                  </w:tcBorders>
                </w:tcPr>
                <w:p w14:paraId="14D9D8A7" w14:textId="77777777" w:rsidR="001866DC" w:rsidRPr="009C51A5" w:rsidRDefault="001866DC" w:rsidP="00533848">
                  <w:pPr>
                    <w:pStyle w:val="TableBodyText"/>
                    <w:ind w:left="57"/>
                    <w:jc w:val="left"/>
                  </w:pPr>
                  <w:r w:rsidRPr="009C51A5">
                    <w:t>Not stated</w:t>
                  </w:r>
                </w:p>
              </w:tc>
              <w:tc>
                <w:tcPr>
                  <w:tcW w:w="373" w:type="pct"/>
                  <w:tcBorders>
                    <w:bottom w:val="single" w:sz="4" w:space="0" w:color="BFBFBF"/>
                  </w:tcBorders>
                </w:tcPr>
                <w:p w14:paraId="045941CF" w14:textId="77777777" w:rsidR="001866DC" w:rsidRDefault="001866DC" w:rsidP="00533848">
                  <w:pPr>
                    <w:pStyle w:val="TableBodyText"/>
                    <w:ind w:right="28"/>
                  </w:pPr>
                  <w:r w:rsidRPr="000E0104">
                    <w:t>-3.43</w:t>
                  </w:r>
                </w:p>
              </w:tc>
              <w:tc>
                <w:tcPr>
                  <w:tcW w:w="185" w:type="pct"/>
                  <w:tcBorders>
                    <w:bottom w:val="single" w:sz="4" w:space="0" w:color="BFBFBF"/>
                  </w:tcBorders>
                </w:tcPr>
                <w:p w14:paraId="6F3E4C15" w14:textId="77777777" w:rsidR="001866DC" w:rsidRDefault="001866DC" w:rsidP="00533848">
                  <w:pPr>
                    <w:pStyle w:val="TableBodyText"/>
                    <w:jc w:val="left"/>
                  </w:pPr>
                  <w:r w:rsidRPr="000E0104">
                    <w:t>**</w:t>
                  </w:r>
                </w:p>
              </w:tc>
              <w:tc>
                <w:tcPr>
                  <w:tcW w:w="394" w:type="pct"/>
                  <w:tcBorders>
                    <w:bottom w:val="single" w:sz="4" w:space="0" w:color="BFBFBF"/>
                  </w:tcBorders>
                </w:tcPr>
                <w:p w14:paraId="43F9B013" w14:textId="77777777" w:rsidR="001866DC" w:rsidRDefault="001866DC" w:rsidP="00533848">
                  <w:pPr>
                    <w:pStyle w:val="TableBodyText"/>
                  </w:pPr>
                  <w:r w:rsidRPr="00915F61">
                    <w:t>(1.45)</w:t>
                  </w:r>
                </w:p>
              </w:tc>
              <w:tc>
                <w:tcPr>
                  <w:tcW w:w="336" w:type="pct"/>
                  <w:tcBorders>
                    <w:bottom w:val="single" w:sz="4" w:space="0" w:color="BFBFBF"/>
                  </w:tcBorders>
                </w:tcPr>
                <w:p w14:paraId="5CE498B3" w14:textId="77777777" w:rsidR="001866DC" w:rsidRDefault="001866DC" w:rsidP="00533848">
                  <w:pPr>
                    <w:pStyle w:val="TableBodyText"/>
                    <w:ind w:right="28"/>
                  </w:pPr>
                  <w:r w:rsidRPr="00A34F3C">
                    <w:t>-2.45</w:t>
                  </w:r>
                </w:p>
              </w:tc>
              <w:tc>
                <w:tcPr>
                  <w:tcW w:w="228" w:type="pct"/>
                  <w:tcBorders>
                    <w:bottom w:val="single" w:sz="4" w:space="0" w:color="BFBFBF"/>
                  </w:tcBorders>
                </w:tcPr>
                <w:p w14:paraId="48C2F606" w14:textId="77777777" w:rsidR="001866DC" w:rsidRDefault="001866DC" w:rsidP="00533848">
                  <w:pPr>
                    <w:pStyle w:val="TableBodyText"/>
                    <w:ind w:right="28"/>
                    <w:jc w:val="left"/>
                  </w:pPr>
                  <w:r w:rsidRPr="00A34F3C">
                    <w:t>*</w:t>
                  </w:r>
                </w:p>
              </w:tc>
              <w:tc>
                <w:tcPr>
                  <w:tcW w:w="364" w:type="pct"/>
                  <w:tcBorders>
                    <w:bottom w:val="single" w:sz="4" w:space="0" w:color="BFBFBF"/>
                  </w:tcBorders>
                </w:tcPr>
                <w:p w14:paraId="7A652CB4" w14:textId="77777777" w:rsidR="001866DC" w:rsidRDefault="001866DC" w:rsidP="00533848">
                  <w:pPr>
                    <w:pStyle w:val="TableBodyText"/>
                  </w:pPr>
                  <w:r w:rsidRPr="0025220B">
                    <w:t>(1.30)</w:t>
                  </w:r>
                </w:p>
              </w:tc>
              <w:tc>
                <w:tcPr>
                  <w:tcW w:w="444" w:type="pct"/>
                  <w:tcBorders>
                    <w:bottom w:val="single" w:sz="4" w:space="0" w:color="BFBFBF"/>
                  </w:tcBorders>
                </w:tcPr>
                <w:p w14:paraId="1670DE25" w14:textId="77777777" w:rsidR="001866DC" w:rsidRDefault="001866DC" w:rsidP="00533848">
                  <w:pPr>
                    <w:pStyle w:val="TableBodyText"/>
                    <w:ind w:right="28"/>
                  </w:pPr>
                  <w:r w:rsidRPr="00225378">
                    <w:t>-2.39</w:t>
                  </w:r>
                </w:p>
              </w:tc>
              <w:tc>
                <w:tcPr>
                  <w:tcW w:w="237" w:type="pct"/>
                  <w:tcBorders>
                    <w:bottom w:val="single" w:sz="4" w:space="0" w:color="BFBFBF"/>
                  </w:tcBorders>
                </w:tcPr>
                <w:p w14:paraId="0306E260" w14:textId="77777777" w:rsidR="001866DC" w:rsidRDefault="001866DC" w:rsidP="00533848">
                  <w:pPr>
                    <w:pStyle w:val="TableBodyText"/>
                    <w:ind w:right="28"/>
                    <w:jc w:val="left"/>
                  </w:pPr>
                  <w:r w:rsidRPr="00225378">
                    <w:t>***</w:t>
                  </w:r>
                </w:p>
              </w:tc>
              <w:tc>
                <w:tcPr>
                  <w:tcW w:w="296" w:type="pct"/>
                  <w:tcBorders>
                    <w:bottom w:val="single" w:sz="4" w:space="0" w:color="BFBFBF"/>
                  </w:tcBorders>
                </w:tcPr>
                <w:p w14:paraId="3A272171" w14:textId="77777777" w:rsidR="001866DC" w:rsidRDefault="001866DC" w:rsidP="00533848">
                  <w:pPr>
                    <w:pStyle w:val="TableBodyText"/>
                    <w:ind w:right="28"/>
                  </w:pPr>
                  <w:r w:rsidRPr="001972EE">
                    <w:t>(0.42)</w:t>
                  </w:r>
                </w:p>
              </w:tc>
              <w:tc>
                <w:tcPr>
                  <w:tcW w:w="421" w:type="pct"/>
                  <w:tcBorders>
                    <w:bottom w:val="single" w:sz="4" w:space="0" w:color="BFBFBF"/>
                  </w:tcBorders>
                </w:tcPr>
                <w:p w14:paraId="0A3AB81C" w14:textId="77777777" w:rsidR="001866DC" w:rsidRDefault="001866DC" w:rsidP="00533848">
                  <w:pPr>
                    <w:pStyle w:val="TableBodyText"/>
                    <w:ind w:right="28"/>
                  </w:pPr>
                  <w:r w:rsidRPr="00DA4E3D">
                    <w:t>-1.52</w:t>
                  </w:r>
                </w:p>
              </w:tc>
              <w:tc>
                <w:tcPr>
                  <w:tcW w:w="238" w:type="pct"/>
                  <w:tcBorders>
                    <w:bottom w:val="single" w:sz="4" w:space="0" w:color="BFBFBF"/>
                  </w:tcBorders>
                </w:tcPr>
                <w:p w14:paraId="09B5BC4D" w14:textId="77777777" w:rsidR="001866DC" w:rsidRDefault="001866DC" w:rsidP="00533848">
                  <w:pPr>
                    <w:pStyle w:val="TableBodyText"/>
                    <w:ind w:right="28"/>
                    <w:jc w:val="left"/>
                  </w:pPr>
                  <w:r w:rsidRPr="00DA4E3D">
                    <w:t>***</w:t>
                  </w:r>
                </w:p>
              </w:tc>
              <w:tc>
                <w:tcPr>
                  <w:tcW w:w="303" w:type="pct"/>
                  <w:tcBorders>
                    <w:bottom w:val="single" w:sz="4" w:space="0" w:color="BFBFBF"/>
                  </w:tcBorders>
                </w:tcPr>
                <w:p w14:paraId="1C059D4F" w14:textId="77777777" w:rsidR="001866DC" w:rsidRDefault="001866DC" w:rsidP="00533848">
                  <w:pPr>
                    <w:pStyle w:val="TableBodyText"/>
                    <w:ind w:right="28"/>
                  </w:pPr>
                  <w:r w:rsidRPr="00CB0083">
                    <w:t>(0.41)</w:t>
                  </w:r>
                </w:p>
              </w:tc>
            </w:tr>
          </w:tbl>
          <w:p w14:paraId="5F57FC31" w14:textId="77777777" w:rsidR="001866DC" w:rsidRDefault="001866DC" w:rsidP="00533848">
            <w:pPr>
              <w:pStyle w:val="Box"/>
            </w:pPr>
          </w:p>
        </w:tc>
      </w:tr>
      <w:tr w:rsidR="001866DC" w14:paraId="7071EAAC" w14:textId="77777777" w:rsidTr="00533848">
        <w:trPr>
          <w:cantSplit/>
        </w:trPr>
        <w:tc>
          <w:tcPr>
            <w:tcW w:w="8771" w:type="dxa"/>
            <w:tcBorders>
              <w:top w:val="nil"/>
              <w:left w:val="nil"/>
              <w:bottom w:val="nil"/>
              <w:right w:val="nil"/>
            </w:tcBorders>
            <w:shd w:val="clear" w:color="auto" w:fill="auto"/>
          </w:tcPr>
          <w:p w14:paraId="4785BB5E" w14:textId="04ECB044" w:rsidR="001866DC" w:rsidRDefault="006F4E65" w:rsidP="00533848">
            <w:pPr>
              <w:pStyle w:val="Continued"/>
              <w:rPr>
                <w:i/>
              </w:rPr>
            </w:pPr>
            <w:r>
              <w:t>(c</w:t>
            </w:r>
            <w:r w:rsidR="001866DC">
              <w:t>ontinued next page)</w:t>
            </w:r>
          </w:p>
        </w:tc>
      </w:tr>
      <w:tr w:rsidR="001866DC" w14:paraId="3388F177" w14:textId="77777777" w:rsidTr="00533848">
        <w:trPr>
          <w:cantSplit/>
        </w:trPr>
        <w:tc>
          <w:tcPr>
            <w:tcW w:w="8771" w:type="dxa"/>
            <w:tcBorders>
              <w:top w:val="nil"/>
              <w:left w:val="nil"/>
              <w:bottom w:val="single" w:sz="6" w:space="0" w:color="78A22F"/>
              <w:right w:val="nil"/>
            </w:tcBorders>
            <w:shd w:val="clear" w:color="auto" w:fill="auto"/>
          </w:tcPr>
          <w:p w14:paraId="5D44CD68" w14:textId="77777777" w:rsidR="001866DC" w:rsidRDefault="001866DC" w:rsidP="00533848">
            <w:pPr>
              <w:pStyle w:val="Box"/>
              <w:spacing w:before="0" w:line="120" w:lineRule="exact"/>
            </w:pPr>
          </w:p>
        </w:tc>
      </w:tr>
      <w:tr w:rsidR="001866DC" w:rsidRPr="000863A5" w14:paraId="5E2663CF" w14:textId="77777777" w:rsidTr="00533848">
        <w:tc>
          <w:tcPr>
            <w:tcW w:w="8771" w:type="dxa"/>
            <w:tcBorders>
              <w:top w:val="single" w:sz="6" w:space="0" w:color="78A22F"/>
              <w:left w:val="nil"/>
              <w:bottom w:val="nil"/>
              <w:right w:val="nil"/>
            </w:tcBorders>
          </w:tcPr>
          <w:p w14:paraId="27A41E2D" w14:textId="77777777" w:rsidR="001866DC" w:rsidRPr="00626D32" w:rsidRDefault="001866DC" w:rsidP="00533848">
            <w:pPr>
              <w:pStyle w:val="BoxSpaceBelow"/>
            </w:pPr>
          </w:p>
        </w:tc>
      </w:tr>
    </w:tbl>
    <w:p w14:paraId="01CFF6A3" w14:textId="77777777" w:rsidR="001866DC" w:rsidRDefault="001866DC" w:rsidP="001866DC">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1866DC" w14:paraId="7824EB2A" w14:textId="77777777" w:rsidTr="00533848">
        <w:tc>
          <w:tcPr>
            <w:tcW w:w="8771" w:type="dxa"/>
            <w:tcBorders>
              <w:top w:val="single" w:sz="6" w:space="0" w:color="78A22F"/>
              <w:left w:val="nil"/>
              <w:bottom w:val="nil"/>
              <w:right w:val="nil"/>
            </w:tcBorders>
            <w:shd w:val="clear" w:color="auto" w:fill="auto"/>
          </w:tcPr>
          <w:p w14:paraId="2235770D" w14:textId="77777777" w:rsidR="001866DC" w:rsidRPr="00784A05" w:rsidRDefault="001866DC" w:rsidP="00533848">
            <w:pPr>
              <w:pStyle w:val="TableTitle"/>
            </w:pPr>
            <w:r>
              <w:rPr>
                <w:b w:val="0"/>
              </w:rPr>
              <w:t>Table A.5</w:t>
            </w:r>
            <w:r>
              <w:tab/>
            </w:r>
            <w:r w:rsidRPr="00077C04">
              <w:rPr>
                <w:b w:val="0"/>
                <w:sz w:val="18"/>
                <w:szCs w:val="18"/>
              </w:rPr>
              <w:t>(continued)</w:t>
            </w:r>
          </w:p>
        </w:tc>
      </w:tr>
      <w:tr w:rsidR="001866DC" w14:paraId="2E5E132E" w14:textId="77777777" w:rsidTr="00533848">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802"/>
              <w:gridCol w:w="675"/>
              <w:gridCol w:w="330"/>
              <w:gridCol w:w="691"/>
              <w:gridCol w:w="682"/>
              <w:gridCol w:w="330"/>
              <w:gridCol w:w="691"/>
              <w:gridCol w:w="586"/>
              <w:gridCol w:w="272"/>
              <w:gridCol w:w="711"/>
              <w:gridCol w:w="721"/>
              <w:gridCol w:w="283"/>
              <w:gridCol w:w="713"/>
            </w:tblGrid>
            <w:tr w:rsidR="001866DC" w14:paraId="7AFFC0A8" w14:textId="77777777" w:rsidTr="00533848">
              <w:tc>
                <w:tcPr>
                  <w:tcW w:w="1062" w:type="pct"/>
                  <w:tcBorders>
                    <w:top w:val="single" w:sz="6" w:space="0" w:color="BFBFBF"/>
                  </w:tcBorders>
                  <w:shd w:val="clear" w:color="auto" w:fill="auto"/>
                  <w:tcMar>
                    <w:top w:w="28" w:type="dxa"/>
                  </w:tcMar>
                </w:tcPr>
                <w:p w14:paraId="3B5E9901" w14:textId="77777777" w:rsidR="001866DC" w:rsidRDefault="001866DC" w:rsidP="00533848">
                  <w:pPr>
                    <w:pStyle w:val="TableColumnHeading"/>
                    <w:jc w:val="left"/>
                  </w:pPr>
                </w:p>
              </w:tc>
              <w:tc>
                <w:tcPr>
                  <w:tcW w:w="2002" w:type="pct"/>
                  <w:gridSpan w:val="6"/>
                  <w:tcBorders>
                    <w:top w:val="single" w:sz="6" w:space="0" w:color="BFBFBF"/>
                  </w:tcBorders>
                  <w:shd w:val="clear" w:color="auto" w:fill="auto"/>
                  <w:tcMar>
                    <w:top w:w="28" w:type="dxa"/>
                  </w:tcMar>
                </w:tcPr>
                <w:p w14:paraId="372080AC" w14:textId="77777777" w:rsidR="001866DC" w:rsidRDefault="001866DC" w:rsidP="00533848">
                  <w:pPr>
                    <w:pStyle w:val="TableColumnHeading"/>
                  </w:pPr>
                  <w:r>
                    <w:t>Indigenous</w:t>
                  </w:r>
                </w:p>
              </w:tc>
              <w:tc>
                <w:tcPr>
                  <w:tcW w:w="1936" w:type="pct"/>
                  <w:gridSpan w:val="6"/>
                  <w:tcBorders>
                    <w:top w:val="single" w:sz="6" w:space="0" w:color="BFBFBF"/>
                  </w:tcBorders>
                  <w:shd w:val="clear" w:color="auto" w:fill="auto"/>
                  <w:tcMar>
                    <w:top w:w="28" w:type="dxa"/>
                  </w:tcMar>
                </w:tcPr>
                <w:p w14:paraId="74F520FF" w14:textId="77777777" w:rsidR="001866DC" w:rsidRDefault="001866DC" w:rsidP="00533848">
                  <w:pPr>
                    <w:pStyle w:val="TableColumnHeading"/>
                    <w:ind w:right="28"/>
                  </w:pPr>
                  <w:r>
                    <w:t>Non-Indigenous</w:t>
                  </w:r>
                </w:p>
              </w:tc>
            </w:tr>
            <w:tr w:rsidR="001866DC" w14:paraId="7E199FCB" w14:textId="77777777" w:rsidTr="00533848">
              <w:tc>
                <w:tcPr>
                  <w:tcW w:w="1062" w:type="pct"/>
                  <w:tcBorders>
                    <w:bottom w:val="single" w:sz="6" w:space="0" w:color="BFBFBF"/>
                  </w:tcBorders>
                </w:tcPr>
                <w:p w14:paraId="408EEE22" w14:textId="77777777" w:rsidR="001866DC" w:rsidRDefault="001866DC" w:rsidP="00533848">
                  <w:pPr>
                    <w:pStyle w:val="TableUnitsRow"/>
                    <w:jc w:val="left"/>
                  </w:pPr>
                </w:p>
              </w:tc>
              <w:tc>
                <w:tcPr>
                  <w:tcW w:w="999" w:type="pct"/>
                  <w:gridSpan w:val="3"/>
                  <w:tcBorders>
                    <w:bottom w:val="single" w:sz="6" w:space="0" w:color="BFBFBF"/>
                  </w:tcBorders>
                </w:tcPr>
                <w:p w14:paraId="465266FE" w14:textId="77777777" w:rsidR="001866DC" w:rsidRDefault="001866DC" w:rsidP="00533848">
                  <w:pPr>
                    <w:pStyle w:val="TableUnitsRow"/>
                  </w:pPr>
                  <w:r>
                    <w:t>Reading</w:t>
                  </w:r>
                </w:p>
              </w:tc>
              <w:tc>
                <w:tcPr>
                  <w:tcW w:w="1003" w:type="pct"/>
                  <w:gridSpan w:val="3"/>
                  <w:tcBorders>
                    <w:bottom w:val="single" w:sz="6" w:space="0" w:color="BFBFBF"/>
                  </w:tcBorders>
                </w:tcPr>
                <w:p w14:paraId="6245F38A" w14:textId="77777777" w:rsidR="001866DC" w:rsidRDefault="001866DC" w:rsidP="00533848">
                  <w:pPr>
                    <w:pStyle w:val="TableUnitsRow"/>
                  </w:pPr>
                  <w:r>
                    <w:t>Numeracy</w:t>
                  </w:r>
                </w:p>
              </w:tc>
              <w:tc>
                <w:tcPr>
                  <w:tcW w:w="924" w:type="pct"/>
                  <w:gridSpan w:val="3"/>
                  <w:tcBorders>
                    <w:bottom w:val="single" w:sz="6" w:space="0" w:color="BFBFBF"/>
                  </w:tcBorders>
                </w:tcPr>
                <w:p w14:paraId="309CEA19" w14:textId="77777777" w:rsidR="001866DC" w:rsidRDefault="001866DC" w:rsidP="00533848">
                  <w:pPr>
                    <w:pStyle w:val="TableUnitsRow"/>
                    <w:ind w:right="28"/>
                  </w:pPr>
                  <w:r>
                    <w:t>Reading</w:t>
                  </w:r>
                </w:p>
              </w:tc>
              <w:tc>
                <w:tcPr>
                  <w:tcW w:w="1012" w:type="pct"/>
                  <w:gridSpan w:val="3"/>
                  <w:tcBorders>
                    <w:bottom w:val="single" w:sz="6" w:space="0" w:color="BFBFBF"/>
                  </w:tcBorders>
                </w:tcPr>
                <w:p w14:paraId="0ECD8951" w14:textId="77777777" w:rsidR="001866DC" w:rsidRDefault="001866DC" w:rsidP="00533848">
                  <w:pPr>
                    <w:pStyle w:val="TableUnitsRow"/>
                    <w:ind w:right="28"/>
                  </w:pPr>
                  <w:r>
                    <w:t>Numeracy</w:t>
                  </w:r>
                </w:p>
              </w:tc>
            </w:tr>
            <w:tr w:rsidR="001866DC" w14:paraId="4AD5605B" w14:textId="77777777" w:rsidTr="00533848">
              <w:tc>
                <w:tcPr>
                  <w:tcW w:w="2657" w:type="pct"/>
                  <w:gridSpan w:val="6"/>
                  <w:tcBorders>
                    <w:top w:val="single" w:sz="6" w:space="0" w:color="BFBFBF"/>
                  </w:tcBorders>
                </w:tcPr>
                <w:p w14:paraId="381437DE" w14:textId="77777777" w:rsidR="001866DC" w:rsidRDefault="001866DC" w:rsidP="00533848">
                  <w:pPr>
                    <w:pStyle w:val="TableBodyText"/>
                    <w:jc w:val="left"/>
                  </w:pPr>
                  <w:r>
                    <w:rPr>
                      <w:rFonts w:asciiTheme="majorHAnsi" w:hAnsiTheme="majorHAnsi" w:cstheme="majorHAnsi"/>
                      <w:i/>
                      <w:szCs w:val="18"/>
                    </w:rPr>
                    <w:t>Father’s</w:t>
                  </w:r>
                  <w:r w:rsidRPr="00274240">
                    <w:rPr>
                      <w:rFonts w:asciiTheme="majorHAnsi" w:hAnsiTheme="majorHAnsi" w:cstheme="majorHAnsi"/>
                      <w:i/>
                      <w:szCs w:val="18"/>
                    </w:rPr>
                    <w:t xml:space="preserve"> occupation (default: Not in paid work)</w:t>
                  </w:r>
                </w:p>
              </w:tc>
              <w:tc>
                <w:tcPr>
                  <w:tcW w:w="407" w:type="pct"/>
                  <w:tcBorders>
                    <w:top w:val="single" w:sz="6" w:space="0" w:color="BFBFBF"/>
                  </w:tcBorders>
                </w:tcPr>
                <w:p w14:paraId="7AB0028E" w14:textId="77777777" w:rsidR="001866DC" w:rsidRDefault="001866DC" w:rsidP="00533848">
                  <w:pPr>
                    <w:pStyle w:val="TableBodyText"/>
                  </w:pPr>
                </w:p>
              </w:tc>
              <w:tc>
                <w:tcPr>
                  <w:tcW w:w="505" w:type="pct"/>
                  <w:gridSpan w:val="2"/>
                  <w:tcBorders>
                    <w:top w:val="single" w:sz="6" w:space="0" w:color="BFBFBF"/>
                  </w:tcBorders>
                </w:tcPr>
                <w:p w14:paraId="4D5F09A8" w14:textId="77777777" w:rsidR="001866DC" w:rsidRDefault="001866DC" w:rsidP="00533848">
                  <w:pPr>
                    <w:pStyle w:val="TableBodyText"/>
                    <w:ind w:right="28"/>
                  </w:pPr>
                </w:p>
              </w:tc>
              <w:tc>
                <w:tcPr>
                  <w:tcW w:w="418" w:type="pct"/>
                  <w:tcBorders>
                    <w:top w:val="single" w:sz="6" w:space="0" w:color="BFBFBF"/>
                  </w:tcBorders>
                </w:tcPr>
                <w:p w14:paraId="5202467A" w14:textId="77777777" w:rsidR="001866DC" w:rsidRDefault="001866DC" w:rsidP="00533848">
                  <w:pPr>
                    <w:pStyle w:val="TableBodyText"/>
                    <w:ind w:right="28"/>
                  </w:pPr>
                </w:p>
              </w:tc>
              <w:tc>
                <w:tcPr>
                  <w:tcW w:w="592" w:type="pct"/>
                  <w:gridSpan w:val="2"/>
                  <w:tcBorders>
                    <w:top w:val="single" w:sz="6" w:space="0" w:color="BFBFBF"/>
                  </w:tcBorders>
                </w:tcPr>
                <w:p w14:paraId="3C5684FF" w14:textId="77777777" w:rsidR="001866DC" w:rsidRDefault="001866DC" w:rsidP="00533848">
                  <w:pPr>
                    <w:pStyle w:val="TableBodyText"/>
                    <w:ind w:right="28"/>
                  </w:pPr>
                </w:p>
              </w:tc>
              <w:tc>
                <w:tcPr>
                  <w:tcW w:w="420" w:type="pct"/>
                  <w:tcBorders>
                    <w:top w:val="single" w:sz="6" w:space="0" w:color="BFBFBF"/>
                  </w:tcBorders>
                </w:tcPr>
                <w:p w14:paraId="5E38F9D6" w14:textId="77777777" w:rsidR="001866DC" w:rsidRDefault="001866DC" w:rsidP="00533848">
                  <w:pPr>
                    <w:pStyle w:val="TableBodyText"/>
                    <w:ind w:right="28"/>
                  </w:pPr>
                </w:p>
              </w:tc>
            </w:tr>
            <w:tr w:rsidR="001866DC" w14:paraId="2AF42B03" w14:textId="77777777" w:rsidTr="00533848">
              <w:tc>
                <w:tcPr>
                  <w:tcW w:w="1062" w:type="pct"/>
                </w:tcPr>
                <w:p w14:paraId="76DE6630" w14:textId="77777777" w:rsidR="001866DC" w:rsidRPr="009C51A5" w:rsidRDefault="001866DC" w:rsidP="00533848">
                  <w:pPr>
                    <w:pStyle w:val="TableBodyText"/>
                    <w:ind w:left="57"/>
                    <w:jc w:val="left"/>
                  </w:pPr>
                  <w:r w:rsidRPr="009C51A5">
                    <w:t>Senior management</w:t>
                  </w:r>
                </w:p>
              </w:tc>
              <w:tc>
                <w:tcPr>
                  <w:tcW w:w="398" w:type="pct"/>
                </w:tcPr>
                <w:p w14:paraId="4D032531" w14:textId="77777777" w:rsidR="001866DC" w:rsidRDefault="001866DC" w:rsidP="00533848">
                  <w:pPr>
                    <w:pStyle w:val="TableBodyText"/>
                    <w:ind w:right="28"/>
                  </w:pPr>
                  <w:r w:rsidRPr="00BD6BF1">
                    <w:t>18.87</w:t>
                  </w:r>
                </w:p>
              </w:tc>
              <w:tc>
                <w:tcPr>
                  <w:tcW w:w="194" w:type="pct"/>
                </w:tcPr>
                <w:p w14:paraId="0CB695E8" w14:textId="77777777" w:rsidR="001866DC" w:rsidRDefault="001866DC" w:rsidP="00533848">
                  <w:pPr>
                    <w:pStyle w:val="TableBodyText"/>
                    <w:jc w:val="left"/>
                  </w:pPr>
                  <w:r w:rsidRPr="00BD6BF1">
                    <w:t>***</w:t>
                  </w:r>
                </w:p>
              </w:tc>
              <w:tc>
                <w:tcPr>
                  <w:tcW w:w="407" w:type="pct"/>
                </w:tcPr>
                <w:p w14:paraId="53A1953C" w14:textId="77777777" w:rsidR="001866DC" w:rsidRDefault="001866DC" w:rsidP="00533848">
                  <w:pPr>
                    <w:pStyle w:val="TableBodyText"/>
                  </w:pPr>
                  <w:r w:rsidRPr="00272C9E">
                    <w:t>(3.56)</w:t>
                  </w:r>
                </w:p>
              </w:tc>
              <w:tc>
                <w:tcPr>
                  <w:tcW w:w="402" w:type="pct"/>
                </w:tcPr>
                <w:p w14:paraId="78E70239" w14:textId="77777777" w:rsidR="001866DC" w:rsidRDefault="001866DC" w:rsidP="00533848">
                  <w:pPr>
                    <w:pStyle w:val="TableBodyText"/>
                    <w:ind w:right="28"/>
                  </w:pPr>
                  <w:r w:rsidRPr="00B964E2">
                    <w:t>18.63</w:t>
                  </w:r>
                </w:p>
              </w:tc>
              <w:tc>
                <w:tcPr>
                  <w:tcW w:w="194" w:type="pct"/>
                </w:tcPr>
                <w:p w14:paraId="514D4655" w14:textId="77777777" w:rsidR="001866DC" w:rsidRDefault="001866DC" w:rsidP="00533848">
                  <w:pPr>
                    <w:pStyle w:val="TableBodyText"/>
                    <w:jc w:val="left"/>
                  </w:pPr>
                  <w:r w:rsidRPr="00B964E2">
                    <w:t>***</w:t>
                  </w:r>
                </w:p>
              </w:tc>
              <w:tc>
                <w:tcPr>
                  <w:tcW w:w="407" w:type="pct"/>
                </w:tcPr>
                <w:p w14:paraId="1C900DDD" w14:textId="77777777" w:rsidR="001866DC" w:rsidRDefault="001866DC" w:rsidP="00533848">
                  <w:pPr>
                    <w:pStyle w:val="TableBodyText"/>
                  </w:pPr>
                  <w:r w:rsidRPr="00B126FF">
                    <w:t>(3.17)</w:t>
                  </w:r>
                </w:p>
              </w:tc>
              <w:tc>
                <w:tcPr>
                  <w:tcW w:w="345" w:type="pct"/>
                </w:tcPr>
                <w:p w14:paraId="5D7088BD" w14:textId="77777777" w:rsidR="001866DC" w:rsidRDefault="001866DC" w:rsidP="00533848">
                  <w:pPr>
                    <w:pStyle w:val="TableBodyText"/>
                    <w:ind w:right="28"/>
                  </w:pPr>
                  <w:r w:rsidRPr="00711210">
                    <w:t>15.89</w:t>
                  </w:r>
                </w:p>
              </w:tc>
              <w:tc>
                <w:tcPr>
                  <w:tcW w:w="160" w:type="pct"/>
                </w:tcPr>
                <w:p w14:paraId="413A9001" w14:textId="77777777" w:rsidR="001866DC" w:rsidRDefault="001866DC" w:rsidP="00533848">
                  <w:pPr>
                    <w:pStyle w:val="TableBodyText"/>
                    <w:ind w:right="28"/>
                    <w:jc w:val="left"/>
                  </w:pPr>
                  <w:r w:rsidRPr="00711210">
                    <w:t>***</w:t>
                  </w:r>
                </w:p>
              </w:tc>
              <w:tc>
                <w:tcPr>
                  <w:tcW w:w="418" w:type="pct"/>
                </w:tcPr>
                <w:p w14:paraId="7EB34BEE" w14:textId="77777777" w:rsidR="001866DC" w:rsidRDefault="001866DC" w:rsidP="00533848">
                  <w:pPr>
                    <w:pStyle w:val="TableBodyText"/>
                    <w:ind w:right="28"/>
                  </w:pPr>
                  <w:r w:rsidRPr="00BC2C12">
                    <w:t>(0.58)</w:t>
                  </w:r>
                </w:p>
              </w:tc>
              <w:tc>
                <w:tcPr>
                  <w:tcW w:w="425" w:type="pct"/>
                </w:tcPr>
                <w:p w14:paraId="3F74D3EF" w14:textId="77777777" w:rsidR="001866DC" w:rsidRDefault="001866DC" w:rsidP="00533848">
                  <w:pPr>
                    <w:pStyle w:val="TableBodyText"/>
                    <w:ind w:right="28"/>
                  </w:pPr>
                  <w:r w:rsidRPr="00EA033E">
                    <w:t>12.98</w:t>
                  </w:r>
                </w:p>
              </w:tc>
              <w:tc>
                <w:tcPr>
                  <w:tcW w:w="167" w:type="pct"/>
                </w:tcPr>
                <w:p w14:paraId="7FF35601" w14:textId="77777777" w:rsidR="001866DC" w:rsidRDefault="001866DC" w:rsidP="00533848">
                  <w:pPr>
                    <w:pStyle w:val="TableBodyText"/>
                    <w:ind w:right="28"/>
                    <w:jc w:val="left"/>
                  </w:pPr>
                  <w:r w:rsidRPr="00EA033E">
                    <w:t>***</w:t>
                  </w:r>
                </w:p>
              </w:tc>
              <w:tc>
                <w:tcPr>
                  <w:tcW w:w="420" w:type="pct"/>
                </w:tcPr>
                <w:p w14:paraId="353770EE" w14:textId="77777777" w:rsidR="001866DC" w:rsidRDefault="001866DC" w:rsidP="00533848">
                  <w:pPr>
                    <w:pStyle w:val="TableBodyText"/>
                    <w:ind w:right="28"/>
                  </w:pPr>
                  <w:r w:rsidRPr="0055623F">
                    <w:t>(0.56)</w:t>
                  </w:r>
                </w:p>
              </w:tc>
            </w:tr>
            <w:tr w:rsidR="001866DC" w14:paraId="6B6BE008" w14:textId="77777777" w:rsidTr="00533848">
              <w:tc>
                <w:tcPr>
                  <w:tcW w:w="1062" w:type="pct"/>
                </w:tcPr>
                <w:p w14:paraId="7422CFAE" w14:textId="77777777" w:rsidR="001866DC" w:rsidRPr="009C51A5" w:rsidRDefault="001866DC" w:rsidP="00533848">
                  <w:pPr>
                    <w:pStyle w:val="TableBodyText"/>
                    <w:ind w:left="57"/>
                    <w:jc w:val="left"/>
                  </w:pPr>
                  <w:r w:rsidRPr="009C51A5">
                    <w:t>Other business manager</w:t>
                  </w:r>
                </w:p>
              </w:tc>
              <w:tc>
                <w:tcPr>
                  <w:tcW w:w="398" w:type="pct"/>
                </w:tcPr>
                <w:p w14:paraId="76862BE3" w14:textId="77777777" w:rsidR="001866DC" w:rsidRDefault="001866DC" w:rsidP="00533848">
                  <w:pPr>
                    <w:pStyle w:val="TableBodyText"/>
                    <w:ind w:right="28"/>
                  </w:pPr>
                  <w:r w:rsidRPr="00BD6BF1">
                    <w:t>16.22</w:t>
                  </w:r>
                </w:p>
              </w:tc>
              <w:tc>
                <w:tcPr>
                  <w:tcW w:w="194" w:type="pct"/>
                </w:tcPr>
                <w:p w14:paraId="144E900A" w14:textId="77777777" w:rsidR="001866DC" w:rsidRDefault="001866DC" w:rsidP="00533848">
                  <w:pPr>
                    <w:pStyle w:val="TableBodyText"/>
                    <w:jc w:val="left"/>
                  </w:pPr>
                  <w:r w:rsidRPr="00BD6BF1">
                    <w:t>***</w:t>
                  </w:r>
                </w:p>
              </w:tc>
              <w:tc>
                <w:tcPr>
                  <w:tcW w:w="407" w:type="pct"/>
                </w:tcPr>
                <w:p w14:paraId="24F88AC1" w14:textId="77777777" w:rsidR="001866DC" w:rsidRDefault="001866DC" w:rsidP="00533848">
                  <w:pPr>
                    <w:pStyle w:val="TableBodyText"/>
                  </w:pPr>
                  <w:r w:rsidRPr="00272C9E">
                    <w:t>(2.93)</w:t>
                  </w:r>
                </w:p>
              </w:tc>
              <w:tc>
                <w:tcPr>
                  <w:tcW w:w="402" w:type="pct"/>
                </w:tcPr>
                <w:p w14:paraId="6DEFCDA6" w14:textId="77777777" w:rsidR="001866DC" w:rsidRDefault="001866DC" w:rsidP="00533848">
                  <w:pPr>
                    <w:pStyle w:val="TableBodyText"/>
                    <w:ind w:right="28"/>
                  </w:pPr>
                  <w:r w:rsidRPr="00B964E2">
                    <w:t>15.61</w:t>
                  </w:r>
                </w:p>
              </w:tc>
              <w:tc>
                <w:tcPr>
                  <w:tcW w:w="194" w:type="pct"/>
                </w:tcPr>
                <w:p w14:paraId="23B15AB5" w14:textId="77777777" w:rsidR="001866DC" w:rsidRDefault="001866DC" w:rsidP="00533848">
                  <w:pPr>
                    <w:pStyle w:val="TableBodyText"/>
                    <w:jc w:val="left"/>
                  </w:pPr>
                  <w:r w:rsidRPr="00B964E2">
                    <w:t>***</w:t>
                  </w:r>
                </w:p>
              </w:tc>
              <w:tc>
                <w:tcPr>
                  <w:tcW w:w="407" w:type="pct"/>
                </w:tcPr>
                <w:p w14:paraId="65F19FE7" w14:textId="77777777" w:rsidR="001866DC" w:rsidRDefault="001866DC" w:rsidP="00533848">
                  <w:pPr>
                    <w:pStyle w:val="TableBodyText"/>
                  </w:pPr>
                  <w:r w:rsidRPr="00B126FF">
                    <w:t>(2.62)</w:t>
                  </w:r>
                </w:p>
              </w:tc>
              <w:tc>
                <w:tcPr>
                  <w:tcW w:w="345" w:type="pct"/>
                </w:tcPr>
                <w:p w14:paraId="01904C12" w14:textId="77777777" w:rsidR="001866DC" w:rsidRDefault="001866DC" w:rsidP="00533848">
                  <w:pPr>
                    <w:pStyle w:val="TableBodyText"/>
                    <w:ind w:right="28"/>
                  </w:pPr>
                  <w:r w:rsidRPr="00711210">
                    <w:t>11.66</w:t>
                  </w:r>
                </w:p>
              </w:tc>
              <w:tc>
                <w:tcPr>
                  <w:tcW w:w="160" w:type="pct"/>
                </w:tcPr>
                <w:p w14:paraId="17C2F847" w14:textId="77777777" w:rsidR="001866DC" w:rsidRDefault="001866DC" w:rsidP="00533848">
                  <w:pPr>
                    <w:pStyle w:val="TableBodyText"/>
                    <w:ind w:right="28"/>
                    <w:jc w:val="left"/>
                  </w:pPr>
                  <w:r w:rsidRPr="00711210">
                    <w:t>***</w:t>
                  </w:r>
                </w:p>
              </w:tc>
              <w:tc>
                <w:tcPr>
                  <w:tcW w:w="418" w:type="pct"/>
                </w:tcPr>
                <w:p w14:paraId="2DBB75F1" w14:textId="77777777" w:rsidR="001866DC" w:rsidRDefault="001866DC" w:rsidP="00533848">
                  <w:pPr>
                    <w:pStyle w:val="TableBodyText"/>
                    <w:ind w:right="28"/>
                  </w:pPr>
                  <w:r w:rsidRPr="00BC2C12">
                    <w:t>(0.54)</w:t>
                  </w:r>
                </w:p>
              </w:tc>
              <w:tc>
                <w:tcPr>
                  <w:tcW w:w="425" w:type="pct"/>
                </w:tcPr>
                <w:p w14:paraId="0BA85BBC" w14:textId="77777777" w:rsidR="001866DC" w:rsidRDefault="001866DC" w:rsidP="00533848">
                  <w:pPr>
                    <w:pStyle w:val="TableBodyText"/>
                    <w:ind w:right="28"/>
                  </w:pPr>
                  <w:r w:rsidRPr="00EA033E">
                    <w:t>10.70</w:t>
                  </w:r>
                </w:p>
              </w:tc>
              <w:tc>
                <w:tcPr>
                  <w:tcW w:w="167" w:type="pct"/>
                </w:tcPr>
                <w:p w14:paraId="54D3E777" w14:textId="77777777" w:rsidR="001866DC" w:rsidRDefault="001866DC" w:rsidP="00533848">
                  <w:pPr>
                    <w:pStyle w:val="TableBodyText"/>
                    <w:ind w:right="28"/>
                    <w:jc w:val="left"/>
                  </w:pPr>
                  <w:r w:rsidRPr="00EA033E">
                    <w:t>***</w:t>
                  </w:r>
                </w:p>
              </w:tc>
              <w:tc>
                <w:tcPr>
                  <w:tcW w:w="420" w:type="pct"/>
                </w:tcPr>
                <w:p w14:paraId="6063B036" w14:textId="77777777" w:rsidR="001866DC" w:rsidRDefault="001866DC" w:rsidP="00533848">
                  <w:pPr>
                    <w:pStyle w:val="TableBodyText"/>
                    <w:ind w:right="28"/>
                  </w:pPr>
                  <w:r w:rsidRPr="0055623F">
                    <w:t>(0.53)</w:t>
                  </w:r>
                </w:p>
              </w:tc>
            </w:tr>
            <w:tr w:rsidR="001866DC" w14:paraId="177D908E" w14:textId="77777777" w:rsidTr="00533848">
              <w:tc>
                <w:tcPr>
                  <w:tcW w:w="1062" w:type="pct"/>
                </w:tcPr>
                <w:p w14:paraId="247E79A3" w14:textId="77777777" w:rsidR="001866DC" w:rsidRPr="009C51A5" w:rsidRDefault="001866DC" w:rsidP="00533848">
                  <w:pPr>
                    <w:pStyle w:val="TableBodyText"/>
                    <w:ind w:left="57"/>
                    <w:jc w:val="left"/>
                  </w:pPr>
                  <w:r w:rsidRPr="009C51A5">
                    <w:t>Trade, clerk, sales, services</w:t>
                  </w:r>
                </w:p>
              </w:tc>
              <w:tc>
                <w:tcPr>
                  <w:tcW w:w="398" w:type="pct"/>
                </w:tcPr>
                <w:p w14:paraId="230D16E4" w14:textId="77777777" w:rsidR="001866DC" w:rsidRDefault="001866DC" w:rsidP="00533848">
                  <w:pPr>
                    <w:pStyle w:val="TableBodyText"/>
                    <w:ind w:right="28"/>
                  </w:pPr>
                  <w:r w:rsidRPr="00BD6BF1">
                    <w:t>13.23</w:t>
                  </w:r>
                </w:p>
              </w:tc>
              <w:tc>
                <w:tcPr>
                  <w:tcW w:w="194" w:type="pct"/>
                </w:tcPr>
                <w:p w14:paraId="4833F6E7" w14:textId="77777777" w:rsidR="001866DC" w:rsidRDefault="001866DC" w:rsidP="00533848">
                  <w:pPr>
                    <w:pStyle w:val="TableBodyText"/>
                    <w:jc w:val="left"/>
                  </w:pPr>
                  <w:r w:rsidRPr="00BD6BF1">
                    <w:t>***</w:t>
                  </w:r>
                </w:p>
              </w:tc>
              <w:tc>
                <w:tcPr>
                  <w:tcW w:w="407" w:type="pct"/>
                </w:tcPr>
                <w:p w14:paraId="0C93E01A" w14:textId="77777777" w:rsidR="001866DC" w:rsidRDefault="001866DC" w:rsidP="00533848">
                  <w:pPr>
                    <w:pStyle w:val="TableBodyText"/>
                  </w:pPr>
                  <w:r w:rsidRPr="00272C9E">
                    <w:t>(2.44)</w:t>
                  </w:r>
                </w:p>
              </w:tc>
              <w:tc>
                <w:tcPr>
                  <w:tcW w:w="402" w:type="pct"/>
                </w:tcPr>
                <w:p w14:paraId="2008F34E" w14:textId="77777777" w:rsidR="001866DC" w:rsidRDefault="001866DC" w:rsidP="00533848">
                  <w:pPr>
                    <w:pStyle w:val="TableBodyText"/>
                    <w:ind w:right="28"/>
                  </w:pPr>
                  <w:r w:rsidRPr="00B964E2">
                    <w:t>9.25</w:t>
                  </w:r>
                </w:p>
              </w:tc>
              <w:tc>
                <w:tcPr>
                  <w:tcW w:w="194" w:type="pct"/>
                </w:tcPr>
                <w:p w14:paraId="126AB11C" w14:textId="77777777" w:rsidR="001866DC" w:rsidRDefault="001866DC" w:rsidP="00533848">
                  <w:pPr>
                    <w:pStyle w:val="TableBodyText"/>
                    <w:jc w:val="left"/>
                  </w:pPr>
                  <w:r w:rsidRPr="00B964E2">
                    <w:t>***</w:t>
                  </w:r>
                </w:p>
              </w:tc>
              <w:tc>
                <w:tcPr>
                  <w:tcW w:w="407" w:type="pct"/>
                </w:tcPr>
                <w:p w14:paraId="22193460" w14:textId="77777777" w:rsidR="001866DC" w:rsidRDefault="001866DC" w:rsidP="00533848">
                  <w:pPr>
                    <w:pStyle w:val="TableBodyText"/>
                  </w:pPr>
                  <w:r w:rsidRPr="00B126FF">
                    <w:t>(2.18)</w:t>
                  </w:r>
                </w:p>
              </w:tc>
              <w:tc>
                <w:tcPr>
                  <w:tcW w:w="345" w:type="pct"/>
                </w:tcPr>
                <w:p w14:paraId="3BFAF901" w14:textId="77777777" w:rsidR="001866DC" w:rsidRDefault="001866DC" w:rsidP="00533848">
                  <w:pPr>
                    <w:pStyle w:val="TableBodyText"/>
                    <w:ind w:right="28"/>
                  </w:pPr>
                  <w:r w:rsidRPr="00711210">
                    <w:t>7.40</w:t>
                  </w:r>
                </w:p>
              </w:tc>
              <w:tc>
                <w:tcPr>
                  <w:tcW w:w="160" w:type="pct"/>
                </w:tcPr>
                <w:p w14:paraId="262F62B2" w14:textId="77777777" w:rsidR="001866DC" w:rsidRDefault="001866DC" w:rsidP="00533848">
                  <w:pPr>
                    <w:pStyle w:val="TableBodyText"/>
                    <w:ind w:right="28"/>
                    <w:jc w:val="left"/>
                  </w:pPr>
                  <w:r w:rsidRPr="00711210">
                    <w:t>***</w:t>
                  </w:r>
                </w:p>
              </w:tc>
              <w:tc>
                <w:tcPr>
                  <w:tcW w:w="418" w:type="pct"/>
                </w:tcPr>
                <w:p w14:paraId="02EA1D83" w14:textId="77777777" w:rsidR="001866DC" w:rsidRDefault="001866DC" w:rsidP="00533848">
                  <w:pPr>
                    <w:pStyle w:val="TableBodyText"/>
                    <w:ind w:right="28"/>
                  </w:pPr>
                  <w:r w:rsidRPr="00BC2C12">
                    <w:t>(0.54)</w:t>
                  </w:r>
                </w:p>
              </w:tc>
              <w:tc>
                <w:tcPr>
                  <w:tcW w:w="425" w:type="pct"/>
                </w:tcPr>
                <w:p w14:paraId="6A7ACBB5" w14:textId="77777777" w:rsidR="001866DC" w:rsidRDefault="001866DC" w:rsidP="00533848">
                  <w:pPr>
                    <w:pStyle w:val="TableBodyText"/>
                    <w:ind w:right="28"/>
                  </w:pPr>
                  <w:r w:rsidRPr="00EA033E">
                    <w:t>7.06</w:t>
                  </w:r>
                </w:p>
              </w:tc>
              <w:tc>
                <w:tcPr>
                  <w:tcW w:w="167" w:type="pct"/>
                </w:tcPr>
                <w:p w14:paraId="03E5C38A" w14:textId="77777777" w:rsidR="001866DC" w:rsidRDefault="001866DC" w:rsidP="00533848">
                  <w:pPr>
                    <w:pStyle w:val="TableBodyText"/>
                    <w:ind w:right="28"/>
                    <w:jc w:val="left"/>
                  </w:pPr>
                  <w:r w:rsidRPr="00EA033E">
                    <w:t>***</w:t>
                  </w:r>
                </w:p>
              </w:tc>
              <w:tc>
                <w:tcPr>
                  <w:tcW w:w="420" w:type="pct"/>
                </w:tcPr>
                <w:p w14:paraId="208B3504" w14:textId="77777777" w:rsidR="001866DC" w:rsidRDefault="001866DC" w:rsidP="00533848">
                  <w:pPr>
                    <w:pStyle w:val="TableBodyText"/>
                    <w:ind w:right="28"/>
                  </w:pPr>
                  <w:r w:rsidRPr="0055623F">
                    <w:t>(0.53)</w:t>
                  </w:r>
                </w:p>
              </w:tc>
            </w:tr>
            <w:tr w:rsidR="001866DC" w14:paraId="7CAF7FF2" w14:textId="77777777" w:rsidTr="00533848">
              <w:tc>
                <w:tcPr>
                  <w:tcW w:w="1062" w:type="pct"/>
                </w:tcPr>
                <w:p w14:paraId="471F509B" w14:textId="77777777" w:rsidR="001866DC" w:rsidRPr="009C51A5" w:rsidRDefault="001866DC" w:rsidP="00533848">
                  <w:pPr>
                    <w:pStyle w:val="TableBodyText"/>
                    <w:ind w:left="57"/>
                    <w:jc w:val="left"/>
                  </w:pPr>
                  <w:r w:rsidRPr="009C51A5">
                    <w:t>Machine operator</w:t>
                  </w:r>
                </w:p>
              </w:tc>
              <w:tc>
                <w:tcPr>
                  <w:tcW w:w="398" w:type="pct"/>
                </w:tcPr>
                <w:p w14:paraId="17642CEB" w14:textId="77777777" w:rsidR="001866DC" w:rsidRDefault="001866DC" w:rsidP="00533848">
                  <w:pPr>
                    <w:pStyle w:val="TableBodyText"/>
                    <w:ind w:right="28"/>
                  </w:pPr>
                  <w:r w:rsidRPr="00BD6BF1">
                    <w:t>4.43</w:t>
                  </w:r>
                </w:p>
              </w:tc>
              <w:tc>
                <w:tcPr>
                  <w:tcW w:w="194" w:type="pct"/>
                </w:tcPr>
                <w:p w14:paraId="791BE858" w14:textId="77777777" w:rsidR="001866DC" w:rsidRDefault="001866DC" w:rsidP="00533848">
                  <w:pPr>
                    <w:pStyle w:val="TableBodyText"/>
                    <w:jc w:val="left"/>
                  </w:pPr>
                  <w:r w:rsidRPr="00BD6BF1">
                    <w:t>**</w:t>
                  </w:r>
                </w:p>
              </w:tc>
              <w:tc>
                <w:tcPr>
                  <w:tcW w:w="407" w:type="pct"/>
                </w:tcPr>
                <w:p w14:paraId="3EAD61EB" w14:textId="77777777" w:rsidR="001866DC" w:rsidRDefault="001866DC" w:rsidP="00533848">
                  <w:pPr>
                    <w:pStyle w:val="TableBodyText"/>
                  </w:pPr>
                  <w:r w:rsidRPr="00272C9E">
                    <w:t>(2.12)</w:t>
                  </w:r>
                </w:p>
              </w:tc>
              <w:tc>
                <w:tcPr>
                  <w:tcW w:w="402" w:type="pct"/>
                </w:tcPr>
                <w:p w14:paraId="1C924812" w14:textId="77777777" w:rsidR="001866DC" w:rsidRDefault="001866DC" w:rsidP="00533848">
                  <w:pPr>
                    <w:pStyle w:val="TableBodyText"/>
                    <w:ind w:right="28"/>
                  </w:pPr>
                  <w:r w:rsidRPr="00B964E2">
                    <w:t>4.26</w:t>
                  </w:r>
                </w:p>
              </w:tc>
              <w:tc>
                <w:tcPr>
                  <w:tcW w:w="194" w:type="pct"/>
                </w:tcPr>
                <w:p w14:paraId="32E389E5" w14:textId="77777777" w:rsidR="001866DC" w:rsidRDefault="001866DC" w:rsidP="00533848">
                  <w:pPr>
                    <w:pStyle w:val="TableBodyText"/>
                    <w:jc w:val="left"/>
                  </w:pPr>
                  <w:r w:rsidRPr="00B964E2">
                    <w:t>**</w:t>
                  </w:r>
                </w:p>
              </w:tc>
              <w:tc>
                <w:tcPr>
                  <w:tcW w:w="407" w:type="pct"/>
                </w:tcPr>
                <w:p w14:paraId="5E2DE83D" w14:textId="77777777" w:rsidR="001866DC" w:rsidRDefault="001866DC" w:rsidP="00533848">
                  <w:pPr>
                    <w:pStyle w:val="TableBodyText"/>
                  </w:pPr>
                  <w:r w:rsidRPr="00B126FF">
                    <w:t>(1.89)</w:t>
                  </w:r>
                </w:p>
              </w:tc>
              <w:tc>
                <w:tcPr>
                  <w:tcW w:w="345" w:type="pct"/>
                </w:tcPr>
                <w:p w14:paraId="22334208" w14:textId="77777777" w:rsidR="001866DC" w:rsidRDefault="001866DC" w:rsidP="00533848">
                  <w:pPr>
                    <w:pStyle w:val="TableBodyText"/>
                    <w:ind w:right="28"/>
                  </w:pPr>
                  <w:r w:rsidRPr="00711210">
                    <w:t>2.49</w:t>
                  </w:r>
                </w:p>
              </w:tc>
              <w:tc>
                <w:tcPr>
                  <w:tcW w:w="160" w:type="pct"/>
                </w:tcPr>
                <w:p w14:paraId="2378E687" w14:textId="77777777" w:rsidR="001866DC" w:rsidRDefault="001866DC" w:rsidP="00533848">
                  <w:pPr>
                    <w:pStyle w:val="TableBodyText"/>
                    <w:ind w:right="28"/>
                    <w:jc w:val="left"/>
                  </w:pPr>
                  <w:r w:rsidRPr="00711210">
                    <w:t>***</w:t>
                  </w:r>
                </w:p>
              </w:tc>
              <w:tc>
                <w:tcPr>
                  <w:tcW w:w="418" w:type="pct"/>
                </w:tcPr>
                <w:p w14:paraId="703096AB" w14:textId="77777777" w:rsidR="001866DC" w:rsidRDefault="001866DC" w:rsidP="00533848">
                  <w:pPr>
                    <w:pStyle w:val="TableBodyText"/>
                    <w:ind w:right="28"/>
                  </w:pPr>
                  <w:r w:rsidRPr="00BC2C12">
                    <w:t>(0.53)</w:t>
                  </w:r>
                </w:p>
              </w:tc>
              <w:tc>
                <w:tcPr>
                  <w:tcW w:w="425" w:type="pct"/>
                </w:tcPr>
                <w:p w14:paraId="1310FEDB" w14:textId="77777777" w:rsidR="001866DC" w:rsidRDefault="001866DC" w:rsidP="00533848">
                  <w:pPr>
                    <w:pStyle w:val="TableBodyText"/>
                    <w:ind w:right="28"/>
                  </w:pPr>
                  <w:r w:rsidRPr="00EA033E">
                    <w:t>2.62</w:t>
                  </w:r>
                </w:p>
              </w:tc>
              <w:tc>
                <w:tcPr>
                  <w:tcW w:w="167" w:type="pct"/>
                </w:tcPr>
                <w:p w14:paraId="0E0DDE38" w14:textId="77777777" w:rsidR="001866DC" w:rsidRDefault="001866DC" w:rsidP="00533848">
                  <w:pPr>
                    <w:pStyle w:val="TableBodyText"/>
                    <w:ind w:right="28"/>
                    <w:jc w:val="left"/>
                  </w:pPr>
                  <w:r w:rsidRPr="00EA033E">
                    <w:t>***</w:t>
                  </w:r>
                </w:p>
              </w:tc>
              <w:tc>
                <w:tcPr>
                  <w:tcW w:w="420" w:type="pct"/>
                </w:tcPr>
                <w:p w14:paraId="4512C8D5" w14:textId="77777777" w:rsidR="001866DC" w:rsidRDefault="001866DC" w:rsidP="00533848">
                  <w:pPr>
                    <w:pStyle w:val="TableBodyText"/>
                    <w:ind w:right="28"/>
                  </w:pPr>
                  <w:r w:rsidRPr="0055623F">
                    <w:t>(0.52)</w:t>
                  </w:r>
                </w:p>
              </w:tc>
            </w:tr>
            <w:tr w:rsidR="001866DC" w14:paraId="4BFF2B9E" w14:textId="77777777" w:rsidTr="00533848">
              <w:tc>
                <w:tcPr>
                  <w:tcW w:w="1062" w:type="pct"/>
                </w:tcPr>
                <w:p w14:paraId="73CC6EAE" w14:textId="77777777" w:rsidR="001866DC" w:rsidRPr="009C51A5" w:rsidRDefault="001866DC" w:rsidP="00533848">
                  <w:pPr>
                    <w:pStyle w:val="TableBodyText"/>
                    <w:ind w:left="57"/>
                    <w:jc w:val="left"/>
                  </w:pPr>
                  <w:r w:rsidRPr="009C51A5">
                    <w:t>Not stated</w:t>
                  </w:r>
                </w:p>
              </w:tc>
              <w:tc>
                <w:tcPr>
                  <w:tcW w:w="398" w:type="pct"/>
                </w:tcPr>
                <w:p w14:paraId="04BF0E83" w14:textId="77777777" w:rsidR="001866DC" w:rsidRDefault="001866DC" w:rsidP="00533848">
                  <w:pPr>
                    <w:pStyle w:val="TableBodyText"/>
                    <w:ind w:right="28"/>
                  </w:pPr>
                  <w:r w:rsidRPr="00BD6BF1">
                    <w:t>0.57</w:t>
                  </w:r>
                </w:p>
              </w:tc>
              <w:tc>
                <w:tcPr>
                  <w:tcW w:w="194" w:type="pct"/>
                </w:tcPr>
                <w:p w14:paraId="309C7076" w14:textId="77777777" w:rsidR="001866DC" w:rsidRDefault="001866DC" w:rsidP="00533848">
                  <w:pPr>
                    <w:pStyle w:val="TableBodyText"/>
                    <w:jc w:val="left"/>
                  </w:pPr>
                </w:p>
              </w:tc>
              <w:tc>
                <w:tcPr>
                  <w:tcW w:w="407" w:type="pct"/>
                </w:tcPr>
                <w:p w14:paraId="7C933388" w14:textId="77777777" w:rsidR="001866DC" w:rsidRDefault="001866DC" w:rsidP="00533848">
                  <w:pPr>
                    <w:pStyle w:val="TableBodyText"/>
                  </w:pPr>
                  <w:r w:rsidRPr="00272C9E">
                    <w:t>(2.24)</w:t>
                  </w:r>
                </w:p>
              </w:tc>
              <w:tc>
                <w:tcPr>
                  <w:tcW w:w="402" w:type="pct"/>
                </w:tcPr>
                <w:p w14:paraId="362CF25A" w14:textId="77777777" w:rsidR="001866DC" w:rsidRDefault="001866DC" w:rsidP="00533848">
                  <w:pPr>
                    <w:pStyle w:val="TableBodyText"/>
                    <w:ind w:right="28"/>
                  </w:pPr>
                  <w:r w:rsidRPr="00B964E2">
                    <w:t>1.81</w:t>
                  </w:r>
                </w:p>
              </w:tc>
              <w:tc>
                <w:tcPr>
                  <w:tcW w:w="194" w:type="pct"/>
                </w:tcPr>
                <w:p w14:paraId="755A299A" w14:textId="77777777" w:rsidR="001866DC" w:rsidRDefault="001866DC" w:rsidP="00533848">
                  <w:pPr>
                    <w:pStyle w:val="TableBodyText"/>
                    <w:jc w:val="left"/>
                  </w:pPr>
                </w:p>
              </w:tc>
              <w:tc>
                <w:tcPr>
                  <w:tcW w:w="407" w:type="pct"/>
                </w:tcPr>
                <w:p w14:paraId="1EFB0104" w14:textId="77777777" w:rsidR="001866DC" w:rsidRDefault="001866DC" w:rsidP="00533848">
                  <w:pPr>
                    <w:pStyle w:val="TableBodyText"/>
                  </w:pPr>
                  <w:r w:rsidRPr="00B126FF">
                    <w:t>(2.00)</w:t>
                  </w:r>
                </w:p>
              </w:tc>
              <w:tc>
                <w:tcPr>
                  <w:tcW w:w="345" w:type="pct"/>
                </w:tcPr>
                <w:p w14:paraId="1E62CAE6" w14:textId="77777777" w:rsidR="001866DC" w:rsidRDefault="001866DC" w:rsidP="00533848">
                  <w:pPr>
                    <w:pStyle w:val="TableBodyText"/>
                    <w:ind w:right="28"/>
                  </w:pPr>
                  <w:r w:rsidRPr="00711210">
                    <w:t>2.01</w:t>
                  </w:r>
                </w:p>
              </w:tc>
              <w:tc>
                <w:tcPr>
                  <w:tcW w:w="160" w:type="pct"/>
                </w:tcPr>
                <w:p w14:paraId="4F0EA83B" w14:textId="77777777" w:rsidR="001866DC" w:rsidRDefault="001866DC" w:rsidP="00533848">
                  <w:pPr>
                    <w:pStyle w:val="TableBodyText"/>
                    <w:ind w:right="28"/>
                    <w:jc w:val="left"/>
                  </w:pPr>
                  <w:r w:rsidRPr="00711210">
                    <w:t>***</w:t>
                  </w:r>
                </w:p>
              </w:tc>
              <w:tc>
                <w:tcPr>
                  <w:tcW w:w="418" w:type="pct"/>
                </w:tcPr>
                <w:p w14:paraId="0058AEA3" w14:textId="77777777" w:rsidR="001866DC" w:rsidRDefault="001866DC" w:rsidP="00533848">
                  <w:pPr>
                    <w:pStyle w:val="TableBodyText"/>
                    <w:ind w:right="28"/>
                  </w:pPr>
                  <w:r w:rsidRPr="00BC2C12">
                    <w:t>(0.62)</w:t>
                  </w:r>
                </w:p>
              </w:tc>
              <w:tc>
                <w:tcPr>
                  <w:tcW w:w="425" w:type="pct"/>
                </w:tcPr>
                <w:p w14:paraId="65305677" w14:textId="77777777" w:rsidR="001866DC" w:rsidRDefault="001866DC" w:rsidP="00533848">
                  <w:pPr>
                    <w:pStyle w:val="TableBodyText"/>
                    <w:ind w:right="28"/>
                  </w:pPr>
                  <w:r w:rsidRPr="00EA033E">
                    <w:t>1.42</w:t>
                  </w:r>
                </w:p>
              </w:tc>
              <w:tc>
                <w:tcPr>
                  <w:tcW w:w="167" w:type="pct"/>
                </w:tcPr>
                <w:p w14:paraId="0A71F65E" w14:textId="77777777" w:rsidR="001866DC" w:rsidRDefault="001866DC" w:rsidP="00533848">
                  <w:pPr>
                    <w:pStyle w:val="TableBodyText"/>
                    <w:ind w:right="28"/>
                    <w:jc w:val="left"/>
                  </w:pPr>
                  <w:r w:rsidRPr="00EA033E">
                    <w:t>**</w:t>
                  </w:r>
                </w:p>
              </w:tc>
              <w:tc>
                <w:tcPr>
                  <w:tcW w:w="420" w:type="pct"/>
                </w:tcPr>
                <w:p w14:paraId="51051B8F" w14:textId="77777777" w:rsidR="001866DC" w:rsidRDefault="001866DC" w:rsidP="00533848">
                  <w:pPr>
                    <w:pStyle w:val="TableBodyText"/>
                    <w:ind w:right="28"/>
                  </w:pPr>
                  <w:r w:rsidRPr="0055623F">
                    <w:t>(0.60)</w:t>
                  </w:r>
                </w:p>
              </w:tc>
            </w:tr>
            <w:tr w:rsidR="001866DC" w14:paraId="20C20AE7" w14:textId="77777777" w:rsidTr="00533848">
              <w:tc>
                <w:tcPr>
                  <w:tcW w:w="2061" w:type="pct"/>
                  <w:gridSpan w:val="4"/>
                </w:tcPr>
                <w:p w14:paraId="1739311B" w14:textId="77777777" w:rsidR="001866DC" w:rsidRDefault="001866DC" w:rsidP="00533848">
                  <w:pPr>
                    <w:pStyle w:val="TableBodyText"/>
                    <w:jc w:val="left"/>
                  </w:pPr>
                  <w:r>
                    <w:rPr>
                      <w:rFonts w:asciiTheme="majorHAnsi" w:hAnsiTheme="majorHAnsi" w:cstheme="majorHAnsi"/>
                      <w:i/>
                      <w:szCs w:val="18"/>
                    </w:rPr>
                    <w:t>Same school (default: No)</w:t>
                  </w:r>
                </w:p>
              </w:tc>
              <w:tc>
                <w:tcPr>
                  <w:tcW w:w="402" w:type="pct"/>
                </w:tcPr>
                <w:p w14:paraId="081D9115" w14:textId="77777777" w:rsidR="001866DC" w:rsidRDefault="001866DC" w:rsidP="00533848">
                  <w:pPr>
                    <w:pStyle w:val="TableBodyText"/>
                    <w:ind w:right="28"/>
                  </w:pPr>
                </w:p>
              </w:tc>
              <w:tc>
                <w:tcPr>
                  <w:tcW w:w="194" w:type="pct"/>
                </w:tcPr>
                <w:p w14:paraId="715395E9" w14:textId="77777777" w:rsidR="001866DC" w:rsidRDefault="001866DC" w:rsidP="00533848">
                  <w:pPr>
                    <w:pStyle w:val="TableBodyText"/>
                    <w:jc w:val="left"/>
                  </w:pPr>
                </w:p>
              </w:tc>
              <w:tc>
                <w:tcPr>
                  <w:tcW w:w="407" w:type="pct"/>
                </w:tcPr>
                <w:p w14:paraId="2EAB1032" w14:textId="77777777" w:rsidR="001866DC" w:rsidRDefault="001866DC" w:rsidP="00533848">
                  <w:pPr>
                    <w:pStyle w:val="TableBodyText"/>
                  </w:pPr>
                </w:p>
              </w:tc>
              <w:tc>
                <w:tcPr>
                  <w:tcW w:w="345" w:type="pct"/>
                </w:tcPr>
                <w:p w14:paraId="73990E13" w14:textId="77777777" w:rsidR="001866DC" w:rsidRDefault="001866DC" w:rsidP="00533848">
                  <w:pPr>
                    <w:pStyle w:val="TableBodyText"/>
                    <w:ind w:right="28"/>
                  </w:pPr>
                </w:p>
              </w:tc>
              <w:tc>
                <w:tcPr>
                  <w:tcW w:w="160" w:type="pct"/>
                </w:tcPr>
                <w:p w14:paraId="51BDECC8" w14:textId="77777777" w:rsidR="001866DC" w:rsidRDefault="001866DC" w:rsidP="00533848">
                  <w:pPr>
                    <w:pStyle w:val="TableBodyText"/>
                    <w:ind w:right="28"/>
                    <w:jc w:val="left"/>
                  </w:pPr>
                </w:p>
              </w:tc>
              <w:tc>
                <w:tcPr>
                  <w:tcW w:w="418" w:type="pct"/>
                </w:tcPr>
                <w:p w14:paraId="7E31947C" w14:textId="77777777" w:rsidR="001866DC" w:rsidRDefault="001866DC" w:rsidP="00533848">
                  <w:pPr>
                    <w:pStyle w:val="TableBodyText"/>
                    <w:ind w:right="28"/>
                  </w:pPr>
                </w:p>
              </w:tc>
              <w:tc>
                <w:tcPr>
                  <w:tcW w:w="425" w:type="pct"/>
                </w:tcPr>
                <w:p w14:paraId="4F1A6576" w14:textId="77777777" w:rsidR="001866DC" w:rsidRDefault="001866DC" w:rsidP="00533848">
                  <w:pPr>
                    <w:pStyle w:val="TableBodyText"/>
                    <w:ind w:right="28"/>
                  </w:pPr>
                </w:p>
              </w:tc>
              <w:tc>
                <w:tcPr>
                  <w:tcW w:w="167" w:type="pct"/>
                </w:tcPr>
                <w:p w14:paraId="42B348D8" w14:textId="77777777" w:rsidR="001866DC" w:rsidRDefault="001866DC" w:rsidP="00533848">
                  <w:pPr>
                    <w:pStyle w:val="TableBodyText"/>
                    <w:ind w:right="28"/>
                    <w:jc w:val="left"/>
                  </w:pPr>
                </w:p>
              </w:tc>
              <w:tc>
                <w:tcPr>
                  <w:tcW w:w="420" w:type="pct"/>
                </w:tcPr>
                <w:p w14:paraId="72FE4C4D" w14:textId="77777777" w:rsidR="001866DC" w:rsidRDefault="001866DC" w:rsidP="00533848">
                  <w:pPr>
                    <w:pStyle w:val="TableBodyText"/>
                    <w:ind w:right="28"/>
                  </w:pPr>
                </w:p>
              </w:tc>
            </w:tr>
            <w:tr w:rsidR="001866DC" w14:paraId="77F0827D" w14:textId="77777777" w:rsidTr="00533848">
              <w:tc>
                <w:tcPr>
                  <w:tcW w:w="1062" w:type="pct"/>
                </w:tcPr>
                <w:p w14:paraId="4F290D2B" w14:textId="77777777" w:rsidR="001866DC" w:rsidRDefault="001866DC" w:rsidP="00533848">
                  <w:pPr>
                    <w:pStyle w:val="TableBodyText"/>
                    <w:ind w:left="57"/>
                    <w:jc w:val="left"/>
                  </w:pPr>
                  <w:r>
                    <w:rPr>
                      <w:rFonts w:asciiTheme="majorHAnsi" w:hAnsiTheme="majorHAnsi" w:cstheme="majorHAnsi"/>
                      <w:szCs w:val="18"/>
                    </w:rPr>
                    <w:t>Yes</w:t>
                  </w:r>
                </w:p>
              </w:tc>
              <w:tc>
                <w:tcPr>
                  <w:tcW w:w="398" w:type="pct"/>
                </w:tcPr>
                <w:p w14:paraId="74EB0EDF" w14:textId="77777777" w:rsidR="001866DC" w:rsidRDefault="001866DC" w:rsidP="00533848">
                  <w:pPr>
                    <w:pStyle w:val="TableBodyText"/>
                    <w:ind w:right="28"/>
                  </w:pPr>
                  <w:r w:rsidRPr="000405DC">
                    <w:t>8.25</w:t>
                  </w:r>
                </w:p>
              </w:tc>
              <w:tc>
                <w:tcPr>
                  <w:tcW w:w="194" w:type="pct"/>
                </w:tcPr>
                <w:p w14:paraId="78A6828F" w14:textId="77777777" w:rsidR="001866DC" w:rsidRDefault="001866DC" w:rsidP="00533848">
                  <w:pPr>
                    <w:pStyle w:val="TableBodyText"/>
                    <w:jc w:val="left"/>
                  </w:pPr>
                  <w:r w:rsidRPr="000405DC">
                    <w:t>***</w:t>
                  </w:r>
                </w:p>
              </w:tc>
              <w:tc>
                <w:tcPr>
                  <w:tcW w:w="407" w:type="pct"/>
                </w:tcPr>
                <w:p w14:paraId="26EBAA67" w14:textId="77777777" w:rsidR="001866DC" w:rsidRDefault="001866DC" w:rsidP="00533848">
                  <w:pPr>
                    <w:pStyle w:val="TableBodyText"/>
                  </w:pPr>
                  <w:r w:rsidRPr="00272C9E">
                    <w:t>(1.19)</w:t>
                  </w:r>
                </w:p>
              </w:tc>
              <w:tc>
                <w:tcPr>
                  <w:tcW w:w="402" w:type="pct"/>
                </w:tcPr>
                <w:p w14:paraId="39F4EE09" w14:textId="77777777" w:rsidR="001866DC" w:rsidRDefault="001866DC" w:rsidP="00533848">
                  <w:pPr>
                    <w:pStyle w:val="TableBodyText"/>
                    <w:ind w:right="28"/>
                  </w:pPr>
                  <w:r w:rsidRPr="00B964E2">
                    <w:t>6.29</w:t>
                  </w:r>
                </w:p>
              </w:tc>
              <w:tc>
                <w:tcPr>
                  <w:tcW w:w="194" w:type="pct"/>
                </w:tcPr>
                <w:p w14:paraId="045CA717" w14:textId="77777777" w:rsidR="001866DC" w:rsidRDefault="001866DC" w:rsidP="00533848">
                  <w:pPr>
                    <w:pStyle w:val="TableBodyText"/>
                    <w:jc w:val="left"/>
                  </w:pPr>
                  <w:r w:rsidRPr="00B964E2">
                    <w:t>***</w:t>
                  </w:r>
                </w:p>
              </w:tc>
              <w:tc>
                <w:tcPr>
                  <w:tcW w:w="407" w:type="pct"/>
                </w:tcPr>
                <w:p w14:paraId="7182CC55" w14:textId="77777777" w:rsidR="001866DC" w:rsidRDefault="001866DC" w:rsidP="00533848">
                  <w:pPr>
                    <w:pStyle w:val="TableBodyText"/>
                  </w:pPr>
                  <w:r w:rsidRPr="00B126FF">
                    <w:t>(1.06)</w:t>
                  </w:r>
                </w:p>
              </w:tc>
              <w:tc>
                <w:tcPr>
                  <w:tcW w:w="345" w:type="pct"/>
                </w:tcPr>
                <w:p w14:paraId="41E5D4CF" w14:textId="77777777" w:rsidR="001866DC" w:rsidRDefault="001866DC" w:rsidP="00533848">
                  <w:pPr>
                    <w:pStyle w:val="TableBodyText"/>
                    <w:ind w:right="28"/>
                  </w:pPr>
                  <w:r w:rsidRPr="00947487">
                    <w:t>5.81</w:t>
                  </w:r>
                </w:p>
              </w:tc>
              <w:tc>
                <w:tcPr>
                  <w:tcW w:w="160" w:type="pct"/>
                </w:tcPr>
                <w:p w14:paraId="2921F3AD" w14:textId="77777777" w:rsidR="001866DC" w:rsidRDefault="001866DC" w:rsidP="00533848">
                  <w:pPr>
                    <w:pStyle w:val="TableBodyText"/>
                    <w:ind w:right="28"/>
                    <w:jc w:val="left"/>
                  </w:pPr>
                  <w:r w:rsidRPr="00947487">
                    <w:t>***</w:t>
                  </w:r>
                </w:p>
              </w:tc>
              <w:tc>
                <w:tcPr>
                  <w:tcW w:w="418" w:type="pct"/>
                </w:tcPr>
                <w:p w14:paraId="168DEB99" w14:textId="77777777" w:rsidR="001866DC" w:rsidRDefault="001866DC" w:rsidP="00533848">
                  <w:pPr>
                    <w:pStyle w:val="TableBodyText"/>
                    <w:ind w:right="28"/>
                  </w:pPr>
                  <w:r w:rsidRPr="00BC2C12">
                    <w:t>(0.29)</w:t>
                  </w:r>
                </w:p>
              </w:tc>
              <w:tc>
                <w:tcPr>
                  <w:tcW w:w="425" w:type="pct"/>
                </w:tcPr>
                <w:p w14:paraId="5D940573" w14:textId="77777777" w:rsidR="001866DC" w:rsidRDefault="001866DC" w:rsidP="00533848">
                  <w:pPr>
                    <w:pStyle w:val="TableBodyText"/>
                    <w:ind w:right="28"/>
                  </w:pPr>
                  <w:r w:rsidRPr="00EA033E">
                    <w:t>5.74</w:t>
                  </w:r>
                </w:p>
              </w:tc>
              <w:tc>
                <w:tcPr>
                  <w:tcW w:w="167" w:type="pct"/>
                </w:tcPr>
                <w:p w14:paraId="12A207D0" w14:textId="77777777" w:rsidR="001866DC" w:rsidRDefault="001866DC" w:rsidP="00533848">
                  <w:pPr>
                    <w:pStyle w:val="TableBodyText"/>
                    <w:ind w:right="28"/>
                    <w:jc w:val="left"/>
                  </w:pPr>
                  <w:r w:rsidRPr="00EA033E">
                    <w:t>***</w:t>
                  </w:r>
                </w:p>
              </w:tc>
              <w:tc>
                <w:tcPr>
                  <w:tcW w:w="420" w:type="pct"/>
                </w:tcPr>
                <w:p w14:paraId="6D1273C7" w14:textId="77777777" w:rsidR="001866DC" w:rsidRDefault="001866DC" w:rsidP="00533848">
                  <w:pPr>
                    <w:pStyle w:val="TableBodyText"/>
                    <w:ind w:right="28"/>
                  </w:pPr>
                  <w:r w:rsidRPr="0055623F">
                    <w:t>(0.28)</w:t>
                  </w:r>
                </w:p>
              </w:tc>
            </w:tr>
            <w:tr w:rsidR="001866DC" w14:paraId="468FFC1D" w14:textId="77777777" w:rsidTr="00533848">
              <w:tc>
                <w:tcPr>
                  <w:tcW w:w="1062" w:type="pct"/>
                </w:tcPr>
                <w:p w14:paraId="60CAF683" w14:textId="77777777" w:rsidR="001866DC" w:rsidRDefault="001866DC" w:rsidP="00533848">
                  <w:pPr>
                    <w:pStyle w:val="TableBodyText"/>
                    <w:ind w:left="57"/>
                    <w:jc w:val="left"/>
                  </w:pPr>
                  <w:r>
                    <w:rPr>
                      <w:rFonts w:asciiTheme="majorHAnsi" w:hAnsiTheme="majorHAnsi" w:cstheme="majorHAnsi"/>
                      <w:szCs w:val="18"/>
                    </w:rPr>
                    <w:t>Unknown</w:t>
                  </w:r>
                </w:p>
              </w:tc>
              <w:tc>
                <w:tcPr>
                  <w:tcW w:w="398" w:type="pct"/>
                </w:tcPr>
                <w:p w14:paraId="655FD83A" w14:textId="77777777" w:rsidR="001866DC" w:rsidRDefault="001866DC" w:rsidP="00533848">
                  <w:pPr>
                    <w:pStyle w:val="TableBodyText"/>
                    <w:ind w:right="28"/>
                  </w:pPr>
                  <w:r w:rsidRPr="000405DC">
                    <w:t>-4.34</w:t>
                  </w:r>
                </w:p>
              </w:tc>
              <w:tc>
                <w:tcPr>
                  <w:tcW w:w="194" w:type="pct"/>
                </w:tcPr>
                <w:p w14:paraId="28F724B4" w14:textId="77777777" w:rsidR="001866DC" w:rsidRDefault="001866DC" w:rsidP="00533848">
                  <w:pPr>
                    <w:pStyle w:val="TableBodyText"/>
                    <w:jc w:val="left"/>
                  </w:pPr>
                  <w:r w:rsidRPr="000405DC">
                    <w:t>**</w:t>
                  </w:r>
                </w:p>
              </w:tc>
              <w:tc>
                <w:tcPr>
                  <w:tcW w:w="407" w:type="pct"/>
                </w:tcPr>
                <w:p w14:paraId="2C47DBFE" w14:textId="77777777" w:rsidR="001866DC" w:rsidRDefault="001866DC" w:rsidP="00533848">
                  <w:pPr>
                    <w:pStyle w:val="TableBodyText"/>
                  </w:pPr>
                  <w:r w:rsidRPr="00272C9E">
                    <w:t>(2.20)</w:t>
                  </w:r>
                </w:p>
              </w:tc>
              <w:tc>
                <w:tcPr>
                  <w:tcW w:w="402" w:type="pct"/>
                </w:tcPr>
                <w:p w14:paraId="5BCF6781" w14:textId="77777777" w:rsidR="001866DC" w:rsidRDefault="001866DC" w:rsidP="00533848">
                  <w:pPr>
                    <w:pStyle w:val="TableBodyText"/>
                    <w:ind w:right="28"/>
                  </w:pPr>
                  <w:r w:rsidRPr="00B964E2">
                    <w:t>-3.32</w:t>
                  </w:r>
                </w:p>
              </w:tc>
              <w:tc>
                <w:tcPr>
                  <w:tcW w:w="194" w:type="pct"/>
                </w:tcPr>
                <w:p w14:paraId="3EC29D99" w14:textId="77777777" w:rsidR="001866DC" w:rsidRDefault="001866DC" w:rsidP="00533848">
                  <w:pPr>
                    <w:pStyle w:val="TableBodyText"/>
                    <w:jc w:val="left"/>
                  </w:pPr>
                  <w:r w:rsidRPr="00B964E2">
                    <w:t>*</w:t>
                  </w:r>
                </w:p>
              </w:tc>
              <w:tc>
                <w:tcPr>
                  <w:tcW w:w="407" w:type="pct"/>
                </w:tcPr>
                <w:p w14:paraId="4B24D956" w14:textId="77777777" w:rsidR="001866DC" w:rsidRDefault="001866DC" w:rsidP="00533848">
                  <w:pPr>
                    <w:pStyle w:val="TableBodyText"/>
                  </w:pPr>
                  <w:r w:rsidRPr="00B126FF">
                    <w:t>(1.97)</w:t>
                  </w:r>
                </w:p>
              </w:tc>
              <w:tc>
                <w:tcPr>
                  <w:tcW w:w="345" w:type="pct"/>
                </w:tcPr>
                <w:p w14:paraId="5FB2A184" w14:textId="77777777" w:rsidR="001866DC" w:rsidRDefault="001866DC" w:rsidP="00533848">
                  <w:pPr>
                    <w:pStyle w:val="TableBodyText"/>
                    <w:ind w:right="28"/>
                  </w:pPr>
                  <w:r w:rsidRPr="00947487">
                    <w:t>-6.42</w:t>
                  </w:r>
                </w:p>
              </w:tc>
              <w:tc>
                <w:tcPr>
                  <w:tcW w:w="160" w:type="pct"/>
                </w:tcPr>
                <w:p w14:paraId="62EB26A8" w14:textId="77777777" w:rsidR="001866DC" w:rsidRDefault="001866DC" w:rsidP="00533848">
                  <w:pPr>
                    <w:pStyle w:val="TableBodyText"/>
                    <w:ind w:right="28"/>
                    <w:jc w:val="left"/>
                  </w:pPr>
                  <w:r w:rsidRPr="00947487">
                    <w:t>***</w:t>
                  </w:r>
                </w:p>
              </w:tc>
              <w:tc>
                <w:tcPr>
                  <w:tcW w:w="418" w:type="pct"/>
                </w:tcPr>
                <w:p w14:paraId="7236F5D6" w14:textId="77777777" w:rsidR="001866DC" w:rsidRDefault="001866DC" w:rsidP="00533848">
                  <w:pPr>
                    <w:pStyle w:val="TableBodyText"/>
                    <w:ind w:right="28"/>
                  </w:pPr>
                  <w:r w:rsidRPr="00BC2C12">
                    <w:t>(0.49)</w:t>
                  </w:r>
                </w:p>
              </w:tc>
              <w:tc>
                <w:tcPr>
                  <w:tcW w:w="425" w:type="pct"/>
                </w:tcPr>
                <w:p w14:paraId="418207C8" w14:textId="77777777" w:rsidR="001866DC" w:rsidRDefault="001866DC" w:rsidP="00533848">
                  <w:pPr>
                    <w:pStyle w:val="TableBodyText"/>
                    <w:ind w:right="28"/>
                  </w:pPr>
                  <w:r w:rsidRPr="00EA033E">
                    <w:t>-5.33</w:t>
                  </w:r>
                </w:p>
              </w:tc>
              <w:tc>
                <w:tcPr>
                  <w:tcW w:w="167" w:type="pct"/>
                </w:tcPr>
                <w:p w14:paraId="347152DB" w14:textId="77777777" w:rsidR="001866DC" w:rsidRDefault="001866DC" w:rsidP="00533848">
                  <w:pPr>
                    <w:pStyle w:val="TableBodyText"/>
                    <w:ind w:right="28"/>
                    <w:jc w:val="left"/>
                  </w:pPr>
                  <w:r w:rsidRPr="00EA033E">
                    <w:t>***</w:t>
                  </w:r>
                </w:p>
              </w:tc>
              <w:tc>
                <w:tcPr>
                  <w:tcW w:w="420" w:type="pct"/>
                </w:tcPr>
                <w:p w14:paraId="7A84752B" w14:textId="77777777" w:rsidR="001866DC" w:rsidRDefault="001866DC" w:rsidP="00533848">
                  <w:pPr>
                    <w:pStyle w:val="TableBodyText"/>
                    <w:ind w:right="28"/>
                  </w:pPr>
                  <w:r w:rsidRPr="0055623F">
                    <w:t>(0.48)</w:t>
                  </w:r>
                </w:p>
              </w:tc>
            </w:tr>
            <w:tr w:rsidR="001866DC" w14:paraId="290D1F88" w14:textId="77777777" w:rsidTr="00533848">
              <w:tc>
                <w:tcPr>
                  <w:tcW w:w="1062" w:type="pct"/>
                </w:tcPr>
                <w:p w14:paraId="1CC7CA5D" w14:textId="77777777" w:rsidR="001866DC" w:rsidRPr="00CC7C1C" w:rsidRDefault="001866DC" w:rsidP="00533848">
                  <w:pPr>
                    <w:pStyle w:val="TableBodyText"/>
                    <w:jc w:val="left"/>
                  </w:pPr>
                  <w:r w:rsidRPr="00CC7C1C">
                    <w:t>Year 2014</w:t>
                  </w:r>
                </w:p>
              </w:tc>
              <w:tc>
                <w:tcPr>
                  <w:tcW w:w="398" w:type="pct"/>
                </w:tcPr>
                <w:p w14:paraId="37AB25DB" w14:textId="77777777" w:rsidR="001866DC" w:rsidRDefault="001866DC" w:rsidP="00533848">
                  <w:pPr>
                    <w:pStyle w:val="TableBodyText"/>
                    <w:ind w:right="28"/>
                  </w:pPr>
                  <w:r w:rsidRPr="000405DC">
                    <w:t>-21.62</w:t>
                  </w:r>
                </w:p>
              </w:tc>
              <w:tc>
                <w:tcPr>
                  <w:tcW w:w="194" w:type="pct"/>
                </w:tcPr>
                <w:p w14:paraId="3BD814C1" w14:textId="77777777" w:rsidR="001866DC" w:rsidRDefault="001866DC" w:rsidP="00533848">
                  <w:pPr>
                    <w:pStyle w:val="TableBodyText"/>
                    <w:jc w:val="left"/>
                  </w:pPr>
                  <w:r w:rsidRPr="000405DC">
                    <w:t>***</w:t>
                  </w:r>
                </w:p>
              </w:tc>
              <w:tc>
                <w:tcPr>
                  <w:tcW w:w="407" w:type="pct"/>
                </w:tcPr>
                <w:p w14:paraId="6BA113EA" w14:textId="77777777" w:rsidR="001866DC" w:rsidRDefault="001866DC" w:rsidP="00533848">
                  <w:pPr>
                    <w:pStyle w:val="TableBodyText"/>
                  </w:pPr>
                  <w:r w:rsidRPr="00272C9E">
                    <w:t>(0.90)</w:t>
                  </w:r>
                </w:p>
              </w:tc>
              <w:tc>
                <w:tcPr>
                  <w:tcW w:w="402" w:type="pct"/>
                </w:tcPr>
                <w:p w14:paraId="1D85F61D" w14:textId="77777777" w:rsidR="001866DC" w:rsidRDefault="001866DC" w:rsidP="00533848">
                  <w:pPr>
                    <w:pStyle w:val="TableBodyText"/>
                    <w:ind w:right="28"/>
                  </w:pPr>
                  <w:r w:rsidRPr="00B964E2">
                    <w:t>-3.37</w:t>
                  </w:r>
                </w:p>
              </w:tc>
              <w:tc>
                <w:tcPr>
                  <w:tcW w:w="194" w:type="pct"/>
                </w:tcPr>
                <w:p w14:paraId="373F84FC" w14:textId="77777777" w:rsidR="001866DC" w:rsidRDefault="001866DC" w:rsidP="00533848">
                  <w:pPr>
                    <w:pStyle w:val="TableBodyText"/>
                    <w:jc w:val="left"/>
                  </w:pPr>
                  <w:r w:rsidRPr="00B964E2">
                    <w:t>***</w:t>
                  </w:r>
                </w:p>
              </w:tc>
              <w:tc>
                <w:tcPr>
                  <w:tcW w:w="407" w:type="pct"/>
                </w:tcPr>
                <w:p w14:paraId="1ADD9835" w14:textId="77777777" w:rsidR="001866DC" w:rsidRDefault="001866DC" w:rsidP="00533848">
                  <w:pPr>
                    <w:pStyle w:val="TableBodyText"/>
                  </w:pPr>
                  <w:r w:rsidRPr="00B126FF">
                    <w:t>(0.81)</w:t>
                  </w:r>
                </w:p>
              </w:tc>
              <w:tc>
                <w:tcPr>
                  <w:tcW w:w="345" w:type="pct"/>
                </w:tcPr>
                <w:p w14:paraId="4224E8DE" w14:textId="77777777" w:rsidR="001866DC" w:rsidRDefault="001866DC" w:rsidP="00533848">
                  <w:pPr>
                    <w:pStyle w:val="TableBodyText"/>
                    <w:ind w:right="28"/>
                  </w:pPr>
                  <w:r w:rsidRPr="00947487">
                    <w:t>-1.97</w:t>
                  </w:r>
                </w:p>
              </w:tc>
              <w:tc>
                <w:tcPr>
                  <w:tcW w:w="160" w:type="pct"/>
                </w:tcPr>
                <w:p w14:paraId="1D066EA8" w14:textId="77777777" w:rsidR="001866DC" w:rsidRDefault="001866DC" w:rsidP="00533848">
                  <w:pPr>
                    <w:pStyle w:val="TableBodyText"/>
                    <w:ind w:right="28"/>
                    <w:jc w:val="left"/>
                  </w:pPr>
                  <w:r w:rsidRPr="00947487">
                    <w:t>***</w:t>
                  </w:r>
                </w:p>
              </w:tc>
              <w:tc>
                <w:tcPr>
                  <w:tcW w:w="418" w:type="pct"/>
                </w:tcPr>
                <w:p w14:paraId="1ACFECFD" w14:textId="77777777" w:rsidR="001866DC" w:rsidRDefault="001866DC" w:rsidP="00533848">
                  <w:pPr>
                    <w:pStyle w:val="TableBodyText"/>
                    <w:ind w:right="28"/>
                  </w:pPr>
                  <w:r w:rsidRPr="00BC2C12">
                    <w:t>(0.19)</w:t>
                  </w:r>
                </w:p>
              </w:tc>
              <w:tc>
                <w:tcPr>
                  <w:tcW w:w="425" w:type="pct"/>
                </w:tcPr>
                <w:p w14:paraId="35C3641A" w14:textId="77777777" w:rsidR="001866DC" w:rsidRDefault="001866DC" w:rsidP="00533848">
                  <w:pPr>
                    <w:pStyle w:val="TableBodyText"/>
                    <w:ind w:right="28"/>
                  </w:pPr>
                  <w:r w:rsidRPr="00EA033E">
                    <w:t>-0.37</w:t>
                  </w:r>
                </w:p>
              </w:tc>
              <w:tc>
                <w:tcPr>
                  <w:tcW w:w="167" w:type="pct"/>
                </w:tcPr>
                <w:p w14:paraId="23E40A25" w14:textId="77777777" w:rsidR="001866DC" w:rsidRDefault="001866DC" w:rsidP="00533848">
                  <w:pPr>
                    <w:pStyle w:val="TableBodyText"/>
                    <w:ind w:right="28"/>
                    <w:jc w:val="left"/>
                  </w:pPr>
                  <w:r w:rsidRPr="00EA033E">
                    <w:t>*</w:t>
                  </w:r>
                </w:p>
              </w:tc>
              <w:tc>
                <w:tcPr>
                  <w:tcW w:w="420" w:type="pct"/>
                </w:tcPr>
                <w:p w14:paraId="7E65F8F7" w14:textId="77777777" w:rsidR="001866DC" w:rsidRDefault="001866DC" w:rsidP="00533848">
                  <w:pPr>
                    <w:pStyle w:val="TableBodyText"/>
                    <w:ind w:right="28"/>
                  </w:pPr>
                  <w:r w:rsidRPr="0055623F">
                    <w:t>(0.19)</w:t>
                  </w:r>
                </w:p>
              </w:tc>
            </w:tr>
            <w:tr w:rsidR="001866DC" w14:paraId="5A1F3AED" w14:textId="77777777" w:rsidTr="00533848">
              <w:tc>
                <w:tcPr>
                  <w:tcW w:w="1062" w:type="pct"/>
                </w:tcPr>
                <w:p w14:paraId="777F6B5C" w14:textId="77777777" w:rsidR="001866DC" w:rsidRPr="00CC7C1C" w:rsidRDefault="001866DC" w:rsidP="00533848">
                  <w:pPr>
                    <w:pStyle w:val="TableBodyText"/>
                    <w:jc w:val="left"/>
                  </w:pPr>
                  <w:r w:rsidRPr="00CC7C1C">
                    <w:t>Constant</w:t>
                  </w:r>
                </w:p>
              </w:tc>
              <w:tc>
                <w:tcPr>
                  <w:tcW w:w="398" w:type="pct"/>
                </w:tcPr>
                <w:p w14:paraId="6E46A925" w14:textId="77777777" w:rsidR="001866DC" w:rsidRDefault="001866DC" w:rsidP="00533848">
                  <w:pPr>
                    <w:pStyle w:val="TableBodyText"/>
                    <w:ind w:right="28"/>
                  </w:pPr>
                  <w:r w:rsidRPr="000405DC">
                    <w:t>378.98</w:t>
                  </w:r>
                </w:p>
              </w:tc>
              <w:tc>
                <w:tcPr>
                  <w:tcW w:w="194" w:type="pct"/>
                </w:tcPr>
                <w:p w14:paraId="27D3F2E5" w14:textId="77777777" w:rsidR="001866DC" w:rsidRDefault="001866DC" w:rsidP="00533848">
                  <w:pPr>
                    <w:pStyle w:val="TableBodyText"/>
                    <w:jc w:val="left"/>
                  </w:pPr>
                  <w:r w:rsidRPr="000405DC">
                    <w:t>***</w:t>
                  </w:r>
                </w:p>
              </w:tc>
              <w:tc>
                <w:tcPr>
                  <w:tcW w:w="407" w:type="pct"/>
                </w:tcPr>
                <w:p w14:paraId="0919F7D0" w14:textId="77777777" w:rsidR="001866DC" w:rsidRDefault="001866DC" w:rsidP="00533848">
                  <w:pPr>
                    <w:pStyle w:val="TableBodyText"/>
                  </w:pPr>
                  <w:r w:rsidRPr="00272C9E">
                    <w:t>(13.48)</w:t>
                  </w:r>
                </w:p>
              </w:tc>
              <w:tc>
                <w:tcPr>
                  <w:tcW w:w="402" w:type="pct"/>
                </w:tcPr>
                <w:p w14:paraId="44449804" w14:textId="77777777" w:rsidR="001866DC" w:rsidRDefault="001866DC" w:rsidP="00533848">
                  <w:pPr>
                    <w:pStyle w:val="TableBodyText"/>
                    <w:ind w:right="28"/>
                  </w:pPr>
                  <w:r w:rsidRPr="00B964E2">
                    <w:t>367.12</w:t>
                  </w:r>
                </w:p>
              </w:tc>
              <w:tc>
                <w:tcPr>
                  <w:tcW w:w="194" w:type="pct"/>
                </w:tcPr>
                <w:p w14:paraId="1688A6CD" w14:textId="77777777" w:rsidR="001866DC" w:rsidRDefault="001866DC" w:rsidP="00533848">
                  <w:pPr>
                    <w:pStyle w:val="TableBodyText"/>
                    <w:jc w:val="left"/>
                  </w:pPr>
                  <w:r w:rsidRPr="00B964E2">
                    <w:t>***</w:t>
                  </w:r>
                </w:p>
              </w:tc>
              <w:tc>
                <w:tcPr>
                  <w:tcW w:w="407" w:type="pct"/>
                </w:tcPr>
                <w:p w14:paraId="1373B5AE" w14:textId="77777777" w:rsidR="001866DC" w:rsidRDefault="001866DC" w:rsidP="00533848">
                  <w:pPr>
                    <w:pStyle w:val="TableBodyText"/>
                  </w:pPr>
                  <w:r w:rsidRPr="00B126FF">
                    <w:t>(12.05)</w:t>
                  </w:r>
                </w:p>
              </w:tc>
              <w:tc>
                <w:tcPr>
                  <w:tcW w:w="345" w:type="pct"/>
                </w:tcPr>
                <w:p w14:paraId="590D9852" w14:textId="77777777" w:rsidR="001866DC" w:rsidRDefault="001866DC" w:rsidP="00533848">
                  <w:pPr>
                    <w:pStyle w:val="TableBodyText"/>
                    <w:ind w:right="28"/>
                  </w:pPr>
                  <w:r w:rsidRPr="00947487">
                    <w:t>412.29</w:t>
                  </w:r>
                </w:p>
              </w:tc>
              <w:tc>
                <w:tcPr>
                  <w:tcW w:w="160" w:type="pct"/>
                </w:tcPr>
                <w:p w14:paraId="79995FE5" w14:textId="77777777" w:rsidR="001866DC" w:rsidRDefault="001866DC" w:rsidP="00533848">
                  <w:pPr>
                    <w:pStyle w:val="TableBodyText"/>
                    <w:ind w:right="28"/>
                    <w:jc w:val="left"/>
                  </w:pPr>
                  <w:r w:rsidRPr="00947487">
                    <w:t>***</w:t>
                  </w:r>
                </w:p>
              </w:tc>
              <w:tc>
                <w:tcPr>
                  <w:tcW w:w="418" w:type="pct"/>
                </w:tcPr>
                <w:p w14:paraId="0C00D9CB" w14:textId="77777777" w:rsidR="001866DC" w:rsidRDefault="001866DC" w:rsidP="00533848">
                  <w:pPr>
                    <w:pStyle w:val="TableBodyText"/>
                    <w:ind w:right="28"/>
                  </w:pPr>
                  <w:r w:rsidRPr="00BC2C12">
                    <w:t>(3.10)</w:t>
                  </w:r>
                </w:p>
              </w:tc>
              <w:tc>
                <w:tcPr>
                  <w:tcW w:w="425" w:type="pct"/>
                </w:tcPr>
                <w:p w14:paraId="17AFEF21" w14:textId="77777777" w:rsidR="001866DC" w:rsidRDefault="001866DC" w:rsidP="00533848">
                  <w:pPr>
                    <w:pStyle w:val="TableBodyText"/>
                    <w:ind w:right="28"/>
                  </w:pPr>
                  <w:r w:rsidRPr="00EA033E">
                    <w:t>411.23</w:t>
                  </w:r>
                </w:p>
              </w:tc>
              <w:tc>
                <w:tcPr>
                  <w:tcW w:w="167" w:type="pct"/>
                </w:tcPr>
                <w:p w14:paraId="5375892C" w14:textId="77777777" w:rsidR="001866DC" w:rsidRDefault="001866DC" w:rsidP="00533848">
                  <w:pPr>
                    <w:pStyle w:val="TableBodyText"/>
                    <w:ind w:right="28"/>
                    <w:jc w:val="left"/>
                  </w:pPr>
                  <w:r w:rsidRPr="00EA033E">
                    <w:t>***</w:t>
                  </w:r>
                </w:p>
              </w:tc>
              <w:tc>
                <w:tcPr>
                  <w:tcW w:w="420" w:type="pct"/>
                </w:tcPr>
                <w:p w14:paraId="5F1C4210" w14:textId="77777777" w:rsidR="001866DC" w:rsidRDefault="001866DC" w:rsidP="00533848">
                  <w:pPr>
                    <w:pStyle w:val="TableBodyText"/>
                    <w:ind w:right="28"/>
                  </w:pPr>
                  <w:r w:rsidRPr="0055623F">
                    <w:t>(3.03)</w:t>
                  </w:r>
                </w:p>
              </w:tc>
            </w:tr>
            <w:tr w:rsidR="001866DC" w14:paraId="0157AFD9" w14:textId="77777777" w:rsidTr="00533848">
              <w:tc>
                <w:tcPr>
                  <w:tcW w:w="1062" w:type="pct"/>
                  <w:tcBorders>
                    <w:bottom w:val="single" w:sz="4" w:space="0" w:color="BFBFBF" w:themeColor="background2"/>
                  </w:tcBorders>
                </w:tcPr>
                <w:p w14:paraId="7B246B23" w14:textId="77777777" w:rsidR="001866DC" w:rsidRPr="00CC7C1C" w:rsidRDefault="001866DC" w:rsidP="00533848">
                  <w:pPr>
                    <w:pStyle w:val="TableBodyText"/>
                    <w:jc w:val="left"/>
                    <w:rPr>
                      <w:vertAlign w:val="superscript"/>
                    </w:rPr>
                  </w:pPr>
                  <w:r>
                    <w:t>Within R</w:t>
                  </w:r>
                  <w:r>
                    <w:rPr>
                      <w:vertAlign w:val="superscript"/>
                    </w:rPr>
                    <w:t>2</w:t>
                  </w:r>
                </w:p>
              </w:tc>
              <w:tc>
                <w:tcPr>
                  <w:tcW w:w="398" w:type="pct"/>
                  <w:tcBorders>
                    <w:bottom w:val="single" w:sz="4" w:space="0" w:color="BFBFBF" w:themeColor="background2"/>
                  </w:tcBorders>
                </w:tcPr>
                <w:p w14:paraId="3F2F2423" w14:textId="77777777" w:rsidR="001866DC" w:rsidRDefault="001866DC" w:rsidP="00533848">
                  <w:pPr>
                    <w:pStyle w:val="TableBodyText"/>
                    <w:ind w:right="28"/>
                  </w:pPr>
                  <w:r w:rsidRPr="009F145C">
                    <w:t>0.08</w:t>
                  </w:r>
                </w:p>
              </w:tc>
              <w:tc>
                <w:tcPr>
                  <w:tcW w:w="194" w:type="pct"/>
                  <w:tcBorders>
                    <w:bottom w:val="single" w:sz="4" w:space="0" w:color="BFBFBF" w:themeColor="background2"/>
                  </w:tcBorders>
                </w:tcPr>
                <w:p w14:paraId="0E8A2750" w14:textId="77777777" w:rsidR="001866DC" w:rsidRDefault="001866DC" w:rsidP="00533848">
                  <w:pPr>
                    <w:pStyle w:val="TableBodyText"/>
                    <w:jc w:val="left"/>
                  </w:pPr>
                </w:p>
              </w:tc>
              <w:tc>
                <w:tcPr>
                  <w:tcW w:w="407" w:type="pct"/>
                  <w:tcBorders>
                    <w:bottom w:val="single" w:sz="4" w:space="0" w:color="BFBFBF" w:themeColor="background2"/>
                  </w:tcBorders>
                </w:tcPr>
                <w:p w14:paraId="6512DE4F" w14:textId="77777777" w:rsidR="001866DC" w:rsidRDefault="001866DC" w:rsidP="00533848">
                  <w:pPr>
                    <w:pStyle w:val="TableBodyText"/>
                  </w:pPr>
                </w:p>
              </w:tc>
              <w:tc>
                <w:tcPr>
                  <w:tcW w:w="402" w:type="pct"/>
                  <w:tcBorders>
                    <w:bottom w:val="single" w:sz="4" w:space="0" w:color="BFBFBF" w:themeColor="background2"/>
                  </w:tcBorders>
                </w:tcPr>
                <w:p w14:paraId="1FE76A06" w14:textId="77777777" w:rsidR="001866DC" w:rsidRDefault="001866DC" w:rsidP="00533848">
                  <w:pPr>
                    <w:pStyle w:val="TableBodyText"/>
                    <w:ind w:right="28"/>
                  </w:pPr>
                  <w:r w:rsidRPr="00386F79">
                    <w:t>0.06</w:t>
                  </w:r>
                </w:p>
              </w:tc>
              <w:tc>
                <w:tcPr>
                  <w:tcW w:w="194" w:type="pct"/>
                  <w:tcBorders>
                    <w:bottom w:val="single" w:sz="4" w:space="0" w:color="BFBFBF" w:themeColor="background2"/>
                  </w:tcBorders>
                </w:tcPr>
                <w:p w14:paraId="0BDB1C2F" w14:textId="77777777" w:rsidR="001866DC" w:rsidRDefault="001866DC" w:rsidP="00533848">
                  <w:pPr>
                    <w:pStyle w:val="TableBodyText"/>
                    <w:jc w:val="left"/>
                  </w:pPr>
                </w:p>
              </w:tc>
              <w:tc>
                <w:tcPr>
                  <w:tcW w:w="407" w:type="pct"/>
                  <w:tcBorders>
                    <w:bottom w:val="single" w:sz="4" w:space="0" w:color="BFBFBF" w:themeColor="background2"/>
                  </w:tcBorders>
                </w:tcPr>
                <w:p w14:paraId="6FD4ECCC" w14:textId="77777777" w:rsidR="001866DC" w:rsidRDefault="001866DC" w:rsidP="00533848">
                  <w:pPr>
                    <w:pStyle w:val="TableBodyText"/>
                  </w:pPr>
                </w:p>
              </w:tc>
              <w:tc>
                <w:tcPr>
                  <w:tcW w:w="345" w:type="pct"/>
                  <w:tcBorders>
                    <w:bottom w:val="single" w:sz="4" w:space="0" w:color="BFBFBF" w:themeColor="background2"/>
                  </w:tcBorders>
                </w:tcPr>
                <w:p w14:paraId="568D3103" w14:textId="77777777" w:rsidR="001866DC" w:rsidRDefault="001866DC" w:rsidP="00533848">
                  <w:pPr>
                    <w:pStyle w:val="TableBodyText"/>
                    <w:ind w:right="28"/>
                  </w:pPr>
                  <w:r w:rsidRPr="009F145C">
                    <w:t>0.08</w:t>
                  </w:r>
                </w:p>
              </w:tc>
              <w:tc>
                <w:tcPr>
                  <w:tcW w:w="160" w:type="pct"/>
                  <w:tcBorders>
                    <w:bottom w:val="single" w:sz="4" w:space="0" w:color="BFBFBF" w:themeColor="background2"/>
                  </w:tcBorders>
                </w:tcPr>
                <w:p w14:paraId="019E374E" w14:textId="77777777" w:rsidR="001866DC" w:rsidRDefault="001866DC" w:rsidP="00533848">
                  <w:pPr>
                    <w:pStyle w:val="TableBodyText"/>
                    <w:ind w:right="28"/>
                    <w:jc w:val="left"/>
                  </w:pPr>
                </w:p>
              </w:tc>
              <w:tc>
                <w:tcPr>
                  <w:tcW w:w="418" w:type="pct"/>
                  <w:tcBorders>
                    <w:bottom w:val="single" w:sz="4" w:space="0" w:color="BFBFBF" w:themeColor="background2"/>
                  </w:tcBorders>
                </w:tcPr>
                <w:p w14:paraId="2DBC5E70" w14:textId="77777777" w:rsidR="001866DC" w:rsidRDefault="001866DC" w:rsidP="00533848">
                  <w:pPr>
                    <w:pStyle w:val="TableBodyText"/>
                    <w:ind w:right="28"/>
                  </w:pPr>
                </w:p>
              </w:tc>
              <w:tc>
                <w:tcPr>
                  <w:tcW w:w="425" w:type="pct"/>
                  <w:tcBorders>
                    <w:bottom w:val="single" w:sz="4" w:space="0" w:color="BFBFBF" w:themeColor="background2"/>
                  </w:tcBorders>
                </w:tcPr>
                <w:p w14:paraId="2E7FC3E2" w14:textId="77777777" w:rsidR="001866DC" w:rsidRDefault="001866DC" w:rsidP="00533848">
                  <w:pPr>
                    <w:pStyle w:val="TableBodyText"/>
                    <w:ind w:right="28"/>
                  </w:pPr>
                  <w:r w:rsidRPr="00386F79">
                    <w:t>0.08</w:t>
                  </w:r>
                </w:p>
              </w:tc>
              <w:tc>
                <w:tcPr>
                  <w:tcW w:w="167" w:type="pct"/>
                  <w:tcBorders>
                    <w:bottom w:val="single" w:sz="4" w:space="0" w:color="BFBFBF" w:themeColor="background2"/>
                  </w:tcBorders>
                </w:tcPr>
                <w:p w14:paraId="768A883B" w14:textId="77777777" w:rsidR="001866DC" w:rsidRDefault="001866DC" w:rsidP="00533848">
                  <w:pPr>
                    <w:pStyle w:val="TableBodyText"/>
                    <w:ind w:right="28"/>
                    <w:jc w:val="left"/>
                  </w:pPr>
                </w:p>
              </w:tc>
              <w:tc>
                <w:tcPr>
                  <w:tcW w:w="420" w:type="pct"/>
                  <w:tcBorders>
                    <w:bottom w:val="single" w:sz="4" w:space="0" w:color="BFBFBF" w:themeColor="background2"/>
                  </w:tcBorders>
                </w:tcPr>
                <w:p w14:paraId="3B9940CC" w14:textId="77777777" w:rsidR="001866DC" w:rsidRDefault="001866DC" w:rsidP="00533848">
                  <w:pPr>
                    <w:pStyle w:val="TableBodyText"/>
                    <w:ind w:right="28"/>
                  </w:pPr>
                </w:p>
              </w:tc>
            </w:tr>
            <w:tr w:rsidR="001866DC" w14:paraId="7789EBF3" w14:textId="77777777" w:rsidTr="00533848">
              <w:tc>
                <w:tcPr>
                  <w:tcW w:w="1654" w:type="pct"/>
                  <w:gridSpan w:val="3"/>
                  <w:tcBorders>
                    <w:top w:val="single" w:sz="4" w:space="0" w:color="BFBFBF" w:themeColor="background2"/>
                  </w:tcBorders>
                </w:tcPr>
                <w:p w14:paraId="1C01D43A" w14:textId="77777777" w:rsidR="001866DC" w:rsidRDefault="001866DC" w:rsidP="00533848">
                  <w:pPr>
                    <w:pStyle w:val="TableBodyText"/>
                    <w:jc w:val="left"/>
                  </w:pPr>
                  <w:r>
                    <w:rPr>
                      <w:b/>
                    </w:rPr>
                    <w:t>2</w:t>
                  </w:r>
                  <w:r w:rsidRPr="002D4285">
                    <w:rPr>
                      <w:b/>
                      <w:vertAlign w:val="superscript"/>
                    </w:rPr>
                    <w:t>nd</w:t>
                  </w:r>
                  <w:r>
                    <w:rPr>
                      <w:b/>
                    </w:rPr>
                    <w:t xml:space="preserve"> stage: School factors</w:t>
                  </w:r>
                </w:p>
              </w:tc>
              <w:tc>
                <w:tcPr>
                  <w:tcW w:w="407" w:type="pct"/>
                  <w:tcBorders>
                    <w:top w:val="single" w:sz="4" w:space="0" w:color="BFBFBF" w:themeColor="background2"/>
                  </w:tcBorders>
                </w:tcPr>
                <w:p w14:paraId="0D3777FC" w14:textId="77777777" w:rsidR="001866DC" w:rsidRDefault="001866DC" w:rsidP="00533848">
                  <w:pPr>
                    <w:pStyle w:val="TableBodyText"/>
                  </w:pPr>
                </w:p>
              </w:tc>
              <w:tc>
                <w:tcPr>
                  <w:tcW w:w="402" w:type="pct"/>
                  <w:tcBorders>
                    <w:top w:val="single" w:sz="4" w:space="0" w:color="BFBFBF" w:themeColor="background2"/>
                  </w:tcBorders>
                </w:tcPr>
                <w:p w14:paraId="2402C565" w14:textId="77777777" w:rsidR="001866DC" w:rsidRDefault="001866DC" w:rsidP="00533848">
                  <w:pPr>
                    <w:pStyle w:val="TableBodyText"/>
                    <w:ind w:right="28"/>
                  </w:pPr>
                </w:p>
              </w:tc>
              <w:tc>
                <w:tcPr>
                  <w:tcW w:w="194" w:type="pct"/>
                  <w:tcBorders>
                    <w:top w:val="single" w:sz="4" w:space="0" w:color="BFBFBF" w:themeColor="background2"/>
                  </w:tcBorders>
                </w:tcPr>
                <w:p w14:paraId="195B706C" w14:textId="77777777" w:rsidR="001866DC" w:rsidRDefault="001866DC" w:rsidP="00533848">
                  <w:pPr>
                    <w:pStyle w:val="TableBodyText"/>
                    <w:jc w:val="left"/>
                  </w:pPr>
                </w:p>
              </w:tc>
              <w:tc>
                <w:tcPr>
                  <w:tcW w:w="407" w:type="pct"/>
                  <w:tcBorders>
                    <w:top w:val="single" w:sz="4" w:space="0" w:color="BFBFBF" w:themeColor="background2"/>
                  </w:tcBorders>
                </w:tcPr>
                <w:p w14:paraId="63F4AE52" w14:textId="77777777" w:rsidR="001866DC" w:rsidRDefault="001866DC" w:rsidP="00533848">
                  <w:pPr>
                    <w:pStyle w:val="TableBodyText"/>
                  </w:pPr>
                </w:p>
              </w:tc>
              <w:tc>
                <w:tcPr>
                  <w:tcW w:w="345" w:type="pct"/>
                  <w:tcBorders>
                    <w:top w:val="single" w:sz="4" w:space="0" w:color="BFBFBF" w:themeColor="background2"/>
                  </w:tcBorders>
                </w:tcPr>
                <w:p w14:paraId="3CD06222" w14:textId="77777777" w:rsidR="001866DC" w:rsidRDefault="001866DC" w:rsidP="00533848">
                  <w:pPr>
                    <w:pStyle w:val="TableBodyText"/>
                    <w:ind w:right="28"/>
                  </w:pPr>
                </w:p>
              </w:tc>
              <w:tc>
                <w:tcPr>
                  <w:tcW w:w="160" w:type="pct"/>
                  <w:tcBorders>
                    <w:top w:val="single" w:sz="4" w:space="0" w:color="BFBFBF" w:themeColor="background2"/>
                  </w:tcBorders>
                </w:tcPr>
                <w:p w14:paraId="21518885" w14:textId="77777777" w:rsidR="001866DC" w:rsidRDefault="001866DC" w:rsidP="00533848">
                  <w:pPr>
                    <w:pStyle w:val="TableBodyText"/>
                    <w:ind w:right="28"/>
                    <w:jc w:val="left"/>
                  </w:pPr>
                </w:p>
              </w:tc>
              <w:tc>
                <w:tcPr>
                  <w:tcW w:w="418" w:type="pct"/>
                  <w:tcBorders>
                    <w:top w:val="single" w:sz="4" w:space="0" w:color="BFBFBF" w:themeColor="background2"/>
                  </w:tcBorders>
                </w:tcPr>
                <w:p w14:paraId="4FEF2BCF" w14:textId="77777777" w:rsidR="001866DC" w:rsidRDefault="001866DC" w:rsidP="00533848">
                  <w:pPr>
                    <w:pStyle w:val="TableBodyText"/>
                    <w:ind w:right="28"/>
                  </w:pPr>
                </w:p>
              </w:tc>
              <w:tc>
                <w:tcPr>
                  <w:tcW w:w="425" w:type="pct"/>
                  <w:tcBorders>
                    <w:top w:val="single" w:sz="4" w:space="0" w:color="BFBFBF" w:themeColor="background2"/>
                  </w:tcBorders>
                </w:tcPr>
                <w:p w14:paraId="257087B5" w14:textId="77777777" w:rsidR="001866DC" w:rsidRDefault="001866DC" w:rsidP="00533848">
                  <w:pPr>
                    <w:pStyle w:val="TableBodyText"/>
                    <w:ind w:right="28"/>
                  </w:pPr>
                </w:p>
              </w:tc>
              <w:tc>
                <w:tcPr>
                  <w:tcW w:w="167" w:type="pct"/>
                  <w:tcBorders>
                    <w:top w:val="single" w:sz="4" w:space="0" w:color="BFBFBF" w:themeColor="background2"/>
                  </w:tcBorders>
                </w:tcPr>
                <w:p w14:paraId="6912E69F" w14:textId="77777777" w:rsidR="001866DC" w:rsidRDefault="001866DC" w:rsidP="00533848">
                  <w:pPr>
                    <w:pStyle w:val="TableBodyText"/>
                    <w:ind w:right="28"/>
                    <w:jc w:val="left"/>
                  </w:pPr>
                </w:p>
              </w:tc>
              <w:tc>
                <w:tcPr>
                  <w:tcW w:w="420" w:type="pct"/>
                  <w:tcBorders>
                    <w:top w:val="single" w:sz="4" w:space="0" w:color="BFBFBF" w:themeColor="background2"/>
                  </w:tcBorders>
                </w:tcPr>
                <w:p w14:paraId="152640A0" w14:textId="77777777" w:rsidR="001866DC" w:rsidRDefault="001866DC" w:rsidP="00533848">
                  <w:pPr>
                    <w:pStyle w:val="TableBodyText"/>
                    <w:ind w:right="28"/>
                  </w:pPr>
                </w:p>
              </w:tc>
            </w:tr>
            <w:tr w:rsidR="001866DC" w14:paraId="569AD4DD" w14:textId="77777777" w:rsidTr="00533848">
              <w:tc>
                <w:tcPr>
                  <w:tcW w:w="2061" w:type="pct"/>
                  <w:gridSpan w:val="4"/>
                </w:tcPr>
                <w:p w14:paraId="012DC177" w14:textId="77777777" w:rsidR="001866DC" w:rsidRDefault="001866DC" w:rsidP="00533848">
                  <w:pPr>
                    <w:pStyle w:val="TableBodyText"/>
                    <w:jc w:val="left"/>
                  </w:pPr>
                  <w:r>
                    <w:rPr>
                      <w:rFonts w:asciiTheme="majorHAnsi" w:hAnsiTheme="majorHAnsi" w:cstheme="majorHAnsi"/>
                      <w:i/>
                      <w:szCs w:val="18"/>
                    </w:rPr>
                    <w:t>School sector (default: Government)</w:t>
                  </w:r>
                </w:p>
              </w:tc>
              <w:tc>
                <w:tcPr>
                  <w:tcW w:w="402" w:type="pct"/>
                </w:tcPr>
                <w:p w14:paraId="5363B331" w14:textId="77777777" w:rsidR="001866DC" w:rsidRDefault="001866DC" w:rsidP="00533848">
                  <w:pPr>
                    <w:pStyle w:val="TableBodyText"/>
                    <w:ind w:right="28"/>
                  </w:pPr>
                </w:p>
              </w:tc>
              <w:tc>
                <w:tcPr>
                  <w:tcW w:w="194" w:type="pct"/>
                </w:tcPr>
                <w:p w14:paraId="32DE4B26" w14:textId="77777777" w:rsidR="001866DC" w:rsidRDefault="001866DC" w:rsidP="00533848">
                  <w:pPr>
                    <w:pStyle w:val="TableBodyText"/>
                    <w:jc w:val="left"/>
                  </w:pPr>
                </w:p>
              </w:tc>
              <w:tc>
                <w:tcPr>
                  <w:tcW w:w="407" w:type="pct"/>
                </w:tcPr>
                <w:p w14:paraId="14F5C8C6" w14:textId="77777777" w:rsidR="001866DC" w:rsidRDefault="001866DC" w:rsidP="00533848">
                  <w:pPr>
                    <w:pStyle w:val="TableBodyText"/>
                  </w:pPr>
                </w:p>
              </w:tc>
              <w:tc>
                <w:tcPr>
                  <w:tcW w:w="345" w:type="pct"/>
                </w:tcPr>
                <w:p w14:paraId="342410D9" w14:textId="77777777" w:rsidR="001866DC" w:rsidRDefault="001866DC" w:rsidP="00533848">
                  <w:pPr>
                    <w:pStyle w:val="TableBodyText"/>
                    <w:ind w:right="28"/>
                  </w:pPr>
                </w:p>
              </w:tc>
              <w:tc>
                <w:tcPr>
                  <w:tcW w:w="160" w:type="pct"/>
                </w:tcPr>
                <w:p w14:paraId="66A72228" w14:textId="77777777" w:rsidR="001866DC" w:rsidRDefault="001866DC" w:rsidP="00533848">
                  <w:pPr>
                    <w:pStyle w:val="TableBodyText"/>
                    <w:ind w:right="28"/>
                    <w:jc w:val="left"/>
                  </w:pPr>
                </w:p>
              </w:tc>
              <w:tc>
                <w:tcPr>
                  <w:tcW w:w="418" w:type="pct"/>
                </w:tcPr>
                <w:p w14:paraId="34D643C1" w14:textId="77777777" w:rsidR="001866DC" w:rsidRDefault="001866DC" w:rsidP="00533848">
                  <w:pPr>
                    <w:pStyle w:val="TableBodyText"/>
                    <w:ind w:right="28"/>
                  </w:pPr>
                </w:p>
              </w:tc>
              <w:tc>
                <w:tcPr>
                  <w:tcW w:w="425" w:type="pct"/>
                </w:tcPr>
                <w:p w14:paraId="1AF21A2F" w14:textId="77777777" w:rsidR="001866DC" w:rsidRDefault="001866DC" w:rsidP="00533848">
                  <w:pPr>
                    <w:pStyle w:val="TableBodyText"/>
                    <w:ind w:right="28"/>
                  </w:pPr>
                </w:p>
              </w:tc>
              <w:tc>
                <w:tcPr>
                  <w:tcW w:w="167" w:type="pct"/>
                </w:tcPr>
                <w:p w14:paraId="54E33319" w14:textId="77777777" w:rsidR="001866DC" w:rsidRDefault="001866DC" w:rsidP="00533848">
                  <w:pPr>
                    <w:pStyle w:val="TableBodyText"/>
                    <w:ind w:right="28"/>
                    <w:jc w:val="left"/>
                  </w:pPr>
                </w:p>
              </w:tc>
              <w:tc>
                <w:tcPr>
                  <w:tcW w:w="420" w:type="pct"/>
                </w:tcPr>
                <w:p w14:paraId="2B2C1E80" w14:textId="77777777" w:rsidR="001866DC" w:rsidRDefault="001866DC" w:rsidP="00533848">
                  <w:pPr>
                    <w:pStyle w:val="TableBodyText"/>
                    <w:ind w:right="28"/>
                  </w:pPr>
                </w:p>
              </w:tc>
            </w:tr>
            <w:tr w:rsidR="001866DC" w14:paraId="305D77D4" w14:textId="77777777" w:rsidTr="00533848">
              <w:tc>
                <w:tcPr>
                  <w:tcW w:w="1062" w:type="pct"/>
                </w:tcPr>
                <w:p w14:paraId="0CE4FD40" w14:textId="77777777" w:rsidR="001866DC" w:rsidRDefault="001866DC" w:rsidP="00533848">
                  <w:pPr>
                    <w:pStyle w:val="TableBodyText"/>
                    <w:ind w:left="57"/>
                    <w:jc w:val="left"/>
                  </w:pPr>
                  <w:r>
                    <w:rPr>
                      <w:rFonts w:asciiTheme="majorHAnsi" w:hAnsiTheme="majorHAnsi" w:cstheme="majorHAnsi"/>
                      <w:szCs w:val="18"/>
                    </w:rPr>
                    <w:t>Independent</w:t>
                  </w:r>
                </w:p>
              </w:tc>
              <w:tc>
                <w:tcPr>
                  <w:tcW w:w="398" w:type="pct"/>
                </w:tcPr>
                <w:p w14:paraId="47D4475B" w14:textId="77777777" w:rsidR="001866DC" w:rsidRDefault="001866DC" w:rsidP="00533848">
                  <w:pPr>
                    <w:pStyle w:val="TableBodyText"/>
                    <w:ind w:right="28"/>
                  </w:pPr>
                  <w:r w:rsidRPr="00714463">
                    <w:t>14.54</w:t>
                  </w:r>
                </w:p>
              </w:tc>
              <w:tc>
                <w:tcPr>
                  <w:tcW w:w="194" w:type="pct"/>
                </w:tcPr>
                <w:p w14:paraId="35C2565C" w14:textId="77777777" w:rsidR="001866DC" w:rsidRDefault="001866DC" w:rsidP="00533848">
                  <w:pPr>
                    <w:pStyle w:val="TableBodyText"/>
                    <w:jc w:val="left"/>
                  </w:pPr>
                  <w:r w:rsidRPr="00714463">
                    <w:t>*</w:t>
                  </w:r>
                </w:p>
              </w:tc>
              <w:tc>
                <w:tcPr>
                  <w:tcW w:w="407" w:type="pct"/>
                </w:tcPr>
                <w:p w14:paraId="7B77DB43" w14:textId="77777777" w:rsidR="001866DC" w:rsidRDefault="001866DC" w:rsidP="00533848">
                  <w:pPr>
                    <w:pStyle w:val="TableBodyText"/>
                  </w:pPr>
                  <w:r w:rsidRPr="00D30A7D">
                    <w:t>(7.43)</w:t>
                  </w:r>
                </w:p>
              </w:tc>
              <w:tc>
                <w:tcPr>
                  <w:tcW w:w="402" w:type="pct"/>
                </w:tcPr>
                <w:p w14:paraId="4023A35C" w14:textId="77777777" w:rsidR="001866DC" w:rsidRDefault="001866DC" w:rsidP="00533848">
                  <w:pPr>
                    <w:pStyle w:val="TableBodyText"/>
                    <w:ind w:right="28"/>
                  </w:pPr>
                  <w:r w:rsidRPr="004908D1">
                    <w:t>6.59</w:t>
                  </w:r>
                </w:p>
              </w:tc>
              <w:tc>
                <w:tcPr>
                  <w:tcW w:w="194" w:type="pct"/>
                </w:tcPr>
                <w:p w14:paraId="323ECA3A" w14:textId="77777777" w:rsidR="001866DC" w:rsidRDefault="001866DC" w:rsidP="00533848">
                  <w:pPr>
                    <w:pStyle w:val="TableBodyText"/>
                    <w:jc w:val="left"/>
                  </w:pPr>
                </w:p>
              </w:tc>
              <w:tc>
                <w:tcPr>
                  <w:tcW w:w="407" w:type="pct"/>
                </w:tcPr>
                <w:p w14:paraId="2DE0E9B0" w14:textId="77777777" w:rsidR="001866DC" w:rsidRDefault="001866DC" w:rsidP="00533848">
                  <w:pPr>
                    <w:pStyle w:val="TableBodyText"/>
                  </w:pPr>
                  <w:r w:rsidRPr="00896D5A">
                    <w:t>(8.15)</w:t>
                  </w:r>
                </w:p>
              </w:tc>
              <w:tc>
                <w:tcPr>
                  <w:tcW w:w="345" w:type="pct"/>
                </w:tcPr>
                <w:p w14:paraId="2871DDE1" w14:textId="77777777" w:rsidR="001866DC" w:rsidRDefault="001866DC" w:rsidP="00533848">
                  <w:pPr>
                    <w:pStyle w:val="TableBodyText"/>
                    <w:ind w:right="28"/>
                  </w:pPr>
                  <w:r w:rsidRPr="00386853">
                    <w:t>4.41</w:t>
                  </w:r>
                </w:p>
              </w:tc>
              <w:tc>
                <w:tcPr>
                  <w:tcW w:w="160" w:type="pct"/>
                </w:tcPr>
                <w:p w14:paraId="3359CB85" w14:textId="77777777" w:rsidR="001866DC" w:rsidRDefault="001866DC" w:rsidP="00533848">
                  <w:pPr>
                    <w:pStyle w:val="TableBodyText"/>
                    <w:ind w:right="28"/>
                    <w:jc w:val="left"/>
                  </w:pPr>
                  <w:r w:rsidRPr="00386853">
                    <w:t>*</w:t>
                  </w:r>
                </w:p>
              </w:tc>
              <w:tc>
                <w:tcPr>
                  <w:tcW w:w="418" w:type="pct"/>
                </w:tcPr>
                <w:p w14:paraId="16E16B6F" w14:textId="77777777" w:rsidR="001866DC" w:rsidRDefault="001866DC" w:rsidP="00533848">
                  <w:pPr>
                    <w:pStyle w:val="TableBodyText"/>
                    <w:ind w:right="28"/>
                  </w:pPr>
                  <w:r w:rsidRPr="00455259">
                    <w:t>(2.65)</w:t>
                  </w:r>
                </w:p>
              </w:tc>
              <w:tc>
                <w:tcPr>
                  <w:tcW w:w="425" w:type="pct"/>
                </w:tcPr>
                <w:p w14:paraId="60E34B0D" w14:textId="77777777" w:rsidR="001866DC" w:rsidRDefault="001866DC" w:rsidP="00533848">
                  <w:pPr>
                    <w:pStyle w:val="TableBodyText"/>
                    <w:ind w:right="28"/>
                  </w:pPr>
                  <w:r w:rsidRPr="009404A9">
                    <w:t>3.22</w:t>
                  </w:r>
                </w:p>
              </w:tc>
              <w:tc>
                <w:tcPr>
                  <w:tcW w:w="167" w:type="pct"/>
                </w:tcPr>
                <w:p w14:paraId="0AC327BD" w14:textId="77777777" w:rsidR="001866DC" w:rsidRDefault="001866DC" w:rsidP="00533848">
                  <w:pPr>
                    <w:pStyle w:val="TableBodyText"/>
                    <w:ind w:right="28"/>
                    <w:jc w:val="left"/>
                  </w:pPr>
                </w:p>
              </w:tc>
              <w:tc>
                <w:tcPr>
                  <w:tcW w:w="420" w:type="pct"/>
                </w:tcPr>
                <w:p w14:paraId="7BD8345B" w14:textId="77777777" w:rsidR="001866DC" w:rsidRDefault="001866DC" w:rsidP="00533848">
                  <w:pPr>
                    <w:pStyle w:val="TableBodyText"/>
                    <w:ind w:right="28"/>
                  </w:pPr>
                  <w:r w:rsidRPr="00D510DB">
                    <w:t>(2.33)</w:t>
                  </w:r>
                </w:p>
              </w:tc>
            </w:tr>
            <w:tr w:rsidR="001866DC" w14:paraId="2D98ABC5" w14:textId="77777777" w:rsidTr="00533848">
              <w:tc>
                <w:tcPr>
                  <w:tcW w:w="1062" w:type="pct"/>
                </w:tcPr>
                <w:p w14:paraId="0CCAC1BB" w14:textId="77777777" w:rsidR="001866DC" w:rsidRDefault="001866DC" w:rsidP="00533848">
                  <w:pPr>
                    <w:pStyle w:val="TableBodyText"/>
                    <w:ind w:left="57"/>
                    <w:jc w:val="left"/>
                  </w:pPr>
                  <w:r>
                    <w:rPr>
                      <w:rFonts w:asciiTheme="majorHAnsi" w:hAnsiTheme="majorHAnsi" w:cstheme="majorHAnsi"/>
                      <w:szCs w:val="18"/>
                    </w:rPr>
                    <w:t>Catholic</w:t>
                  </w:r>
                </w:p>
              </w:tc>
              <w:tc>
                <w:tcPr>
                  <w:tcW w:w="398" w:type="pct"/>
                </w:tcPr>
                <w:p w14:paraId="5976E1DF" w14:textId="77777777" w:rsidR="001866DC" w:rsidRDefault="001866DC" w:rsidP="00533848">
                  <w:pPr>
                    <w:pStyle w:val="TableBodyText"/>
                    <w:ind w:right="28"/>
                  </w:pPr>
                  <w:r w:rsidRPr="00714463">
                    <w:t>1.56</w:t>
                  </w:r>
                </w:p>
              </w:tc>
              <w:tc>
                <w:tcPr>
                  <w:tcW w:w="194" w:type="pct"/>
                </w:tcPr>
                <w:p w14:paraId="40C41808" w14:textId="77777777" w:rsidR="001866DC" w:rsidRDefault="001866DC" w:rsidP="00533848">
                  <w:pPr>
                    <w:pStyle w:val="TableBodyText"/>
                    <w:jc w:val="left"/>
                  </w:pPr>
                </w:p>
              </w:tc>
              <w:tc>
                <w:tcPr>
                  <w:tcW w:w="407" w:type="pct"/>
                </w:tcPr>
                <w:p w14:paraId="3DDAB396" w14:textId="77777777" w:rsidR="001866DC" w:rsidRDefault="001866DC" w:rsidP="00533848">
                  <w:pPr>
                    <w:pStyle w:val="TableBodyText"/>
                  </w:pPr>
                  <w:r w:rsidRPr="00D30A7D">
                    <w:t>(2.83)</w:t>
                  </w:r>
                </w:p>
              </w:tc>
              <w:tc>
                <w:tcPr>
                  <w:tcW w:w="402" w:type="pct"/>
                </w:tcPr>
                <w:p w14:paraId="0A2862AE" w14:textId="77777777" w:rsidR="001866DC" w:rsidRDefault="001866DC" w:rsidP="00533848">
                  <w:pPr>
                    <w:pStyle w:val="TableBodyText"/>
                    <w:ind w:right="28"/>
                  </w:pPr>
                  <w:r w:rsidRPr="004908D1">
                    <w:t>-0.63</w:t>
                  </w:r>
                </w:p>
              </w:tc>
              <w:tc>
                <w:tcPr>
                  <w:tcW w:w="194" w:type="pct"/>
                </w:tcPr>
                <w:p w14:paraId="4A5E50E0" w14:textId="77777777" w:rsidR="001866DC" w:rsidRDefault="001866DC" w:rsidP="00533848">
                  <w:pPr>
                    <w:pStyle w:val="TableBodyText"/>
                    <w:jc w:val="left"/>
                  </w:pPr>
                </w:p>
              </w:tc>
              <w:tc>
                <w:tcPr>
                  <w:tcW w:w="407" w:type="pct"/>
                </w:tcPr>
                <w:p w14:paraId="1F518CE6" w14:textId="77777777" w:rsidR="001866DC" w:rsidRDefault="001866DC" w:rsidP="00533848">
                  <w:pPr>
                    <w:pStyle w:val="TableBodyText"/>
                  </w:pPr>
                  <w:r w:rsidRPr="00896D5A">
                    <w:t>(2.81)</w:t>
                  </w:r>
                </w:p>
              </w:tc>
              <w:tc>
                <w:tcPr>
                  <w:tcW w:w="345" w:type="pct"/>
                </w:tcPr>
                <w:p w14:paraId="16972022" w14:textId="77777777" w:rsidR="001866DC" w:rsidRDefault="001866DC" w:rsidP="00533848">
                  <w:pPr>
                    <w:pStyle w:val="TableBodyText"/>
                    <w:ind w:right="28"/>
                  </w:pPr>
                  <w:r w:rsidRPr="00386853">
                    <w:t>-6.38</w:t>
                  </w:r>
                </w:p>
              </w:tc>
              <w:tc>
                <w:tcPr>
                  <w:tcW w:w="160" w:type="pct"/>
                </w:tcPr>
                <w:p w14:paraId="3EB88441" w14:textId="77777777" w:rsidR="001866DC" w:rsidRDefault="001866DC" w:rsidP="00533848">
                  <w:pPr>
                    <w:pStyle w:val="TableBodyText"/>
                    <w:ind w:right="28"/>
                    <w:jc w:val="left"/>
                  </w:pPr>
                  <w:r w:rsidRPr="00386853">
                    <w:t>***</w:t>
                  </w:r>
                </w:p>
              </w:tc>
              <w:tc>
                <w:tcPr>
                  <w:tcW w:w="418" w:type="pct"/>
                </w:tcPr>
                <w:p w14:paraId="47B68B87" w14:textId="77777777" w:rsidR="001866DC" w:rsidRDefault="001866DC" w:rsidP="00533848">
                  <w:pPr>
                    <w:pStyle w:val="TableBodyText"/>
                    <w:ind w:right="28"/>
                  </w:pPr>
                  <w:r w:rsidRPr="00455259">
                    <w:t>(0.90)</w:t>
                  </w:r>
                </w:p>
              </w:tc>
              <w:tc>
                <w:tcPr>
                  <w:tcW w:w="425" w:type="pct"/>
                </w:tcPr>
                <w:p w14:paraId="411392AF" w14:textId="77777777" w:rsidR="001866DC" w:rsidRDefault="001866DC" w:rsidP="00533848">
                  <w:pPr>
                    <w:pStyle w:val="TableBodyText"/>
                    <w:ind w:right="28"/>
                  </w:pPr>
                  <w:r w:rsidRPr="009404A9">
                    <w:t>-10.85</w:t>
                  </w:r>
                </w:p>
              </w:tc>
              <w:tc>
                <w:tcPr>
                  <w:tcW w:w="167" w:type="pct"/>
                </w:tcPr>
                <w:p w14:paraId="26EF18D8" w14:textId="77777777" w:rsidR="001866DC" w:rsidRDefault="001866DC" w:rsidP="00533848">
                  <w:pPr>
                    <w:pStyle w:val="TableBodyText"/>
                    <w:ind w:right="28"/>
                    <w:jc w:val="left"/>
                  </w:pPr>
                  <w:r w:rsidRPr="009404A9">
                    <w:t>***</w:t>
                  </w:r>
                </w:p>
              </w:tc>
              <w:tc>
                <w:tcPr>
                  <w:tcW w:w="420" w:type="pct"/>
                </w:tcPr>
                <w:p w14:paraId="3D98E512" w14:textId="77777777" w:rsidR="001866DC" w:rsidRDefault="001866DC" w:rsidP="00533848">
                  <w:pPr>
                    <w:pStyle w:val="TableBodyText"/>
                    <w:ind w:right="28"/>
                  </w:pPr>
                  <w:r w:rsidRPr="00D510DB">
                    <w:t>(0.91)</w:t>
                  </w:r>
                </w:p>
              </w:tc>
            </w:tr>
            <w:tr w:rsidR="001866DC" w14:paraId="4D8A203E" w14:textId="77777777" w:rsidTr="00533848">
              <w:tc>
                <w:tcPr>
                  <w:tcW w:w="1062" w:type="pct"/>
                </w:tcPr>
                <w:p w14:paraId="5502824D" w14:textId="77777777" w:rsidR="001866DC" w:rsidRDefault="001866DC" w:rsidP="00533848">
                  <w:pPr>
                    <w:pStyle w:val="TableBodyText"/>
                    <w:jc w:val="left"/>
                  </w:pPr>
                  <w:r w:rsidRPr="00053A63">
                    <w:t>Combined school</w:t>
                  </w:r>
                </w:p>
              </w:tc>
              <w:tc>
                <w:tcPr>
                  <w:tcW w:w="398" w:type="pct"/>
                </w:tcPr>
                <w:p w14:paraId="5C4DA6BA" w14:textId="77777777" w:rsidR="001866DC" w:rsidRDefault="001866DC" w:rsidP="00533848">
                  <w:pPr>
                    <w:pStyle w:val="TableBodyText"/>
                    <w:ind w:right="28"/>
                  </w:pPr>
                  <w:r w:rsidRPr="00714463">
                    <w:t>-2.29</w:t>
                  </w:r>
                </w:p>
              </w:tc>
              <w:tc>
                <w:tcPr>
                  <w:tcW w:w="194" w:type="pct"/>
                </w:tcPr>
                <w:p w14:paraId="2A0216D9" w14:textId="77777777" w:rsidR="001866DC" w:rsidRDefault="001866DC" w:rsidP="00533848">
                  <w:pPr>
                    <w:pStyle w:val="TableBodyText"/>
                    <w:jc w:val="left"/>
                  </w:pPr>
                </w:p>
              </w:tc>
              <w:tc>
                <w:tcPr>
                  <w:tcW w:w="407" w:type="pct"/>
                </w:tcPr>
                <w:p w14:paraId="2D333E2D" w14:textId="77777777" w:rsidR="001866DC" w:rsidRDefault="001866DC" w:rsidP="00533848">
                  <w:pPr>
                    <w:pStyle w:val="TableBodyText"/>
                  </w:pPr>
                  <w:r w:rsidRPr="00D30A7D">
                    <w:t>(3.18)</w:t>
                  </w:r>
                </w:p>
              </w:tc>
              <w:tc>
                <w:tcPr>
                  <w:tcW w:w="402" w:type="pct"/>
                </w:tcPr>
                <w:p w14:paraId="21E518CB" w14:textId="77777777" w:rsidR="001866DC" w:rsidRDefault="001866DC" w:rsidP="00533848">
                  <w:pPr>
                    <w:pStyle w:val="TableBodyText"/>
                    <w:ind w:right="28"/>
                  </w:pPr>
                  <w:r w:rsidRPr="004908D1">
                    <w:t>-1.58</w:t>
                  </w:r>
                </w:p>
              </w:tc>
              <w:tc>
                <w:tcPr>
                  <w:tcW w:w="194" w:type="pct"/>
                </w:tcPr>
                <w:p w14:paraId="6CF4F26B" w14:textId="77777777" w:rsidR="001866DC" w:rsidRDefault="001866DC" w:rsidP="00533848">
                  <w:pPr>
                    <w:pStyle w:val="TableBodyText"/>
                    <w:jc w:val="left"/>
                  </w:pPr>
                </w:p>
              </w:tc>
              <w:tc>
                <w:tcPr>
                  <w:tcW w:w="407" w:type="pct"/>
                </w:tcPr>
                <w:p w14:paraId="0C04E870" w14:textId="77777777" w:rsidR="001866DC" w:rsidRDefault="001866DC" w:rsidP="00533848">
                  <w:pPr>
                    <w:pStyle w:val="TableBodyText"/>
                  </w:pPr>
                  <w:r w:rsidRPr="00896D5A">
                    <w:t>(2.71)</w:t>
                  </w:r>
                </w:p>
              </w:tc>
              <w:tc>
                <w:tcPr>
                  <w:tcW w:w="345" w:type="pct"/>
                </w:tcPr>
                <w:p w14:paraId="3355C404" w14:textId="77777777" w:rsidR="001866DC" w:rsidRDefault="001866DC" w:rsidP="00533848">
                  <w:pPr>
                    <w:pStyle w:val="TableBodyText"/>
                    <w:ind w:right="28"/>
                  </w:pPr>
                  <w:r w:rsidRPr="00386853">
                    <w:t>1.82</w:t>
                  </w:r>
                </w:p>
              </w:tc>
              <w:tc>
                <w:tcPr>
                  <w:tcW w:w="160" w:type="pct"/>
                </w:tcPr>
                <w:p w14:paraId="7C4D912F" w14:textId="77777777" w:rsidR="001866DC" w:rsidRDefault="001866DC" w:rsidP="00533848">
                  <w:pPr>
                    <w:pStyle w:val="TableBodyText"/>
                    <w:ind w:right="28"/>
                    <w:jc w:val="left"/>
                  </w:pPr>
                </w:p>
              </w:tc>
              <w:tc>
                <w:tcPr>
                  <w:tcW w:w="418" w:type="pct"/>
                </w:tcPr>
                <w:p w14:paraId="46C7C012" w14:textId="77777777" w:rsidR="001866DC" w:rsidRDefault="001866DC" w:rsidP="00533848">
                  <w:pPr>
                    <w:pStyle w:val="TableBodyText"/>
                    <w:ind w:right="28"/>
                  </w:pPr>
                  <w:r w:rsidRPr="00455259">
                    <w:t>(1.41)</w:t>
                  </w:r>
                </w:p>
              </w:tc>
              <w:tc>
                <w:tcPr>
                  <w:tcW w:w="425" w:type="pct"/>
                </w:tcPr>
                <w:p w14:paraId="78204016" w14:textId="77777777" w:rsidR="001866DC" w:rsidRDefault="001866DC" w:rsidP="00533848">
                  <w:pPr>
                    <w:pStyle w:val="TableBodyText"/>
                    <w:ind w:right="28"/>
                  </w:pPr>
                  <w:r w:rsidRPr="009404A9">
                    <w:t>0.15</w:t>
                  </w:r>
                </w:p>
              </w:tc>
              <w:tc>
                <w:tcPr>
                  <w:tcW w:w="167" w:type="pct"/>
                </w:tcPr>
                <w:p w14:paraId="08478C20" w14:textId="77777777" w:rsidR="001866DC" w:rsidRDefault="001866DC" w:rsidP="00533848">
                  <w:pPr>
                    <w:pStyle w:val="TableBodyText"/>
                    <w:ind w:right="28"/>
                    <w:jc w:val="left"/>
                  </w:pPr>
                </w:p>
              </w:tc>
              <w:tc>
                <w:tcPr>
                  <w:tcW w:w="420" w:type="pct"/>
                </w:tcPr>
                <w:p w14:paraId="3BD74BF7" w14:textId="77777777" w:rsidR="001866DC" w:rsidRDefault="001866DC" w:rsidP="00533848">
                  <w:pPr>
                    <w:pStyle w:val="TableBodyText"/>
                    <w:ind w:right="28"/>
                  </w:pPr>
                  <w:r w:rsidRPr="00D510DB">
                    <w:t>(1.34)</w:t>
                  </w:r>
                </w:p>
              </w:tc>
            </w:tr>
            <w:tr w:rsidR="001866DC" w14:paraId="1EFB77AF" w14:textId="77777777" w:rsidTr="00533848">
              <w:tc>
                <w:tcPr>
                  <w:tcW w:w="1062" w:type="pct"/>
                </w:tcPr>
                <w:p w14:paraId="4703B860" w14:textId="77777777" w:rsidR="001866DC" w:rsidRDefault="001866DC" w:rsidP="00533848">
                  <w:pPr>
                    <w:pStyle w:val="TableBodyText"/>
                    <w:jc w:val="left"/>
                  </w:pPr>
                  <w:r w:rsidRPr="00053A63">
                    <w:t>Average class size</w:t>
                  </w:r>
                </w:p>
              </w:tc>
              <w:tc>
                <w:tcPr>
                  <w:tcW w:w="398" w:type="pct"/>
                </w:tcPr>
                <w:p w14:paraId="74C50A25" w14:textId="77777777" w:rsidR="001866DC" w:rsidRDefault="001866DC" w:rsidP="00533848">
                  <w:pPr>
                    <w:pStyle w:val="TableBodyText"/>
                    <w:ind w:right="28"/>
                  </w:pPr>
                  <w:r w:rsidRPr="00714463">
                    <w:t>0.47</w:t>
                  </w:r>
                </w:p>
              </w:tc>
              <w:tc>
                <w:tcPr>
                  <w:tcW w:w="194" w:type="pct"/>
                </w:tcPr>
                <w:p w14:paraId="46233463" w14:textId="77777777" w:rsidR="001866DC" w:rsidRDefault="001866DC" w:rsidP="00533848">
                  <w:pPr>
                    <w:pStyle w:val="TableBodyText"/>
                    <w:jc w:val="left"/>
                  </w:pPr>
                </w:p>
              </w:tc>
              <w:tc>
                <w:tcPr>
                  <w:tcW w:w="407" w:type="pct"/>
                </w:tcPr>
                <w:p w14:paraId="4F9D990C" w14:textId="77777777" w:rsidR="001866DC" w:rsidRDefault="001866DC" w:rsidP="00533848">
                  <w:pPr>
                    <w:pStyle w:val="TableBodyText"/>
                  </w:pPr>
                  <w:r w:rsidRPr="00D30A7D">
                    <w:t>(0.52)</w:t>
                  </w:r>
                </w:p>
              </w:tc>
              <w:tc>
                <w:tcPr>
                  <w:tcW w:w="402" w:type="pct"/>
                </w:tcPr>
                <w:p w14:paraId="6C054E74" w14:textId="77777777" w:rsidR="001866DC" w:rsidRDefault="001866DC" w:rsidP="00533848">
                  <w:pPr>
                    <w:pStyle w:val="TableBodyText"/>
                    <w:ind w:right="28"/>
                  </w:pPr>
                  <w:r w:rsidRPr="004908D1">
                    <w:t>0.87</w:t>
                  </w:r>
                </w:p>
              </w:tc>
              <w:tc>
                <w:tcPr>
                  <w:tcW w:w="194" w:type="pct"/>
                </w:tcPr>
                <w:p w14:paraId="229FA3F7" w14:textId="77777777" w:rsidR="001866DC" w:rsidRDefault="001866DC" w:rsidP="00533848">
                  <w:pPr>
                    <w:pStyle w:val="TableBodyText"/>
                    <w:jc w:val="left"/>
                  </w:pPr>
                  <w:r w:rsidRPr="004908D1">
                    <w:t>***</w:t>
                  </w:r>
                </w:p>
              </w:tc>
              <w:tc>
                <w:tcPr>
                  <w:tcW w:w="407" w:type="pct"/>
                </w:tcPr>
                <w:p w14:paraId="6161FCE4" w14:textId="77777777" w:rsidR="001866DC" w:rsidRDefault="001866DC" w:rsidP="00533848">
                  <w:pPr>
                    <w:pStyle w:val="TableBodyText"/>
                  </w:pPr>
                  <w:r w:rsidRPr="00896D5A">
                    <w:t>(0.32)</w:t>
                  </w:r>
                </w:p>
              </w:tc>
              <w:tc>
                <w:tcPr>
                  <w:tcW w:w="345" w:type="pct"/>
                </w:tcPr>
                <w:p w14:paraId="072F9F95" w14:textId="77777777" w:rsidR="001866DC" w:rsidRDefault="001866DC" w:rsidP="00533848">
                  <w:pPr>
                    <w:pStyle w:val="TableBodyText"/>
                    <w:ind w:right="28"/>
                  </w:pPr>
                  <w:r w:rsidRPr="00386853">
                    <w:t>0.50</w:t>
                  </w:r>
                </w:p>
              </w:tc>
              <w:tc>
                <w:tcPr>
                  <w:tcW w:w="160" w:type="pct"/>
                </w:tcPr>
                <w:p w14:paraId="4909C80F" w14:textId="77777777" w:rsidR="001866DC" w:rsidRDefault="001866DC" w:rsidP="00533848">
                  <w:pPr>
                    <w:pStyle w:val="TableBodyText"/>
                    <w:ind w:right="28"/>
                    <w:jc w:val="left"/>
                  </w:pPr>
                  <w:r w:rsidRPr="00386853">
                    <w:t>***</w:t>
                  </w:r>
                </w:p>
              </w:tc>
              <w:tc>
                <w:tcPr>
                  <w:tcW w:w="418" w:type="pct"/>
                </w:tcPr>
                <w:p w14:paraId="174CB261" w14:textId="77777777" w:rsidR="001866DC" w:rsidRDefault="001866DC" w:rsidP="00533848">
                  <w:pPr>
                    <w:pStyle w:val="TableBodyText"/>
                    <w:ind w:right="28"/>
                  </w:pPr>
                  <w:r w:rsidRPr="00455259">
                    <w:t>(0.19)</w:t>
                  </w:r>
                </w:p>
              </w:tc>
              <w:tc>
                <w:tcPr>
                  <w:tcW w:w="425" w:type="pct"/>
                </w:tcPr>
                <w:p w14:paraId="7463FF4A" w14:textId="77777777" w:rsidR="001866DC" w:rsidRDefault="001866DC" w:rsidP="00533848">
                  <w:pPr>
                    <w:pStyle w:val="TableBodyText"/>
                    <w:ind w:right="28"/>
                  </w:pPr>
                  <w:r w:rsidRPr="009404A9">
                    <w:t>0.37</w:t>
                  </w:r>
                </w:p>
              </w:tc>
              <w:tc>
                <w:tcPr>
                  <w:tcW w:w="167" w:type="pct"/>
                </w:tcPr>
                <w:p w14:paraId="3B45A1BC" w14:textId="77777777" w:rsidR="001866DC" w:rsidRDefault="001866DC" w:rsidP="00533848">
                  <w:pPr>
                    <w:pStyle w:val="TableBodyText"/>
                    <w:ind w:right="28"/>
                    <w:jc w:val="left"/>
                  </w:pPr>
                  <w:r w:rsidRPr="009404A9">
                    <w:t>**</w:t>
                  </w:r>
                </w:p>
              </w:tc>
              <w:tc>
                <w:tcPr>
                  <w:tcW w:w="420" w:type="pct"/>
                </w:tcPr>
                <w:p w14:paraId="795A79B1" w14:textId="77777777" w:rsidR="001866DC" w:rsidRDefault="001866DC" w:rsidP="00533848">
                  <w:pPr>
                    <w:pStyle w:val="TableBodyText"/>
                    <w:ind w:right="28"/>
                  </w:pPr>
                  <w:r w:rsidRPr="00D510DB">
                    <w:t>(0.17)</w:t>
                  </w:r>
                </w:p>
              </w:tc>
            </w:tr>
            <w:tr w:rsidR="001866DC" w14:paraId="5F372333" w14:textId="77777777" w:rsidTr="00533848">
              <w:tc>
                <w:tcPr>
                  <w:tcW w:w="1062" w:type="pct"/>
                </w:tcPr>
                <w:p w14:paraId="302B3C22" w14:textId="77777777" w:rsidR="001866DC" w:rsidRDefault="001866DC" w:rsidP="00533848">
                  <w:pPr>
                    <w:pStyle w:val="TableBodyText"/>
                    <w:jc w:val="left"/>
                  </w:pPr>
                  <w:r w:rsidRPr="00053A63">
                    <w:t xml:space="preserve">Non-teaching staff per </w:t>
                  </w:r>
                  <w:r>
                    <w:t xml:space="preserve">100 </w:t>
                  </w:r>
                  <w:r w:rsidRPr="00053A63">
                    <w:t>student</w:t>
                  </w:r>
                  <w:r>
                    <w:t>s</w:t>
                  </w:r>
                </w:p>
              </w:tc>
              <w:tc>
                <w:tcPr>
                  <w:tcW w:w="398" w:type="pct"/>
                </w:tcPr>
                <w:p w14:paraId="05AEA9BD" w14:textId="77777777" w:rsidR="001866DC" w:rsidRDefault="001866DC" w:rsidP="00533848">
                  <w:pPr>
                    <w:pStyle w:val="TableBodyText"/>
                    <w:ind w:right="28"/>
                  </w:pPr>
                  <w:r w:rsidRPr="00714463">
                    <w:t>-0.75</w:t>
                  </w:r>
                </w:p>
              </w:tc>
              <w:tc>
                <w:tcPr>
                  <w:tcW w:w="194" w:type="pct"/>
                </w:tcPr>
                <w:p w14:paraId="18B272C8" w14:textId="77777777" w:rsidR="001866DC" w:rsidRDefault="001866DC" w:rsidP="00533848">
                  <w:pPr>
                    <w:pStyle w:val="TableBodyText"/>
                    <w:jc w:val="left"/>
                  </w:pPr>
                </w:p>
              </w:tc>
              <w:tc>
                <w:tcPr>
                  <w:tcW w:w="407" w:type="pct"/>
                </w:tcPr>
                <w:p w14:paraId="10EA2233" w14:textId="77777777" w:rsidR="001866DC" w:rsidRDefault="001866DC" w:rsidP="00533848">
                  <w:pPr>
                    <w:pStyle w:val="TableBodyText"/>
                  </w:pPr>
                  <w:r w:rsidRPr="00D30A7D">
                    <w:t>(0.51)</w:t>
                  </w:r>
                </w:p>
              </w:tc>
              <w:tc>
                <w:tcPr>
                  <w:tcW w:w="402" w:type="pct"/>
                </w:tcPr>
                <w:p w14:paraId="012EB335" w14:textId="77777777" w:rsidR="001866DC" w:rsidRDefault="001866DC" w:rsidP="00533848">
                  <w:pPr>
                    <w:pStyle w:val="TableBodyText"/>
                    <w:ind w:right="28"/>
                  </w:pPr>
                  <w:r w:rsidRPr="004908D1">
                    <w:t>-0.31</w:t>
                  </w:r>
                </w:p>
              </w:tc>
              <w:tc>
                <w:tcPr>
                  <w:tcW w:w="194" w:type="pct"/>
                </w:tcPr>
                <w:p w14:paraId="779D9FF6" w14:textId="77777777" w:rsidR="001866DC" w:rsidRDefault="001866DC" w:rsidP="00533848">
                  <w:pPr>
                    <w:pStyle w:val="TableBodyText"/>
                    <w:jc w:val="left"/>
                  </w:pPr>
                </w:p>
              </w:tc>
              <w:tc>
                <w:tcPr>
                  <w:tcW w:w="407" w:type="pct"/>
                </w:tcPr>
                <w:p w14:paraId="750EAAE8" w14:textId="77777777" w:rsidR="001866DC" w:rsidRDefault="001866DC" w:rsidP="00533848">
                  <w:pPr>
                    <w:pStyle w:val="TableBodyText"/>
                  </w:pPr>
                  <w:r w:rsidRPr="00896D5A">
                    <w:t>(0.36)</w:t>
                  </w:r>
                </w:p>
              </w:tc>
              <w:tc>
                <w:tcPr>
                  <w:tcW w:w="345" w:type="pct"/>
                </w:tcPr>
                <w:p w14:paraId="4EBF8C54" w14:textId="77777777" w:rsidR="001866DC" w:rsidRDefault="001866DC" w:rsidP="00533848">
                  <w:pPr>
                    <w:pStyle w:val="TableBodyText"/>
                    <w:ind w:right="28"/>
                  </w:pPr>
                  <w:r w:rsidRPr="00386853">
                    <w:t>-1.13</w:t>
                  </w:r>
                </w:p>
              </w:tc>
              <w:tc>
                <w:tcPr>
                  <w:tcW w:w="160" w:type="pct"/>
                </w:tcPr>
                <w:p w14:paraId="25774AB5" w14:textId="77777777" w:rsidR="001866DC" w:rsidRDefault="001866DC" w:rsidP="00533848">
                  <w:pPr>
                    <w:pStyle w:val="TableBodyText"/>
                    <w:ind w:right="28"/>
                    <w:jc w:val="left"/>
                  </w:pPr>
                  <w:r w:rsidRPr="00386853">
                    <w:t>***</w:t>
                  </w:r>
                </w:p>
              </w:tc>
              <w:tc>
                <w:tcPr>
                  <w:tcW w:w="418" w:type="pct"/>
                </w:tcPr>
                <w:p w14:paraId="6C79D393" w14:textId="77777777" w:rsidR="001866DC" w:rsidRDefault="001866DC" w:rsidP="00533848">
                  <w:pPr>
                    <w:pStyle w:val="TableBodyText"/>
                    <w:ind w:right="28"/>
                  </w:pPr>
                  <w:r w:rsidRPr="00455259">
                    <w:t>(0.38)</w:t>
                  </w:r>
                </w:p>
              </w:tc>
              <w:tc>
                <w:tcPr>
                  <w:tcW w:w="425" w:type="pct"/>
                </w:tcPr>
                <w:p w14:paraId="18B695BB" w14:textId="77777777" w:rsidR="001866DC" w:rsidRDefault="001866DC" w:rsidP="00533848">
                  <w:pPr>
                    <w:pStyle w:val="TableBodyText"/>
                    <w:ind w:right="28"/>
                  </w:pPr>
                  <w:r w:rsidRPr="009404A9">
                    <w:t>-0.76</w:t>
                  </w:r>
                </w:p>
              </w:tc>
              <w:tc>
                <w:tcPr>
                  <w:tcW w:w="167" w:type="pct"/>
                </w:tcPr>
                <w:p w14:paraId="2F9AECFE" w14:textId="77777777" w:rsidR="001866DC" w:rsidRDefault="001866DC" w:rsidP="00533848">
                  <w:pPr>
                    <w:pStyle w:val="TableBodyText"/>
                    <w:ind w:right="28"/>
                    <w:jc w:val="left"/>
                  </w:pPr>
                  <w:r w:rsidRPr="009404A9">
                    <w:t>**</w:t>
                  </w:r>
                </w:p>
              </w:tc>
              <w:tc>
                <w:tcPr>
                  <w:tcW w:w="420" w:type="pct"/>
                </w:tcPr>
                <w:p w14:paraId="65829FBE" w14:textId="77777777" w:rsidR="001866DC" w:rsidRDefault="001866DC" w:rsidP="00533848">
                  <w:pPr>
                    <w:pStyle w:val="TableBodyText"/>
                    <w:ind w:right="28"/>
                  </w:pPr>
                  <w:r w:rsidRPr="00D510DB">
                    <w:t>(0.32)</w:t>
                  </w:r>
                </w:p>
              </w:tc>
            </w:tr>
            <w:tr w:rsidR="001866DC" w14:paraId="2B4FEF3B" w14:textId="77777777" w:rsidTr="00533848">
              <w:tc>
                <w:tcPr>
                  <w:tcW w:w="1062" w:type="pct"/>
                </w:tcPr>
                <w:p w14:paraId="614E39EF" w14:textId="77777777" w:rsidR="001866DC" w:rsidRDefault="001866DC" w:rsidP="00533848">
                  <w:pPr>
                    <w:pStyle w:val="TableBodyText"/>
                    <w:jc w:val="left"/>
                  </w:pPr>
                  <w:r w:rsidRPr="00053A63">
                    <w:t>Enrolments</w:t>
                  </w:r>
                </w:p>
              </w:tc>
              <w:tc>
                <w:tcPr>
                  <w:tcW w:w="398" w:type="pct"/>
                </w:tcPr>
                <w:p w14:paraId="111180EF" w14:textId="77777777" w:rsidR="001866DC" w:rsidRDefault="001866DC" w:rsidP="00533848">
                  <w:pPr>
                    <w:pStyle w:val="TableBodyText"/>
                    <w:ind w:right="28"/>
                  </w:pPr>
                  <w:r w:rsidRPr="00714463">
                    <w:t>0.00</w:t>
                  </w:r>
                </w:p>
              </w:tc>
              <w:tc>
                <w:tcPr>
                  <w:tcW w:w="194" w:type="pct"/>
                </w:tcPr>
                <w:p w14:paraId="678C1502" w14:textId="77777777" w:rsidR="001866DC" w:rsidRDefault="001866DC" w:rsidP="00533848">
                  <w:pPr>
                    <w:pStyle w:val="TableBodyText"/>
                    <w:jc w:val="left"/>
                  </w:pPr>
                </w:p>
              </w:tc>
              <w:tc>
                <w:tcPr>
                  <w:tcW w:w="407" w:type="pct"/>
                </w:tcPr>
                <w:p w14:paraId="040ED2CF" w14:textId="77777777" w:rsidR="001866DC" w:rsidRDefault="001866DC" w:rsidP="00533848">
                  <w:pPr>
                    <w:pStyle w:val="TableBodyText"/>
                  </w:pPr>
                  <w:r w:rsidRPr="00D30A7D">
                    <w:t>(0.00)</w:t>
                  </w:r>
                </w:p>
              </w:tc>
              <w:tc>
                <w:tcPr>
                  <w:tcW w:w="402" w:type="pct"/>
                </w:tcPr>
                <w:p w14:paraId="47BA03F3" w14:textId="77777777" w:rsidR="001866DC" w:rsidRDefault="001866DC" w:rsidP="00533848">
                  <w:pPr>
                    <w:pStyle w:val="TableBodyText"/>
                    <w:ind w:right="28"/>
                  </w:pPr>
                  <w:r w:rsidRPr="004908D1">
                    <w:t>0.00</w:t>
                  </w:r>
                </w:p>
              </w:tc>
              <w:tc>
                <w:tcPr>
                  <w:tcW w:w="194" w:type="pct"/>
                </w:tcPr>
                <w:p w14:paraId="46365652" w14:textId="77777777" w:rsidR="001866DC" w:rsidRDefault="001866DC" w:rsidP="00533848">
                  <w:pPr>
                    <w:pStyle w:val="TableBodyText"/>
                    <w:jc w:val="left"/>
                  </w:pPr>
                </w:p>
              </w:tc>
              <w:tc>
                <w:tcPr>
                  <w:tcW w:w="407" w:type="pct"/>
                </w:tcPr>
                <w:p w14:paraId="2D9A67D9" w14:textId="77777777" w:rsidR="001866DC" w:rsidRDefault="001866DC" w:rsidP="00533848">
                  <w:pPr>
                    <w:pStyle w:val="TableBodyText"/>
                  </w:pPr>
                  <w:r w:rsidRPr="00896D5A">
                    <w:t>(0.00)</w:t>
                  </w:r>
                </w:p>
              </w:tc>
              <w:tc>
                <w:tcPr>
                  <w:tcW w:w="345" w:type="pct"/>
                </w:tcPr>
                <w:p w14:paraId="178EC46E" w14:textId="77777777" w:rsidR="001866DC" w:rsidRDefault="001866DC" w:rsidP="00533848">
                  <w:pPr>
                    <w:pStyle w:val="TableBodyText"/>
                    <w:ind w:right="28"/>
                  </w:pPr>
                  <w:r w:rsidRPr="00386853">
                    <w:t>0.00</w:t>
                  </w:r>
                </w:p>
              </w:tc>
              <w:tc>
                <w:tcPr>
                  <w:tcW w:w="160" w:type="pct"/>
                </w:tcPr>
                <w:p w14:paraId="5B126635" w14:textId="77777777" w:rsidR="001866DC" w:rsidRDefault="001866DC" w:rsidP="00533848">
                  <w:pPr>
                    <w:pStyle w:val="TableBodyText"/>
                    <w:ind w:right="28"/>
                    <w:jc w:val="left"/>
                  </w:pPr>
                  <w:r w:rsidRPr="00386853">
                    <w:t>***</w:t>
                  </w:r>
                </w:p>
              </w:tc>
              <w:tc>
                <w:tcPr>
                  <w:tcW w:w="418" w:type="pct"/>
                </w:tcPr>
                <w:p w14:paraId="6BE7EC92" w14:textId="77777777" w:rsidR="001866DC" w:rsidRDefault="001866DC" w:rsidP="00533848">
                  <w:pPr>
                    <w:pStyle w:val="TableBodyText"/>
                    <w:ind w:right="28"/>
                  </w:pPr>
                  <w:r w:rsidRPr="00455259">
                    <w:t>(0.00)</w:t>
                  </w:r>
                </w:p>
              </w:tc>
              <w:tc>
                <w:tcPr>
                  <w:tcW w:w="425" w:type="pct"/>
                </w:tcPr>
                <w:p w14:paraId="3B6B9DC4" w14:textId="77777777" w:rsidR="001866DC" w:rsidRDefault="001866DC" w:rsidP="00533848">
                  <w:pPr>
                    <w:pStyle w:val="TableBodyText"/>
                    <w:ind w:right="28"/>
                  </w:pPr>
                  <w:r w:rsidRPr="009404A9">
                    <w:t>0.00</w:t>
                  </w:r>
                </w:p>
              </w:tc>
              <w:tc>
                <w:tcPr>
                  <w:tcW w:w="167" w:type="pct"/>
                </w:tcPr>
                <w:p w14:paraId="2A90444B" w14:textId="77777777" w:rsidR="001866DC" w:rsidRDefault="001866DC" w:rsidP="00533848">
                  <w:pPr>
                    <w:pStyle w:val="TableBodyText"/>
                    <w:ind w:right="28"/>
                    <w:jc w:val="left"/>
                  </w:pPr>
                </w:p>
              </w:tc>
              <w:tc>
                <w:tcPr>
                  <w:tcW w:w="420" w:type="pct"/>
                </w:tcPr>
                <w:p w14:paraId="7B98ADC9" w14:textId="77777777" w:rsidR="001866DC" w:rsidRDefault="001866DC" w:rsidP="00533848">
                  <w:pPr>
                    <w:pStyle w:val="TableBodyText"/>
                    <w:ind w:right="28"/>
                  </w:pPr>
                  <w:r w:rsidRPr="00D510DB">
                    <w:t>(0.00)</w:t>
                  </w:r>
                </w:p>
              </w:tc>
            </w:tr>
            <w:tr w:rsidR="001866DC" w14:paraId="17B5F41B" w14:textId="77777777" w:rsidTr="00533848">
              <w:tc>
                <w:tcPr>
                  <w:tcW w:w="2657" w:type="pct"/>
                  <w:gridSpan w:val="6"/>
                </w:tcPr>
                <w:p w14:paraId="349983F9" w14:textId="77777777" w:rsidR="001866DC" w:rsidRDefault="001866DC" w:rsidP="00533848">
                  <w:pPr>
                    <w:pStyle w:val="TableBodyText"/>
                    <w:jc w:val="left"/>
                  </w:pPr>
                  <w:r w:rsidRPr="00025251">
                    <w:rPr>
                      <w:rFonts w:asciiTheme="majorHAnsi" w:hAnsiTheme="majorHAnsi" w:cstheme="majorHAnsi"/>
                      <w:i/>
                      <w:szCs w:val="18"/>
                    </w:rPr>
                    <w:t>Percentage Indigenous students</w:t>
                  </w:r>
                  <w:r>
                    <w:rPr>
                      <w:rFonts w:asciiTheme="majorHAnsi" w:hAnsiTheme="majorHAnsi" w:cstheme="majorHAnsi"/>
                      <w:i/>
                      <w:szCs w:val="18"/>
                    </w:rPr>
                    <w:t xml:space="preserve"> (default: </w:t>
                  </w:r>
                  <w:r w:rsidRPr="00025251">
                    <w:rPr>
                      <w:rFonts w:asciiTheme="majorHAnsi" w:hAnsiTheme="majorHAnsi" w:cstheme="majorHAnsi"/>
                      <w:i/>
                      <w:szCs w:val="18"/>
                    </w:rPr>
                    <w:t>0–5%</w:t>
                  </w:r>
                  <w:r>
                    <w:rPr>
                      <w:rFonts w:asciiTheme="majorHAnsi" w:hAnsiTheme="majorHAnsi" w:cstheme="majorHAnsi"/>
                      <w:i/>
                      <w:szCs w:val="18"/>
                    </w:rPr>
                    <w:t>)</w:t>
                  </w:r>
                </w:p>
              </w:tc>
              <w:tc>
                <w:tcPr>
                  <w:tcW w:w="407" w:type="pct"/>
                </w:tcPr>
                <w:p w14:paraId="0068C39F" w14:textId="77777777" w:rsidR="001866DC" w:rsidRDefault="001866DC" w:rsidP="00533848">
                  <w:pPr>
                    <w:pStyle w:val="TableBodyText"/>
                  </w:pPr>
                </w:p>
              </w:tc>
              <w:tc>
                <w:tcPr>
                  <w:tcW w:w="345" w:type="pct"/>
                </w:tcPr>
                <w:p w14:paraId="4E256E46" w14:textId="77777777" w:rsidR="001866DC" w:rsidRDefault="001866DC" w:rsidP="00533848">
                  <w:pPr>
                    <w:pStyle w:val="TableBodyText"/>
                    <w:ind w:right="28"/>
                  </w:pPr>
                </w:p>
              </w:tc>
              <w:tc>
                <w:tcPr>
                  <w:tcW w:w="160" w:type="pct"/>
                </w:tcPr>
                <w:p w14:paraId="0D044029" w14:textId="77777777" w:rsidR="001866DC" w:rsidRDefault="001866DC" w:rsidP="00533848">
                  <w:pPr>
                    <w:pStyle w:val="TableBodyText"/>
                    <w:ind w:right="28"/>
                    <w:jc w:val="left"/>
                  </w:pPr>
                </w:p>
              </w:tc>
              <w:tc>
                <w:tcPr>
                  <w:tcW w:w="418" w:type="pct"/>
                </w:tcPr>
                <w:p w14:paraId="771E26C1" w14:textId="77777777" w:rsidR="001866DC" w:rsidRDefault="001866DC" w:rsidP="00533848">
                  <w:pPr>
                    <w:pStyle w:val="TableBodyText"/>
                    <w:ind w:right="28"/>
                  </w:pPr>
                </w:p>
              </w:tc>
              <w:tc>
                <w:tcPr>
                  <w:tcW w:w="425" w:type="pct"/>
                </w:tcPr>
                <w:p w14:paraId="5AC1AD5A" w14:textId="77777777" w:rsidR="001866DC" w:rsidRDefault="001866DC" w:rsidP="00533848">
                  <w:pPr>
                    <w:pStyle w:val="TableBodyText"/>
                    <w:ind w:right="28"/>
                  </w:pPr>
                </w:p>
              </w:tc>
              <w:tc>
                <w:tcPr>
                  <w:tcW w:w="167" w:type="pct"/>
                </w:tcPr>
                <w:p w14:paraId="53243D78" w14:textId="77777777" w:rsidR="001866DC" w:rsidRDefault="001866DC" w:rsidP="00533848">
                  <w:pPr>
                    <w:pStyle w:val="TableBodyText"/>
                    <w:ind w:right="28"/>
                    <w:jc w:val="left"/>
                  </w:pPr>
                </w:p>
              </w:tc>
              <w:tc>
                <w:tcPr>
                  <w:tcW w:w="420" w:type="pct"/>
                </w:tcPr>
                <w:p w14:paraId="30571463" w14:textId="77777777" w:rsidR="001866DC" w:rsidRDefault="001866DC" w:rsidP="00533848">
                  <w:pPr>
                    <w:pStyle w:val="TableBodyText"/>
                    <w:ind w:right="28"/>
                  </w:pPr>
                </w:p>
              </w:tc>
            </w:tr>
            <w:tr w:rsidR="001866DC" w14:paraId="342D29E6" w14:textId="77777777" w:rsidTr="00533848">
              <w:tc>
                <w:tcPr>
                  <w:tcW w:w="1062" w:type="pct"/>
                </w:tcPr>
                <w:p w14:paraId="3A6276FE" w14:textId="77777777" w:rsidR="001866DC" w:rsidRPr="00025251" w:rsidRDefault="001866DC" w:rsidP="00533848">
                  <w:pPr>
                    <w:pStyle w:val="TableBodyText"/>
                    <w:ind w:left="57"/>
                    <w:jc w:val="left"/>
                    <w:rPr>
                      <w:rFonts w:asciiTheme="majorHAnsi" w:hAnsiTheme="majorHAnsi" w:cstheme="majorHAnsi"/>
                      <w:i/>
                      <w:szCs w:val="18"/>
                    </w:rPr>
                  </w:pPr>
                  <w:r w:rsidRPr="0061777C">
                    <w:t>5–10%</w:t>
                  </w:r>
                </w:p>
              </w:tc>
              <w:tc>
                <w:tcPr>
                  <w:tcW w:w="398" w:type="pct"/>
                </w:tcPr>
                <w:p w14:paraId="6E7BB72D" w14:textId="77777777" w:rsidR="001866DC" w:rsidRDefault="001866DC" w:rsidP="00533848">
                  <w:pPr>
                    <w:pStyle w:val="TableBodyText"/>
                    <w:ind w:right="28"/>
                  </w:pPr>
                  <w:r w:rsidRPr="008061C0">
                    <w:t>-4.36</w:t>
                  </w:r>
                </w:p>
              </w:tc>
              <w:tc>
                <w:tcPr>
                  <w:tcW w:w="194" w:type="pct"/>
                </w:tcPr>
                <w:p w14:paraId="1B2F2F70" w14:textId="77777777" w:rsidR="001866DC" w:rsidRDefault="001866DC" w:rsidP="00533848">
                  <w:pPr>
                    <w:pStyle w:val="TableBodyText"/>
                    <w:jc w:val="left"/>
                  </w:pPr>
                  <w:r w:rsidRPr="008061C0">
                    <w:t>**</w:t>
                  </w:r>
                </w:p>
              </w:tc>
              <w:tc>
                <w:tcPr>
                  <w:tcW w:w="407" w:type="pct"/>
                </w:tcPr>
                <w:p w14:paraId="7C3B995A" w14:textId="77777777" w:rsidR="001866DC" w:rsidRDefault="001866DC" w:rsidP="00533848">
                  <w:pPr>
                    <w:pStyle w:val="TableBodyText"/>
                  </w:pPr>
                  <w:r w:rsidRPr="00D30A7D">
                    <w:t>(2.15)</w:t>
                  </w:r>
                </w:p>
              </w:tc>
              <w:tc>
                <w:tcPr>
                  <w:tcW w:w="402" w:type="pct"/>
                </w:tcPr>
                <w:p w14:paraId="1576FE58" w14:textId="77777777" w:rsidR="001866DC" w:rsidRDefault="001866DC" w:rsidP="00533848">
                  <w:pPr>
                    <w:pStyle w:val="TableBodyText"/>
                    <w:ind w:right="28"/>
                  </w:pPr>
                  <w:r w:rsidRPr="003F420C">
                    <w:t>-4.50</w:t>
                  </w:r>
                </w:p>
              </w:tc>
              <w:tc>
                <w:tcPr>
                  <w:tcW w:w="194" w:type="pct"/>
                </w:tcPr>
                <w:p w14:paraId="110837FC" w14:textId="77777777" w:rsidR="001866DC" w:rsidRDefault="001866DC" w:rsidP="00533848">
                  <w:pPr>
                    <w:pStyle w:val="TableBodyText"/>
                    <w:jc w:val="left"/>
                  </w:pPr>
                  <w:r w:rsidRPr="003F420C">
                    <w:t>**</w:t>
                  </w:r>
                </w:p>
              </w:tc>
              <w:tc>
                <w:tcPr>
                  <w:tcW w:w="407" w:type="pct"/>
                </w:tcPr>
                <w:p w14:paraId="03587300" w14:textId="77777777" w:rsidR="001866DC" w:rsidRDefault="001866DC" w:rsidP="00533848">
                  <w:pPr>
                    <w:pStyle w:val="TableBodyText"/>
                  </w:pPr>
                  <w:r w:rsidRPr="00896D5A">
                    <w:t>(1.98)</w:t>
                  </w:r>
                </w:p>
              </w:tc>
              <w:tc>
                <w:tcPr>
                  <w:tcW w:w="345" w:type="pct"/>
                </w:tcPr>
                <w:p w14:paraId="7340802B" w14:textId="77777777" w:rsidR="001866DC" w:rsidRDefault="001866DC" w:rsidP="00533848">
                  <w:pPr>
                    <w:pStyle w:val="TableBodyText"/>
                    <w:ind w:right="28"/>
                  </w:pPr>
                  <w:r w:rsidRPr="00386853">
                    <w:t>-2.79</w:t>
                  </w:r>
                </w:p>
              </w:tc>
              <w:tc>
                <w:tcPr>
                  <w:tcW w:w="160" w:type="pct"/>
                </w:tcPr>
                <w:p w14:paraId="0C81E22B" w14:textId="77777777" w:rsidR="001866DC" w:rsidRDefault="001866DC" w:rsidP="00533848">
                  <w:pPr>
                    <w:pStyle w:val="TableBodyText"/>
                    <w:ind w:right="28"/>
                    <w:jc w:val="left"/>
                  </w:pPr>
                  <w:r w:rsidRPr="00386853">
                    <w:t>***</w:t>
                  </w:r>
                </w:p>
              </w:tc>
              <w:tc>
                <w:tcPr>
                  <w:tcW w:w="418" w:type="pct"/>
                </w:tcPr>
                <w:p w14:paraId="6DCE385A" w14:textId="77777777" w:rsidR="001866DC" w:rsidRDefault="001866DC" w:rsidP="00533848">
                  <w:pPr>
                    <w:pStyle w:val="TableBodyText"/>
                    <w:ind w:right="28"/>
                  </w:pPr>
                  <w:r w:rsidRPr="00455259">
                    <w:t>(0.80)</w:t>
                  </w:r>
                </w:p>
              </w:tc>
              <w:tc>
                <w:tcPr>
                  <w:tcW w:w="425" w:type="pct"/>
                </w:tcPr>
                <w:p w14:paraId="1B54BF65" w14:textId="77777777" w:rsidR="001866DC" w:rsidRDefault="001866DC" w:rsidP="00533848">
                  <w:pPr>
                    <w:pStyle w:val="TableBodyText"/>
                    <w:ind w:right="28"/>
                  </w:pPr>
                  <w:r w:rsidRPr="009404A9">
                    <w:t>-4.00</w:t>
                  </w:r>
                </w:p>
              </w:tc>
              <w:tc>
                <w:tcPr>
                  <w:tcW w:w="167" w:type="pct"/>
                </w:tcPr>
                <w:p w14:paraId="1D3F5258" w14:textId="77777777" w:rsidR="001866DC" w:rsidRDefault="001866DC" w:rsidP="00533848">
                  <w:pPr>
                    <w:pStyle w:val="TableBodyText"/>
                    <w:ind w:right="28"/>
                    <w:jc w:val="left"/>
                  </w:pPr>
                  <w:r w:rsidRPr="009404A9">
                    <w:t>***</w:t>
                  </w:r>
                </w:p>
              </w:tc>
              <w:tc>
                <w:tcPr>
                  <w:tcW w:w="420" w:type="pct"/>
                </w:tcPr>
                <w:p w14:paraId="2146CCD7" w14:textId="77777777" w:rsidR="001866DC" w:rsidRDefault="001866DC" w:rsidP="00533848">
                  <w:pPr>
                    <w:pStyle w:val="TableBodyText"/>
                    <w:ind w:right="28"/>
                  </w:pPr>
                  <w:r w:rsidRPr="00D510DB">
                    <w:t>(0.81)</w:t>
                  </w:r>
                </w:p>
              </w:tc>
            </w:tr>
            <w:tr w:rsidR="001866DC" w14:paraId="153F36AF" w14:textId="77777777" w:rsidTr="00533848">
              <w:tc>
                <w:tcPr>
                  <w:tcW w:w="1062" w:type="pct"/>
                </w:tcPr>
                <w:p w14:paraId="43AD3592" w14:textId="77777777" w:rsidR="001866DC" w:rsidRPr="0061777C" w:rsidRDefault="001866DC" w:rsidP="00533848">
                  <w:pPr>
                    <w:pStyle w:val="TableBodyText"/>
                    <w:ind w:left="57"/>
                    <w:jc w:val="left"/>
                  </w:pPr>
                  <w:r w:rsidRPr="0061777C">
                    <w:t>10–15%</w:t>
                  </w:r>
                </w:p>
              </w:tc>
              <w:tc>
                <w:tcPr>
                  <w:tcW w:w="398" w:type="pct"/>
                </w:tcPr>
                <w:p w14:paraId="66ECF3C9" w14:textId="77777777" w:rsidR="001866DC" w:rsidRDefault="001866DC" w:rsidP="00533848">
                  <w:pPr>
                    <w:pStyle w:val="TableBodyText"/>
                    <w:ind w:right="28"/>
                  </w:pPr>
                  <w:r w:rsidRPr="008061C0">
                    <w:t>-10.42</w:t>
                  </w:r>
                </w:p>
              </w:tc>
              <w:tc>
                <w:tcPr>
                  <w:tcW w:w="194" w:type="pct"/>
                </w:tcPr>
                <w:p w14:paraId="2B514661" w14:textId="77777777" w:rsidR="001866DC" w:rsidRDefault="001866DC" w:rsidP="00533848">
                  <w:pPr>
                    <w:pStyle w:val="TableBodyText"/>
                    <w:jc w:val="left"/>
                  </w:pPr>
                  <w:r w:rsidRPr="008061C0">
                    <w:t>***</w:t>
                  </w:r>
                </w:p>
              </w:tc>
              <w:tc>
                <w:tcPr>
                  <w:tcW w:w="407" w:type="pct"/>
                </w:tcPr>
                <w:p w14:paraId="6805C157" w14:textId="77777777" w:rsidR="001866DC" w:rsidRDefault="001866DC" w:rsidP="00533848">
                  <w:pPr>
                    <w:pStyle w:val="TableBodyText"/>
                  </w:pPr>
                  <w:r w:rsidRPr="00D30A7D">
                    <w:t>(2.60)</w:t>
                  </w:r>
                </w:p>
              </w:tc>
              <w:tc>
                <w:tcPr>
                  <w:tcW w:w="402" w:type="pct"/>
                </w:tcPr>
                <w:p w14:paraId="3FD71919" w14:textId="77777777" w:rsidR="001866DC" w:rsidRDefault="001866DC" w:rsidP="00533848">
                  <w:pPr>
                    <w:pStyle w:val="TableBodyText"/>
                    <w:ind w:right="28"/>
                  </w:pPr>
                  <w:r w:rsidRPr="003F420C">
                    <w:t>-9.81</w:t>
                  </w:r>
                </w:p>
              </w:tc>
              <w:tc>
                <w:tcPr>
                  <w:tcW w:w="194" w:type="pct"/>
                </w:tcPr>
                <w:p w14:paraId="39EA9C8A" w14:textId="77777777" w:rsidR="001866DC" w:rsidRDefault="001866DC" w:rsidP="00533848">
                  <w:pPr>
                    <w:pStyle w:val="TableBodyText"/>
                    <w:jc w:val="left"/>
                  </w:pPr>
                  <w:r w:rsidRPr="003F420C">
                    <w:t>***</w:t>
                  </w:r>
                </w:p>
              </w:tc>
              <w:tc>
                <w:tcPr>
                  <w:tcW w:w="407" w:type="pct"/>
                </w:tcPr>
                <w:p w14:paraId="78842668" w14:textId="77777777" w:rsidR="001866DC" w:rsidRDefault="001866DC" w:rsidP="00533848">
                  <w:pPr>
                    <w:pStyle w:val="TableBodyText"/>
                  </w:pPr>
                  <w:r w:rsidRPr="00896D5A">
                    <w:t>(2.46)</w:t>
                  </w:r>
                </w:p>
              </w:tc>
              <w:tc>
                <w:tcPr>
                  <w:tcW w:w="345" w:type="pct"/>
                </w:tcPr>
                <w:p w14:paraId="00C2608B" w14:textId="77777777" w:rsidR="001866DC" w:rsidRDefault="001866DC" w:rsidP="00533848">
                  <w:pPr>
                    <w:pStyle w:val="TableBodyText"/>
                    <w:ind w:right="28"/>
                  </w:pPr>
                  <w:r w:rsidRPr="00386853">
                    <w:t>-5.91</w:t>
                  </w:r>
                </w:p>
              </w:tc>
              <w:tc>
                <w:tcPr>
                  <w:tcW w:w="160" w:type="pct"/>
                </w:tcPr>
                <w:p w14:paraId="3BFE523E" w14:textId="77777777" w:rsidR="001866DC" w:rsidRDefault="001866DC" w:rsidP="00533848">
                  <w:pPr>
                    <w:pStyle w:val="TableBodyText"/>
                    <w:ind w:right="28"/>
                    <w:jc w:val="left"/>
                  </w:pPr>
                  <w:r w:rsidRPr="00386853">
                    <w:t>***</w:t>
                  </w:r>
                </w:p>
              </w:tc>
              <w:tc>
                <w:tcPr>
                  <w:tcW w:w="418" w:type="pct"/>
                </w:tcPr>
                <w:p w14:paraId="26A5F2A3" w14:textId="77777777" w:rsidR="001866DC" w:rsidRDefault="001866DC" w:rsidP="00533848">
                  <w:pPr>
                    <w:pStyle w:val="TableBodyText"/>
                    <w:ind w:right="28"/>
                  </w:pPr>
                  <w:r w:rsidRPr="00455259">
                    <w:t>(1.16)</w:t>
                  </w:r>
                </w:p>
              </w:tc>
              <w:tc>
                <w:tcPr>
                  <w:tcW w:w="425" w:type="pct"/>
                </w:tcPr>
                <w:p w14:paraId="475A1B8D" w14:textId="77777777" w:rsidR="001866DC" w:rsidRDefault="001866DC" w:rsidP="00533848">
                  <w:pPr>
                    <w:pStyle w:val="TableBodyText"/>
                    <w:ind w:right="28"/>
                  </w:pPr>
                  <w:r w:rsidRPr="009404A9">
                    <w:t>-5.85</w:t>
                  </w:r>
                </w:p>
              </w:tc>
              <w:tc>
                <w:tcPr>
                  <w:tcW w:w="167" w:type="pct"/>
                </w:tcPr>
                <w:p w14:paraId="66DFBCDF" w14:textId="77777777" w:rsidR="001866DC" w:rsidRDefault="001866DC" w:rsidP="00533848">
                  <w:pPr>
                    <w:pStyle w:val="TableBodyText"/>
                    <w:ind w:right="28"/>
                    <w:jc w:val="left"/>
                  </w:pPr>
                  <w:r w:rsidRPr="009404A9">
                    <w:t>***</w:t>
                  </w:r>
                </w:p>
              </w:tc>
              <w:tc>
                <w:tcPr>
                  <w:tcW w:w="420" w:type="pct"/>
                </w:tcPr>
                <w:p w14:paraId="305DB03F" w14:textId="77777777" w:rsidR="001866DC" w:rsidRDefault="001866DC" w:rsidP="00533848">
                  <w:pPr>
                    <w:pStyle w:val="TableBodyText"/>
                    <w:ind w:right="28"/>
                  </w:pPr>
                  <w:r w:rsidRPr="00D510DB">
                    <w:t>(1.17)</w:t>
                  </w:r>
                </w:p>
              </w:tc>
            </w:tr>
            <w:tr w:rsidR="001866DC" w14:paraId="1CCC538F" w14:textId="77777777" w:rsidTr="00533848">
              <w:tc>
                <w:tcPr>
                  <w:tcW w:w="1062" w:type="pct"/>
                </w:tcPr>
                <w:p w14:paraId="35218A3A" w14:textId="77777777" w:rsidR="001866DC" w:rsidRPr="0061777C" w:rsidRDefault="001866DC" w:rsidP="00533848">
                  <w:pPr>
                    <w:pStyle w:val="TableBodyText"/>
                    <w:ind w:left="57"/>
                    <w:jc w:val="left"/>
                  </w:pPr>
                  <w:r w:rsidRPr="0061777C">
                    <w:t>15–20%</w:t>
                  </w:r>
                </w:p>
              </w:tc>
              <w:tc>
                <w:tcPr>
                  <w:tcW w:w="398" w:type="pct"/>
                </w:tcPr>
                <w:p w14:paraId="62C0A4D1" w14:textId="77777777" w:rsidR="001866DC" w:rsidRDefault="001866DC" w:rsidP="00533848">
                  <w:pPr>
                    <w:pStyle w:val="TableBodyText"/>
                    <w:ind w:right="28"/>
                  </w:pPr>
                  <w:r w:rsidRPr="008061C0">
                    <w:t>-12.51</w:t>
                  </w:r>
                </w:p>
              </w:tc>
              <w:tc>
                <w:tcPr>
                  <w:tcW w:w="194" w:type="pct"/>
                </w:tcPr>
                <w:p w14:paraId="137FC649" w14:textId="77777777" w:rsidR="001866DC" w:rsidRDefault="001866DC" w:rsidP="00533848">
                  <w:pPr>
                    <w:pStyle w:val="TableBodyText"/>
                    <w:jc w:val="left"/>
                  </w:pPr>
                  <w:r w:rsidRPr="008061C0">
                    <w:t>***</w:t>
                  </w:r>
                </w:p>
              </w:tc>
              <w:tc>
                <w:tcPr>
                  <w:tcW w:w="407" w:type="pct"/>
                </w:tcPr>
                <w:p w14:paraId="27E6A8A0" w14:textId="77777777" w:rsidR="001866DC" w:rsidRDefault="001866DC" w:rsidP="00533848">
                  <w:pPr>
                    <w:pStyle w:val="TableBodyText"/>
                  </w:pPr>
                  <w:r w:rsidRPr="00D30A7D">
                    <w:t>(3.14)</w:t>
                  </w:r>
                </w:p>
              </w:tc>
              <w:tc>
                <w:tcPr>
                  <w:tcW w:w="402" w:type="pct"/>
                </w:tcPr>
                <w:p w14:paraId="56DFCE40" w14:textId="77777777" w:rsidR="001866DC" w:rsidRDefault="001866DC" w:rsidP="00533848">
                  <w:pPr>
                    <w:pStyle w:val="TableBodyText"/>
                    <w:ind w:right="28"/>
                  </w:pPr>
                  <w:r w:rsidRPr="003F420C">
                    <w:t>-8.60</w:t>
                  </w:r>
                </w:p>
              </w:tc>
              <w:tc>
                <w:tcPr>
                  <w:tcW w:w="194" w:type="pct"/>
                </w:tcPr>
                <w:p w14:paraId="62F85C11" w14:textId="77777777" w:rsidR="001866DC" w:rsidRDefault="001866DC" w:rsidP="00533848">
                  <w:pPr>
                    <w:pStyle w:val="TableBodyText"/>
                    <w:jc w:val="left"/>
                  </w:pPr>
                  <w:r w:rsidRPr="003F420C">
                    <w:t>***</w:t>
                  </w:r>
                </w:p>
              </w:tc>
              <w:tc>
                <w:tcPr>
                  <w:tcW w:w="407" w:type="pct"/>
                </w:tcPr>
                <w:p w14:paraId="6CF0EAD0" w14:textId="77777777" w:rsidR="001866DC" w:rsidRDefault="001866DC" w:rsidP="00533848">
                  <w:pPr>
                    <w:pStyle w:val="TableBodyText"/>
                  </w:pPr>
                  <w:r w:rsidRPr="00896D5A">
                    <w:t>(2.94)</w:t>
                  </w:r>
                </w:p>
              </w:tc>
              <w:tc>
                <w:tcPr>
                  <w:tcW w:w="345" w:type="pct"/>
                </w:tcPr>
                <w:p w14:paraId="716D2A51" w14:textId="77777777" w:rsidR="001866DC" w:rsidRDefault="001866DC" w:rsidP="00533848">
                  <w:pPr>
                    <w:pStyle w:val="TableBodyText"/>
                    <w:ind w:right="28"/>
                  </w:pPr>
                  <w:r w:rsidRPr="00386853">
                    <w:t>-8.20</w:t>
                  </w:r>
                </w:p>
              </w:tc>
              <w:tc>
                <w:tcPr>
                  <w:tcW w:w="160" w:type="pct"/>
                </w:tcPr>
                <w:p w14:paraId="03FD4FE7" w14:textId="77777777" w:rsidR="001866DC" w:rsidRDefault="001866DC" w:rsidP="00533848">
                  <w:pPr>
                    <w:pStyle w:val="TableBodyText"/>
                    <w:ind w:right="28"/>
                    <w:jc w:val="left"/>
                  </w:pPr>
                  <w:r w:rsidRPr="00386853">
                    <w:t>***</w:t>
                  </w:r>
                </w:p>
              </w:tc>
              <w:tc>
                <w:tcPr>
                  <w:tcW w:w="418" w:type="pct"/>
                </w:tcPr>
                <w:p w14:paraId="27EF08BE" w14:textId="77777777" w:rsidR="001866DC" w:rsidRDefault="001866DC" w:rsidP="00533848">
                  <w:pPr>
                    <w:pStyle w:val="TableBodyText"/>
                    <w:ind w:right="28"/>
                  </w:pPr>
                  <w:r w:rsidRPr="00455259">
                    <w:t>(1.69)</w:t>
                  </w:r>
                </w:p>
              </w:tc>
              <w:tc>
                <w:tcPr>
                  <w:tcW w:w="425" w:type="pct"/>
                </w:tcPr>
                <w:p w14:paraId="182F20DD" w14:textId="77777777" w:rsidR="001866DC" w:rsidRDefault="001866DC" w:rsidP="00533848">
                  <w:pPr>
                    <w:pStyle w:val="TableBodyText"/>
                    <w:ind w:right="28"/>
                  </w:pPr>
                  <w:r w:rsidRPr="009404A9">
                    <w:t>-7.05</w:t>
                  </w:r>
                </w:p>
              </w:tc>
              <w:tc>
                <w:tcPr>
                  <w:tcW w:w="167" w:type="pct"/>
                </w:tcPr>
                <w:p w14:paraId="630C8ED5" w14:textId="77777777" w:rsidR="001866DC" w:rsidRDefault="001866DC" w:rsidP="00533848">
                  <w:pPr>
                    <w:pStyle w:val="TableBodyText"/>
                    <w:ind w:right="28"/>
                    <w:jc w:val="left"/>
                  </w:pPr>
                  <w:r w:rsidRPr="009404A9">
                    <w:t>***</w:t>
                  </w:r>
                </w:p>
              </w:tc>
              <w:tc>
                <w:tcPr>
                  <w:tcW w:w="420" w:type="pct"/>
                </w:tcPr>
                <w:p w14:paraId="73D06555" w14:textId="77777777" w:rsidR="001866DC" w:rsidRDefault="001866DC" w:rsidP="00533848">
                  <w:pPr>
                    <w:pStyle w:val="TableBodyText"/>
                    <w:ind w:right="28"/>
                  </w:pPr>
                  <w:r w:rsidRPr="00D510DB">
                    <w:t>(1.66)</w:t>
                  </w:r>
                </w:p>
              </w:tc>
            </w:tr>
            <w:tr w:rsidR="001866DC" w14:paraId="52AA2F6B" w14:textId="77777777" w:rsidTr="00533848">
              <w:tc>
                <w:tcPr>
                  <w:tcW w:w="1062" w:type="pct"/>
                </w:tcPr>
                <w:p w14:paraId="65AE5B28" w14:textId="77777777" w:rsidR="001866DC" w:rsidRPr="0061777C" w:rsidRDefault="001866DC" w:rsidP="00533848">
                  <w:pPr>
                    <w:pStyle w:val="TableBodyText"/>
                    <w:ind w:left="57"/>
                    <w:jc w:val="left"/>
                  </w:pPr>
                  <w:r w:rsidRPr="0061777C">
                    <w:t>20–30%</w:t>
                  </w:r>
                </w:p>
              </w:tc>
              <w:tc>
                <w:tcPr>
                  <w:tcW w:w="398" w:type="pct"/>
                </w:tcPr>
                <w:p w14:paraId="6CEBEEF0" w14:textId="77777777" w:rsidR="001866DC" w:rsidRDefault="001866DC" w:rsidP="00533848">
                  <w:pPr>
                    <w:pStyle w:val="TableBodyText"/>
                    <w:ind w:right="28"/>
                  </w:pPr>
                  <w:r w:rsidRPr="008061C0">
                    <w:t>-14.10</w:t>
                  </w:r>
                </w:p>
              </w:tc>
              <w:tc>
                <w:tcPr>
                  <w:tcW w:w="194" w:type="pct"/>
                </w:tcPr>
                <w:p w14:paraId="323A4C1F" w14:textId="77777777" w:rsidR="001866DC" w:rsidRDefault="001866DC" w:rsidP="00533848">
                  <w:pPr>
                    <w:pStyle w:val="TableBodyText"/>
                    <w:jc w:val="left"/>
                  </w:pPr>
                  <w:r w:rsidRPr="008061C0">
                    <w:t>***</w:t>
                  </w:r>
                </w:p>
              </w:tc>
              <w:tc>
                <w:tcPr>
                  <w:tcW w:w="407" w:type="pct"/>
                </w:tcPr>
                <w:p w14:paraId="01872080" w14:textId="77777777" w:rsidR="001866DC" w:rsidRDefault="001866DC" w:rsidP="00533848">
                  <w:pPr>
                    <w:pStyle w:val="TableBodyText"/>
                  </w:pPr>
                  <w:r w:rsidRPr="00D30A7D">
                    <w:t>(3.21)</w:t>
                  </w:r>
                </w:p>
              </w:tc>
              <w:tc>
                <w:tcPr>
                  <w:tcW w:w="402" w:type="pct"/>
                </w:tcPr>
                <w:p w14:paraId="37F67CCE" w14:textId="77777777" w:rsidR="001866DC" w:rsidRDefault="001866DC" w:rsidP="00533848">
                  <w:pPr>
                    <w:pStyle w:val="TableBodyText"/>
                    <w:ind w:right="28"/>
                  </w:pPr>
                  <w:r w:rsidRPr="003F420C">
                    <w:t>-15.77</w:t>
                  </w:r>
                </w:p>
              </w:tc>
              <w:tc>
                <w:tcPr>
                  <w:tcW w:w="194" w:type="pct"/>
                </w:tcPr>
                <w:p w14:paraId="061ECE6C" w14:textId="77777777" w:rsidR="001866DC" w:rsidRDefault="001866DC" w:rsidP="00533848">
                  <w:pPr>
                    <w:pStyle w:val="TableBodyText"/>
                    <w:jc w:val="left"/>
                  </w:pPr>
                  <w:r w:rsidRPr="003F420C">
                    <w:t>***</w:t>
                  </w:r>
                </w:p>
              </w:tc>
              <w:tc>
                <w:tcPr>
                  <w:tcW w:w="407" w:type="pct"/>
                </w:tcPr>
                <w:p w14:paraId="66E1AD2B" w14:textId="77777777" w:rsidR="001866DC" w:rsidRDefault="001866DC" w:rsidP="00533848">
                  <w:pPr>
                    <w:pStyle w:val="TableBodyText"/>
                  </w:pPr>
                  <w:r w:rsidRPr="00896D5A">
                    <w:t>(3.01)</w:t>
                  </w:r>
                </w:p>
              </w:tc>
              <w:tc>
                <w:tcPr>
                  <w:tcW w:w="345" w:type="pct"/>
                </w:tcPr>
                <w:p w14:paraId="7ABD43B4" w14:textId="77777777" w:rsidR="001866DC" w:rsidRDefault="001866DC" w:rsidP="00533848">
                  <w:pPr>
                    <w:pStyle w:val="TableBodyText"/>
                    <w:ind w:right="28"/>
                  </w:pPr>
                  <w:r w:rsidRPr="00386853">
                    <w:t>-6.91</w:t>
                  </w:r>
                </w:p>
              </w:tc>
              <w:tc>
                <w:tcPr>
                  <w:tcW w:w="160" w:type="pct"/>
                </w:tcPr>
                <w:p w14:paraId="49DB3E9C" w14:textId="77777777" w:rsidR="001866DC" w:rsidRDefault="001866DC" w:rsidP="00533848">
                  <w:pPr>
                    <w:pStyle w:val="TableBodyText"/>
                    <w:ind w:right="28"/>
                    <w:jc w:val="left"/>
                  </w:pPr>
                  <w:r w:rsidRPr="00386853">
                    <w:t>***</w:t>
                  </w:r>
                </w:p>
              </w:tc>
              <w:tc>
                <w:tcPr>
                  <w:tcW w:w="418" w:type="pct"/>
                </w:tcPr>
                <w:p w14:paraId="7AFDC800" w14:textId="77777777" w:rsidR="001866DC" w:rsidRDefault="001866DC" w:rsidP="00533848">
                  <w:pPr>
                    <w:pStyle w:val="TableBodyText"/>
                    <w:ind w:right="28"/>
                  </w:pPr>
                  <w:r w:rsidRPr="00455259">
                    <w:t>(1.91)</w:t>
                  </w:r>
                </w:p>
              </w:tc>
              <w:tc>
                <w:tcPr>
                  <w:tcW w:w="425" w:type="pct"/>
                </w:tcPr>
                <w:p w14:paraId="74EEA654" w14:textId="77777777" w:rsidR="001866DC" w:rsidRDefault="001866DC" w:rsidP="00533848">
                  <w:pPr>
                    <w:pStyle w:val="TableBodyText"/>
                    <w:ind w:right="28"/>
                  </w:pPr>
                  <w:r w:rsidRPr="009404A9">
                    <w:t>-8.34</w:t>
                  </w:r>
                </w:p>
              </w:tc>
              <w:tc>
                <w:tcPr>
                  <w:tcW w:w="167" w:type="pct"/>
                </w:tcPr>
                <w:p w14:paraId="026FC7CD" w14:textId="77777777" w:rsidR="001866DC" w:rsidRDefault="001866DC" w:rsidP="00533848">
                  <w:pPr>
                    <w:pStyle w:val="TableBodyText"/>
                    <w:ind w:right="28"/>
                    <w:jc w:val="left"/>
                  </w:pPr>
                  <w:r w:rsidRPr="009404A9">
                    <w:t>***</w:t>
                  </w:r>
                </w:p>
              </w:tc>
              <w:tc>
                <w:tcPr>
                  <w:tcW w:w="420" w:type="pct"/>
                </w:tcPr>
                <w:p w14:paraId="1550AA83" w14:textId="77777777" w:rsidR="001866DC" w:rsidRDefault="001866DC" w:rsidP="00533848">
                  <w:pPr>
                    <w:pStyle w:val="TableBodyText"/>
                    <w:ind w:right="28"/>
                  </w:pPr>
                  <w:r w:rsidRPr="00D510DB">
                    <w:t>(1.90)</w:t>
                  </w:r>
                </w:p>
              </w:tc>
            </w:tr>
            <w:tr w:rsidR="001866DC" w14:paraId="4EB1DF35" w14:textId="77777777" w:rsidTr="00533848">
              <w:tc>
                <w:tcPr>
                  <w:tcW w:w="1062" w:type="pct"/>
                </w:tcPr>
                <w:p w14:paraId="65EA05D1" w14:textId="77777777" w:rsidR="001866DC" w:rsidRPr="0061777C" w:rsidRDefault="001866DC" w:rsidP="00533848">
                  <w:pPr>
                    <w:pStyle w:val="TableBodyText"/>
                    <w:ind w:left="57"/>
                    <w:jc w:val="left"/>
                  </w:pPr>
                  <w:r w:rsidRPr="0061777C">
                    <w:t>30–50%</w:t>
                  </w:r>
                </w:p>
              </w:tc>
              <w:tc>
                <w:tcPr>
                  <w:tcW w:w="398" w:type="pct"/>
                </w:tcPr>
                <w:p w14:paraId="5DEE1CFC" w14:textId="77777777" w:rsidR="001866DC" w:rsidRDefault="001866DC" w:rsidP="00533848">
                  <w:pPr>
                    <w:pStyle w:val="TableBodyText"/>
                    <w:ind w:right="28"/>
                  </w:pPr>
                  <w:r w:rsidRPr="008061C0">
                    <w:t>-22.04</w:t>
                  </w:r>
                </w:p>
              </w:tc>
              <w:tc>
                <w:tcPr>
                  <w:tcW w:w="194" w:type="pct"/>
                </w:tcPr>
                <w:p w14:paraId="12DAC545" w14:textId="77777777" w:rsidR="001866DC" w:rsidRDefault="001866DC" w:rsidP="00533848">
                  <w:pPr>
                    <w:pStyle w:val="TableBodyText"/>
                    <w:jc w:val="left"/>
                  </w:pPr>
                  <w:r w:rsidRPr="008061C0">
                    <w:t>***</w:t>
                  </w:r>
                </w:p>
              </w:tc>
              <w:tc>
                <w:tcPr>
                  <w:tcW w:w="407" w:type="pct"/>
                </w:tcPr>
                <w:p w14:paraId="6DCE93BF" w14:textId="77777777" w:rsidR="001866DC" w:rsidRDefault="001866DC" w:rsidP="00533848">
                  <w:pPr>
                    <w:pStyle w:val="TableBodyText"/>
                  </w:pPr>
                  <w:r w:rsidRPr="00D30A7D">
                    <w:t>(3.97)</w:t>
                  </w:r>
                </w:p>
              </w:tc>
              <w:tc>
                <w:tcPr>
                  <w:tcW w:w="402" w:type="pct"/>
                </w:tcPr>
                <w:p w14:paraId="2907029F" w14:textId="77777777" w:rsidR="001866DC" w:rsidRDefault="001866DC" w:rsidP="00533848">
                  <w:pPr>
                    <w:pStyle w:val="TableBodyText"/>
                    <w:ind w:right="28"/>
                  </w:pPr>
                  <w:r w:rsidRPr="003F420C">
                    <w:t>-17.19</w:t>
                  </w:r>
                </w:p>
              </w:tc>
              <w:tc>
                <w:tcPr>
                  <w:tcW w:w="194" w:type="pct"/>
                </w:tcPr>
                <w:p w14:paraId="0CFC4763" w14:textId="77777777" w:rsidR="001866DC" w:rsidRDefault="001866DC" w:rsidP="00533848">
                  <w:pPr>
                    <w:pStyle w:val="TableBodyText"/>
                    <w:jc w:val="left"/>
                  </w:pPr>
                  <w:r w:rsidRPr="003F420C">
                    <w:t>***</w:t>
                  </w:r>
                </w:p>
              </w:tc>
              <w:tc>
                <w:tcPr>
                  <w:tcW w:w="407" w:type="pct"/>
                </w:tcPr>
                <w:p w14:paraId="454B483A" w14:textId="77777777" w:rsidR="001866DC" w:rsidRDefault="001866DC" w:rsidP="00533848">
                  <w:pPr>
                    <w:pStyle w:val="TableBodyText"/>
                  </w:pPr>
                  <w:r w:rsidRPr="00896D5A">
                    <w:t>(3.84)</w:t>
                  </w:r>
                </w:p>
              </w:tc>
              <w:tc>
                <w:tcPr>
                  <w:tcW w:w="345" w:type="pct"/>
                </w:tcPr>
                <w:p w14:paraId="741EB9CD" w14:textId="77777777" w:rsidR="001866DC" w:rsidRDefault="001866DC" w:rsidP="00533848">
                  <w:pPr>
                    <w:pStyle w:val="TableBodyText"/>
                    <w:ind w:right="28"/>
                  </w:pPr>
                  <w:r w:rsidRPr="00386853">
                    <w:t>-12.11</w:t>
                  </w:r>
                </w:p>
              </w:tc>
              <w:tc>
                <w:tcPr>
                  <w:tcW w:w="160" w:type="pct"/>
                </w:tcPr>
                <w:p w14:paraId="59CADA6B" w14:textId="77777777" w:rsidR="001866DC" w:rsidRDefault="001866DC" w:rsidP="00533848">
                  <w:pPr>
                    <w:pStyle w:val="TableBodyText"/>
                    <w:ind w:right="28"/>
                    <w:jc w:val="left"/>
                  </w:pPr>
                  <w:r w:rsidRPr="00386853">
                    <w:t>***</w:t>
                  </w:r>
                </w:p>
              </w:tc>
              <w:tc>
                <w:tcPr>
                  <w:tcW w:w="418" w:type="pct"/>
                </w:tcPr>
                <w:p w14:paraId="562A18C1" w14:textId="77777777" w:rsidR="001866DC" w:rsidRDefault="001866DC" w:rsidP="00533848">
                  <w:pPr>
                    <w:pStyle w:val="TableBodyText"/>
                    <w:ind w:right="28"/>
                  </w:pPr>
                  <w:r w:rsidRPr="00455259">
                    <w:t>(2.74)</w:t>
                  </w:r>
                </w:p>
              </w:tc>
              <w:tc>
                <w:tcPr>
                  <w:tcW w:w="425" w:type="pct"/>
                </w:tcPr>
                <w:p w14:paraId="280494CF" w14:textId="77777777" w:rsidR="001866DC" w:rsidRDefault="001866DC" w:rsidP="00533848">
                  <w:pPr>
                    <w:pStyle w:val="TableBodyText"/>
                    <w:ind w:right="28"/>
                  </w:pPr>
                  <w:r w:rsidRPr="009404A9">
                    <w:t>-10.42</w:t>
                  </w:r>
                </w:p>
              </w:tc>
              <w:tc>
                <w:tcPr>
                  <w:tcW w:w="167" w:type="pct"/>
                </w:tcPr>
                <w:p w14:paraId="52CD83DE" w14:textId="77777777" w:rsidR="001866DC" w:rsidRDefault="001866DC" w:rsidP="00533848">
                  <w:pPr>
                    <w:pStyle w:val="TableBodyText"/>
                    <w:ind w:right="28"/>
                    <w:jc w:val="left"/>
                  </w:pPr>
                  <w:r w:rsidRPr="009404A9">
                    <w:t>***</w:t>
                  </w:r>
                </w:p>
              </w:tc>
              <w:tc>
                <w:tcPr>
                  <w:tcW w:w="420" w:type="pct"/>
                </w:tcPr>
                <w:p w14:paraId="3148BE1B" w14:textId="77777777" w:rsidR="001866DC" w:rsidRDefault="001866DC" w:rsidP="00533848">
                  <w:pPr>
                    <w:pStyle w:val="TableBodyText"/>
                    <w:ind w:right="28"/>
                  </w:pPr>
                  <w:r w:rsidRPr="00D510DB">
                    <w:t>(2.68)</w:t>
                  </w:r>
                </w:p>
              </w:tc>
            </w:tr>
            <w:tr w:rsidR="001866DC" w14:paraId="50F4C7A5" w14:textId="77777777" w:rsidTr="00533848">
              <w:tc>
                <w:tcPr>
                  <w:tcW w:w="1062" w:type="pct"/>
                </w:tcPr>
                <w:p w14:paraId="18CCE673" w14:textId="77777777" w:rsidR="001866DC" w:rsidRPr="0061777C" w:rsidRDefault="001866DC" w:rsidP="00533848">
                  <w:pPr>
                    <w:pStyle w:val="TableBodyText"/>
                    <w:ind w:left="57"/>
                    <w:jc w:val="left"/>
                  </w:pPr>
                  <w:r w:rsidRPr="0061777C">
                    <w:t>50–95%</w:t>
                  </w:r>
                </w:p>
              </w:tc>
              <w:tc>
                <w:tcPr>
                  <w:tcW w:w="398" w:type="pct"/>
                </w:tcPr>
                <w:p w14:paraId="07B1765D" w14:textId="77777777" w:rsidR="001866DC" w:rsidRDefault="001866DC" w:rsidP="00533848">
                  <w:pPr>
                    <w:pStyle w:val="TableBodyText"/>
                    <w:ind w:right="28"/>
                  </w:pPr>
                  <w:r w:rsidRPr="008061C0">
                    <w:t>-25.44</w:t>
                  </w:r>
                </w:p>
              </w:tc>
              <w:tc>
                <w:tcPr>
                  <w:tcW w:w="194" w:type="pct"/>
                </w:tcPr>
                <w:p w14:paraId="3E16842F" w14:textId="77777777" w:rsidR="001866DC" w:rsidRDefault="001866DC" w:rsidP="00533848">
                  <w:pPr>
                    <w:pStyle w:val="TableBodyText"/>
                    <w:jc w:val="left"/>
                  </w:pPr>
                  <w:r w:rsidRPr="008061C0">
                    <w:t>***</w:t>
                  </w:r>
                </w:p>
              </w:tc>
              <w:tc>
                <w:tcPr>
                  <w:tcW w:w="407" w:type="pct"/>
                </w:tcPr>
                <w:p w14:paraId="00D9D3F9" w14:textId="77777777" w:rsidR="001866DC" w:rsidRDefault="001866DC" w:rsidP="00533848">
                  <w:pPr>
                    <w:pStyle w:val="TableBodyText"/>
                  </w:pPr>
                  <w:r w:rsidRPr="00D30A7D">
                    <w:t>(5.02)</w:t>
                  </w:r>
                </w:p>
              </w:tc>
              <w:tc>
                <w:tcPr>
                  <w:tcW w:w="402" w:type="pct"/>
                </w:tcPr>
                <w:p w14:paraId="3FA5A337" w14:textId="77777777" w:rsidR="001866DC" w:rsidRDefault="001866DC" w:rsidP="00533848">
                  <w:pPr>
                    <w:pStyle w:val="TableBodyText"/>
                    <w:ind w:right="28"/>
                  </w:pPr>
                  <w:r w:rsidRPr="003F420C">
                    <w:t>-21.04</w:t>
                  </w:r>
                </w:p>
              </w:tc>
              <w:tc>
                <w:tcPr>
                  <w:tcW w:w="194" w:type="pct"/>
                </w:tcPr>
                <w:p w14:paraId="507351D1" w14:textId="77777777" w:rsidR="001866DC" w:rsidRDefault="001866DC" w:rsidP="00533848">
                  <w:pPr>
                    <w:pStyle w:val="TableBodyText"/>
                    <w:jc w:val="left"/>
                  </w:pPr>
                  <w:r w:rsidRPr="003F420C">
                    <w:t>***</w:t>
                  </w:r>
                </w:p>
              </w:tc>
              <w:tc>
                <w:tcPr>
                  <w:tcW w:w="407" w:type="pct"/>
                </w:tcPr>
                <w:p w14:paraId="7316A640" w14:textId="77777777" w:rsidR="001866DC" w:rsidRDefault="001866DC" w:rsidP="00533848">
                  <w:pPr>
                    <w:pStyle w:val="TableBodyText"/>
                  </w:pPr>
                  <w:r w:rsidRPr="00896D5A">
                    <w:t>(4.89)</w:t>
                  </w:r>
                </w:p>
              </w:tc>
              <w:tc>
                <w:tcPr>
                  <w:tcW w:w="345" w:type="pct"/>
                </w:tcPr>
                <w:p w14:paraId="46F4D199" w14:textId="77777777" w:rsidR="001866DC" w:rsidRDefault="001866DC" w:rsidP="00533848">
                  <w:pPr>
                    <w:pStyle w:val="TableBodyText"/>
                    <w:ind w:right="28"/>
                  </w:pPr>
                  <w:r w:rsidRPr="00386853">
                    <w:t>-12.00</w:t>
                  </w:r>
                </w:p>
              </w:tc>
              <w:tc>
                <w:tcPr>
                  <w:tcW w:w="160" w:type="pct"/>
                </w:tcPr>
                <w:p w14:paraId="3919A716" w14:textId="77777777" w:rsidR="001866DC" w:rsidRDefault="001866DC" w:rsidP="00533848">
                  <w:pPr>
                    <w:pStyle w:val="TableBodyText"/>
                    <w:ind w:right="28"/>
                    <w:jc w:val="left"/>
                  </w:pPr>
                  <w:r w:rsidRPr="00386853">
                    <w:t>***</w:t>
                  </w:r>
                </w:p>
              </w:tc>
              <w:tc>
                <w:tcPr>
                  <w:tcW w:w="418" w:type="pct"/>
                </w:tcPr>
                <w:p w14:paraId="282BBBEE" w14:textId="77777777" w:rsidR="001866DC" w:rsidRDefault="001866DC" w:rsidP="00533848">
                  <w:pPr>
                    <w:pStyle w:val="TableBodyText"/>
                    <w:ind w:right="28"/>
                  </w:pPr>
                  <w:r w:rsidRPr="00455259">
                    <w:t>(4.18)</w:t>
                  </w:r>
                </w:p>
              </w:tc>
              <w:tc>
                <w:tcPr>
                  <w:tcW w:w="425" w:type="pct"/>
                </w:tcPr>
                <w:p w14:paraId="30D55122" w14:textId="77777777" w:rsidR="001866DC" w:rsidRDefault="001866DC" w:rsidP="00533848">
                  <w:pPr>
                    <w:pStyle w:val="TableBodyText"/>
                    <w:ind w:right="28"/>
                  </w:pPr>
                  <w:r w:rsidRPr="009404A9">
                    <w:t>-10.31</w:t>
                  </w:r>
                </w:p>
              </w:tc>
              <w:tc>
                <w:tcPr>
                  <w:tcW w:w="167" w:type="pct"/>
                </w:tcPr>
                <w:p w14:paraId="02965D9F" w14:textId="77777777" w:rsidR="001866DC" w:rsidRDefault="001866DC" w:rsidP="00533848">
                  <w:pPr>
                    <w:pStyle w:val="TableBodyText"/>
                    <w:ind w:right="28"/>
                    <w:jc w:val="left"/>
                  </w:pPr>
                  <w:r w:rsidRPr="009404A9">
                    <w:t>**</w:t>
                  </w:r>
                </w:p>
              </w:tc>
              <w:tc>
                <w:tcPr>
                  <w:tcW w:w="420" w:type="pct"/>
                </w:tcPr>
                <w:p w14:paraId="5D924F30" w14:textId="77777777" w:rsidR="001866DC" w:rsidRDefault="001866DC" w:rsidP="00533848">
                  <w:pPr>
                    <w:pStyle w:val="TableBodyText"/>
                    <w:ind w:right="28"/>
                  </w:pPr>
                  <w:r w:rsidRPr="00D510DB">
                    <w:t>(4.37)</w:t>
                  </w:r>
                </w:p>
              </w:tc>
            </w:tr>
            <w:tr w:rsidR="001866DC" w14:paraId="32D7C7DE" w14:textId="77777777" w:rsidTr="00533848">
              <w:tc>
                <w:tcPr>
                  <w:tcW w:w="1062" w:type="pct"/>
                </w:tcPr>
                <w:p w14:paraId="599BE24D" w14:textId="77777777" w:rsidR="001866DC" w:rsidRPr="0061777C" w:rsidRDefault="001866DC" w:rsidP="00533848">
                  <w:pPr>
                    <w:pStyle w:val="TableBodyText"/>
                    <w:ind w:left="57"/>
                    <w:jc w:val="left"/>
                  </w:pPr>
                  <w:r w:rsidRPr="0061777C">
                    <w:t>95–100%</w:t>
                  </w:r>
                </w:p>
              </w:tc>
              <w:tc>
                <w:tcPr>
                  <w:tcW w:w="398" w:type="pct"/>
                </w:tcPr>
                <w:p w14:paraId="4C458A40" w14:textId="77777777" w:rsidR="001866DC" w:rsidRDefault="001866DC" w:rsidP="00533848">
                  <w:pPr>
                    <w:pStyle w:val="TableBodyText"/>
                    <w:ind w:right="28"/>
                  </w:pPr>
                  <w:r w:rsidRPr="008061C0">
                    <w:t>-23.47</w:t>
                  </w:r>
                </w:p>
              </w:tc>
              <w:tc>
                <w:tcPr>
                  <w:tcW w:w="194" w:type="pct"/>
                </w:tcPr>
                <w:p w14:paraId="22D590C5" w14:textId="77777777" w:rsidR="001866DC" w:rsidRDefault="001866DC" w:rsidP="00533848">
                  <w:pPr>
                    <w:pStyle w:val="TableBodyText"/>
                    <w:jc w:val="left"/>
                  </w:pPr>
                  <w:r w:rsidRPr="008061C0">
                    <w:t>***</w:t>
                  </w:r>
                </w:p>
              </w:tc>
              <w:tc>
                <w:tcPr>
                  <w:tcW w:w="407" w:type="pct"/>
                </w:tcPr>
                <w:p w14:paraId="761F8F09" w14:textId="77777777" w:rsidR="001866DC" w:rsidRDefault="001866DC" w:rsidP="00533848">
                  <w:pPr>
                    <w:pStyle w:val="TableBodyText"/>
                  </w:pPr>
                  <w:r w:rsidRPr="00D30A7D">
                    <w:t>(8.27)</w:t>
                  </w:r>
                </w:p>
              </w:tc>
              <w:tc>
                <w:tcPr>
                  <w:tcW w:w="402" w:type="pct"/>
                </w:tcPr>
                <w:p w14:paraId="33BF3253" w14:textId="77777777" w:rsidR="001866DC" w:rsidRDefault="001866DC" w:rsidP="00533848">
                  <w:pPr>
                    <w:pStyle w:val="TableBodyText"/>
                    <w:ind w:right="28"/>
                  </w:pPr>
                  <w:r w:rsidRPr="003F420C">
                    <w:t>-20.40</w:t>
                  </w:r>
                </w:p>
              </w:tc>
              <w:tc>
                <w:tcPr>
                  <w:tcW w:w="194" w:type="pct"/>
                </w:tcPr>
                <w:p w14:paraId="48FA5CC3" w14:textId="77777777" w:rsidR="001866DC" w:rsidRDefault="001866DC" w:rsidP="00533848">
                  <w:pPr>
                    <w:pStyle w:val="TableBodyText"/>
                    <w:jc w:val="left"/>
                  </w:pPr>
                  <w:r w:rsidRPr="003F420C">
                    <w:t>***</w:t>
                  </w:r>
                </w:p>
              </w:tc>
              <w:tc>
                <w:tcPr>
                  <w:tcW w:w="407" w:type="pct"/>
                </w:tcPr>
                <w:p w14:paraId="47C59109" w14:textId="77777777" w:rsidR="001866DC" w:rsidRDefault="001866DC" w:rsidP="00533848">
                  <w:pPr>
                    <w:pStyle w:val="TableBodyText"/>
                  </w:pPr>
                  <w:r w:rsidRPr="00896D5A">
                    <w:t>(6.88)</w:t>
                  </w:r>
                </w:p>
              </w:tc>
              <w:tc>
                <w:tcPr>
                  <w:tcW w:w="345" w:type="pct"/>
                </w:tcPr>
                <w:p w14:paraId="0159EB34" w14:textId="77777777" w:rsidR="001866DC" w:rsidRDefault="001866DC" w:rsidP="00533848">
                  <w:pPr>
                    <w:pStyle w:val="TableBodyText"/>
                    <w:ind w:right="28"/>
                  </w:pPr>
                  <w:r w:rsidRPr="00386853">
                    <w:t>-71.80</w:t>
                  </w:r>
                </w:p>
              </w:tc>
              <w:tc>
                <w:tcPr>
                  <w:tcW w:w="160" w:type="pct"/>
                </w:tcPr>
                <w:p w14:paraId="71A0D0B3" w14:textId="77777777" w:rsidR="001866DC" w:rsidRDefault="001866DC" w:rsidP="00533848">
                  <w:pPr>
                    <w:pStyle w:val="TableBodyText"/>
                    <w:ind w:right="28"/>
                    <w:jc w:val="left"/>
                  </w:pPr>
                  <w:r w:rsidRPr="00386853">
                    <w:t>***</w:t>
                  </w:r>
                </w:p>
              </w:tc>
              <w:tc>
                <w:tcPr>
                  <w:tcW w:w="418" w:type="pct"/>
                </w:tcPr>
                <w:p w14:paraId="417366AE" w14:textId="77777777" w:rsidR="001866DC" w:rsidRDefault="001866DC" w:rsidP="00533848">
                  <w:pPr>
                    <w:pStyle w:val="TableBodyText"/>
                    <w:ind w:right="28"/>
                  </w:pPr>
                  <w:r w:rsidRPr="00455259">
                    <w:t>(19.80)</w:t>
                  </w:r>
                </w:p>
              </w:tc>
              <w:tc>
                <w:tcPr>
                  <w:tcW w:w="425" w:type="pct"/>
                </w:tcPr>
                <w:p w14:paraId="0336E5A0" w14:textId="77777777" w:rsidR="001866DC" w:rsidRDefault="001866DC" w:rsidP="00533848">
                  <w:pPr>
                    <w:pStyle w:val="TableBodyText"/>
                    <w:ind w:right="28"/>
                  </w:pPr>
                  <w:r w:rsidRPr="009404A9">
                    <w:t>-51.07</w:t>
                  </w:r>
                </w:p>
              </w:tc>
              <w:tc>
                <w:tcPr>
                  <w:tcW w:w="167" w:type="pct"/>
                </w:tcPr>
                <w:p w14:paraId="6C13D861" w14:textId="77777777" w:rsidR="001866DC" w:rsidRDefault="001866DC" w:rsidP="00533848">
                  <w:pPr>
                    <w:pStyle w:val="TableBodyText"/>
                    <w:ind w:right="28"/>
                    <w:jc w:val="left"/>
                  </w:pPr>
                  <w:r w:rsidRPr="009404A9">
                    <w:t>***</w:t>
                  </w:r>
                </w:p>
              </w:tc>
              <w:tc>
                <w:tcPr>
                  <w:tcW w:w="420" w:type="pct"/>
                </w:tcPr>
                <w:p w14:paraId="5060F65A" w14:textId="77777777" w:rsidR="001866DC" w:rsidRDefault="001866DC" w:rsidP="00533848">
                  <w:pPr>
                    <w:pStyle w:val="TableBodyText"/>
                    <w:ind w:right="28"/>
                  </w:pPr>
                  <w:r w:rsidRPr="00D510DB">
                    <w:t>(16.78)</w:t>
                  </w:r>
                </w:p>
              </w:tc>
            </w:tr>
            <w:tr w:rsidR="001866DC" w14:paraId="5701B998" w14:textId="77777777" w:rsidTr="00533848">
              <w:tc>
                <w:tcPr>
                  <w:tcW w:w="1062" w:type="pct"/>
                </w:tcPr>
                <w:p w14:paraId="1B1B5C14" w14:textId="77777777" w:rsidR="001866DC" w:rsidRDefault="001866DC" w:rsidP="00533848">
                  <w:pPr>
                    <w:pStyle w:val="TableBodyText"/>
                    <w:jc w:val="left"/>
                  </w:pPr>
                  <w:r w:rsidRPr="00655DF3">
                    <w:t>Percentage LBOTE students</w:t>
                  </w:r>
                </w:p>
              </w:tc>
              <w:tc>
                <w:tcPr>
                  <w:tcW w:w="398" w:type="pct"/>
                </w:tcPr>
                <w:p w14:paraId="03A8293C" w14:textId="77777777" w:rsidR="001866DC" w:rsidRDefault="001866DC" w:rsidP="00533848">
                  <w:pPr>
                    <w:pStyle w:val="TableBodyText"/>
                    <w:ind w:right="28"/>
                  </w:pPr>
                  <w:r w:rsidRPr="008061C0">
                    <w:t>-0.04</w:t>
                  </w:r>
                </w:p>
              </w:tc>
              <w:tc>
                <w:tcPr>
                  <w:tcW w:w="194" w:type="pct"/>
                </w:tcPr>
                <w:p w14:paraId="65429E96" w14:textId="77777777" w:rsidR="001866DC" w:rsidRDefault="001866DC" w:rsidP="00533848">
                  <w:pPr>
                    <w:pStyle w:val="TableBodyText"/>
                    <w:jc w:val="left"/>
                  </w:pPr>
                </w:p>
              </w:tc>
              <w:tc>
                <w:tcPr>
                  <w:tcW w:w="407" w:type="pct"/>
                </w:tcPr>
                <w:p w14:paraId="47CADEBF" w14:textId="77777777" w:rsidR="001866DC" w:rsidRDefault="001866DC" w:rsidP="00533848">
                  <w:pPr>
                    <w:pStyle w:val="TableBodyText"/>
                  </w:pPr>
                  <w:r w:rsidRPr="00D30A7D">
                    <w:t>(0.05)</w:t>
                  </w:r>
                </w:p>
              </w:tc>
              <w:tc>
                <w:tcPr>
                  <w:tcW w:w="402" w:type="pct"/>
                </w:tcPr>
                <w:p w14:paraId="4CD021B3" w14:textId="77777777" w:rsidR="001866DC" w:rsidRDefault="001866DC" w:rsidP="00533848">
                  <w:pPr>
                    <w:pStyle w:val="TableBodyText"/>
                    <w:ind w:right="28"/>
                  </w:pPr>
                  <w:r w:rsidRPr="003F420C">
                    <w:t>0.00</w:t>
                  </w:r>
                </w:p>
              </w:tc>
              <w:tc>
                <w:tcPr>
                  <w:tcW w:w="194" w:type="pct"/>
                </w:tcPr>
                <w:p w14:paraId="67A9A179" w14:textId="77777777" w:rsidR="001866DC" w:rsidRDefault="001866DC" w:rsidP="00533848">
                  <w:pPr>
                    <w:pStyle w:val="TableBodyText"/>
                    <w:jc w:val="left"/>
                  </w:pPr>
                </w:p>
              </w:tc>
              <w:tc>
                <w:tcPr>
                  <w:tcW w:w="407" w:type="pct"/>
                </w:tcPr>
                <w:p w14:paraId="71A489CD" w14:textId="77777777" w:rsidR="001866DC" w:rsidRDefault="001866DC" w:rsidP="00533848">
                  <w:pPr>
                    <w:pStyle w:val="TableBodyText"/>
                  </w:pPr>
                  <w:r w:rsidRPr="00896D5A">
                    <w:t>(0.04)</w:t>
                  </w:r>
                </w:p>
              </w:tc>
              <w:tc>
                <w:tcPr>
                  <w:tcW w:w="345" w:type="pct"/>
                </w:tcPr>
                <w:p w14:paraId="50477E6C" w14:textId="77777777" w:rsidR="001866DC" w:rsidRDefault="001866DC" w:rsidP="00533848">
                  <w:pPr>
                    <w:pStyle w:val="TableBodyText"/>
                    <w:ind w:right="28"/>
                  </w:pPr>
                  <w:r w:rsidRPr="00386853">
                    <w:t>-0.04</w:t>
                  </w:r>
                </w:p>
              </w:tc>
              <w:tc>
                <w:tcPr>
                  <w:tcW w:w="160" w:type="pct"/>
                </w:tcPr>
                <w:p w14:paraId="61C9E64D" w14:textId="77777777" w:rsidR="001866DC" w:rsidRDefault="001866DC" w:rsidP="00533848">
                  <w:pPr>
                    <w:pStyle w:val="TableBodyText"/>
                    <w:ind w:right="28"/>
                    <w:jc w:val="left"/>
                  </w:pPr>
                  <w:r w:rsidRPr="00386853">
                    <w:t>*</w:t>
                  </w:r>
                </w:p>
              </w:tc>
              <w:tc>
                <w:tcPr>
                  <w:tcW w:w="418" w:type="pct"/>
                </w:tcPr>
                <w:p w14:paraId="1994F57C" w14:textId="77777777" w:rsidR="001866DC" w:rsidRDefault="001866DC" w:rsidP="00533848">
                  <w:pPr>
                    <w:pStyle w:val="TableBodyText"/>
                    <w:ind w:right="28"/>
                  </w:pPr>
                  <w:r w:rsidRPr="00455259">
                    <w:t>(0.02)</w:t>
                  </w:r>
                </w:p>
              </w:tc>
              <w:tc>
                <w:tcPr>
                  <w:tcW w:w="425" w:type="pct"/>
                </w:tcPr>
                <w:p w14:paraId="029A63E7" w14:textId="77777777" w:rsidR="001866DC" w:rsidRDefault="001866DC" w:rsidP="00533848">
                  <w:pPr>
                    <w:pStyle w:val="TableBodyText"/>
                    <w:ind w:right="28"/>
                  </w:pPr>
                  <w:r w:rsidRPr="009404A9">
                    <w:t>0.00</w:t>
                  </w:r>
                </w:p>
              </w:tc>
              <w:tc>
                <w:tcPr>
                  <w:tcW w:w="167" w:type="pct"/>
                </w:tcPr>
                <w:p w14:paraId="77F73DD3" w14:textId="77777777" w:rsidR="001866DC" w:rsidRDefault="001866DC" w:rsidP="00533848">
                  <w:pPr>
                    <w:pStyle w:val="TableBodyText"/>
                    <w:ind w:right="28"/>
                    <w:jc w:val="left"/>
                  </w:pPr>
                </w:p>
              </w:tc>
              <w:tc>
                <w:tcPr>
                  <w:tcW w:w="420" w:type="pct"/>
                </w:tcPr>
                <w:p w14:paraId="630BCE99" w14:textId="77777777" w:rsidR="001866DC" w:rsidRDefault="001866DC" w:rsidP="00533848">
                  <w:pPr>
                    <w:pStyle w:val="TableBodyText"/>
                    <w:ind w:right="28"/>
                  </w:pPr>
                  <w:r w:rsidRPr="00D510DB">
                    <w:t>(0.02)</w:t>
                  </w:r>
                </w:p>
              </w:tc>
            </w:tr>
            <w:tr w:rsidR="001866DC" w14:paraId="3D8DC4D4" w14:textId="77777777" w:rsidTr="00533848">
              <w:tc>
                <w:tcPr>
                  <w:tcW w:w="1062" w:type="pct"/>
                </w:tcPr>
                <w:p w14:paraId="7839D947" w14:textId="77777777" w:rsidR="001866DC" w:rsidRDefault="001866DC" w:rsidP="00533848">
                  <w:pPr>
                    <w:pStyle w:val="TableBodyText"/>
                    <w:jc w:val="left"/>
                  </w:pPr>
                  <w:r w:rsidRPr="00655DF3">
                    <w:t>Attendance rate</w:t>
                  </w:r>
                </w:p>
              </w:tc>
              <w:tc>
                <w:tcPr>
                  <w:tcW w:w="398" w:type="pct"/>
                </w:tcPr>
                <w:p w14:paraId="5E51698F" w14:textId="77777777" w:rsidR="001866DC" w:rsidRDefault="001866DC" w:rsidP="00533848">
                  <w:pPr>
                    <w:pStyle w:val="TableBodyText"/>
                    <w:ind w:right="28"/>
                  </w:pPr>
                  <w:r w:rsidRPr="008061C0">
                    <w:t>1.92</w:t>
                  </w:r>
                </w:p>
              </w:tc>
              <w:tc>
                <w:tcPr>
                  <w:tcW w:w="194" w:type="pct"/>
                </w:tcPr>
                <w:p w14:paraId="744B7B06" w14:textId="77777777" w:rsidR="001866DC" w:rsidRDefault="001866DC" w:rsidP="00533848">
                  <w:pPr>
                    <w:pStyle w:val="TableBodyText"/>
                    <w:jc w:val="left"/>
                  </w:pPr>
                  <w:r w:rsidRPr="008061C0">
                    <w:t>***</w:t>
                  </w:r>
                </w:p>
              </w:tc>
              <w:tc>
                <w:tcPr>
                  <w:tcW w:w="407" w:type="pct"/>
                </w:tcPr>
                <w:p w14:paraId="0EBB7A7C" w14:textId="77777777" w:rsidR="001866DC" w:rsidRDefault="001866DC" w:rsidP="00533848">
                  <w:pPr>
                    <w:pStyle w:val="TableBodyText"/>
                  </w:pPr>
                  <w:r w:rsidRPr="00D30A7D">
                    <w:t>(0.29)</w:t>
                  </w:r>
                </w:p>
              </w:tc>
              <w:tc>
                <w:tcPr>
                  <w:tcW w:w="402" w:type="pct"/>
                </w:tcPr>
                <w:p w14:paraId="4956B0B3" w14:textId="77777777" w:rsidR="001866DC" w:rsidRDefault="001866DC" w:rsidP="00533848">
                  <w:pPr>
                    <w:pStyle w:val="TableBodyText"/>
                    <w:ind w:right="28"/>
                  </w:pPr>
                  <w:r w:rsidRPr="003F420C">
                    <w:t>1.44</w:t>
                  </w:r>
                </w:p>
              </w:tc>
              <w:tc>
                <w:tcPr>
                  <w:tcW w:w="194" w:type="pct"/>
                </w:tcPr>
                <w:p w14:paraId="1DC5B213" w14:textId="77777777" w:rsidR="001866DC" w:rsidRDefault="001866DC" w:rsidP="00533848">
                  <w:pPr>
                    <w:pStyle w:val="TableBodyText"/>
                    <w:jc w:val="left"/>
                  </w:pPr>
                  <w:r w:rsidRPr="003F420C">
                    <w:t>***</w:t>
                  </w:r>
                </w:p>
              </w:tc>
              <w:tc>
                <w:tcPr>
                  <w:tcW w:w="407" w:type="pct"/>
                </w:tcPr>
                <w:p w14:paraId="444D3DB9" w14:textId="77777777" w:rsidR="001866DC" w:rsidRDefault="001866DC" w:rsidP="00533848">
                  <w:pPr>
                    <w:pStyle w:val="TableBodyText"/>
                  </w:pPr>
                  <w:r w:rsidRPr="00896D5A">
                    <w:t>(0.25)</w:t>
                  </w:r>
                </w:p>
              </w:tc>
              <w:tc>
                <w:tcPr>
                  <w:tcW w:w="345" w:type="pct"/>
                </w:tcPr>
                <w:p w14:paraId="6245AC3C" w14:textId="77777777" w:rsidR="001866DC" w:rsidRDefault="001866DC" w:rsidP="00533848">
                  <w:pPr>
                    <w:pStyle w:val="TableBodyText"/>
                    <w:ind w:right="28"/>
                  </w:pPr>
                  <w:r w:rsidRPr="00386853">
                    <w:t>1.43</w:t>
                  </w:r>
                </w:p>
              </w:tc>
              <w:tc>
                <w:tcPr>
                  <w:tcW w:w="160" w:type="pct"/>
                </w:tcPr>
                <w:p w14:paraId="25ED6552" w14:textId="77777777" w:rsidR="001866DC" w:rsidRDefault="001866DC" w:rsidP="00533848">
                  <w:pPr>
                    <w:pStyle w:val="TableBodyText"/>
                    <w:ind w:right="28"/>
                    <w:jc w:val="left"/>
                  </w:pPr>
                  <w:r w:rsidRPr="00386853">
                    <w:t>***</w:t>
                  </w:r>
                </w:p>
              </w:tc>
              <w:tc>
                <w:tcPr>
                  <w:tcW w:w="418" w:type="pct"/>
                </w:tcPr>
                <w:p w14:paraId="1F54C75E" w14:textId="77777777" w:rsidR="001866DC" w:rsidRDefault="001866DC" w:rsidP="00533848">
                  <w:pPr>
                    <w:pStyle w:val="TableBodyText"/>
                    <w:ind w:right="28"/>
                  </w:pPr>
                  <w:r w:rsidRPr="00455259">
                    <w:t>(0.22)</w:t>
                  </w:r>
                </w:p>
              </w:tc>
              <w:tc>
                <w:tcPr>
                  <w:tcW w:w="425" w:type="pct"/>
                </w:tcPr>
                <w:p w14:paraId="12712D0E" w14:textId="77777777" w:rsidR="001866DC" w:rsidRDefault="001866DC" w:rsidP="00533848">
                  <w:pPr>
                    <w:pStyle w:val="TableBodyText"/>
                    <w:ind w:right="28"/>
                  </w:pPr>
                  <w:r w:rsidRPr="009404A9">
                    <w:t>1.70</w:t>
                  </w:r>
                </w:p>
              </w:tc>
              <w:tc>
                <w:tcPr>
                  <w:tcW w:w="167" w:type="pct"/>
                </w:tcPr>
                <w:p w14:paraId="1ADA25A4" w14:textId="77777777" w:rsidR="001866DC" w:rsidRDefault="001866DC" w:rsidP="00533848">
                  <w:pPr>
                    <w:pStyle w:val="TableBodyText"/>
                    <w:ind w:right="28"/>
                    <w:jc w:val="left"/>
                  </w:pPr>
                  <w:r w:rsidRPr="009404A9">
                    <w:t>***</w:t>
                  </w:r>
                </w:p>
              </w:tc>
              <w:tc>
                <w:tcPr>
                  <w:tcW w:w="420" w:type="pct"/>
                </w:tcPr>
                <w:p w14:paraId="3DE2B6DB" w14:textId="77777777" w:rsidR="001866DC" w:rsidRDefault="001866DC" w:rsidP="00533848">
                  <w:pPr>
                    <w:pStyle w:val="TableBodyText"/>
                    <w:ind w:right="28"/>
                  </w:pPr>
                  <w:r w:rsidRPr="00D510DB">
                    <w:t>(0.22)</w:t>
                  </w:r>
                </w:p>
              </w:tc>
            </w:tr>
            <w:tr w:rsidR="001866DC" w14:paraId="131DFEE1" w14:textId="77777777" w:rsidTr="00533848">
              <w:tc>
                <w:tcPr>
                  <w:tcW w:w="1062" w:type="pct"/>
                </w:tcPr>
                <w:p w14:paraId="02C4C79F" w14:textId="77777777" w:rsidR="001866DC" w:rsidRDefault="001866DC" w:rsidP="00533848">
                  <w:pPr>
                    <w:pStyle w:val="TableBodyText"/>
                    <w:jc w:val="left"/>
                  </w:pPr>
                  <w:r w:rsidRPr="00655DF3">
                    <w:t>Recurrent income less fees per student ($100s)</w:t>
                  </w:r>
                </w:p>
              </w:tc>
              <w:tc>
                <w:tcPr>
                  <w:tcW w:w="398" w:type="pct"/>
                </w:tcPr>
                <w:p w14:paraId="522AC0A1" w14:textId="77777777" w:rsidR="001866DC" w:rsidRDefault="001866DC" w:rsidP="00533848">
                  <w:pPr>
                    <w:pStyle w:val="TableBodyText"/>
                    <w:ind w:right="28"/>
                  </w:pPr>
                  <w:r w:rsidRPr="008061C0">
                    <w:t>0.02</w:t>
                  </w:r>
                </w:p>
              </w:tc>
              <w:tc>
                <w:tcPr>
                  <w:tcW w:w="194" w:type="pct"/>
                </w:tcPr>
                <w:p w14:paraId="4D2CBE3A" w14:textId="77777777" w:rsidR="001866DC" w:rsidRDefault="001866DC" w:rsidP="00533848">
                  <w:pPr>
                    <w:pStyle w:val="TableBodyText"/>
                    <w:jc w:val="left"/>
                  </w:pPr>
                </w:p>
              </w:tc>
              <w:tc>
                <w:tcPr>
                  <w:tcW w:w="407" w:type="pct"/>
                </w:tcPr>
                <w:p w14:paraId="488A8A77" w14:textId="77777777" w:rsidR="001866DC" w:rsidRDefault="001866DC" w:rsidP="00533848">
                  <w:pPr>
                    <w:pStyle w:val="TableBodyText"/>
                  </w:pPr>
                  <w:r w:rsidRPr="00D30A7D">
                    <w:t>(0.03)</w:t>
                  </w:r>
                </w:p>
              </w:tc>
              <w:tc>
                <w:tcPr>
                  <w:tcW w:w="402" w:type="pct"/>
                </w:tcPr>
                <w:p w14:paraId="05EED771" w14:textId="77777777" w:rsidR="001866DC" w:rsidRDefault="001866DC" w:rsidP="00533848">
                  <w:pPr>
                    <w:pStyle w:val="TableBodyText"/>
                    <w:ind w:right="28"/>
                  </w:pPr>
                  <w:r w:rsidRPr="003F420C">
                    <w:t>0.01</w:t>
                  </w:r>
                </w:p>
              </w:tc>
              <w:tc>
                <w:tcPr>
                  <w:tcW w:w="194" w:type="pct"/>
                </w:tcPr>
                <w:p w14:paraId="36CBC638" w14:textId="77777777" w:rsidR="001866DC" w:rsidRDefault="001866DC" w:rsidP="00533848">
                  <w:pPr>
                    <w:pStyle w:val="TableBodyText"/>
                    <w:jc w:val="left"/>
                  </w:pPr>
                </w:p>
              </w:tc>
              <w:tc>
                <w:tcPr>
                  <w:tcW w:w="407" w:type="pct"/>
                </w:tcPr>
                <w:p w14:paraId="428026B7" w14:textId="77777777" w:rsidR="001866DC" w:rsidRDefault="001866DC" w:rsidP="00533848">
                  <w:pPr>
                    <w:pStyle w:val="TableBodyText"/>
                  </w:pPr>
                  <w:r w:rsidRPr="00896D5A">
                    <w:t>(0.02)</w:t>
                  </w:r>
                </w:p>
              </w:tc>
              <w:tc>
                <w:tcPr>
                  <w:tcW w:w="345" w:type="pct"/>
                </w:tcPr>
                <w:p w14:paraId="495A0230" w14:textId="77777777" w:rsidR="001866DC" w:rsidRDefault="001866DC" w:rsidP="00533848">
                  <w:pPr>
                    <w:pStyle w:val="TableBodyText"/>
                    <w:ind w:right="28"/>
                  </w:pPr>
                  <w:r w:rsidRPr="00386853">
                    <w:t>0.01</w:t>
                  </w:r>
                </w:p>
              </w:tc>
              <w:tc>
                <w:tcPr>
                  <w:tcW w:w="160" w:type="pct"/>
                </w:tcPr>
                <w:p w14:paraId="1D12BEC3" w14:textId="77777777" w:rsidR="001866DC" w:rsidRDefault="001866DC" w:rsidP="00533848">
                  <w:pPr>
                    <w:pStyle w:val="TableBodyText"/>
                    <w:ind w:right="28"/>
                    <w:jc w:val="left"/>
                  </w:pPr>
                </w:p>
              </w:tc>
              <w:tc>
                <w:tcPr>
                  <w:tcW w:w="418" w:type="pct"/>
                </w:tcPr>
                <w:p w14:paraId="732CF1B7" w14:textId="77777777" w:rsidR="001866DC" w:rsidRDefault="001866DC" w:rsidP="00533848">
                  <w:pPr>
                    <w:pStyle w:val="TableBodyText"/>
                    <w:ind w:right="28"/>
                  </w:pPr>
                  <w:r w:rsidRPr="00455259">
                    <w:t>(0.02)</w:t>
                  </w:r>
                </w:p>
              </w:tc>
              <w:tc>
                <w:tcPr>
                  <w:tcW w:w="425" w:type="pct"/>
                </w:tcPr>
                <w:p w14:paraId="1E41E022" w14:textId="77777777" w:rsidR="001866DC" w:rsidRDefault="001866DC" w:rsidP="00533848">
                  <w:pPr>
                    <w:pStyle w:val="TableBodyText"/>
                    <w:ind w:right="28"/>
                  </w:pPr>
                  <w:r w:rsidRPr="009404A9">
                    <w:t>0.01</w:t>
                  </w:r>
                </w:p>
              </w:tc>
              <w:tc>
                <w:tcPr>
                  <w:tcW w:w="167" w:type="pct"/>
                </w:tcPr>
                <w:p w14:paraId="60404C58" w14:textId="77777777" w:rsidR="001866DC" w:rsidRDefault="001866DC" w:rsidP="00533848">
                  <w:pPr>
                    <w:pStyle w:val="TableBodyText"/>
                    <w:ind w:right="28"/>
                    <w:jc w:val="left"/>
                  </w:pPr>
                </w:p>
              </w:tc>
              <w:tc>
                <w:tcPr>
                  <w:tcW w:w="420" w:type="pct"/>
                </w:tcPr>
                <w:p w14:paraId="1DBDBD90" w14:textId="77777777" w:rsidR="001866DC" w:rsidRDefault="001866DC" w:rsidP="00533848">
                  <w:pPr>
                    <w:pStyle w:val="TableBodyText"/>
                    <w:ind w:right="28"/>
                  </w:pPr>
                  <w:r w:rsidRPr="00D510DB">
                    <w:t>(0.02)</w:t>
                  </w:r>
                </w:p>
              </w:tc>
            </w:tr>
            <w:tr w:rsidR="001866DC" w14:paraId="41017255" w14:textId="77777777" w:rsidTr="00533848">
              <w:tc>
                <w:tcPr>
                  <w:tcW w:w="1062" w:type="pct"/>
                </w:tcPr>
                <w:p w14:paraId="00C7AEBF" w14:textId="77777777" w:rsidR="001866DC" w:rsidRPr="00655DF3" w:rsidRDefault="001866DC" w:rsidP="00533848">
                  <w:pPr>
                    <w:pStyle w:val="TableBodyText"/>
                    <w:jc w:val="left"/>
                  </w:pPr>
                  <w:r w:rsidRPr="00655DF3">
                    <w:t xml:space="preserve">Capital income </w:t>
                  </w:r>
                  <w:r>
                    <w:t>deductions</w:t>
                  </w:r>
                  <w:r w:rsidRPr="00655DF3">
                    <w:t xml:space="preserve"> per student ($100s)</w:t>
                  </w:r>
                </w:p>
              </w:tc>
              <w:tc>
                <w:tcPr>
                  <w:tcW w:w="398" w:type="pct"/>
                </w:tcPr>
                <w:p w14:paraId="078780ED" w14:textId="77777777" w:rsidR="001866DC" w:rsidRDefault="001866DC" w:rsidP="00533848">
                  <w:pPr>
                    <w:pStyle w:val="TableBodyText"/>
                    <w:ind w:right="28"/>
                  </w:pPr>
                  <w:r w:rsidRPr="008061C0">
                    <w:t>0.07</w:t>
                  </w:r>
                </w:p>
              </w:tc>
              <w:tc>
                <w:tcPr>
                  <w:tcW w:w="194" w:type="pct"/>
                </w:tcPr>
                <w:p w14:paraId="7469A5AA" w14:textId="77777777" w:rsidR="001866DC" w:rsidRDefault="001866DC" w:rsidP="00533848">
                  <w:pPr>
                    <w:pStyle w:val="TableBodyText"/>
                    <w:jc w:val="left"/>
                  </w:pPr>
                </w:p>
              </w:tc>
              <w:tc>
                <w:tcPr>
                  <w:tcW w:w="407" w:type="pct"/>
                </w:tcPr>
                <w:p w14:paraId="14055E7D" w14:textId="77777777" w:rsidR="001866DC" w:rsidRDefault="001866DC" w:rsidP="00533848">
                  <w:pPr>
                    <w:pStyle w:val="TableBodyText"/>
                  </w:pPr>
                  <w:r w:rsidRPr="00D30A7D">
                    <w:t>(0.16)</w:t>
                  </w:r>
                </w:p>
              </w:tc>
              <w:tc>
                <w:tcPr>
                  <w:tcW w:w="402" w:type="pct"/>
                </w:tcPr>
                <w:p w14:paraId="2D069689" w14:textId="77777777" w:rsidR="001866DC" w:rsidRDefault="001866DC" w:rsidP="00533848">
                  <w:pPr>
                    <w:pStyle w:val="TableBodyText"/>
                    <w:ind w:right="28"/>
                  </w:pPr>
                  <w:r w:rsidRPr="003F420C">
                    <w:t>0.02</w:t>
                  </w:r>
                </w:p>
              </w:tc>
              <w:tc>
                <w:tcPr>
                  <w:tcW w:w="194" w:type="pct"/>
                </w:tcPr>
                <w:p w14:paraId="70C9D74A" w14:textId="77777777" w:rsidR="001866DC" w:rsidRDefault="001866DC" w:rsidP="00533848">
                  <w:pPr>
                    <w:pStyle w:val="TableBodyText"/>
                    <w:jc w:val="left"/>
                  </w:pPr>
                </w:p>
              </w:tc>
              <w:tc>
                <w:tcPr>
                  <w:tcW w:w="407" w:type="pct"/>
                </w:tcPr>
                <w:p w14:paraId="0A5523B4" w14:textId="77777777" w:rsidR="001866DC" w:rsidRDefault="001866DC" w:rsidP="00533848">
                  <w:pPr>
                    <w:pStyle w:val="TableBodyText"/>
                  </w:pPr>
                  <w:r w:rsidRPr="00896D5A">
                    <w:t>(0.19)</w:t>
                  </w:r>
                </w:p>
              </w:tc>
              <w:tc>
                <w:tcPr>
                  <w:tcW w:w="345" w:type="pct"/>
                </w:tcPr>
                <w:p w14:paraId="7F476091" w14:textId="77777777" w:rsidR="001866DC" w:rsidRDefault="001866DC" w:rsidP="00533848">
                  <w:pPr>
                    <w:pStyle w:val="TableBodyText"/>
                    <w:ind w:right="28"/>
                  </w:pPr>
                  <w:r w:rsidRPr="00386853">
                    <w:t>-0.02</w:t>
                  </w:r>
                </w:p>
              </w:tc>
              <w:tc>
                <w:tcPr>
                  <w:tcW w:w="160" w:type="pct"/>
                </w:tcPr>
                <w:p w14:paraId="70509302" w14:textId="77777777" w:rsidR="001866DC" w:rsidRDefault="001866DC" w:rsidP="00533848">
                  <w:pPr>
                    <w:pStyle w:val="TableBodyText"/>
                    <w:ind w:right="28"/>
                    <w:jc w:val="left"/>
                  </w:pPr>
                </w:p>
              </w:tc>
              <w:tc>
                <w:tcPr>
                  <w:tcW w:w="418" w:type="pct"/>
                </w:tcPr>
                <w:p w14:paraId="5E24A8FD" w14:textId="77777777" w:rsidR="001866DC" w:rsidRDefault="001866DC" w:rsidP="00533848">
                  <w:pPr>
                    <w:pStyle w:val="TableBodyText"/>
                    <w:ind w:right="28"/>
                  </w:pPr>
                  <w:r w:rsidRPr="00455259">
                    <w:t>(0.06)</w:t>
                  </w:r>
                </w:p>
              </w:tc>
              <w:tc>
                <w:tcPr>
                  <w:tcW w:w="425" w:type="pct"/>
                </w:tcPr>
                <w:p w14:paraId="3F73D617" w14:textId="77777777" w:rsidR="001866DC" w:rsidRDefault="001866DC" w:rsidP="00533848">
                  <w:pPr>
                    <w:pStyle w:val="TableBodyText"/>
                    <w:ind w:right="28"/>
                  </w:pPr>
                  <w:r w:rsidRPr="009404A9">
                    <w:t>-0.02</w:t>
                  </w:r>
                </w:p>
              </w:tc>
              <w:tc>
                <w:tcPr>
                  <w:tcW w:w="167" w:type="pct"/>
                </w:tcPr>
                <w:p w14:paraId="59E90493" w14:textId="77777777" w:rsidR="001866DC" w:rsidRDefault="001866DC" w:rsidP="00533848">
                  <w:pPr>
                    <w:pStyle w:val="TableBodyText"/>
                    <w:ind w:right="28"/>
                    <w:jc w:val="left"/>
                  </w:pPr>
                </w:p>
              </w:tc>
              <w:tc>
                <w:tcPr>
                  <w:tcW w:w="420" w:type="pct"/>
                </w:tcPr>
                <w:p w14:paraId="5B615B89" w14:textId="77777777" w:rsidR="001866DC" w:rsidRDefault="001866DC" w:rsidP="00533848">
                  <w:pPr>
                    <w:pStyle w:val="TableBodyText"/>
                    <w:ind w:right="28"/>
                  </w:pPr>
                  <w:r w:rsidRPr="00D510DB">
                    <w:t>(0.07)</w:t>
                  </w:r>
                </w:p>
              </w:tc>
            </w:tr>
            <w:tr w:rsidR="001866DC" w14:paraId="6C217513" w14:textId="77777777" w:rsidTr="00533848">
              <w:tc>
                <w:tcPr>
                  <w:tcW w:w="1062" w:type="pct"/>
                  <w:tcBorders>
                    <w:bottom w:val="single" w:sz="4" w:space="0" w:color="BFBFBF" w:themeColor="background2"/>
                  </w:tcBorders>
                </w:tcPr>
                <w:p w14:paraId="6F8BFF5E" w14:textId="77777777" w:rsidR="001866DC" w:rsidRPr="00655DF3" w:rsidRDefault="001866DC" w:rsidP="00533848">
                  <w:pPr>
                    <w:pStyle w:val="TableBodyText"/>
                    <w:jc w:val="left"/>
                  </w:pPr>
                  <w:r w:rsidRPr="00655DF3">
                    <w:t>Capital expenditure per student ($100s)</w:t>
                  </w:r>
                </w:p>
              </w:tc>
              <w:tc>
                <w:tcPr>
                  <w:tcW w:w="398" w:type="pct"/>
                  <w:tcBorders>
                    <w:bottom w:val="single" w:sz="4" w:space="0" w:color="BFBFBF" w:themeColor="background2"/>
                  </w:tcBorders>
                </w:tcPr>
                <w:p w14:paraId="68D0A6D7" w14:textId="77777777" w:rsidR="001866DC" w:rsidRDefault="001866DC" w:rsidP="00533848">
                  <w:pPr>
                    <w:pStyle w:val="TableBodyText"/>
                    <w:ind w:right="28"/>
                  </w:pPr>
                  <w:r w:rsidRPr="008061C0">
                    <w:t>-0.01</w:t>
                  </w:r>
                </w:p>
              </w:tc>
              <w:tc>
                <w:tcPr>
                  <w:tcW w:w="194" w:type="pct"/>
                  <w:tcBorders>
                    <w:bottom w:val="single" w:sz="4" w:space="0" w:color="BFBFBF" w:themeColor="background2"/>
                  </w:tcBorders>
                </w:tcPr>
                <w:p w14:paraId="279D8350" w14:textId="77777777" w:rsidR="001866DC" w:rsidRDefault="001866DC" w:rsidP="00533848">
                  <w:pPr>
                    <w:pStyle w:val="TableBodyText"/>
                    <w:jc w:val="left"/>
                  </w:pPr>
                </w:p>
              </w:tc>
              <w:tc>
                <w:tcPr>
                  <w:tcW w:w="407" w:type="pct"/>
                  <w:tcBorders>
                    <w:bottom w:val="single" w:sz="4" w:space="0" w:color="BFBFBF" w:themeColor="background2"/>
                  </w:tcBorders>
                </w:tcPr>
                <w:p w14:paraId="60C35B8B" w14:textId="77777777" w:rsidR="001866DC" w:rsidRDefault="001866DC" w:rsidP="00533848">
                  <w:pPr>
                    <w:pStyle w:val="TableBodyText"/>
                  </w:pPr>
                  <w:r w:rsidRPr="00D30A7D">
                    <w:t>(0.02)</w:t>
                  </w:r>
                </w:p>
              </w:tc>
              <w:tc>
                <w:tcPr>
                  <w:tcW w:w="402" w:type="pct"/>
                  <w:tcBorders>
                    <w:bottom w:val="single" w:sz="4" w:space="0" w:color="BFBFBF" w:themeColor="background2"/>
                  </w:tcBorders>
                </w:tcPr>
                <w:p w14:paraId="419BC846" w14:textId="77777777" w:rsidR="001866DC" w:rsidRDefault="001866DC" w:rsidP="00533848">
                  <w:pPr>
                    <w:pStyle w:val="TableBodyText"/>
                    <w:ind w:right="28"/>
                  </w:pPr>
                  <w:r w:rsidRPr="003F420C">
                    <w:t>0.01</w:t>
                  </w:r>
                </w:p>
              </w:tc>
              <w:tc>
                <w:tcPr>
                  <w:tcW w:w="194" w:type="pct"/>
                  <w:tcBorders>
                    <w:bottom w:val="single" w:sz="4" w:space="0" w:color="BFBFBF" w:themeColor="background2"/>
                  </w:tcBorders>
                </w:tcPr>
                <w:p w14:paraId="105F0B09" w14:textId="77777777" w:rsidR="001866DC" w:rsidRDefault="001866DC" w:rsidP="00533848">
                  <w:pPr>
                    <w:pStyle w:val="TableBodyText"/>
                    <w:jc w:val="left"/>
                  </w:pPr>
                </w:p>
              </w:tc>
              <w:tc>
                <w:tcPr>
                  <w:tcW w:w="407" w:type="pct"/>
                  <w:tcBorders>
                    <w:bottom w:val="single" w:sz="4" w:space="0" w:color="BFBFBF" w:themeColor="background2"/>
                  </w:tcBorders>
                </w:tcPr>
                <w:p w14:paraId="29371770" w14:textId="77777777" w:rsidR="001866DC" w:rsidRDefault="001866DC" w:rsidP="00533848">
                  <w:pPr>
                    <w:pStyle w:val="TableBodyText"/>
                  </w:pPr>
                  <w:r w:rsidRPr="00896D5A">
                    <w:t>(0.02)</w:t>
                  </w:r>
                </w:p>
              </w:tc>
              <w:tc>
                <w:tcPr>
                  <w:tcW w:w="345" w:type="pct"/>
                  <w:tcBorders>
                    <w:bottom w:val="single" w:sz="4" w:space="0" w:color="BFBFBF" w:themeColor="background2"/>
                  </w:tcBorders>
                </w:tcPr>
                <w:p w14:paraId="418ADBE2" w14:textId="77777777" w:rsidR="001866DC" w:rsidRDefault="001866DC" w:rsidP="00533848">
                  <w:pPr>
                    <w:pStyle w:val="TableBodyText"/>
                    <w:ind w:right="28"/>
                  </w:pPr>
                  <w:r w:rsidRPr="00386853">
                    <w:t>-0.01</w:t>
                  </w:r>
                </w:p>
              </w:tc>
              <w:tc>
                <w:tcPr>
                  <w:tcW w:w="160" w:type="pct"/>
                  <w:tcBorders>
                    <w:bottom w:val="single" w:sz="4" w:space="0" w:color="BFBFBF" w:themeColor="background2"/>
                  </w:tcBorders>
                </w:tcPr>
                <w:p w14:paraId="07224FC9" w14:textId="77777777" w:rsidR="001866DC" w:rsidRDefault="001866DC" w:rsidP="00533848">
                  <w:pPr>
                    <w:pStyle w:val="TableBodyText"/>
                    <w:ind w:right="28"/>
                    <w:jc w:val="left"/>
                  </w:pPr>
                </w:p>
              </w:tc>
              <w:tc>
                <w:tcPr>
                  <w:tcW w:w="418" w:type="pct"/>
                  <w:tcBorders>
                    <w:bottom w:val="single" w:sz="4" w:space="0" w:color="BFBFBF" w:themeColor="background2"/>
                  </w:tcBorders>
                </w:tcPr>
                <w:p w14:paraId="4A5B8DF6" w14:textId="77777777" w:rsidR="001866DC" w:rsidRDefault="001866DC" w:rsidP="00533848">
                  <w:pPr>
                    <w:pStyle w:val="TableBodyText"/>
                    <w:ind w:right="28"/>
                  </w:pPr>
                  <w:r w:rsidRPr="00455259">
                    <w:t>(0.01)</w:t>
                  </w:r>
                </w:p>
              </w:tc>
              <w:tc>
                <w:tcPr>
                  <w:tcW w:w="425" w:type="pct"/>
                  <w:tcBorders>
                    <w:bottom w:val="single" w:sz="4" w:space="0" w:color="BFBFBF" w:themeColor="background2"/>
                  </w:tcBorders>
                </w:tcPr>
                <w:p w14:paraId="3561FC32" w14:textId="77777777" w:rsidR="001866DC" w:rsidRDefault="001866DC" w:rsidP="00533848">
                  <w:pPr>
                    <w:pStyle w:val="TableBodyText"/>
                    <w:ind w:right="28"/>
                  </w:pPr>
                  <w:r w:rsidRPr="009404A9">
                    <w:t>0.00</w:t>
                  </w:r>
                </w:p>
              </w:tc>
              <w:tc>
                <w:tcPr>
                  <w:tcW w:w="167" w:type="pct"/>
                  <w:tcBorders>
                    <w:bottom w:val="single" w:sz="4" w:space="0" w:color="BFBFBF" w:themeColor="background2"/>
                  </w:tcBorders>
                </w:tcPr>
                <w:p w14:paraId="0B14DE3D" w14:textId="77777777" w:rsidR="001866DC" w:rsidRDefault="001866DC" w:rsidP="00533848">
                  <w:pPr>
                    <w:pStyle w:val="TableBodyText"/>
                    <w:ind w:right="28"/>
                    <w:jc w:val="left"/>
                  </w:pPr>
                </w:p>
              </w:tc>
              <w:tc>
                <w:tcPr>
                  <w:tcW w:w="420" w:type="pct"/>
                  <w:tcBorders>
                    <w:bottom w:val="single" w:sz="4" w:space="0" w:color="BFBFBF" w:themeColor="background2"/>
                  </w:tcBorders>
                </w:tcPr>
                <w:p w14:paraId="3A9E75FE" w14:textId="77777777" w:rsidR="001866DC" w:rsidRDefault="001866DC" w:rsidP="00533848">
                  <w:pPr>
                    <w:pStyle w:val="TableBodyText"/>
                    <w:ind w:right="28"/>
                  </w:pPr>
                  <w:r w:rsidRPr="00D510DB">
                    <w:t>(0.01)</w:t>
                  </w:r>
                </w:p>
              </w:tc>
            </w:tr>
          </w:tbl>
          <w:p w14:paraId="5A955801" w14:textId="77777777" w:rsidR="001866DC" w:rsidRDefault="001866DC" w:rsidP="00533848">
            <w:pPr>
              <w:pStyle w:val="Box"/>
            </w:pPr>
          </w:p>
        </w:tc>
      </w:tr>
      <w:tr w:rsidR="001866DC" w14:paraId="63ABBA57" w14:textId="77777777" w:rsidTr="00533848">
        <w:trPr>
          <w:cantSplit/>
        </w:trPr>
        <w:tc>
          <w:tcPr>
            <w:tcW w:w="8771" w:type="dxa"/>
            <w:tcBorders>
              <w:top w:val="nil"/>
              <w:left w:val="nil"/>
              <w:bottom w:val="nil"/>
              <w:right w:val="nil"/>
            </w:tcBorders>
            <w:shd w:val="clear" w:color="auto" w:fill="auto"/>
          </w:tcPr>
          <w:p w14:paraId="6A128601" w14:textId="1016CF54" w:rsidR="001866DC" w:rsidRDefault="006F4E65" w:rsidP="00533848">
            <w:pPr>
              <w:pStyle w:val="Continued"/>
              <w:rPr>
                <w:i/>
              </w:rPr>
            </w:pPr>
            <w:r>
              <w:t>(c</w:t>
            </w:r>
            <w:r w:rsidR="001866DC">
              <w:t>ontinued next page)</w:t>
            </w:r>
          </w:p>
        </w:tc>
      </w:tr>
      <w:tr w:rsidR="001866DC" w14:paraId="1C97B9FE" w14:textId="77777777" w:rsidTr="00533848">
        <w:trPr>
          <w:cantSplit/>
        </w:trPr>
        <w:tc>
          <w:tcPr>
            <w:tcW w:w="8771" w:type="dxa"/>
            <w:tcBorders>
              <w:top w:val="nil"/>
              <w:left w:val="nil"/>
              <w:bottom w:val="single" w:sz="6" w:space="0" w:color="78A22F"/>
              <w:right w:val="nil"/>
            </w:tcBorders>
            <w:shd w:val="clear" w:color="auto" w:fill="auto"/>
          </w:tcPr>
          <w:p w14:paraId="4E187D9C" w14:textId="77777777" w:rsidR="001866DC" w:rsidRDefault="001866DC" w:rsidP="00533848">
            <w:pPr>
              <w:pStyle w:val="Box"/>
              <w:spacing w:before="0" w:line="120" w:lineRule="exact"/>
            </w:pPr>
          </w:p>
        </w:tc>
      </w:tr>
      <w:tr w:rsidR="001866DC" w:rsidRPr="000863A5" w14:paraId="04DCBCEF" w14:textId="77777777" w:rsidTr="00533848">
        <w:tc>
          <w:tcPr>
            <w:tcW w:w="8771" w:type="dxa"/>
            <w:tcBorders>
              <w:top w:val="single" w:sz="6" w:space="0" w:color="78A22F"/>
              <w:left w:val="nil"/>
              <w:bottom w:val="nil"/>
              <w:right w:val="nil"/>
            </w:tcBorders>
          </w:tcPr>
          <w:p w14:paraId="03C70378" w14:textId="77777777" w:rsidR="001866DC" w:rsidRPr="00626D32" w:rsidRDefault="001866DC" w:rsidP="00533848">
            <w:pPr>
              <w:pStyle w:val="BoxSpaceBelow"/>
            </w:pPr>
          </w:p>
        </w:tc>
      </w:tr>
    </w:tbl>
    <w:p w14:paraId="2348C1FE" w14:textId="77777777" w:rsidR="001866DC" w:rsidRDefault="001866DC" w:rsidP="001866DC">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1866DC" w14:paraId="6FB2F136" w14:textId="77777777" w:rsidTr="00533848">
        <w:tc>
          <w:tcPr>
            <w:tcW w:w="8771" w:type="dxa"/>
            <w:tcBorders>
              <w:top w:val="single" w:sz="6" w:space="0" w:color="78A22F"/>
              <w:left w:val="nil"/>
              <w:bottom w:val="nil"/>
              <w:right w:val="nil"/>
            </w:tcBorders>
            <w:shd w:val="clear" w:color="auto" w:fill="auto"/>
          </w:tcPr>
          <w:p w14:paraId="3946E459" w14:textId="77777777" w:rsidR="001866DC" w:rsidRPr="00784A05" w:rsidRDefault="001866DC" w:rsidP="00533848">
            <w:pPr>
              <w:pStyle w:val="TableTitle"/>
            </w:pPr>
            <w:r>
              <w:rPr>
                <w:b w:val="0"/>
              </w:rPr>
              <w:t>Table A.5</w:t>
            </w:r>
            <w:r>
              <w:tab/>
            </w:r>
            <w:r w:rsidRPr="0023085D">
              <w:rPr>
                <w:b w:val="0"/>
                <w:sz w:val="18"/>
                <w:szCs w:val="18"/>
              </w:rPr>
              <w:t>(continued)</w:t>
            </w:r>
          </w:p>
        </w:tc>
      </w:tr>
      <w:tr w:rsidR="001866DC" w14:paraId="5AD1FD42" w14:textId="77777777" w:rsidTr="00533848">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844"/>
              <w:gridCol w:w="699"/>
              <w:gridCol w:w="273"/>
              <w:gridCol w:w="594"/>
              <w:gridCol w:w="691"/>
              <w:gridCol w:w="402"/>
              <w:gridCol w:w="609"/>
              <w:gridCol w:w="17"/>
              <w:gridCol w:w="771"/>
              <w:gridCol w:w="331"/>
              <w:gridCol w:w="584"/>
              <w:gridCol w:w="665"/>
              <w:gridCol w:w="331"/>
              <w:gridCol w:w="676"/>
            </w:tblGrid>
            <w:tr w:rsidR="001866DC" w14:paraId="74F9FC27" w14:textId="77777777" w:rsidTr="00533848">
              <w:tc>
                <w:tcPr>
                  <w:tcW w:w="1086" w:type="pct"/>
                  <w:tcBorders>
                    <w:top w:val="single" w:sz="6" w:space="0" w:color="BFBFBF"/>
                  </w:tcBorders>
                  <w:shd w:val="clear" w:color="auto" w:fill="auto"/>
                  <w:tcMar>
                    <w:top w:w="28" w:type="dxa"/>
                  </w:tcMar>
                </w:tcPr>
                <w:p w14:paraId="3EDC9E60" w14:textId="77777777" w:rsidR="001866DC" w:rsidRDefault="001866DC" w:rsidP="00533848">
                  <w:pPr>
                    <w:pStyle w:val="TableColumnHeading"/>
                    <w:jc w:val="left"/>
                  </w:pPr>
                </w:p>
              </w:tc>
              <w:tc>
                <w:tcPr>
                  <w:tcW w:w="1936" w:type="pct"/>
                  <w:gridSpan w:val="7"/>
                  <w:tcBorders>
                    <w:top w:val="single" w:sz="6" w:space="0" w:color="BFBFBF"/>
                  </w:tcBorders>
                  <w:shd w:val="clear" w:color="auto" w:fill="auto"/>
                  <w:tcMar>
                    <w:top w:w="28" w:type="dxa"/>
                  </w:tcMar>
                </w:tcPr>
                <w:p w14:paraId="30B4A929" w14:textId="77777777" w:rsidR="001866DC" w:rsidRDefault="001866DC" w:rsidP="00533848">
                  <w:pPr>
                    <w:pStyle w:val="TableColumnHeading"/>
                  </w:pPr>
                  <w:r>
                    <w:t>Indigenous</w:t>
                  </w:r>
                </w:p>
              </w:tc>
              <w:tc>
                <w:tcPr>
                  <w:tcW w:w="1978" w:type="pct"/>
                  <w:gridSpan w:val="6"/>
                  <w:tcBorders>
                    <w:top w:val="single" w:sz="6" w:space="0" w:color="BFBFBF"/>
                  </w:tcBorders>
                  <w:shd w:val="clear" w:color="auto" w:fill="auto"/>
                  <w:tcMar>
                    <w:top w:w="28" w:type="dxa"/>
                  </w:tcMar>
                </w:tcPr>
                <w:p w14:paraId="1DCA4D08" w14:textId="77777777" w:rsidR="001866DC" w:rsidRDefault="001866DC" w:rsidP="00533848">
                  <w:pPr>
                    <w:pStyle w:val="TableColumnHeading"/>
                    <w:ind w:right="28"/>
                  </w:pPr>
                  <w:r>
                    <w:t>Non-Indigenous</w:t>
                  </w:r>
                </w:p>
              </w:tc>
            </w:tr>
            <w:tr w:rsidR="001866DC" w14:paraId="62C693FF" w14:textId="77777777" w:rsidTr="00533848">
              <w:tc>
                <w:tcPr>
                  <w:tcW w:w="1086" w:type="pct"/>
                  <w:tcBorders>
                    <w:bottom w:val="single" w:sz="6" w:space="0" w:color="BFBFBF"/>
                  </w:tcBorders>
                </w:tcPr>
                <w:p w14:paraId="354B529D" w14:textId="77777777" w:rsidR="001866DC" w:rsidRDefault="001866DC" w:rsidP="00533848">
                  <w:pPr>
                    <w:pStyle w:val="TableUnitsRow"/>
                    <w:jc w:val="left"/>
                  </w:pPr>
                </w:p>
              </w:tc>
              <w:tc>
                <w:tcPr>
                  <w:tcW w:w="923" w:type="pct"/>
                  <w:gridSpan w:val="3"/>
                  <w:tcBorders>
                    <w:bottom w:val="single" w:sz="6" w:space="0" w:color="BFBFBF"/>
                  </w:tcBorders>
                </w:tcPr>
                <w:p w14:paraId="25AD20D6" w14:textId="77777777" w:rsidR="001866DC" w:rsidRDefault="001866DC" w:rsidP="00533848">
                  <w:pPr>
                    <w:pStyle w:val="TableUnitsRow"/>
                  </w:pPr>
                  <w:r>
                    <w:t>Reading</w:t>
                  </w:r>
                </w:p>
              </w:tc>
              <w:tc>
                <w:tcPr>
                  <w:tcW w:w="1013" w:type="pct"/>
                  <w:gridSpan w:val="4"/>
                  <w:tcBorders>
                    <w:bottom w:val="single" w:sz="6" w:space="0" w:color="BFBFBF"/>
                  </w:tcBorders>
                </w:tcPr>
                <w:p w14:paraId="7DD17660" w14:textId="77777777" w:rsidR="001866DC" w:rsidRDefault="001866DC" w:rsidP="00533848">
                  <w:pPr>
                    <w:pStyle w:val="TableUnitsRow"/>
                  </w:pPr>
                  <w:r>
                    <w:t>Numeracy</w:t>
                  </w:r>
                </w:p>
              </w:tc>
              <w:tc>
                <w:tcPr>
                  <w:tcW w:w="993" w:type="pct"/>
                  <w:gridSpan w:val="3"/>
                  <w:tcBorders>
                    <w:bottom w:val="single" w:sz="6" w:space="0" w:color="BFBFBF"/>
                  </w:tcBorders>
                </w:tcPr>
                <w:p w14:paraId="67B72966" w14:textId="77777777" w:rsidR="001866DC" w:rsidRDefault="001866DC" w:rsidP="00533848">
                  <w:pPr>
                    <w:pStyle w:val="TableUnitsRow"/>
                    <w:ind w:right="28"/>
                  </w:pPr>
                  <w:r>
                    <w:t>Reading</w:t>
                  </w:r>
                </w:p>
              </w:tc>
              <w:tc>
                <w:tcPr>
                  <w:tcW w:w="985" w:type="pct"/>
                  <w:gridSpan w:val="3"/>
                  <w:tcBorders>
                    <w:bottom w:val="single" w:sz="6" w:space="0" w:color="BFBFBF"/>
                  </w:tcBorders>
                </w:tcPr>
                <w:p w14:paraId="78BC16E0" w14:textId="77777777" w:rsidR="001866DC" w:rsidRDefault="001866DC" w:rsidP="00533848">
                  <w:pPr>
                    <w:pStyle w:val="TableUnitsRow"/>
                    <w:ind w:right="28"/>
                  </w:pPr>
                  <w:r>
                    <w:t>Numeracy</w:t>
                  </w:r>
                </w:p>
              </w:tc>
            </w:tr>
            <w:tr w:rsidR="001866DC" w14:paraId="05257B03" w14:textId="77777777" w:rsidTr="00533848">
              <w:tc>
                <w:tcPr>
                  <w:tcW w:w="2653" w:type="pct"/>
                  <w:gridSpan w:val="6"/>
                  <w:tcBorders>
                    <w:top w:val="single" w:sz="6" w:space="0" w:color="BFBFBF"/>
                  </w:tcBorders>
                </w:tcPr>
                <w:p w14:paraId="77288ACE" w14:textId="77777777" w:rsidR="001866DC" w:rsidRPr="00025251" w:rsidRDefault="001866DC" w:rsidP="00533848">
                  <w:pPr>
                    <w:pStyle w:val="TableBodyText"/>
                    <w:jc w:val="left"/>
                    <w:rPr>
                      <w:i/>
                    </w:rPr>
                  </w:pPr>
                  <w:r w:rsidRPr="00025251">
                    <w:rPr>
                      <w:i/>
                    </w:rPr>
                    <w:t xml:space="preserve">Percentage of mothers by </w:t>
                  </w:r>
                  <w:r w:rsidRPr="00025251">
                    <w:rPr>
                      <w:rFonts w:asciiTheme="majorHAnsi" w:hAnsiTheme="majorHAnsi" w:cstheme="majorHAnsi"/>
                      <w:i/>
                      <w:szCs w:val="18"/>
                    </w:rPr>
                    <w:t>highest</w:t>
                  </w:r>
                  <w:r w:rsidRPr="00025251">
                    <w:rPr>
                      <w:i/>
                    </w:rPr>
                    <w:t xml:space="preserve"> education level</w:t>
                  </w:r>
                </w:p>
              </w:tc>
              <w:tc>
                <w:tcPr>
                  <w:tcW w:w="359" w:type="pct"/>
                  <w:tcBorders>
                    <w:top w:val="single" w:sz="6" w:space="0" w:color="BFBFBF"/>
                  </w:tcBorders>
                </w:tcPr>
                <w:p w14:paraId="6961F3A0" w14:textId="77777777" w:rsidR="001866DC" w:rsidRDefault="001866DC" w:rsidP="00533848">
                  <w:pPr>
                    <w:pStyle w:val="TableBodyText"/>
                  </w:pPr>
                </w:p>
              </w:tc>
              <w:tc>
                <w:tcPr>
                  <w:tcW w:w="659" w:type="pct"/>
                  <w:gridSpan w:val="3"/>
                  <w:tcBorders>
                    <w:top w:val="single" w:sz="6" w:space="0" w:color="BFBFBF"/>
                  </w:tcBorders>
                </w:tcPr>
                <w:p w14:paraId="6DCC2574" w14:textId="77777777" w:rsidR="001866DC" w:rsidRDefault="001866DC" w:rsidP="00533848">
                  <w:pPr>
                    <w:pStyle w:val="TableBodyText"/>
                    <w:ind w:right="28"/>
                  </w:pPr>
                </w:p>
              </w:tc>
              <w:tc>
                <w:tcPr>
                  <w:tcW w:w="344" w:type="pct"/>
                  <w:tcBorders>
                    <w:top w:val="single" w:sz="6" w:space="0" w:color="BFBFBF"/>
                  </w:tcBorders>
                </w:tcPr>
                <w:p w14:paraId="4BC5B54C" w14:textId="77777777" w:rsidR="001866DC" w:rsidRDefault="001866DC" w:rsidP="00533848">
                  <w:pPr>
                    <w:pStyle w:val="TableBodyText"/>
                    <w:ind w:right="28"/>
                  </w:pPr>
                </w:p>
              </w:tc>
              <w:tc>
                <w:tcPr>
                  <w:tcW w:w="587" w:type="pct"/>
                  <w:gridSpan w:val="2"/>
                  <w:tcBorders>
                    <w:top w:val="single" w:sz="6" w:space="0" w:color="BFBFBF"/>
                  </w:tcBorders>
                </w:tcPr>
                <w:p w14:paraId="7AC8FC7F" w14:textId="77777777" w:rsidR="001866DC" w:rsidRDefault="001866DC" w:rsidP="00533848">
                  <w:pPr>
                    <w:pStyle w:val="TableBodyText"/>
                    <w:ind w:right="28"/>
                  </w:pPr>
                </w:p>
              </w:tc>
              <w:tc>
                <w:tcPr>
                  <w:tcW w:w="398" w:type="pct"/>
                  <w:tcBorders>
                    <w:top w:val="single" w:sz="6" w:space="0" w:color="BFBFBF"/>
                  </w:tcBorders>
                </w:tcPr>
                <w:p w14:paraId="0B8B96D1" w14:textId="77777777" w:rsidR="001866DC" w:rsidRDefault="001866DC" w:rsidP="00533848">
                  <w:pPr>
                    <w:pStyle w:val="TableBodyText"/>
                    <w:ind w:right="28"/>
                  </w:pPr>
                </w:p>
              </w:tc>
            </w:tr>
            <w:tr w:rsidR="001866DC" w14:paraId="534D909C" w14:textId="77777777" w:rsidTr="00533848">
              <w:tc>
                <w:tcPr>
                  <w:tcW w:w="1086" w:type="pct"/>
                </w:tcPr>
                <w:p w14:paraId="09ECE694" w14:textId="77777777" w:rsidR="001866DC" w:rsidRDefault="001866DC" w:rsidP="00533848">
                  <w:pPr>
                    <w:pStyle w:val="TableBodyText"/>
                    <w:ind w:left="57"/>
                    <w:jc w:val="left"/>
                    <w:rPr>
                      <w:rFonts w:asciiTheme="majorHAnsi" w:hAnsiTheme="majorHAnsi" w:cstheme="majorHAnsi"/>
                      <w:szCs w:val="18"/>
                    </w:rPr>
                  </w:pPr>
                  <w:r w:rsidRPr="002061BE">
                    <w:t>Year 9</w:t>
                  </w:r>
                  <w:r>
                    <w:t xml:space="preserve"> or below</w:t>
                  </w:r>
                </w:p>
              </w:tc>
              <w:tc>
                <w:tcPr>
                  <w:tcW w:w="412" w:type="pct"/>
                </w:tcPr>
                <w:p w14:paraId="60566FFD" w14:textId="77777777" w:rsidR="001866DC" w:rsidRDefault="001866DC" w:rsidP="00533848">
                  <w:pPr>
                    <w:pStyle w:val="TableBodyText"/>
                    <w:ind w:right="28"/>
                  </w:pPr>
                  <w:r w:rsidRPr="008829F0">
                    <w:t>-0.02</w:t>
                  </w:r>
                </w:p>
              </w:tc>
              <w:tc>
                <w:tcPr>
                  <w:tcW w:w="161" w:type="pct"/>
                </w:tcPr>
                <w:p w14:paraId="6F132DE6" w14:textId="77777777" w:rsidR="001866DC" w:rsidRDefault="001866DC" w:rsidP="00533848">
                  <w:pPr>
                    <w:pStyle w:val="TableBodyText"/>
                  </w:pPr>
                </w:p>
              </w:tc>
              <w:tc>
                <w:tcPr>
                  <w:tcW w:w="349" w:type="pct"/>
                </w:tcPr>
                <w:p w14:paraId="4DD4CD76" w14:textId="77777777" w:rsidR="001866DC" w:rsidRDefault="001866DC" w:rsidP="00533848">
                  <w:pPr>
                    <w:pStyle w:val="TableBodyText"/>
                  </w:pPr>
                  <w:r w:rsidRPr="00ED64C5">
                    <w:t>(0.16)</w:t>
                  </w:r>
                </w:p>
              </w:tc>
              <w:tc>
                <w:tcPr>
                  <w:tcW w:w="407" w:type="pct"/>
                </w:tcPr>
                <w:p w14:paraId="77DAF9E9" w14:textId="77777777" w:rsidR="001866DC" w:rsidRDefault="001866DC" w:rsidP="00533848">
                  <w:pPr>
                    <w:pStyle w:val="TableBodyText"/>
                    <w:ind w:right="28"/>
                  </w:pPr>
                  <w:r w:rsidRPr="006817F3">
                    <w:t>-0.07</w:t>
                  </w:r>
                </w:p>
              </w:tc>
              <w:tc>
                <w:tcPr>
                  <w:tcW w:w="237" w:type="pct"/>
                </w:tcPr>
                <w:p w14:paraId="26B25BE1" w14:textId="77777777" w:rsidR="001866DC" w:rsidRDefault="001866DC" w:rsidP="00533848">
                  <w:pPr>
                    <w:pStyle w:val="TableBodyText"/>
                    <w:jc w:val="left"/>
                  </w:pPr>
                </w:p>
              </w:tc>
              <w:tc>
                <w:tcPr>
                  <w:tcW w:w="359" w:type="pct"/>
                </w:tcPr>
                <w:p w14:paraId="237B805C" w14:textId="77777777" w:rsidR="001866DC" w:rsidRDefault="001866DC" w:rsidP="00533848">
                  <w:pPr>
                    <w:pStyle w:val="TableBodyText"/>
                  </w:pPr>
                  <w:r w:rsidRPr="001C140E">
                    <w:t>(0.15)</w:t>
                  </w:r>
                </w:p>
              </w:tc>
              <w:tc>
                <w:tcPr>
                  <w:tcW w:w="464" w:type="pct"/>
                  <w:gridSpan w:val="2"/>
                </w:tcPr>
                <w:p w14:paraId="53F8170C" w14:textId="77777777" w:rsidR="001866DC" w:rsidRDefault="001866DC" w:rsidP="00533848">
                  <w:pPr>
                    <w:pStyle w:val="TableBodyText"/>
                    <w:ind w:right="28"/>
                  </w:pPr>
                  <w:r w:rsidRPr="00531FBA">
                    <w:t>-0.33</w:t>
                  </w:r>
                </w:p>
              </w:tc>
              <w:tc>
                <w:tcPr>
                  <w:tcW w:w="194" w:type="pct"/>
                </w:tcPr>
                <w:p w14:paraId="6F990817" w14:textId="77777777" w:rsidR="001866DC" w:rsidRDefault="001866DC" w:rsidP="00533848">
                  <w:pPr>
                    <w:pStyle w:val="TableBodyText"/>
                    <w:jc w:val="left"/>
                  </w:pPr>
                  <w:r w:rsidRPr="00531FBA">
                    <w:t>***</w:t>
                  </w:r>
                </w:p>
              </w:tc>
              <w:tc>
                <w:tcPr>
                  <w:tcW w:w="344" w:type="pct"/>
                </w:tcPr>
                <w:p w14:paraId="5CD8474D" w14:textId="77777777" w:rsidR="001866DC" w:rsidRDefault="001866DC" w:rsidP="00533848">
                  <w:pPr>
                    <w:pStyle w:val="TableBodyText"/>
                    <w:ind w:right="28"/>
                  </w:pPr>
                  <w:r w:rsidRPr="00373D4E">
                    <w:t>(0.09)</w:t>
                  </w:r>
                </w:p>
              </w:tc>
              <w:tc>
                <w:tcPr>
                  <w:tcW w:w="392" w:type="pct"/>
                </w:tcPr>
                <w:p w14:paraId="703432DB" w14:textId="77777777" w:rsidR="001866DC" w:rsidRDefault="001866DC" w:rsidP="00533848">
                  <w:pPr>
                    <w:pStyle w:val="TableBodyText"/>
                    <w:ind w:right="28"/>
                  </w:pPr>
                  <w:r w:rsidRPr="0028350B">
                    <w:t>-0.32</w:t>
                  </w:r>
                </w:p>
              </w:tc>
              <w:tc>
                <w:tcPr>
                  <w:tcW w:w="195" w:type="pct"/>
                </w:tcPr>
                <w:p w14:paraId="1D8FEC41" w14:textId="77777777" w:rsidR="001866DC" w:rsidRDefault="001866DC" w:rsidP="00533848">
                  <w:pPr>
                    <w:pStyle w:val="TableBodyText"/>
                    <w:jc w:val="left"/>
                  </w:pPr>
                  <w:r w:rsidRPr="0028350B">
                    <w:t>***</w:t>
                  </w:r>
                </w:p>
              </w:tc>
              <w:tc>
                <w:tcPr>
                  <w:tcW w:w="398" w:type="pct"/>
                </w:tcPr>
                <w:p w14:paraId="35673448" w14:textId="77777777" w:rsidR="001866DC" w:rsidRDefault="001866DC" w:rsidP="00533848">
                  <w:pPr>
                    <w:pStyle w:val="TableBodyText"/>
                    <w:ind w:right="28"/>
                  </w:pPr>
                  <w:r w:rsidRPr="000D49A1">
                    <w:t>(0.10)</w:t>
                  </w:r>
                </w:p>
              </w:tc>
            </w:tr>
            <w:tr w:rsidR="001866DC" w14:paraId="21505E83" w14:textId="77777777" w:rsidTr="00533848">
              <w:tc>
                <w:tcPr>
                  <w:tcW w:w="1086" w:type="pct"/>
                </w:tcPr>
                <w:p w14:paraId="61B1A46F" w14:textId="77777777" w:rsidR="001866DC" w:rsidRDefault="001866DC" w:rsidP="00533848">
                  <w:pPr>
                    <w:pStyle w:val="TableBodyText"/>
                    <w:ind w:left="57"/>
                    <w:jc w:val="left"/>
                    <w:rPr>
                      <w:rFonts w:asciiTheme="majorHAnsi" w:hAnsiTheme="majorHAnsi" w:cstheme="majorHAnsi"/>
                      <w:szCs w:val="18"/>
                    </w:rPr>
                  </w:pPr>
                  <w:r w:rsidRPr="002061BE">
                    <w:t>Year 10 or 11</w:t>
                  </w:r>
                </w:p>
              </w:tc>
              <w:tc>
                <w:tcPr>
                  <w:tcW w:w="412" w:type="pct"/>
                </w:tcPr>
                <w:p w14:paraId="76FE2883" w14:textId="77777777" w:rsidR="001866DC" w:rsidRDefault="001866DC" w:rsidP="00533848">
                  <w:pPr>
                    <w:pStyle w:val="TableBodyText"/>
                    <w:ind w:right="28"/>
                  </w:pPr>
                  <w:r w:rsidRPr="008829F0">
                    <w:t>-0.11</w:t>
                  </w:r>
                </w:p>
              </w:tc>
              <w:tc>
                <w:tcPr>
                  <w:tcW w:w="161" w:type="pct"/>
                </w:tcPr>
                <w:p w14:paraId="0F6522E7" w14:textId="77777777" w:rsidR="001866DC" w:rsidRDefault="001866DC" w:rsidP="00533848">
                  <w:pPr>
                    <w:pStyle w:val="TableBodyText"/>
                  </w:pPr>
                </w:p>
              </w:tc>
              <w:tc>
                <w:tcPr>
                  <w:tcW w:w="349" w:type="pct"/>
                </w:tcPr>
                <w:p w14:paraId="35F8AE64" w14:textId="77777777" w:rsidR="001866DC" w:rsidRDefault="001866DC" w:rsidP="00533848">
                  <w:pPr>
                    <w:pStyle w:val="TableBodyText"/>
                  </w:pPr>
                  <w:r w:rsidRPr="00ED64C5">
                    <w:t>(0.12)</w:t>
                  </w:r>
                </w:p>
              </w:tc>
              <w:tc>
                <w:tcPr>
                  <w:tcW w:w="407" w:type="pct"/>
                </w:tcPr>
                <w:p w14:paraId="20470E31" w14:textId="77777777" w:rsidR="001866DC" w:rsidRDefault="001866DC" w:rsidP="00533848">
                  <w:pPr>
                    <w:pStyle w:val="TableBodyText"/>
                    <w:ind w:right="28"/>
                  </w:pPr>
                  <w:r w:rsidRPr="006817F3">
                    <w:t>-0.17</w:t>
                  </w:r>
                </w:p>
              </w:tc>
              <w:tc>
                <w:tcPr>
                  <w:tcW w:w="237" w:type="pct"/>
                </w:tcPr>
                <w:p w14:paraId="60F83BCD" w14:textId="77777777" w:rsidR="001866DC" w:rsidRDefault="001866DC" w:rsidP="00533848">
                  <w:pPr>
                    <w:pStyle w:val="TableBodyText"/>
                    <w:jc w:val="left"/>
                  </w:pPr>
                </w:p>
              </w:tc>
              <w:tc>
                <w:tcPr>
                  <w:tcW w:w="359" w:type="pct"/>
                </w:tcPr>
                <w:p w14:paraId="2E1B04AF" w14:textId="77777777" w:rsidR="001866DC" w:rsidRDefault="001866DC" w:rsidP="00533848">
                  <w:pPr>
                    <w:pStyle w:val="TableBodyText"/>
                  </w:pPr>
                  <w:r w:rsidRPr="001C140E">
                    <w:t>(0.13)</w:t>
                  </w:r>
                </w:p>
              </w:tc>
              <w:tc>
                <w:tcPr>
                  <w:tcW w:w="464" w:type="pct"/>
                  <w:gridSpan w:val="2"/>
                </w:tcPr>
                <w:p w14:paraId="5D8F85EA" w14:textId="77777777" w:rsidR="001866DC" w:rsidRDefault="001866DC" w:rsidP="00533848">
                  <w:pPr>
                    <w:pStyle w:val="TableBodyText"/>
                    <w:ind w:right="28"/>
                  </w:pPr>
                  <w:r w:rsidRPr="00531FBA">
                    <w:t>-0.21</w:t>
                  </w:r>
                </w:p>
              </w:tc>
              <w:tc>
                <w:tcPr>
                  <w:tcW w:w="194" w:type="pct"/>
                </w:tcPr>
                <w:p w14:paraId="661141C4" w14:textId="77777777" w:rsidR="001866DC" w:rsidRDefault="001866DC" w:rsidP="00533848">
                  <w:pPr>
                    <w:pStyle w:val="TableBodyText"/>
                    <w:jc w:val="left"/>
                  </w:pPr>
                  <w:r w:rsidRPr="00531FBA">
                    <w:t>***</w:t>
                  </w:r>
                </w:p>
              </w:tc>
              <w:tc>
                <w:tcPr>
                  <w:tcW w:w="344" w:type="pct"/>
                </w:tcPr>
                <w:p w14:paraId="3F14DB4A" w14:textId="77777777" w:rsidR="001866DC" w:rsidRDefault="001866DC" w:rsidP="00533848">
                  <w:pPr>
                    <w:pStyle w:val="TableBodyText"/>
                    <w:ind w:right="28"/>
                  </w:pPr>
                  <w:r w:rsidRPr="00373D4E">
                    <w:t>(0.07)</w:t>
                  </w:r>
                </w:p>
              </w:tc>
              <w:tc>
                <w:tcPr>
                  <w:tcW w:w="392" w:type="pct"/>
                </w:tcPr>
                <w:p w14:paraId="1E2D6C9E" w14:textId="77777777" w:rsidR="001866DC" w:rsidRDefault="001866DC" w:rsidP="00533848">
                  <w:pPr>
                    <w:pStyle w:val="TableBodyText"/>
                    <w:ind w:right="28"/>
                  </w:pPr>
                  <w:r w:rsidRPr="0028350B">
                    <w:t>-0.23</w:t>
                  </w:r>
                </w:p>
              </w:tc>
              <w:tc>
                <w:tcPr>
                  <w:tcW w:w="195" w:type="pct"/>
                </w:tcPr>
                <w:p w14:paraId="4FACAEDB" w14:textId="77777777" w:rsidR="001866DC" w:rsidRDefault="001866DC" w:rsidP="00533848">
                  <w:pPr>
                    <w:pStyle w:val="TableBodyText"/>
                    <w:jc w:val="left"/>
                  </w:pPr>
                  <w:r w:rsidRPr="0028350B">
                    <w:t>***</w:t>
                  </w:r>
                </w:p>
              </w:tc>
              <w:tc>
                <w:tcPr>
                  <w:tcW w:w="398" w:type="pct"/>
                </w:tcPr>
                <w:p w14:paraId="2EBCF003" w14:textId="77777777" w:rsidR="001866DC" w:rsidRDefault="001866DC" w:rsidP="00533848">
                  <w:pPr>
                    <w:pStyle w:val="TableBodyText"/>
                    <w:ind w:right="28"/>
                  </w:pPr>
                  <w:r w:rsidRPr="000D49A1">
                    <w:t>(0.07)</w:t>
                  </w:r>
                </w:p>
              </w:tc>
            </w:tr>
            <w:tr w:rsidR="001866DC" w14:paraId="1BB9AFE0" w14:textId="77777777" w:rsidTr="00533848">
              <w:tc>
                <w:tcPr>
                  <w:tcW w:w="1086" w:type="pct"/>
                </w:tcPr>
                <w:p w14:paraId="23467CA4" w14:textId="77777777" w:rsidR="001866DC" w:rsidRDefault="001866DC" w:rsidP="00533848">
                  <w:pPr>
                    <w:pStyle w:val="TableBodyText"/>
                    <w:ind w:left="57"/>
                    <w:jc w:val="left"/>
                    <w:rPr>
                      <w:rFonts w:asciiTheme="majorHAnsi" w:hAnsiTheme="majorHAnsi" w:cstheme="majorHAnsi"/>
                      <w:szCs w:val="18"/>
                    </w:rPr>
                  </w:pPr>
                  <w:r w:rsidRPr="002061BE">
                    <w:t>Year 12</w:t>
                  </w:r>
                </w:p>
              </w:tc>
              <w:tc>
                <w:tcPr>
                  <w:tcW w:w="412" w:type="pct"/>
                </w:tcPr>
                <w:p w14:paraId="62286A21" w14:textId="77777777" w:rsidR="001866DC" w:rsidRDefault="001866DC" w:rsidP="00533848">
                  <w:pPr>
                    <w:pStyle w:val="TableBodyText"/>
                    <w:ind w:right="28"/>
                  </w:pPr>
                  <w:r w:rsidRPr="008829F0">
                    <w:t>-0.21</w:t>
                  </w:r>
                </w:p>
              </w:tc>
              <w:tc>
                <w:tcPr>
                  <w:tcW w:w="161" w:type="pct"/>
                </w:tcPr>
                <w:p w14:paraId="437C69ED" w14:textId="77777777" w:rsidR="001866DC" w:rsidRDefault="001866DC" w:rsidP="00533848">
                  <w:pPr>
                    <w:pStyle w:val="TableBodyText"/>
                  </w:pPr>
                </w:p>
              </w:tc>
              <w:tc>
                <w:tcPr>
                  <w:tcW w:w="349" w:type="pct"/>
                </w:tcPr>
                <w:p w14:paraId="16F87F31" w14:textId="77777777" w:rsidR="001866DC" w:rsidRDefault="001866DC" w:rsidP="00533848">
                  <w:pPr>
                    <w:pStyle w:val="TableBodyText"/>
                  </w:pPr>
                  <w:r w:rsidRPr="00ED64C5">
                    <w:t>(0.17)</w:t>
                  </w:r>
                </w:p>
              </w:tc>
              <w:tc>
                <w:tcPr>
                  <w:tcW w:w="407" w:type="pct"/>
                </w:tcPr>
                <w:p w14:paraId="56344953" w14:textId="77777777" w:rsidR="001866DC" w:rsidRDefault="001866DC" w:rsidP="00533848">
                  <w:pPr>
                    <w:pStyle w:val="TableBodyText"/>
                    <w:ind w:right="28"/>
                  </w:pPr>
                  <w:r w:rsidRPr="006817F3">
                    <w:t>-0.22</w:t>
                  </w:r>
                </w:p>
              </w:tc>
              <w:tc>
                <w:tcPr>
                  <w:tcW w:w="237" w:type="pct"/>
                </w:tcPr>
                <w:p w14:paraId="2EEDDCC8" w14:textId="77777777" w:rsidR="001866DC" w:rsidRDefault="001866DC" w:rsidP="00533848">
                  <w:pPr>
                    <w:pStyle w:val="TableBodyText"/>
                    <w:jc w:val="left"/>
                  </w:pPr>
                </w:p>
              </w:tc>
              <w:tc>
                <w:tcPr>
                  <w:tcW w:w="359" w:type="pct"/>
                </w:tcPr>
                <w:p w14:paraId="763BA025" w14:textId="77777777" w:rsidR="001866DC" w:rsidRDefault="001866DC" w:rsidP="00533848">
                  <w:pPr>
                    <w:pStyle w:val="TableBodyText"/>
                  </w:pPr>
                  <w:r w:rsidRPr="001C140E">
                    <w:t>(0.18)</w:t>
                  </w:r>
                </w:p>
              </w:tc>
              <w:tc>
                <w:tcPr>
                  <w:tcW w:w="464" w:type="pct"/>
                  <w:gridSpan w:val="2"/>
                </w:tcPr>
                <w:p w14:paraId="687BB42F" w14:textId="77777777" w:rsidR="001866DC" w:rsidRDefault="001866DC" w:rsidP="00533848">
                  <w:pPr>
                    <w:pStyle w:val="TableBodyText"/>
                    <w:ind w:right="28"/>
                  </w:pPr>
                  <w:r w:rsidRPr="00531FBA">
                    <w:t>-0.09</w:t>
                  </w:r>
                </w:p>
              </w:tc>
              <w:tc>
                <w:tcPr>
                  <w:tcW w:w="194" w:type="pct"/>
                </w:tcPr>
                <w:p w14:paraId="6CBC5BF1" w14:textId="77777777" w:rsidR="001866DC" w:rsidRDefault="001866DC" w:rsidP="00533848">
                  <w:pPr>
                    <w:pStyle w:val="TableBodyText"/>
                    <w:jc w:val="left"/>
                  </w:pPr>
                </w:p>
              </w:tc>
              <w:tc>
                <w:tcPr>
                  <w:tcW w:w="344" w:type="pct"/>
                </w:tcPr>
                <w:p w14:paraId="112029D6" w14:textId="77777777" w:rsidR="001866DC" w:rsidRDefault="001866DC" w:rsidP="00533848">
                  <w:pPr>
                    <w:pStyle w:val="TableBodyText"/>
                    <w:ind w:right="28"/>
                  </w:pPr>
                  <w:r w:rsidRPr="00373D4E">
                    <w:t>(0.08)</w:t>
                  </w:r>
                </w:p>
              </w:tc>
              <w:tc>
                <w:tcPr>
                  <w:tcW w:w="392" w:type="pct"/>
                </w:tcPr>
                <w:p w14:paraId="19F19ED5" w14:textId="77777777" w:rsidR="001866DC" w:rsidRDefault="001866DC" w:rsidP="00533848">
                  <w:pPr>
                    <w:pStyle w:val="TableBodyText"/>
                    <w:ind w:right="28"/>
                  </w:pPr>
                  <w:r w:rsidRPr="0028350B">
                    <w:t>-0.15</w:t>
                  </w:r>
                </w:p>
              </w:tc>
              <w:tc>
                <w:tcPr>
                  <w:tcW w:w="195" w:type="pct"/>
                </w:tcPr>
                <w:p w14:paraId="65670BAC" w14:textId="77777777" w:rsidR="001866DC" w:rsidRDefault="001866DC" w:rsidP="00533848">
                  <w:pPr>
                    <w:pStyle w:val="TableBodyText"/>
                    <w:jc w:val="left"/>
                  </w:pPr>
                  <w:r w:rsidRPr="0028350B">
                    <w:t>**</w:t>
                  </w:r>
                </w:p>
              </w:tc>
              <w:tc>
                <w:tcPr>
                  <w:tcW w:w="398" w:type="pct"/>
                </w:tcPr>
                <w:p w14:paraId="3D37AB76" w14:textId="77777777" w:rsidR="001866DC" w:rsidRDefault="001866DC" w:rsidP="00533848">
                  <w:pPr>
                    <w:pStyle w:val="TableBodyText"/>
                    <w:ind w:right="28"/>
                  </w:pPr>
                  <w:r w:rsidRPr="000D49A1">
                    <w:t>(0.07)</w:t>
                  </w:r>
                </w:p>
              </w:tc>
            </w:tr>
            <w:tr w:rsidR="001866DC" w14:paraId="03712F1A" w14:textId="77777777" w:rsidTr="00533848">
              <w:tc>
                <w:tcPr>
                  <w:tcW w:w="1086" w:type="pct"/>
                </w:tcPr>
                <w:p w14:paraId="3D9CEE54" w14:textId="77777777" w:rsidR="001866DC" w:rsidRDefault="001866DC" w:rsidP="00533848">
                  <w:pPr>
                    <w:pStyle w:val="TableBodyText"/>
                    <w:ind w:left="57"/>
                    <w:jc w:val="left"/>
                    <w:rPr>
                      <w:rFonts w:asciiTheme="majorHAnsi" w:hAnsiTheme="majorHAnsi" w:cstheme="majorHAnsi"/>
                      <w:szCs w:val="18"/>
                    </w:rPr>
                  </w:pPr>
                  <w:r w:rsidRPr="002061BE">
                    <w:t>Certificate I to IV</w:t>
                  </w:r>
                </w:p>
              </w:tc>
              <w:tc>
                <w:tcPr>
                  <w:tcW w:w="412" w:type="pct"/>
                </w:tcPr>
                <w:p w14:paraId="486FF112" w14:textId="77777777" w:rsidR="001866DC" w:rsidRDefault="001866DC" w:rsidP="00533848">
                  <w:pPr>
                    <w:pStyle w:val="TableBodyText"/>
                    <w:ind w:right="28"/>
                  </w:pPr>
                  <w:r w:rsidRPr="008829F0">
                    <w:t>-0.09</w:t>
                  </w:r>
                </w:p>
              </w:tc>
              <w:tc>
                <w:tcPr>
                  <w:tcW w:w="161" w:type="pct"/>
                </w:tcPr>
                <w:p w14:paraId="0980103E" w14:textId="77777777" w:rsidR="001866DC" w:rsidRDefault="001866DC" w:rsidP="00533848">
                  <w:pPr>
                    <w:pStyle w:val="TableBodyText"/>
                  </w:pPr>
                </w:p>
              </w:tc>
              <w:tc>
                <w:tcPr>
                  <w:tcW w:w="349" w:type="pct"/>
                </w:tcPr>
                <w:p w14:paraId="10FBBFB1" w14:textId="77777777" w:rsidR="001866DC" w:rsidRDefault="001866DC" w:rsidP="00533848">
                  <w:pPr>
                    <w:pStyle w:val="TableBodyText"/>
                  </w:pPr>
                  <w:r w:rsidRPr="00ED64C5">
                    <w:t>(0.14)</w:t>
                  </w:r>
                </w:p>
              </w:tc>
              <w:tc>
                <w:tcPr>
                  <w:tcW w:w="407" w:type="pct"/>
                </w:tcPr>
                <w:p w14:paraId="24F5A060" w14:textId="77777777" w:rsidR="001866DC" w:rsidRDefault="001866DC" w:rsidP="00533848">
                  <w:pPr>
                    <w:pStyle w:val="TableBodyText"/>
                    <w:ind w:right="28"/>
                  </w:pPr>
                  <w:r w:rsidRPr="006817F3">
                    <w:t>-0.06</w:t>
                  </w:r>
                </w:p>
              </w:tc>
              <w:tc>
                <w:tcPr>
                  <w:tcW w:w="237" w:type="pct"/>
                </w:tcPr>
                <w:p w14:paraId="7E1649C1" w14:textId="77777777" w:rsidR="001866DC" w:rsidRDefault="001866DC" w:rsidP="00533848">
                  <w:pPr>
                    <w:pStyle w:val="TableBodyText"/>
                    <w:jc w:val="left"/>
                  </w:pPr>
                </w:p>
              </w:tc>
              <w:tc>
                <w:tcPr>
                  <w:tcW w:w="359" w:type="pct"/>
                </w:tcPr>
                <w:p w14:paraId="38186ADF" w14:textId="77777777" w:rsidR="001866DC" w:rsidRDefault="001866DC" w:rsidP="00533848">
                  <w:pPr>
                    <w:pStyle w:val="TableBodyText"/>
                  </w:pPr>
                  <w:r w:rsidRPr="001C140E">
                    <w:t>(0.14)</w:t>
                  </w:r>
                </w:p>
              </w:tc>
              <w:tc>
                <w:tcPr>
                  <w:tcW w:w="464" w:type="pct"/>
                  <w:gridSpan w:val="2"/>
                </w:tcPr>
                <w:p w14:paraId="1BC8CD4C" w14:textId="77777777" w:rsidR="001866DC" w:rsidRDefault="001866DC" w:rsidP="00533848">
                  <w:pPr>
                    <w:pStyle w:val="TableBodyText"/>
                    <w:ind w:right="28"/>
                  </w:pPr>
                  <w:r w:rsidRPr="00531FBA">
                    <w:t>-0.16</w:t>
                  </w:r>
                </w:p>
              </w:tc>
              <w:tc>
                <w:tcPr>
                  <w:tcW w:w="194" w:type="pct"/>
                </w:tcPr>
                <w:p w14:paraId="01789FC0" w14:textId="77777777" w:rsidR="001866DC" w:rsidRDefault="001866DC" w:rsidP="00533848">
                  <w:pPr>
                    <w:pStyle w:val="TableBodyText"/>
                    <w:jc w:val="left"/>
                  </w:pPr>
                  <w:r w:rsidRPr="00531FBA">
                    <w:t>**</w:t>
                  </w:r>
                </w:p>
              </w:tc>
              <w:tc>
                <w:tcPr>
                  <w:tcW w:w="344" w:type="pct"/>
                </w:tcPr>
                <w:p w14:paraId="0B9532A3" w14:textId="77777777" w:rsidR="001866DC" w:rsidRDefault="001866DC" w:rsidP="00533848">
                  <w:pPr>
                    <w:pStyle w:val="TableBodyText"/>
                    <w:ind w:right="28"/>
                  </w:pPr>
                  <w:r w:rsidRPr="00373D4E">
                    <w:t>(0.06)</w:t>
                  </w:r>
                </w:p>
              </w:tc>
              <w:tc>
                <w:tcPr>
                  <w:tcW w:w="392" w:type="pct"/>
                </w:tcPr>
                <w:p w14:paraId="75C45F4B" w14:textId="77777777" w:rsidR="001866DC" w:rsidRDefault="001866DC" w:rsidP="00533848">
                  <w:pPr>
                    <w:pStyle w:val="TableBodyText"/>
                    <w:ind w:right="28"/>
                  </w:pPr>
                  <w:r w:rsidRPr="0028350B">
                    <w:t>-0.24</w:t>
                  </w:r>
                </w:p>
              </w:tc>
              <w:tc>
                <w:tcPr>
                  <w:tcW w:w="195" w:type="pct"/>
                </w:tcPr>
                <w:p w14:paraId="0988C1EA" w14:textId="77777777" w:rsidR="001866DC" w:rsidRDefault="001866DC" w:rsidP="00533848">
                  <w:pPr>
                    <w:pStyle w:val="TableBodyText"/>
                    <w:jc w:val="left"/>
                  </w:pPr>
                  <w:r w:rsidRPr="0028350B">
                    <w:t>***</w:t>
                  </w:r>
                </w:p>
              </w:tc>
              <w:tc>
                <w:tcPr>
                  <w:tcW w:w="398" w:type="pct"/>
                </w:tcPr>
                <w:p w14:paraId="5E83DAE3" w14:textId="77777777" w:rsidR="001866DC" w:rsidRDefault="001866DC" w:rsidP="00533848">
                  <w:pPr>
                    <w:pStyle w:val="TableBodyText"/>
                    <w:ind w:right="28"/>
                  </w:pPr>
                  <w:r w:rsidRPr="000D49A1">
                    <w:t>(0.07)</w:t>
                  </w:r>
                </w:p>
              </w:tc>
            </w:tr>
            <w:tr w:rsidR="001866DC" w14:paraId="5C06CCAA" w14:textId="77777777" w:rsidTr="00533848">
              <w:tc>
                <w:tcPr>
                  <w:tcW w:w="1086" w:type="pct"/>
                </w:tcPr>
                <w:p w14:paraId="2828BCDB" w14:textId="77777777" w:rsidR="001866DC" w:rsidRDefault="001866DC" w:rsidP="00533848">
                  <w:pPr>
                    <w:pStyle w:val="TableBodyText"/>
                    <w:ind w:left="57"/>
                    <w:jc w:val="left"/>
                    <w:rPr>
                      <w:rFonts w:asciiTheme="majorHAnsi" w:hAnsiTheme="majorHAnsi" w:cstheme="majorHAnsi"/>
                      <w:szCs w:val="18"/>
                    </w:rPr>
                  </w:pPr>
                  <w:r w:rsidRPr="002061BE">
                    <w:t>Advanced diploma / Diploma</w:t>
                  </w:r>
                </w:p>
              </w:tc>
              <w:tc>
                <w:tcPr>
                  <w:tcW w:w="412" w:type="pct"/>
                </w:tcPr>
                <w:p w14:paraId="3DE1F12E" w14:textId="77777777" w:rsidR="001866DC" w:rsidRDefault="001866DC" w:rsidP="00533848">
                  <w:pPr>
                    <w:pStyle w:val="TableBodyText"/>
                    <w:ind w:right="28"/>
                  </w:pPr>
                  <w:r w:rsidRPr="008829F0">
                    <w:t>0.02</w:t>
                  </w:r>
                </w:p>
              </w:tc>
              <w:tc>
                <w:tcPr>
                  <w:tcW w:w="161" w:type="pct"/>
                </w:tcPr>
                <w:p w14:paraId="1FEE4076" w14:textId="77777777" w:rsidR="001866DC" w:rsidRDefault="001866DC" w:rsidP="00533848">
                  <w:pPr>
                    <w:pStyle w:val="TableBodyText"/>
                  </w:pPr>
                </w:p>
              </w:tc>
              <w:tc>
                <w:tcPr>
                  <w:tcW w:w="349" w:type="pct"/>
                </w:tcPr>
                <w:p w14:paraId="122BC50A" w14:textId="77777777" w:rsidR="001866DC" w:rsidRDefault="001866DC" w:rsidP="00533848">
                  <w:pPr>
                    <w:pStyle w:val="TableBodyText"/>
                  </w:pPr>
                  <w:r w:rsidRPr="00ED64C5">
                    <w:t>(0.19)</w:t>
                  </w:r>
                </w:p>
              </w:tc>
              <w:tc>
                <w:tcPr>
                  <w:tcW w:w="407" w:type="pct"/>
                </w:tcPr>
                <w:p w14:paraId="3432BFC4" w14:textId="77777777" w:rsidR="001866DC" w:rsidRDefault="001866DC" w:rsidP="00533848">
                  <w:pPr>
                    <w:pStyle w:val="TableBodyText"/>
                    <w:ind w:right="28"/>
                  </w:pPr>
                  <w:r w:rsidRPr="006817F3">
                    <w:t>0.11</w:t>
                  </w:r>
                </w:p>
              </w:tc>
              <w:tc>
                <w:tcPr>
                  <w:tcW w:w="237" w:type="pct"/>
                </w:tcPr>
                <w:p w14:paraId="19F37F59" w14:textId="77777777" w:rsidR="001866DC" w:rsidRDefault="001866DC" w:rsidP="00533848">
                  <w:pPr>
                    <w:pStyle w:val="TableBodyText"/>
                    <w:jc w:val="left"/>
                  </w:pPr>
                </w:p>
              </w:tc>
              <w:tc>
                <w:tcPr>
                  <w:tcW w:w="359" w:type="pct"/>
                </w:tcPr>
                <w:p w14:paraId="2D693534" w14:textId="77777777" w:rsidR="001866DC" w:rsidRDefault="001866DC" w:rsidP="00533848">
                  <w:pPr>
                    <w:pStyle w:val="TableBodyText"/>
                  </w:pPr>
                  <w:r w:rsidRPr="001C140E">
                    <w:t>(0.20)</w:t>
                  </w:r>
                </w:p>
              </w:tc>
              <w:tc>
                <w:tcPr>
                  <w:tcW w:w="464" w:type="pct"/>
                  <w:gridSpan w:val="2"/>
                </w:tcPr>
                <w:p w14:paraId="382AC463" w14:textId="77777777" w:rsidR="001866DC" w:rsidRDefault="001866DC" w:rsidP="00533848">
                  <w:pPr>
                    <w:pStyle w:val="TableBodyText"/>
                    <w:ind w:right="28"/>
                  </w:pPr>
                  <w:r w:rsidRPr="00531FBA">
                    <w:t>-0.06</w:t>
                  </w:r>
                </w:p>
              </w:tc>
              <w:tc>
                <w:tcPr>
                  <w:tcW w:w="194" w:type="pct"/>
                </w:tcPr>
                <w:p w14:paraId="5BBCE227" w14:textId="77777777" w:rsidR="001866DC" w:rsidRDefault="001866DC" w:rsidP="00533848">
                  <w:pPr>
                    <w:pStyle w:val="TableBodyText"/>
                    <w:jc w:val="left"/>
                  </w:pPr>
                </w:p>
              </w:tc>
              <w:tc>
                <w:tcPr>
                  <w:tcW w:w="344" w:type="pct"/>
                </w:tcPr>
                <w:p w14:paraId="783CEA5A" w14:textId="77777777" w:rsidR="001866DC" w:rsidRDefault="001866DC" w:rsidP="00533848">
                  <w:pPr>
                    <w:pStyle w:val="TableBodyText"/>
                    <w:ind w:right="28"/>
                  </w:pPr>
                  <w:r w:rsidRPr="00373D4E">
                    <w:t>(0.07)</w:t>
                  </w:r>
                </w:p>
              </w:tc>
              <w:tc>
                <w:tcPr>
                  <w:tcW w:w="392" w:type="pct"/>
                </w:tcPr>
                <w:p w14:paraId="53F76605" w14:textId="77777777" w:rsidR="001866DC" w:rsidRDefault="001866DC" w:rsidP="00533848">
                  <w:pPr>
                    <w:pStyle w:val="TableBodyText"/>
                    <w:ind w:right="28"/>
                  </w:pPr>
                  <w:r w:rsidRPr="0028350B">
                    <w:t>-0.08</w:t>
                  </w:r>
                </w:p>
              </w:tc>
              <w:tc>
                <w:tcPr>
                  <w:tcW w:w="195" w:type="pct"/>
                </w:tcPr>
                <w:p w14:paraId="5511BA3D" w14:textId="77777777" w:rsidR="001866DC" w:rsidRDefault="001866DC" w:rsidP="00533848">
                  <w:pPr>
                    <w:pStyle w:val="TableBodyText"/>
                    <w:jc w:val="left"/>
                  </w:pPr>
                </w:p>
              </w:tc>
              <w:tc>
                <w:tcPr>
                  <w:tcW w:w="398" w:type="pct"/>
                </w:tcPr>
                <w:p w14:paraId="242289A2" w14:textId="77777777" w:rsidR="001866DC" w:rsidRDefault="001866DC" w:rsidP="00533848">
                  <w:pPr>
                    <w:pStyle w:val="TableBodyText"/>
                    <w:ind w:right="28"/>
                  </w:pPr>
                  <w:r w:rsidRPr="000D49A1">
                    <w:t>(0.08)</w:t>
                  </w:r>
                </w:p>
              </w:tc>
            </w:tr>
            <w:tr w:rsidR="001866DC" w14:paraId="45DA876E" w14:textId="77777777" w:rsidTr="00533848">
              <w:tc>
                <w:tcPr>
                  <w:tcW w:w="1086" w:type="pct"/>
                </w:tcPr>
                <w:p w14:paraId="0BE6742C" w14:textId="77777777" w:rsidR="001866DC" w:rsidRDefault="001866DC" w:rsidP="00533848">
                  <w:pPr>
                    <w:pStyle w:val="TableBodyText"/>
                    <w:ind w:left="57"/>
                    <w:jc w:val="left"/>
                    <w:rPr>
                      <w:rFonts w:asciiTheme="majorHAnsi" w:hAnsiTheme="majorHAnsi" w:cstheme="majorHAnsi"/>
                      <w:szCs w:val="18"/>
                    </w:rPr>
                  </w:pPr>
                  <w:r w:rsidRPr="002061BE">
                    <w:t>Bachelor degree or above</w:t>
                  </w:r>
                </w:p>
              </w:tc>
              <w:tc>
                <w:tcPr>
                  <w:tcW w:w="412" w:type="pct"/>
                </w:tcPr>
                <w:p w14:paraId="23036A5E" w14:textId="77777777" w:rsidR="001866DC" w:rsidRDefault="001866DC" w:rsidP="00533848">
                  <w:pPr>
                    <w:pStyle w:val="TableBodyText"/>
                    <w:ind w:right="28"/>
                  </w:pPr>
                  <w:r w:rsidRPr="008829F0">
                    <w:t>-0.22</w:t>
                  </w:r>
                </w:p>
              </w:tc>
              <w:tc>
                <w:tcPr>
                  <w:tcW w:w="161" w:type="pct"/>
                </w:tcPr>
                <w:p w14:paraId="55145C55" w14:textId="77777777" w:rsidR="001866DC" w:rsidRDefault="001866DC" w:rsidP="00533848">
                  <w:pPr>
                    <w:pStyle w:val="TableBodyText"/>
                  </w:pPr>
                </w:p>
              </w:tc>
              <w:tc>
                <w:tcPr>
                  <w:tcW w:w="349" w:type="pct"/>
                </w:tcPr>
                <w:p w14:paraId="09270DF6" w14:textId="77777777" w:rsidR="001866DC" w:rsidRDefault="001866DC" w:rsidP="00533848">
                  <w:pPr>
                    <w:pStyle w:val="TableBodyText"/>
                  </w:pPr>
                  <w:r w:rsidRPr="00ED64C5">
                    <w:t>(0.20)</w:t>
                  </w:r>
                </w:p>
              </w:tc>
              <w:tc>
                <w:tcPr>
                  <w:tcW w:w="407" w:type="pct"/>
                </w:tcPr>
                <w:p w14:paraId="3A4F4B1E" w14:textId="77777777" w:rsidR="001866DC" w:rsidRDefault="001866DC" w:rsidP="00533848">
                  <w:pPr>
                    <w:pStyle w:val="TableBodyText"/>
                    <w:ind w:right="28"/>
                  </w:pPr>
                  <w:r w:rsidRPr="006817F3">
                    <w:t>-0.06</w:t>
                  </w:r>
                </w:p>
              </w:tc>
              <w:tc>
                <w:tcPr>
                  <w:tcW w:w="237" w:type="pct"/>
                </w:tcPr>
                <w:p w14:paraId="0F0192F2" w14:textId="77777777" w:rsidR="001866DC" w:rsidRDefault="001866DC" w:rsidP="00533848">
                  <w:pPr>
                    <w:pStyle w:val="TableBodyText"/>
                    <w:jc w:val="left"/>
                  </w:pPr>
                </w:p>
              </w:tc>
              <w:tc>
                <w:tcPr>
                  <w:tcW w:w="359" w:type="pct"/>
                </w:tcPr>
                <w:p w14:paraId="4A6F079C" w14:textId="77777777" w:rsidR="001866DC" w:rsidRDefault="001866DC" w:rsidP="00533848">
                  <w:pPr>
                    <w:pStyle w:val="TableBodyText"/>
                  </w:pPr>
                  <w:r w:rsidRPr="001C140E">
                    <w:t>(0.21)</w:t>
                  </w:r>
                </w:p>
              </w:tc>
              <w:tc>
                <w:tcPr>
                  <w:tcW w:w="464" w:type="pct"/>
                  <w:gridSpan w:val="2"/>
                </w:tcPr>
                <w:p w14:paraId="2083C045" w14:textId="77777777" w:rsidR="001866DC" w:rsidRDefault="001866DC" w:rsidP="00533848">
                  <w:pPr>
                    <w:pStyle w:val="TableBodyText"/>
                    <w:ind w:right="28"/>
                  </w:pPr>
                  <w:r w:rsidRPr="00531FBA">
                    <w:t>-0.05</w:t>
                  </w:r>
                </w:p>
              </w:tc>
              <w:tc>
                <w:tcPr>
                  <w:tcW w:w="194" w:type="pct"/>
                </w:tcPr>
                <w:p w14:paraId="7973CD50" w14:textId="77777777" w:rsidR="001866DC" w:rsidRDefault="001866DC" w:rsidP="00533848">
                  <w:pPr>
                    <w:pStyle w:val="TableBodyText"/>
                    <w:jc w:val="left"/>
                  </w:pPr>
                </w:p>
              </w:tc>
              <w:tc>
                <w:tcPr>
                  <w:tcW w:w="344" w:type="pct"/>
                </w:tcPr>
                <w:p w14:paraId="6A986361" w14:textId="77777777" w:rsidR="001866DC" w:rsidRDefault="001866DC" w:rsidP="00533848">
                  <w:pPr>
                    <w:pStyle w:val="TableBodyText"/>
                    <w:ind w:right="28"/>
                  </w:pPr>
                  <w:r w:rsidRPr="00373D4E">
                    <w:t>(0.08)</w:t>
                  </w:r>
                </w:p>
              </w:tc>
              <w:tc>
                <w:tcPr>
                  <w:tcW w:w="392" w:type="pct"/>
                </w:tcPr>
                <w:p w14:paraId="7329810A" w14:textId="77777777" w:rsidR="001866DC" w:rsidRDefault="001866DC" w:rsidP="00533848">
                  <w:pPr>
                    <w:pStyle w:val="TableBodyText"/>
                    <w:ind w:right="28"/>
                  </w:pPr>
                  <w:r w:rsidRPr="0028350B">
                    <w:t>-0.03</w:t>
                  </w:r>
                </w:p>
              </w:tc>
              <w:tc>
                <w:tcPr>
                  <w:tcW w:w="195" w:type="pct"/>
                </w:tcPr>
                <w:p w14:paraId="1A483FB1" w14:textId="77777777" w:rsidR="001866DC" w:rsidRDefault="001866DC" w:rsidP="00533848">
                  <w:pPr>
                    <w:pStyle w:val="TableBodyText"/>
                    <w:jc w:val="left"/>
                  </w:pPr>
                </w:p>
              </w:tc>
              <w:tc>
                <w:tcPr>
                  <w:tcW w:w="398" w:type="pct"/>
                </w:tcPr>
                <w:p w14:paraId="60C021B8" w14:textId="77777777" w:rsidR="001866DC" w:rsidRDefault="001866DC" w:rsidP="00533848">
                  <w:pPr>
                    <w:pStyle w:val="TableBodyText"/>
                    <w:ind w:right="28"/>
                  </w:pPr>
                  <w:r w:rsidRPr="000D49A1">
                    <w:t>(0.08)</w:t>
                  </w:r>
                </w:p>
              </w:tc>
            </w:tr>
            <w:tr w:rsidR="001866DC" w14:paraId="5924EFDD" w14:textId="77777777" w:rsidTr="00533848">
              <w:tc>
                <w:tcPr>
                  <w:tcW w:w="2653" w:type="pct"/>
                  <w:gridSpan w:val="6"/>
                </w:tcPr>
                <w:p w14:paraId="6B8A5CE7" w14:textId="77777777" w:rsidR="001866DC" w:rsidRDefault="001866DC" w:rsidP="00533848">
                  <w:pPr>
                    <w:pStyle w:val="TableBodyText"/>
                    <w:jc w:val="left"/>
                  </w:pPr>
                  <w:r w:rsidRPr="00025251">
                    <w:rPr>
                      <w:i/>
                    </w:rPr>
                    <w:t xml:space="preserve">Percentage of </w:t>
                  </w:r>
                  <w:r>
                    <w:rPr>
                      <w:i/>
                    </w:rPr>
                    <w:t>fathers</w:t>
                  </w:r>
                  <w:r w:rsidRPr="00025251">
                    <w:rPr>
                      <w:i/>
                    </w:rPr>
                    <w:t xml:space="preserve"> by </w:t>
                  </w:r>
                  <w:r w:rsidRPr="00025251">
                    <w:rPr>
                      <w:rFonts w:asciiTheme="majorHAnsi" w:hAnsiTheme="majorHAnsi" w:cstheme="majorHAnsi"/>
                      <w:i/>
                      <w:szCs w:val="18"/>
                    </w:rPr>
                    <w:t>highest</w:t>
                  </w:r>
                  <w:r w:rsidRPr="00025251">
                    <w:rPr>
                      <w:i/>
                    </w:rPr>
                    <w:t xml:space="preserve"> education level</w:t>
                  </w:r>
                </w:p>
              </w:tc>
              <w:tc>
                <w:tcPr>
                  <w:tcW w:w="359" w:type="pct"/>
                </w:tcPr>
                <w:p w14:paraId="361AF0DF" w14:textId="77777777" w:rsidR="001866DC" w:rsidRDefault="001866DC" w:rsidP="00533848">
                  <w:pPr>
                    <w:pStyle w:val="TableBodyText"/>
                  </w:pPr>
                </w:p>
              </w:tc>
              <w:tc>
                <w:tcPr>
                  <w:tcW w:w="464" w:type="pct"/>
                  <w:gridSpan w:val="2"/>
                </w:tcPr>
                <w:p w14:paraId="42976484" w14:textId="77777777" w:rsidR="001866DC" w:rsidRDefault="001866DC" w:rsidP="00533848">
                  <w:pPr>
                    <w:pStyle w:val="TableBodyText"/>
                    <w:ind w:right="28"/>
                  </w:pPr>
                </w:p>
              </w:tc>
              <w:tc>
                <w:tcPr>
                  <w:tcW w:w="194" w:type="pct"/>
                </w:tcPr>
                <w:p w14:paraId="44F7FD0F" w14:textId="77777777" w:rsidR="001866DC" w:rsidRDefault="001866DC" w:rsidP="00533848">
                  <w:pPr>
                    <w:pStyle w:val="TableBodyText"/>
                    <w:jc w:val="left"/>
                  </w:pPr>
                </w:p>
              </w:tc>
              <w:tc>
                <w:tcPr>
                  <w:tcW w:w="344" w:type="pct"/>
                </w:tcPr>
                <w:p w14:paraId="78B411DF" w14:textId="77777777" w:rsidR="001866DC" w:rsidRDefault="001866DC" w:rsidP="00533848">
                  <w:pPr>
                    <w:pStyle w:val="TableBodyText"/>
                    <w:ind w:right="28"/>
                  </w:pPr>
                </w:p>
              </w:tc>
              <w:tc>
                <w:tcPr>
                  <w:tcW w:w="392" w:type="pct"/>
                </w:tcPr>
                <w:p w14:paraId="2F1E87A8" w14:textId="77777777" w:rsidR="001866DC" w:rsidRDefault="001866DC" w:rsidP="00533848">
                  <w:pPr>
                    <w:pStyle w:val="TableBodyText"/>
                    <w:ind w:right="28"/>
                  </w:pPr>
                </w:p>
              </w:tc>
              <w:tc>
                <w:tcPr>
                  <w:tcW w:w="195" w:type="pct"/>
                </w:tcPr>
                <w:p w14:paraId="4147043C" w14:textId="77777777" w:rsidR="001866DC" w:rsidRDefault="001866DC" w:rsidP="00533848">
                  <w:pPr>
                    <w:pStyle w:val="TableBodyText"/>
                    <w:jc w:val="left"/>
                  </w:pPr>
                </w:p>
              </w:tc>
              <w:tc>
                <w:tcPr>
                  <w:tcW w:w="398" w:type="pct"/>
                </w:tcPr>
                <w:p w14:paraId="5C7A4138" w14:textId="77777777" w:rsidR="001866DC" w:rsidRDefault="001866DC" w:rsidP="00533848">
                  <w:pPr>
                    <w:pStyle w:val="TableBodyText"/>
                    <w:ind w:right="28"/>
                  </w:pPr>
                </w:p>
              </w:tc>
            </w:tr>
            <w:tr w:rsidR="001866DC" w14:paraId="43FE033A" w14:textId="77777777" w:rsidTr="00533848">
              <w:tc>
                <w:tcPr>
                  <w:tcW w:w="1086" w:type="pct"/>
                </w:tcPr>
                <w:p w14:paraId="7912C80D" w14:textId="77777777" w:rsidR="001866DC" w:rsidRPr="002061BE" w:rsidRDefault="001866DC" w:rsidP="00533848">
                  <w:pPr>
                    <w:pStyle w:val="TableBodyText"/>
                    <w:ind w:left="57"/>
                    <w:jc w:val="left"/>
                  </w:pPr>
                  <w:r w:rsidRPr="002061BE">
                    <w:t>Year 9</w:t>
                  </w:r>
                  <w:r>
                    <w:t xml:space="preserve"> or below</w:t>
                  </w:r>
                </w:p>
              </w:tc>
              <w:tc>
                <w:tcPr>
                  <w:tcW w:w="412" w:type="pct"/>
                </w:tcPr>
                <w:p w14:paraId="60918199" w14:textId="77777777" w:rsidR="001866DC" w:rsidRDefault="001866DC" w:rsidP="00533848">
                  <w:pPr>
                    <w:pStyle w:val="TableBodyText"/>
                    <w:ind w:right="28"/>
                  </w:pPr>
                  <w:r w:rsidRPr="00604D81">
                    <w:t>-0.06</w:t>
                  </w:r>
                </w:p>
              </w:tc>
              <w:tc>
                <w:tcPr>
                  <w:tcW w:w="161" w:type="pct"/>
                </w:tcPr>
                <w:p w14:paraId="4925B38E" w14:textId="77777777" w:rsidR="001866DC" w:rsidRDefault="001866DC" w:rsidP="00533848">
                  <w:pPr>
                    <w:pStyle w:val="TableBodyText"/>
                  </w:pPr>
                </w:p>
              </w:tc>
              <w:tc>
                <w:tcPr>
                  <w:tcW w:w="349" w:type="pct"/>
                </w:tcPr>
                <w:p w14:paraId="46663AC8" w14:textId="77777777" w:rsidR="001866DC" w:rsidRDefault="001866DC" w:rsidP="00533848">
                  <w:pPr>
                    <w:pStyle w:val="TableBodyText"/>
                  </w:pPr>
                  <w:r w:rsidRPr="00ED64C5">
                    <w:t>(0.22)</w:t>
                  </w:r>
                </w:p>
              </w:tc>
              <w:tc>
                <w:tcPr>
                  <w:tcW w:w="407" w:type="pct"/>
                </w:tcPr>
                <w:p w14:paraId="5AE9EF95" w14:textId="77777777" w:rsidR="001866DC" w:rsidRDefault="001866DC" w:rsidP="00533848">
                  <w:pPr>
                    <w:pStyle w:val="TableBodyText"/>
                    <w:ind w:right="28"/>
                  </w:pPr>
                  <w:r w:rsidRPr="00AA1389">
                    <w:t>-0.17</w:t>
                  </w:r>
                </w:p>
              </w:tc>
              <w:tc>
                <w:tcPr>
                  <w:tcW w:w="237" w:type="pct"/>
                </w:tcPr>
                <w:p w14:paraId="5B991AAB" w14:textId="77777777" w:rsidR="001866DC" w:rsidRDefault="001866DC" w:rsidP="00533848">
                  <w:pPr>
                    <w:pStyle w:val="TableBodyText"/>
                    <w:jc w:val="left"/>
                  </w:pPr>
                </w:p>
              </w:tc>
              <w:tc>
                <w:tcPr>
                  <w:tcW w:w="359" w:type="pct"/>
                </w:tcPr>
                <w:p w14:paraId="1BA0EF69" w14:textId="77777777" w:rsidR="001866DC" w:rsidRDefault="001866DC" w:rsidP="00533848">
                  <w:pPr>
                    <w:pStyle w:val="TableBodyText"/>
                  </w:pPr>
                  <w:r w:rsidRPr="001C140E">
                    <w:t>(0.20)</w:t>
                  </w:r>
                </w:p>
              </w:tc>
              <w:tc>
                <w:tcPr>
                  <w:tcW w:w="464" w:type="pct"/>
                  <w:gridSpan w:val="2"/>
                </w:tcPr>
                <w:p w14:paraId="080D4818" w14:textId="77777777" w:rsidR="001866DC" w:rsidRDefault="001866DC" w:rsidP="00533848">
                  <w:pPr>
                    <w:pStyle w:val="TableBodyText"/>
                    <w:ind w:right="28"/>
                  </w:pPr>
                  <w:r w:rsidRPr="00EF112B">
                    <w:t>-0.12</w:t>
                  </w:r>
                </w:p>
              </w:tc>
              <w:tc>
                <w:tcPr>
                  <w:tcW w:w="194" w:type="pct"/>
                </w:tcPr>
                <w:p w14:paraId="009375FF" w14:textId="77777777" w:rsidR="001866DC" w:rsidRDefault="001866DC" w:rsidP="00533848">
                  <w:pPr>
                    <w:pStyle w:val="TableBodyText"/>
                    <w:jc w:val="left"/>
                  </w:pPr>
                </w:p>
              </w:tc>
              <w:tc>
                <w:tcPr>
                  <w:tcW w:w="344" w:type="pct"/>
                </w:tcPr>
                <w:p w14:paraId="342270BC" w14:textId="77777777" w:rsidR="001866DC" w:rsidRDefault="001866DC" w:rsidP="00533848">
                  <w:pPr>
                    <w:pStyle w:val="TableBodyText"/>
                    <w:ind w:right="28"/>
                  </w:pPr>
                  <w:r w:rsidRPr="00373D4E">
                    <w:t>(0.10)</w:t>
                  </w:r>
                </w:p>
              </w:tc>
              <w:tc>
                <w:tcPr>
                  <w:tcW w:w="392" w:type="pct"/>
                </w:tcPr>
                <w:p w14:paraId="284B9F83" w14:textId="77777777" w:rsidR="001866DC" w:rsidRDefault="001866DC" w:rsidP="00533848">
                  <w:pPr>
                    <w:pStyle w:val="TableBodyText"/>
                    <w:ind w:right="28"/>
                  </w:pPr>
                  <w:r w:rsidRPr="0028350B">
                    <w:t>-0.03</w:t>
                  </w:r>
                </w:p>
              </w:tc>
              <w:tc>
                <w:tcPr>
                  <w:tcW w:w="195" w:type="pct"/>
                </w:tcPr>
                <w:p w14:paraId="783320F1" w14:textId="77777777" w:rsidR="001866DC" w:rsidRDefault="001866DC" w:rsidP="00533848">
                  <w:pPr>
                    <w:pStyle w:val="TableBodyText"/>
                    <w:jc w:val="left"/>
                  </w:pPr>
                </w:p>
              </w:tc>
              <w:tc>
                <w:tcPr>
                  <w:tcW w:w="398" w:type="pct"/>
                </w:tcPr>
                <w:p w14:paraId="5C83B685" w14:textId="77777777" w:rsidR="001866DC" w:rsidRDefault="001866DC" w:rsidP="00533848">
                  <w:pPr>
                    <w:pStyle w:val="TableBodyText"/>
                    <w:ind w:right="28"/>
                  </w:pPr>
                  <w:r w:rsidRPr="000D49A1">
                    <w:t>(0.10)</w:t>
                  </w:r>
                </w:p>
              </w:tc>
            </w:tr>
            <w:tr w:rsidR="001866DC" w14:paraId="74F35FC1" w14:textId="77777777" w:rsidTr="00533848">
              <w:tc>
                <w:tcPr>
                  <w:tcW w:w="1086" w:type="pct"/>
                </w:tcPr>
                <w:p w14:paraId="02CEAC07" w14:textId="77777777" w:rsidR="001866DC" w:rsidRPr="002061BE" w:rsidRDefault="001866DC" w:rsidP="00533848">
                  <w:pPr>
                    <w:pStyle w:val="TableBodyText"/>
                    <w:ind w:left="57"/>
                    <w:jc w:val="left"/>
                  </w:pPr>
                  <w:r w:rsidRPr="002061BE">
                    <w:t>Year 10 or 11</w:t>
                  </w:r>
                </w:p>
              </w:tc>
              <w:tc>
                <w:tcPr>
                  <w:tcW w:w="412" w:type="pct"/>
                </w:tcPr>
                <w:p w14:paraId="4DAA47DB" w14:textId="77777777" w:rsidR="001866DC" w:rsidRDefault="001866DC" w:rsidP="00533848">
                  <w:pPr>
                    <w:pStyle w:val="TableBodyText"/>
                    <w:ind w:right="28"/>
                  </w:pPr>
                  <w:r w:rsidRPr="00604D81">
                    <w:t>-0.18</w:t>
                  </w:r>
                </w:p>
              </w:tc>
              <w:tc>
                <w:tcPr>
                  <w:tcW w:w="161" w:type="pct"/>
                </w:tcPr>
                <w:p w14:paraId="1893890F" w14:textId="77777777" w:rsidR="001866DC" w:rsidRDefault="001866DC" w:rsidP="00533848">
                  <w:pPr>
                    <w:pStyle w:val="TableBodyText"/>
                  </w:pPr>
                </w:p>
              </w:tc>
              <w:tc>
                <w:tcPr>
                  <w:tcW w:w="349" w:type="pct"/>
                </w:tcPr>
                <w:p w14:paraId="6EFDCF86" w14:textId="77777777" w:rsidR="001866DC" w:rsidRDefault="001866DC" w:rsidP="00533848">
                  <w:pPr>
                    <w:pStyle w:val="TableBodyText"/>
                  </w:pPr>
                  <w:r w:rsidRPr="00ED64C5">
                    <w:t>(0.18)</w:t>
                  </w:r>
                </w:p>
              </w:tc>
              <w:tc>
                <w:tcPr>
                  <w:tcW w:w="407" w:type="pct"/>
                </w:tcPr>
                <w:p w14:paraId="1A0F4809" w14:textId="77777777" w:rsidR="001866DC" w:rsidRDefault="001866DC" w:rsidP="00533848">
                  <w:pPr>
                    <w:pStyle w:val="TableBodyText"/>
                    <w:ind w:right="28"/>
                  </w:pPr>
                  <w:r w:rsidRPr="00AA1389">
                    <w:t>-0.25</w:t>
                  </w:r>
                </w:p>
              </w:tc>
              <w:tc>
                <w:tcPr>
                  <w:tcW w:w="237" w:type="pct"/>
                </w:tcPr>
                <w:p w14:paraId="574B3A97" w14:textId="77777777" w:rsidR="001866DC" w:rsidRDefault="001866DC" w:rsidP="00533848">
                  <w:pPr>
                    <w:pStyle w:val="TableBodyText"/>
                    <w:jc w:val="left"/>
                  </w:pPr>
                </w:p>
              </w:tc>
              <w:tc>
                <w:tcPr>
                  <w:tcW w:w="359" w:type="pct"/>
                </w:tcPr>
                <w:p w14:paraId="7C138AF8" w14:textId="77777777" w:rsidR="001866DC" w:rsidRDefault="001866DC" w:rsidP="00533848">
                  <w:pPr>
                    <w:pStyle w:val="TableBodyText"/>
                  </w:pPr>
                  <w:r w:rsidRPr="001C140E">
                    <w:t>(0.16)</w:t>
                  </w:r>
                </w:p>
              </w:tc>
              <w:tc>
                <w:tcPr>
                  <w:tcW w:w="464" w:type="pct"/>
                  <w:gridSpan w:val="2"/>
                </w:tcPr>
                <w:p w14:paraId="14C73D50" w14:textId="77777777" w:rsidR="001866DC" w:rsidRDefault="001866DC" w:rsidP="00533848">
                  <w:pPr>
                    <w:pStyle w:val="TableBodyText"/>
                    <w:ind w:right="28"/>
                  </w:pPr>
                  <w:r w:rsidRPr="00EF112B">
                    <w:t>-0.02</w:t>
                  </w:r>
                </w:p>
              </w:tc>
              <w:tc>
                <w:tcPr>
                  <w:tcW w:w="194" w:type="pct"/>
                </w:tcPr>
                <w:p w14:paraId="3A87EB39" w14:textId="77777777" w:rsidR="001866DC" w:rsidRDefault="001866DC" w:rsidP="00533848">
                  <w:pPr>
                    <w:pStyle w:val="TableBodyText"/>
                    <w:jc w:val="left"/>
                  </w:pPr>
                </w:p>
              </w:tc>
              <w:tc>
                <w:tcPr>
                  <w:tcW w:w="344" w:type="pct"/>
                </w:tcPr>
                <w:p w14:paraId="0B57B64A" w14:textId="77777777" w:rsidR="001866DC" w:rsidRDefault="001866DC" w:rsidP="00533848">
                  <w:pPr>
                    <w:pStyle w:val="TableBodyText"/>
                    <w:ind w:right="28"/>
                  </w:pPr>
                  <w:r w:rsidRPr="00373D4E">
                    <w:t>(0.07)</w:t>
                  </w:r>
                </w:p>
              </w:tc>
              <w:tc>
                <w:tcPr>
                  <w:tcW w:w="392" w:type="pct"/>
                </w:tcPr>
                <w:p w14:paraId="3EF8DA6C" w14:textId="77777777" w:rsidR="001866DC" w:rsidRDefault="001866DC" w:rsidP="00533848">
                  <w:pPr>
                    <w:pStyle w:val="TableBodyText"/>
                    <w:ind w:right="28"/>
                  </w:pPr>
                  <w:r w:rsidRPr="0028350B">
                    <w:t>-0.01</w:t>
                  </w:r>
                </w:p>
              </w:tc>
              <w:tc>
                <w:tcPr>
                  <w:tcW w:w="195" w:type="pct"/>
                </w:tcPr>
                <w:p w14:paraId="6BE03B25" w14:textId="77777777" w:rsidR="001866DC" w:rsidRDefault="001866DC" w:rsidP="00533848">
                  <w:pPr>
                    <w:pStyle w:val="TableBodyText"/>
                    <w:jc w:val="left"/>
                  </w:pPr>
                </w:p>
              </w:tc>
              <w:tc>
                <w:tcPr>
                  <w:tcW w:w="398" w:type="pct"/>
                </w:tcPr>
                <w:p w14:paraId="1449F973" w14:textId="77777777" w:rsidR="001866DC" w:rsidRDefault="001866DC" w:rsidP="00533848">
                  <w:pPr>
                    <w:pStyle w:val="TableBodyText"/>
                    <w:ind w:right="28"/>
                  </w:pPr>
                  <w:r w:rsidRPr="000D49A1">
                    <w:t>(0.08)</w:t>
                  </w:r>
                </w:p>
              </w:tc>
            </w:tr>
            <w:tr w:rsidR="001866DC" w14:paraId="1EB89663" w14:textId="77777777" w:rsidTr="00533848">
              <w:tc>
                <w:tcPr>
                  <w:tcW w:w="1086" w:type="pct"/>
                </w:tcPr>
                <w:p w14:paraId="37AD6B0C" w14:textId="77777777" w:rsidR="001866DC" w:rsidRPr="002061BE" w:rsidRDefault="001866DC" w:rsidP="00533848">
                  <w:pPr>
                    <w:pStyle w:val="TableBodyText"/>
                    <w:ind w:left="57"/>
                    <w:jc w:val="left"/>
                  </w:pPr>
                  <w:r w:rsidRPr="002061BE">
                    <w:t>Year 12</w:t>
                  </w:r>
                </w:p>
              </w:tc>
              <w:tc>
                <w:tcPr>
                  <w:tcW w:w="412" w:type="pct"/>
                </w:tcPr>
                <w:p w14:paraId="12F06F79" w14:textId="77777777" w:rsidR="001866DC" w:rsidRDefault="001866DC" w:rsidP="00533848">
                  <w:pPr>
                    <w:pStyle w:val="TableBodyText"/>
                    <w:ind w:right="28"/>
                  </w:pPr>
                  <w:r w:rsidRPr="00604D81">
                    <w:t>0.08</w:t>
                  </w:r>
                </w:p>
              </w:tc>
              <w:tc>
                <w:tcPr>
                  <w:tcW w:w="161" w:type="pct"/>
                </w:tcPr>
                <w:p w14:paraId="2CF12CB5" w14:textId="77777777" w:rsidR="001866DC" w:rsidRDefault="001866DC" w:rsidP="00533848">
                  <w:pPr>
                    <w:pStyle w:val="TableBodyText"/>
                  </w:pPr>
                </w:p>
              </w:tc>
              <w:tc>
                <w:tcPr>
                  <w:tcW w:w="349" w:type="pct"/>
                </w:tcPr>
                <w:p w14:paraId="3B4CD4A0" w14:textId="77777777" w:rsidR="001866DC" w:rsidRDefault="001866DC" w:rsidP="00533848">
                  <w:pPr>
                    <w:pStyle w:val="TableBodyText"/>
                  </w:pPr>
                  <w:r w:rsidRPr="00ED64C5">
                    <w:t>(0.20)</w:t>
                  </w:r>
                </w:p>
              </w:tc>
              <w:tc>
                <w:tcPr>
                  <w:tcW w:w="407" w:type="pct"/>
                </w:tcPr>
                <w:p w14:paraId="0D85D2CC" w14:textId="77777777" w:rsidR="001866DC" w:rsidRDefault="001866DC" w:rsidP="00533848">
                  <w:pPr>
                    <w:pStyle w:val="TableBodyText"/>
                    <w:ind w:right="28"/>
                  </w:pPr>
                  <w:r w:rsidRPr="00AA1389">
                    <w:t>0.05</w:t>
                  </w:r>
                </w:p>
              </w:tc>
              <w:tc>
                <w:tcPr>
                  <w:tcW w:w="237" w:type="pct"/>
                </w:tcPr>
                <w:p w14:paraId="61F49953" w14:textId="77777777" w:rsidR="001866DC" w:rsidRDefault="001866DC" w:rsidP="00533848">
                  <w:pPr>
                    <w:pStyle w:val="TableBodyText"/>
                    <w:jc w:val="left"/>
                  </w:pPr>
                </w:p>
              </w:tc>
              <w:tc>
                <w:tcPr>
                  <w:tcW w:w="359" w:type="pct"/>
                </w:tcPr>
                <w:p w14:paraId="7FAAEE59" w14:textId="77777777" w:rsidR="001866DC" w:rsidRDefault="001866DC" w:rsidP="00533848">
                  <w:pPr>
                    <w:pStyle w:val="TableBodyText"/>
                  </w:pPr>
                  <w:r w:rsidRPr="001C140E">
                    <w:t>(0.20)</w:t>
                  </w:r>
                </w:p>
              </w:tc>
              <w:tc>
                <w:tcPr>
                  <w:tcW w:w="464" w:type="pct"/>
                  <w:gridSpan w:val="2"/>
                </w:tcPr>
                <w:p w14:paraId="5B86CD6F" w14:textId="77777777" w:rsidR="001866DC" w:rsidRDefault="001866DC" w:rsidP="00533848">
                  <w:pPr>
                    <w:pStyle w:val="TableBodyText"/>
                    <w:ind w:right="28"/>
                  </w:pPr>
                  <w:r w:rsidRPr="00EF112B">
                    <w:t>0.06</w:t>
                  </w:r>
                </w:p>
              </w:tc>
              <w:tc>
                <w:tcPr>
                  <w:tcW w:w="194" w:type="pct"/>
                </w:tcPr>
                <w:p w14:paraId="5D83F3F7" w14:textId="77777777" w:rsidR="001866DC" w:rsidRDefault="001866DC" w:rsidP="00533848">
                  <w:pPr>
                    <w:pStyle w:val="TableBodyText"/>
                    <w:jc w:val="left"/>
                  </w:pPr>
                </w:p>
              </w:tc>
              <w:tc>
                <w:tcPr>
                  <w:tcW w:w="344" w:type="pct"/>
                </w:tcPr>
                <w:p w14:paraId="2A332000" w14:textId="77777777" w:rsidR="001866DC" w:rsidRDefault="001866DC" w:rsidP="00533848">
                  <w:pPr>
                    <w:pStyle w:val="TableBodyText"/>
                    <w:ind w:right="28"/>
                  </w:pPr>
                  <w:r w:rsidRPr="00373D4E">
                    <w:t>(0.08)</w:t>
                  </w:r>
                </w:p>
              </w:tc>
              <w:tc>
                <w:tcPr>
                  <w:tcW w:w="392" w:type="pct"/>
                </w:tcPr>
                <w:p w14:paraId="065F6E9B" w14:textId="77777777" w:rsidR="001866DC" w:rsidRDefault="001866DC" w:rsidP="00533848">
                  <w:pPr>
                    <w:pStyle w:val="TableBodyText"/>
                    <w:ind w:right="28"/>
                  </w:pPr>
                  <w:r w:rsidRPr="0028350B">
                    <w:t>0.14</w:t>
                  </w:r>
                </w:p>
              </w:tc>
              <w:tc>
                <w:tcPr>
                  <w:tcW w:w="195" w:type="pct"/>
                </w:tcPr>
                <w:p w14:paraId="1622D22E" w14:textId="77777777" w:rsidR="001866DC" w:rsidRDefault="001866DC" w:rsidP="00533848">
                  <w:pPr>
                    <w:pStyle w:val="TableBodyText"/>
                    <w:jc w:val="left"/>
                  </w:pPr>
                  <w:r w:rsidRPr="0028350B">
                    <w:t>*</w:t>
                  </w:r>
                </w:p>
              </w:tc>
              <w:tc>
                <w:tcPr>
                  <w:tcW w:w="398" w:type="pct"/>
                </w:tcPr>
                <w:p w14:paraId="50E5E615" w14:textId="77777777" w:rsidR="001866DC" w:rsidRDefault="001866DC" w:rsidP="00533848">
                  <w:pPr>
                    <w:pStyle w:val="TableBodyText"/>
                    <w:ind w:right="28"/>
                  </w:pPr>
                  <w:r w:rsidRPr="000D49A1">
                    <w:t>(0.08)</w:t>
                  </w:r>
                </w:p>
              </w:tc>
            </w:tr>
            <w:tr w:rsidR="001866DC" w14:paraId="56BCD907" w14:textId="77777777" w:rsidTr="00533848">
              <w:tc>
                <w:tcPr>
                  <w:tcW w:w="1086" w:type="pct"/>
                </w:tcPr>
                <w:p w14:paraId="2A6E16E1" w14:textId="77777777" w:rsidR="001866DC" w:rsidRPr="002061BE" w:rsidRDefault="001866DC" w:rsidP="00533848">
                  <w:pPr>
                    <w:pStyle w:val="TableBodyText"/>
                    <w:ind w:left="57"/>
                    <w:jc w:val="left"/>
                  </w:pPr>
                  <w:r w:rsidRPr="002061BE">
                    <w:t>Certificate I to IV</w:t>
                  </w:r>
                </w:p>
              </w:tc>
              <w:tc>
                <w:tcPr>
                  <w:tcW w:w="412" w:type="pct"/>
                </w:tcPr>
                <w:p w14:paraId="5C707115" w14:textId="77777777" w:rsidR="001866DC" w:rsidRDefault="001866DC" w:rsidP="00533848">
                  <w:pPr>
                    <w:pStyle w:val="TableBodyText"/>
                    <w:ind w:right="28"/>
                  </w:pPr>
                  <w:r w:rsidRPr="00604D81">
                    <w:t>0.00</w:t>
                  </w:r>
                </w:p>
              </w:tc>
              <w:tc>
                <w:tcPr>
                  <w:tcW w:w="161" w:type="pct"/>
                </w:tcPr>
                <w:p w14:paraId="60AF0712" w14:textId="77777777" w:rsidR="001866DC" w:rsidRDefault="001866DC" w:rsidP="00533848">
                  <w:pPr>
                    <w:pStyle w:val="TableBodyText"/>
                  </w:pPr>
                </w:p>
              </w:tc>
              <w:tc>
                <w:tcPr>
                  <w:tcW w:w="349" w:type="pct"/>
                </w:tcPr>
                <w:p w14:paraId="35AF3294" w14:textId="77777777" w:rsidR="001866DC" w:rsidRDefault="001866DC" w:rsidP="00533848">
                  <w:pPr>
                    <w:pStyle w:val="TableBodyText"/>
                  </w:pPr>
                  <w:r w:rsidRPr="00ED64C5">
                    <w:t>(0.16)</w:t>
                  </w:r>
                </w:p>
              </w:tc>
              <w:tc>
                <w:tcPr>
                  <w:tcW w:w="407" w:type="pct"/>
                </w:tcPr>
                <w:p w14:paraId="1D3426F8" w14:textId="77777777" w:rsidR="001866DC" w:rsidRDefault="001866DC" w:rsidP="00533848">
                  <w:pPr>
                    <w:pStyle w:val="TableBodyText"/>
                    <w:ind w:right="28"/>
                  </w:pPr>
                  <w:r w:rsidRPr="00AA1389">
                    <w:t>0.01</w:t>
                  </w:r>
                </w:p>
              </w:tc>
              <w:tc>
                <w:tcPr>
                  <w:tcW w:w="237" w:type="pct"/>
                </w:tcPr>
                <w:p w14:paraId="74C7AB58" w14:textId="77777777" w:rsidR="001866DC" w:rsidRDefault="001866DC" w:rsidP="00533848">
                  <w:pPr>
                    <w:pStyle w:val="TableBodyText"/>
                    <w:jc w:val="left"/>
                  </w:pPr>
                </w:p>
              </w:tc>
              <w:tc>
                <w:tcPr>
                  <w:tcW w:w="359" w:type="pct"/>
                </w:tcPr>
                <w:p w14:paraId="2B05321A" w14:textId="77777777" w:rsidR="001866DC" w:rsidRDefault="001866DC" w:rsidP="00533848">
                  <w:pPr>
                    <w:pStyle w:val="TableBodyText"/>
                  </w:pPr>
                  <w:r w:rsidRPr="001C140E">
                    <w:t>(0.16)</w:t>
                  </w:r>
                </w:p>
              </w:tc>
              <w:tc>
                <w:tcPr>
                  <w:tcW w:w="464" w:type="pct"/>
                  <w:gridSpan w:val="2"/>
                </w:tcPr>
                <w:p w14:paraId="015FCEEA" w14:textId="77777777" w:rsidR="001866DC" w:rsidRDefault="001866DC" w:rsidP="00533848">
                  <w:pPr>
                    <w:pStyle w:val="TableBodyText"/>
                    <w:ind w:right="28"/>
                  </w:pPr>
                  <w:r w:rsidRPr="00EF112B">
                    <w:t>0.05</w:t>
                  </w:r>
                </w:p>
              </w:tc>
              <w:tc>
                <w:tcPr>
                  <w:tcW w:w="194" w:type="pct"/>
                </w:tcPr>
                <w:p w14:paraId="539194B7" w14:textId="77777777" w:rsidR="001866DC" w:rsidRDefault="001866DC" w:rsidP="00533848">
                  <w:pPr>
                    <w:pStyle w:val="TableBodyText"/>
                    <w:jc w:val="left"/>
                  </w:pPr>
                </w:p>
              </w:tc>
              <w:tc>
                <w:tcPr>
                  <w:tcW w:w="344" w:type="pct"/>
                </w:tcPr>
                <w:p w14:paraId="130302AE" w14:textId="77777777" w:rsidR="001866DC" w:rsidRDefault="001866DC" w:rsidP="00533848">
                  <w:pPr>
                    <w:pStyle w:val="TableBodyText"/>
                    <w:ind w:right="28"/>
                  </w:pPr>
                  <w:r w:rsidRPr="00373D4E">
                    <w:t>(0.07)</w:t>
                  </w:r>
                </w:p>
              </w:tc>
              <w:tc>
                <w:tcPr>
                  <w:tcW w:w="392" w:type="pct"/>
                </w:tcPr>
                <w:p w14:paraId="758A961D" w14:textId="77777777" w:rsidR="001866DC" w:rsidRDefault="001866DC" w:rsidP="00533848">
                  <w:pPr>
                    <w:pStyle w:val="TableBodyText"/>
                    <w:ind w:right="28"/>
                  </w:pPr>
                  <w:r w:rsidRPr="0028350B">
                    <w:t>0.07</w:t>
                  </w:r>
                </w:p>
              </w:tc>
              <w:tc>
                <w:tcPr>
                  <w:tcW w:w="195" w:type="pct"/>
                </w:tcPr>
                <w:p w14:paraId="60ADCC9F" w14:textId="77777777" w:rsidR="001866DC" w:rsidRDefault="001866DC" w:rsidP="00533848">
                  <w:pPr>
                    <w:pStyle w:val="TableBodyText"/>
                    <w:jc w:val="left"/>
                  </w:pPr>
                </w:p>
              </w:tc>
              <w:tc>
                <w:tcPr>
                  <w:tcW w:w="398" w:type="pct"/>
                </w:tcPr>
                <w:p w14:paraId="068FD3CB" w14:textId="77777777" w:rsidR="001866DC" w:rsidRDefault="001866DC" w:rsidP="00533848">
                  <w:pPr>
                    <w:pStyle w:val="TableBodyText"/>
                    <w:ind w:right="28"/>
                  </w:pPr>
                  <w:r w:rsidRPr="000D49A1">
                    <w:t>(0.07)</w:t>
                  </w:r>
                </w:p>
              </w:tc>
            </w:tr>
            <w:tr w:rsidR="001866DC" w14:paraId="3725CF95" w14:textId="77777777" w:rsidTr="00533848">
              <w:tc>
                <w:tcPr>
                  <w:tcW w:w="1086" w:type="pct"/>
                </w:tcPr>
                <w:p w14:paraId="25DEC9EC" w14:textId="77777777" w:rsidR="001866DC" w:rsidRPr="002061BE" w:rsidRDefault="001866DC" w:rsidP="00533848">
                  <w:pPr>
                    <w:pStyle w:val="TableBodyText"/>
                    <w:ind w:left="57"/>
                    <w:jc w:val="left"/>
                  </w:pPr>
                  <w:r w:rsidRPr="002061BE">
                    <w:t>Advanced diploma / Diploma</w:t>
                  </w:r>
                </w:p>
              </w:tc>
              <w:tc>
                <w:tcPr>
                  <w:tcW w:w="412" w:type="pct"/>
                </w:tcPr>
                <w:p w14:paraId="6EF5172F" w14:textId="77777777" w:rsidR="001866DC" w:rsidRDefault="001866DC" w:rsidP="00533848">
                  <w:pPr>
                    <w:pStyle w:val="TableBodyText"/>
                    <w:ind w:right="28"/>
                  </w:pPr>
                  <w:r w:rsidRPr="00604D81">
                    <w:t>0.34</w:t>
                  </w:r>
                </w:p>
              </w:tc>
              <w:tc>
                <w:tcPr>
                  <w:tcW w:w="161" w:type="pct"/>
                </w:tcPr>
                <w:p w14:paraId="4B87459B" w14:textId="77777777" w:rsidR="001866DC" w:rsidRDefault="001866DC" w:rsidP="00533848">
                  <w:pPr>
                    <w:pStyle w:val="TableBodyText"/>
                  </w:pPr>
                </w:p>
              </w:tc>
              <w:tc>
                <w:tcPr>
                  <w:tcW w:w="349" w:type="pct"/>
                </w:tcPr>
                <w:p w14:paraId="1F863BEE" w14:textId="77777777" w:rsidR="001866DC" w:rsidRDefault="001866DC" w:rsidP="00533848">
                  <w:pPr>
                    <w:pStyle w:val="TableBodyText"/>
                  </w:pPr>
                  <w:r w:rsidRPr="00ED64C5">
                    <w:t>(0.24)</w:t>
                  </w:r>
                </w:p>
              </w:tc>
              <w:tc>
                <w:tcPr>
                  <w:tcW w:w="407" w:type="pct"/>
                </w:tcPr>
                <w:p w14:paraId="7BB5CD28" w14:textId="77777777" w:rsidR="001866DC" w:rsidRDefault="001866DC" w:rsidP="00533848">
                  <w:pPr>
                    <w:pStyle w:val="TableBodyText"/>
                    <w:ind w:right="28"/>
                  </w:pPr>
                  <w:r w:rsidRPr="00AA1389">
                    <w:t>0.13</w:t>
                  </w:r>
                </w:p>
              </w:tc>
              <w:tc>
                <w:tcPr>
                  <w:tcW w:w="237" w:type="pct"/>
                </w:tcPr>
                <w:p w14:paraId="088C847A" w14:textId="77777777" w:rsidR="001866DC" w:rsidRDefault="001866DC" w:rsidP="00533848">
                  <w:pPr>
                    <w:pStyle w:val="TableBodyText"/>
                    <w:jc w:val="left"/>
                  </w:pPr>
                </w:p>
              </w:tc>
              <w:tc>
                <w:tcPr>
                  <w:tcW w:w="359" w:type="pct"/>
                </w:tcPr>
                <w:p w14:paraId="11C2E310" w14:textId="77777777" w:rsidR="001866DC" w:rsidRDefault="001866DC" w:rsidP="00533848">
                  <w:pPr>
                    <w:pStyle w:val="TableBodyText"/>
                  </w:pPr>
                  <w:r w:rsidRPr="001C140E">
                    <w:t>(0.23)</w:t>
                  </w:r>
                </w:p>
              </w:tc>
              <w:tc>
                <w:tcPr>
                  <w:tcW w:w="464" w:type="pct"/>
                  <w:gridSpan w:val="2"/>
                </w:tcPr>
                <w:p w14:paraId="7C8D8CC3" w14:textId="77777777" w:rsidR="001866DC" w:rsidRDefault="001866DC" w:rsidP="00533848">
                  <w:pPr>
                    <w:pStyle w:val="TableBodyText"/>
                    <w:ind w:right="28"/>
                  </w:pPr>
                  <w:r w:rsidRPr="00EF112B">
                    <w:t>0.07</w:t>
                  </w:r>
                </w:p>
              </w:tc>
              <w:tc>
                <w:tcPr>
                  <w:tcW w:w="194" w:type="pct"/>
                </w:tcPr>
                <w:p w14:paraId="5D5E1EA2" w14:textId="77777777" w:rsidR="001866DC" w:rsidRDefault="001866DC" w:rsidP="00533848">
                  <w:pPr>
                    <w:pStyle w:val="TableBodyText"/>
                    <w:jc w:val="left"/>
                  </w:pPr>
                </w:p>
              </w:tc>
              <w:tc>
                <w:tcPr>
                  <w:tcW w:w="344" w:type="pct"/>
                </w:tcPr>
                <w:p w14:paraId="7ECA0830" w14:textId="77777777" w:rsidR="001866DC" w:rsidRDefault="001866DC" w:rsidP="00533848">
                  <w:pPr>
                    <w:pStyle w:val="TableBodyText"/>
                    <w:ind w:right="28"/>
                  </w:pPr>
                  <w:r w:rsidRPr="00373D4E">
                    <w:t>(0.09)</w:t>
                  </w:r>
                </w:p>
              </w:tc>
              <w:tc>
                <w:tcPr>
                  <w:tcW w:w="392" w:type="pct"/>
                </w:tcPr>
                <w:p w14:paraId="27A90363" w14:textId="77777777" w:rsidR="001866DC" w:rsidRDefault="001866DC" w:rsidP="00533848">
                  <w:pPr>
                    <w:pStyle w:val="TableBodyText"/>
                    <w:ind w:right="28"/>
                  </w:pPr>
                  <w:r w:rsidRPr="0028350B">
                    <w:t>0.09</w:t>
                  </w:r>
                </w:p>
              </w:tc>
              <w:tc>
                <w:tcPr>
                  <w:tcW w:w="195" w:type="pct"/>
                </w:tcPr>
                <w:p w14:paraId="19F3C0AA" w14:textId="77777777" w:rsidR="001866DC" w:rsidRDefault="001866DC" w:rsidP="00533848">
                  <w:pPr>
                    <w:pStyle w:val="TableBodyText"/>
                    <w:jc w:val="left"/>
                  </w:pPr>
                </w:p>
              </w:tc>
              <w:tc>
                <w:tcPr>
                  <w:tcW w:w="398" w:type="pct"/>
                </w:tcPr>
                <w:p w14:paraId="3732E91D" w14:textId="77777777" w:rsidR="001866DC" w:rsidRDefault="001866DC" w:rsidP="00533848">
                  <w:pPr>
                    <w:pStyle w:val="TableBodyText"/>
                    <w:ind w:right="28"/>
                  </w:pPr>
                  <w:r w:rsidRPr="000D49A1">
                    <w:t>(0.09)</w:t>
                  </w:r>
                </w:p>
              </w:tc>
            </w:tr>
            <w:tr w:rsidR="001866DC" w14:paraId="584F93E5" w14:textId="77777777" w:rsidTr="00533848">
              <w:tc>
                <w:tcPr>
                  <w:tcW w:w="1086" w:type="pct"/>
                </w:tcPr>
                <w:p w14:paraId="40995CFF" w14:textId="77777777" w:rsidR="001866DC" w:rsidRPr="002061BE" w:rsidRDefault="001866DC" w:rsidP="00533848">
                  <w:pPr>
                    <w:pStyle w:val="TableBodyText"/>
                    <w:ind w:left="57"/>
                    <w:jc w:val="left"/>
                  </w:pPr>
                  <w:r w:rsidRPr="002061BE">
                    <w:t>Bachelor degree or above</w:t>
                  </w:r>
                </w:p>
              </w:tc>
              <w:tc>
                <w:tcPr>
                  <w:tcW w:w="412" w:type="pct"/>
                </w:tcPr>
                <w:p w14:paraId="5691829E" w14:textId="77777777" w:rsidR="001866DC" w:rsidRDefault="001866DC" w:rsidP="00533848">
                  <w:pPr>
                    <w:pStyle w:val="TableBodyText"/>
                    <w:ind w:right="28"/>
                  </w:pPr>
                  <w:r w:rsidRPr="00604D81">
                    <w:t>0.09</w:t>
                  </w:r>
                </w:p>
              </w:tc>
              <w:tc>
                <w:tcPr>
                  <w:tcW w:w="161" w:type="pct"/>
                </w:tcPr>
                <w:p w14:paraId="274CDB64" w14:textId="77777777" w:rsidR="001866DC" w:rsidRDefault="001866DC" w:rsidP="00533848">
                  <w:pPr>
                    <w:pStyle w:val="TableBodyText"/>
                  </w:pPr>
                </w:p>
              </w:tc>
              <w:tc>
                <w:tcPr>
                  <w:tcW w:w="349" w:type="pct"/>
                </w:tcPr>
                <w:p w14:paraId="4A8945B2" w14:textId="77777777" w:rsidR="001866DC" w:rsidRDefault="001866DC" w:rsidP="00533848">
                  <w:pPr>
                    <w:pStyle w:val="TableBodyText"/>
                  </w:pPr>
                  <w:r w:rsidRPr="00ED64C5">
                    <w:t>(0.22)</w:t>
                  </w:r>
                </w:p>
              </w:tc>
              <w:tc>
                <w:tcPr>
                  <w:tcW w:w="407" w:type="pct"/>
                </w:tcPr>
                <w:p w14:paraId="0F43AA9D" w14:textId="77777777" w:rsidR="001866DC" w:rsidRDefault="001866DC" w:rsidP="00533848">
                  <w:pPr>
                    <w:pStyle w:val="TableBodyText"/>
                    <w:ind w:right="28"/>
                  </w:pPr>
                  <w:r w:rsidRPr="00AA1389">
                    <w:t>-0.06</w:t>
                  </w:r>
                </w:p>
              </w:tc>
              <w:tc>
                <w:tcPr>
                  <w:tcW w:w="237" w:type="pct"/>
                </w:tcPr>
                <w:p w14:paraId="31F5008F" w14:textId="77777777" w:rsidR="001866DC" w:rsidRDefault="001866DC" w:rsidP="00533848">
                  <w:pPr>
                    <w:pStyle w:val="TableBodyText"/>
                    <w:jc w:val="left"/>
                  </w:pPr>
                </w:p>
              </w:tc>
              <w:tc>
                <w:tcPr>
                  <w:tcW w:w="359" w:type="pct"/>
                </w:tcPr>
                <w:p w14:paraId="1F233848" w14:textId="77777777" w:rsidR="001866DC" w:rsidRDefault="001866DC" w:rsidP="00533848">
                  <w:pPr>
                    <w:pStyle w:val="TableBodyText"/>
                  </w:pPr>
                  <w:r w:rsidRPr="001C140E">
                    <w:t>(0.24)</w:t>
                  </w:r>
                </w:p>
              </w:tc>
              <w:tc>
                <w:tcPr>
                  <w:tcW w:w="464" w:type="pct"/>
                  <w:gridSpan w:val="2"/>
                </w:tcPr>
                <w:p w14:paraId="2532DCD4" w14:textId="77777777" w:rsidR="001866DC" w:rsidRDefault="001866DC" w:rsidP="00533848">
                  <w:pPr>
                    <w:pStyle w:val="TableBodyText"/>
                    <w:ind w:right="28"/>
                  </w:pPr>
                  <w:r w:rsidRPr="00EF112B">
                    <w:t>0.28</w:t>
                  </w:r>
                </w:p>
              </w:tc>
              <w:tc>
                <w:tcPr>
                  <w:tcW w:w="194" w:type="pct"/>
                </w:tcPr>
                <w:p w14:paraId="2B4E6D1C" w14:textId="77777777" w:rsidR="001866DC" w:rsidRDefault="001866DC" w:rsidP="00533848">
                  <w:pPr>
                    <w:pStyle w:val="TableBodyText"/>
                    <w:jc w:val="left"/>
                  </w:pPr>
                  <w:r w:rsidRPr="00EF112B">
                    <w:t>***</w:t>
                  </w:r>
                </w:p>
              </w:tc>
              <w:tc>
                <w:tcPr>
                  <w:tcW w:w="344" w:type="pct"/>
                </w:tcPr>
                <w:p w14:paraId="7ABC9892" w14:textId="77777777" w:rsidR="001866DC" w:rsidRDefault="001866DC" w:rsidP="00533848">
                  <w:pPr>
                    <w:pStyle w:val="TableBodyText"/>
                    <w:ind w:right="28"/>
                  </w:pPr>
                  <w:r w:rsidRPr="00373D4E">
                    <w:t>(0.08)</w:t>
                  </w:r>
                </w:p>
              </w:tc>
              <w:tc>
                <w:tcPr>
                  <w:tcW w:w="392" w:type="pct"/>
                </w:tcPr>
                <w:p w14:paraId="30360B3B" w14:textId="77777777" w:rsidR="001866DC" w:rsidRDefault="001866DC" w:rsidP="00533848">
                  <w:pPr>
                    <w:pStyle w:val="TableBodyText"/>
                    <w:ind w:right="28"/>
                  </w:pPr>
                  <w:r w:rsidRPr="0028350B">
                    <w:t>0.24</w:t>
                  </w:r>
                </w:p>
              </w:tc>
              <w:tc>
                <w:tcPr>
                  <w:tcW w:w="195" w:type="pct"/>
                </w:tcPr>
                <w:p w14:paraId="2459A962" w14:textId="77777777" w:rsidR="001866DC" w:rsidRDefault="001866DC" w:rsidP="00533848">
                  <w:pPr>
                    <w:pStyle w:val="TableBodyText"/>
                    <w:jc w:val="left"/>
                  </w:pPr>
                  <w:r w:rsidRPr="0028350B">
                    <w:t>***</w:t>
                  </w:r>
                </w:p>
              </w:tc>
              <w:tc>
                <w:tcPr>
                  <w:tcW w:w="398" w:type="pct"/>
                </w:tcPr>
                <w:p w14:paraId="1EC3CB00" w14:textId="77777777" w:rsidR="001866DC" w:rsidRDefault="001866DC" w:rsidP="00533848">
                  <w:pPr>
                    <w:pStyle w:val="TableBodyText"/>
                    <w:ind w:right="28"/>
                  </w:pPr>
                  <w:r w:rsidRPr="000D49A1">
                    <w:t>(0.08)</w:t>
                  </w:r>
                </w:p>
              </w:tc>
            </w:tr>
            <w:tr w:rsidR="001866DC" w14:paraId="5DA5864E" w14:textId="77777777" w:rsidTr="00533848">
              <w:tc>
                <w:tcPr>
                  <w:tcW w:w="2653" w:type="pct"/>
                  <w:gridSpan w:val="6"/>
                </w:tcPr>
                <w:p w14:paraId="7FE98A4F" w14:textId="77777777" w:rsidR="001866DC" w:rsidRPr="00E72ED6" w:rsidRDefault="001866DC" w:rsidP="00533848">
                  <w:pPr>
                    <w:pStyle w:val="TableBodyText"/>
                    <w:jc w:val="left"/>
                    <w:rPr>
                      <w:i/>
                    </w:rPr>
                  </w:pPr>
                  <w:r>
                    <w:rPr>
                      <w:i/>
                    </w:rPr>
                    <w:t>Percentage of mothers by occupation</w:t>
                  </w:r>
                </w:p>
              </w:tc>
              <w:tc>
                <w:tcPr>
                  <w:tcW w:w="359" w:type="pct"/>
                </w:tcPr>
                <w:p w14:paraId="3D6BFBE6" w14:textId="77777777" w:rsidR="001866DC" w:rsidRDefault="001866DC" w:rsidP="00533848">
                  <w:pPr>
                    <w:pStyle w:val="TableBodyText"/>
                  </w:pPr>
                </w:p>
              </w:tc>
              <w:tc>
                <w:tcPr>
                  <w:tcW w:w="464" w:type="pct"/>
                  <w:gridSpan w:val="2"/>
                </w:tcPr>
                <w:p w14:paraId="72AB827D" w14:textId="77777777" w:rsidR="001866DC" w:rsidRDefault="001866DC" w:rsidP="00533848">
                  <w:pPr>
                    <w:pStyle w:val="TableBodyText"/>
                    <w:ind w:right="28"/>
                  </w:pPr>
                </w:p>
              </w:tc>
              <w:tc>
                <w:tcPr>
                  <w:tcW w:w="194" w:type="pct"/>
                </w:tcPr>
                <w:p w14:paraId="38B9F0BE" w14:textId="77777777" w:rsidR="001866DC" w:rsidRDefault="001866DC" w:rsidP="00533848">
                  <w:pPr>
                    <w:pStyle w:val="TableBodyText"/>
                    <w:jc w:val="left"/>
                  </w:pPr>
                </w:p>
              </w:tc>
              <w:tc>
                <w:tcPr>
                  <w:tcW w:w="344" w:type="pct"/>
                </w:tcPr>
                <w:p w14:paraId="5055821D" w14:textId="77777777" w:rsidR="001866DC" w:rsidRDefault="001866DC" w:rsidP="00533848">
                  <w:pPr>
                    <w:pStyle w:val="TableBodyText"/>
                    <w:ind w:right="28"/>
                  </w:pPr>
                </w:p>
              </w:tc>
              <w:tc>
                <w:tcPr>
                  <w:tcW w:w="392" w:type="pct"/>
                </w:tcPr>
                <w:p w14:paraId="7B6D6B3F" w14:textId="77777777" w:rsidR="001866DC" w:rsidRDefault="001866DC" w:rsidP="00533848">
                  <w:pPr>
                    <w:pStyle w:val="TableBodyText"/>
                    <w:ind w:right="28"/>
                  </w:pPr>
                </w:p>
              </w:tc>
              <w:tc>
                <w:tcPr>
                  <w:tcW w:w="195" w:type="pct"/>
                </w:tcPr>
                <w:p w14:paraId="2FB8527D" w14:textId="77777777" w:rsidR="001866DC" w:rsidRDefault="001866DC" w:rsidP="00533848">
                  <w:pPr>
                    <w:pStyle w:val="TableBodyText"/>
                    <w:jc w:val="left"/>
                  </w:pPr>
                </w:p>
              </w:tc>
              <w:tc>
                <w:tcPr>
                  <w:tcW w:w="398" w:type="pct"/>
                </w:tcPr>
                <w:p w14:paraId="4D414FF7" w14:textId="77777777" w:rsidR="001866DC" w:rsidRDefault="001866DC" w:rsidP="00533848">
                  <w:pPr>
                    <w:pStyle w:val="TableBodyText"/>
                    <w:ind w:right="28"/>
                  </w:pPr>
                </w:p>
              </w:tc>
            </w:tr>
            <w:tr w:rsidR="001866DC" w14:paraId="1A9EE3A4" w14:textId="77777777" w:rsidTr="00533848">
              <w:tc>
                <w:tcPr>
                  <w:tcW w:w="1086" w:type="pct"/>
                </w:tcPr>
                <w:p w14:paraId="321E346E" w14:textId="77777777" w:rsidR="001866DC" w:rsidRPr="002061BE" w:rsidRDefault="001866DC" w:rsidP="00533848">
                  <w:pPr>
                    <w:pStyle w:val="TableBodyText"/>
                    <w:ind w:left="57"/>
                    <w:jc w:val="left"/>
                  </w:pPr>
                  <w:r w:rsidRPr="007D4A1B">
                    <w:t>Senior management</w:t>
                  </w:r>
                </w:p>
              </w:tc>
              <w:tc>
                <w:tcPr>
                  <w:tcW w:w="412" w:type="pct"/>
                </w:tcPr>
                <w:p w14:paraId="4BCE2E7C" w14:textId="77777777" w:rsidR="001866DC" w:rsidRDefault="001866DC" w:rsidP="00533848">
                  <w:pPr>
                    <w:pStyle w:val="TableBodyText"/>
                    <w:ind w:right="28"/>
                  </w:pPr>
                  <w:r w:rsidRPr="001447E7">
                    <w:t>0.23</w:t>
                  </w:r>
                </w:p>
              </w:tc>
              <w:tc>
                <w:tcPr>
                  <w:tcW w:w="161" w:type="pct"/>
                </w:tcPr>
                <w:p w14:paraId="3FDA32AC" w14:textId="77777777" w:rsidR="001866DC" w:rsidRDefault="001866DC" w:rsidP="00533848">
                  <w:pPr>
                    <w:pStyle w:val="TableBodyText"/>
                  </w:pPr>
                </w:p>
              </w:tc>
              <w:tc>
                <w:tcPr>
                  <w:tcW w:w="349" w:type="pct"/>
                </w:tcPr>
                <w:p w14:paraId="30D6D258" w14:textId="77777777" w:rsidR="001866DC" w:rsidRDefault="001866DC" w:rsidP="00533848">
                  <w:pPr>
                    <w:pStyle w:val="TableBodyText"/>
                  </w:pPr>
                  <w:r w:rsidRPr="00ED64C5">
                    <w:t>(0.21)</w:t>
                  </w:r>
                </w:p>
              </w:tc>
              <w:tc>
                <w:tcPr>
                  <w:tcW w:w="407" w:type="pct"/>
                </w:tcPr>
                <w:p w14:paraId="3C5035FD" w14:textId="77777777" w:rsidR="001866DC" w:rsidRDefault="001866DC" w:rsidP="00533848">
                  <w:pPr>
                    <w:pStyle w:val="TableBodyText"/>
                    <w:ind w:right="28"/>
                  </w:pPr>
                  <w:r w:rsidRPr="00EA4780">
                    <w:t>-0.05</w:t>
                  </w:r>
                </w:p>
              </w:tc>
              <w:tc>
                <w:tcPr>
                  <w:tcW w:w="237" w:type="pct"/>
                </w:tcPr>
                <w:p w14:paraId="6C33F157" w14:textId="77777777" w:rsidR="001866DC" w:rsidRDefault="001866DC" w:rsidP="00533848">
                  <w:pPr>
                    <w:pStyle w:val="TableBodyText"/>
                    <w:jc w:val="left"/>
                  </w:pPr>
                </w:p>
              </w:tc>
              <w:tc>
                <w:tcPr>
                  <w:tcW w:w="359" w:type="pct"/>
                </w:tcPr>
                <w:p w14:paraId="1FBE8CEB" w14:textId="77777777" w:rsidR="001866DC" w:rsidRDefault="001866DC" w:rsidP="00533848">
                  <w:pPr>
                    <w:pStyle w:val="TableBodyText"/>
                  </w:pPr>
                  <w:r w:rsidRPr="001C140E">
                    <w:t>(0.19)</w:t>
                  </w:r>
                </w:p>
              </w:tc>
              <w:tc>
                <w:tcPr>
                  <w:tcW w:w="464" w:type="pct"/>
                  <w:gridSpan w:val="2"/>
                </w:tcPr>
                <w:p w14:paraId="6C30E604" w14:textId="77777777" w:rsidR="001866DC" w:rsidRDefault="001866DC" w:rsidP="00533848">
                  <w:pPr>
                    <w:pStyle w:val="TableBodyText"/>
                    <w:ind w:right="28"/>
                  </w:pPr>
                  <w:r w:rsidRPr="00EF112B">
                    <w:t>0.01</w:t>
                  </w:r>
                </w:p>
              </w:tc>
              <w:tc>
                <w:tcPr>
                  <w:tcW w:w="194" w:type="pct"/>
                </w:tcPr>
                <w:p w14:paraId="2AF50EB5" w14:textId="77777777" w:rsidR="001866DC" w:rsidRDefault="001866DC" w:rsidP="00533848">
                  <w:pPr>
                    <w:pStyle w:val="TableBodyText"/>
                    <w:jc w:val="left"/>
                  </w:pPr>
                </w:p>
              </w:tc>
              <w:tc>
                <w:tcPr>
                  <w:tcW w:w="344" w:type="pct"/>
                </w:tcPr>
                <w:p w14:paraId="1641F4C5" w14:textId="77777777" w:rsidR="001866DC" w:rsidRDefault="001866DC" w:rsidP="00533848">
                  <w:pPr>
                    <w:pStyle w:val="TableBodyText"/>
                    <w:ind w:right="28"/>
                  </w:pPr>
                  <w:r w:rsidRPr="00373D4E">
                    <w:t>(0.09)</w:t>
                  </w:r>
                </w:p>
              </w:tc>
              <w:tc>
                <w:tcPr>
                  <w:tcW w:w="392" w:type="pct"/>
                </w:tcPr>
                <w:p w14:paraId="7B57FA30" w14:textId="77777777" w:rsidR="001866DC" w:rsidRDefault="001866DC" w:rsidP="00533848">
                  <w:pPr>
                    <w:pStyle w:val="TableBodyText"/>
                    <w:ind w:right="28"/>
                  </w:pPr>
                  <w:r w:rsidRPr="0028350B">
                    <w:t>0.00</w:t>
                  </w:r>
                </w:p>
              </w:tc>
              <w:tc>
                <w:tcPr>
                  <w:tcW w:w="195" w:type="pct"/>
                </w:tcPr>
                <w:p w14:paraId="7925EE5B" w14:textId="77777777" w:rsidR="001866DC" w:rsidRDefault="001866DC" w:rsidP="00533848">
                  <w:pPr>
                    <w:pStyle w:val="TableBodyText"/>
                    <w:jc w:val="left"/>
                  </w:pPr>
                </w:p>
              </w:tc>
              <w:tc>
                <w:tcPr>
                  <w:tcW w:w="398" w:type="pct"/>
                </w:tcPr>
                <w:p w14:paraId="3F36210E" w14:textId="77777777" w:rsidR="001866DC" w:rsidRDefault="001866DC" w:rsidP="00533848">
                  <w:pPr>
                    <w:pStyle w:val="TableBodyText"/>
                    <w:ind w:right="28"/>
                  </w:pPr>
                  <w:r w:rsidRPr="000D49A1">
                    <w:t>(0.08)</w:t>
                  </w:r>
                </w:p>
              </w:tc>
            </w:tr>
            <w:tr w:rsidR="001866DC" w14:paraId="36A29F1E" w14:textId="77777777" w:rsidTr="00533848">
              <w:tc>
                <w:tcPr>
                  <w:tcW w:w="1086" w:type="pct"/>
                </w:tcPr>
                <w:p w14:paraId="5C8FBDFA" w14:textId="77777777" w:rsidR="001866DC" w:rsidRPr="002061BE" w:rsidRDefault="001866DC" w:rsidP="00533848">
                  <w:pPr>
                    <w:pStyle w:val="TableBodyText"/>
                    <w:ind w:left="57"/>
                    <w:jc w:val="left"/>
                  </w:pPr>
                  <w:r w:rsidRPr="007D4A1B">
                    <w:t>Other business manager</w:t>
                  </w:r>
                </w:p>
              </w:tc>
              <w:tc>
                <w:tcPr>
                  <w:tcW w:w="412" w:type="pct"/>
                </w:tcPr>
                <w:p w14:paraId="117810E4" w14:textId="77777777" w:rsidR="001866DC" w:rsidRDefault="001866DC" w:rsidP="00533848">
                  <w:pPr>
                    <w:pStyle w:val="TableBodyText"/>
                    <w:ind w:right="28"/>
                  </w:pPr>
                  <w:r w:rsidRPr="001447E7">
                    <w:t>0.05</w:t>
                  </w:r>
                </w:p>
              </w:tc>
              <w:tc>
                <w:tcPr>
                  <w:tcW w:w="161" w:type="pct"/>
                </w:tcPr>
                <w:p w14:paraId="462CB1FA" w14:textId="77777777" w:rsidR="001866DC" w:rsidRDefault="001866DC" w:rsidP="00533848">
                  <w:pPr>
                    <w:pStyle w:val="TableBodyText"/>
                  </w:pPr>
                </w:p>
              </w:tc>
              <w:tc>
                <w:tcPr>
                  <w:tcW w:w="349" w:type="pct"/>
                </w:tcPr>
                <w:p w14:paraId="3BB491AC" w14:textId="77777777" w:rsidR="001866DC" w:rsidRDefault="001866DC" w:rsidP="00533848">
                  <w:pPr>
                    <w:pStyle w:val="TableBodyText"/>
                  </w:pPr>
                  <w:r w:rsidRPr="00ED64C5">
                    <w:t>(0.17)</w:t>
                  </w:r>
                </w:p>
              </w:tc>
              <w:tc>
                <w:tcPr>
                  <w:tcW w:w="407" w:type="pct"/>
                </w:tcPr>
                <w:p w14:paraId="194542C3" w14:textId="77777777" w:rsidR="001866DC" w:rsidRDefault="001866DC" w:rsidP="00533848">
                  <w:pPr>
                    <w:pStyle w:val="TableBodyText"/>
                    <w:ind w:right="28"/>
                  </w:pPr>
                  <w:r w:rsidRPr="00EA4780">
                    <w:t>-0.14</w:t>
                  </w:r>
                </w:p>
              </w:tc>
              <w:tc>
                <w:tcPr>
                  <w:tcW w:w="237" w:type="pct"/>
                </w:tcPr>
                <w:p w14:paraId="111EED10" w14:textId="77777777" w:rsidR="001866DC" w:rsidRDefault="001866DC" w:rsidP="00533848">
                  <w:pPr>
                    <w:pStyle w:val="TableBodyText"/>
                    <w:jc w:val="left"/>
                  </w:pPr>
                </w:p>
              </w:tc>
              <w:tc>
                <w:tcPr>
                  <w:tcW w:w="359" w:type="pct"/>
                </w:tcPr>
                <w:p w14:paraId="6A793775" w14:textId="77777777" w:rsidR="001866DC" w:rsidRDefault="001866DC" w:rsidP="00533848">
                  <w:pPr>
                    <w:pStyle w:val="TableBodyText"/>
                  </w:pPr>
                  <w:r w:rsidRPr="001C140E">
                    <w:t>(0.17)</w:t>
                  </w:r>
                </w:p>
              </w:tc>
              <w:tc>
                <w:tcPr>
                  <w:tcW w:w="464" w:type="pct"/>
                  <w:gridSpan w:val="2"/>
                </w:tcPr>
                <w:p w14:paraId="475169A2" w14:textId="77777777" w:rsidR="001866DC" w:rsidRDefault="001866DC" w:rsidP="00533848">
                  <w:pPr>
                    <w:pStyle w:val="TableBodyText"/>
                    <w:ind w:right="28"/>
                  </w:pPr>
                  <w:r w:rsidRPr="00EF112B">
                    <w:t>0.06</w:t>
                  </w:r>
                </w:p>
              </w:tc>
              <w:tc>
                <w:tcPr>
                  <w:tcW w:w="194" w:type="pct"/>
                </w:tcPr>
                <w:p w14:paraId="194E356F" w14:textId="77777777" w:rsidR="001866DC" w:rsidRDefault="001866DC" w:rsidP="00533848">
                  <w:pPr>
                    <w:pStyle w:val="TableBodyText"/>
                    <w:jc w:val="left"/>
                  </w:pPr>
                </w:p>
              </w:tc>
              <w:tc>
                <w:tcPr>
                  <w:tcW w:w="344" w:type="pct"/>
                </w:tcPr>
                <w:p w14:paraId="6864A509" w14:textId="77777777" w:rsidR="001866DC" w:rsidRDefault="001866DC" w:rsidP="00533848">
                  <w:pPr>
                    <w:pStyle w:val="TableBodyText"/>
                    <w:ind w:right="28"/>
                  </w:pPr>
                  <w:r w:rsidRPr="00373D4E">
                    <w:t>(0.07)</w:t>
                  </w:r>
                </w:p>
              </w:tc>
              <w:tc>
                <w:tcPr>
                  <w:tcW w:w="392" w:type="pct"/>
                </w:tcPr>
                <w:p w14:paraId="781C2F92" w14:textId="77777777" w:rsidR="001866DC" w:rsidRDefault="001866DC" w:rsidP="00533848">
                  <w:pPr>
                    <w:pStyle w:val="TableBodyText"/>
                    <w:ind w:right="28"/>
                  </w:pPr>
                  <w:r w:rsidRPr="0028350B">
                    <w:t>0.13</w:t>
                  </w:r>
                </w:p>
              </w:tc>
              <w:tc>
                <w:tcPr>
                  <w:tcW w:w="195" w:type="pct"/>
                </w:tcPr>
                <w:p w14:paraId="6C59E40E" w14:textId="77777777" w:rsidR="001866DC" w:rsidRDefault="001866DC" w:rsidP="00533848">
                  <w:pPr>
                    <w:pStyle w:val="TableBodyText"/>
                    <w:jc w:val="left"/>
                  </w:pPr>
                  <w:r w:rsidRPr="0028350B">
                    <w:t>*</w:t>
                  </w:r>
                </w:p>
              </w:tc>
              <w:tc>
                <w:tcPr>
                  <w:tcW w:w="398" w:type="pct"/>
                </w:tcPr>
                <w:p w14:paraId="4F8EDC34" w14:textId="77777777" w:rsidR="001866DC" w:rsidRDefault="001866DC" w:rsidP="00533848">
                  <w:pPr>
                    <w:pStyle w:val="TableBodyText"/>
                    <w:ind w:right="28"/>
                  </w:pPr>
                  <w:r w:rsidRPr="000D49A1">
                    <w:t>(0.07)</w:t>
                  </w:r>
                </w:p>
              </w:tc>
            </w:tr>
            <w:tr w:rsidR="001866DC" w14:paraId="0BB1C351" w14:textId="77777777" w:rsidTr="00533848">
              <w:tc>
                <w:tcPr>
                  <w:tcW w:w="1086" w:type="pct"/>
                </w:tcPr>
                <w:p w14:paraId="17BF0EC7" w14:textId="77777777" w:rsidR="001866DC" w:rsidRPr="002061BE" w:rsidRDefault="001866DC" w:rsidP="00533848">
                  <w:pPr>
                    <w:pStyle w:val="TableBodyText"/>
                    <w:ind w:left="57"/>
                    <w:jc w:val="left"/>
                  </w:pPr>
                  <w:r w:rsidRPr="007D4A1B">
                    <w:t>Tradesman, clerk, sales, services</w:t>
                  </w:r>
                </w:p>
              </w:tc>
              <w:tc>
                <w:tcPr>
                  <w:tcW w:w="412" w:type="pct"/>
                </w:tcPr>
                <w:p w14:paraId="17A6A9B5" w14:textId="77777777" w:rsidR="001866DC" w:rsidRDefault="001866DC" w:rsidP="00533848">
                  <w:pPr>
                    <w:pStyle w:val="TableBodyText"/>
                    <w:ind w:right="28"/>
                  </w:pPr>
                  <w:r w:rsidRPr="001447E7">
                    <w:t>0.23</w:t>
                  </w:r>
                </w:p>
              </w:tc>
              <w:tc>
                <w:tcPr>
                  <w:tcW w:w="161" w:type="pct"/>
                </w:tcPr>
                <w:p w14:paraId="6FC94E2E" w14:textId="77777777" w:rsidR="001866DC" w:rsidRDefault="001866DC" w:rsidP="00533848">
                  <w:pPr>
                    <w:pStyle w:val="TableBodyText"/>
                  </w:pPr>
                </w:p>
              </w:tc>
              <w:tc>
                <w:tcPr>
                  <w:tcW w:w="349" w:type="pct"/>
                </w:tcPr>
                <w:p w14:paraId="18C93B37" w14:textId="77777777" w:rsidR="001866DC" w:rsidRDefault="001866DC" w:rsidP="00533848">
                  <w:pPr>
                    <w:pStyle w:val="TableBodyText"/>
                  </w:pPr>
                  <w:r w:rsidRPr="00ED64C5">
                    <w:t>(0.15)</w:t>
                  </w:r>
                </w:p>
              </w:tc>
              <w:tc>
                <w:tcPr>
                  <w:tcW w:w="407" w:type="pct"/>
                </w:tcPr>
                <w:p w14:paraId="7AF1743C" w14:textId="77777777" w:rsidR="001866DC" w:rsidRDefault="001866DC" w:rsidP="00533848">
                  <w:pPr>
                    <w:pStyle w:val="TableBodyText"/>
                    <w:ind w:right="28"/>
                  </w:pPr>
                  <w:r w:rsidRPr="00EA4780">
                    <w:t>0.11</w:t>
                  </w:r>
                </w:p>
              </w:tc>
              <w:tc>
                <w:tcPr>
                  <w:tcW w:w="237" w:type="pct"/>
                </w:tcPr>
                <w:p w14:paraId="1C051809" w14:textId="77777777" w:rsidR="001866DC" w:rsidRDefault="001866DC" w:rsidP="00533848">
                  <w:pPr>
                    <w:pStyle w:val="TableBodyText"/>
                    <w:jc w:val="left"/>
                  </w:pPr>
                </w:p>
              </w:tc>
              <w:tc>
                <w:tcPr>
                  <w:tcW w:w="359" w:type="pct"/>
                </w:tcPr>
                <w:p w14:paraId="0A77DCE0" w14:textId="77777777" w:rsidR="001866DC" w:rsidRDefault="001866DC" w:rsidP="00533848">
                  <w:pPr>
                    <w:pStyle w:val="TableBodyText"/>
                  </w:pPr>
                  <w:r w:rsidRPr="001C140E">
                    <w:t>(0.13)</w:t>
                  </w:r>
                </w:p>
              </w:tc>
              <w:tc>
                <w:tcPr>
                  <w:tcW w:w="464" w:type="pct"/>
                  <w:gridSpan w:val="2"/>
                </w:tcPr>
                <w:p w14:paraId="33613B6B" w14:textId="77777777" w:rsidR="001866DC" w:rsidRDefault="001866DC" w:rsidP="00533848">
                  <w:pPr>
                    <w:pStyle w:val="TableBodyText"/>
                    <w:ind w:right="28"/>
                  </w:pPr>
                  <w:r w:rsidRPr="00EF112B">
                    <w:t>-0.07</w:t>
                  </w:r>
                </w:p>
              </w:tc>
              <w:tc>
                <w:tcPr>
                  <w:tcW w:w="194" w:type="pct"/>
                </w:tcPr>
                <w:p w14:paraId="34313AA2" w14:textId="77777777" w:rsidR="001866DC" w:rsidRDefault="001866DC" w:rsidP="00533848">
                  <w:pPr>
                    <w:pStyle w:val="TableBodyText"/>
                    <w:jc w:val="left"/>
                  </w:pPr>
                </w:p>
              </w:tc>
              <w:tc>
                <w:tcPr>
                  <w:tcW w:w="344" w:type="pct"/>
                </w:tcPr>
                <w:p w14:paraId="5FA32C9F" w14:textId="77777777" w:rsidR="001866DC" w:rsidRDefault="001866DC" w:rsidP="00533848">
                  <w:pPr>
                    <w:pStyle w:val="TableBodyText"/>
                    <w:ind w:right="28"/>
                  </w:pPr>
                  <w:r w:rsidRPr="00373D4E">
                    <w:t>(0.06)</w:t>
                  </w:r>
                </w:p>
              </w:tc>
              <w:tc>
                <w:tcPr>
                  <w:tcW w:w="392" w:type="pct"/>
                </w:tcPr>
                <w:p w14:paraId="11F3AC73" w14:textId="77777777" w:rsidR="001866DC" w:rsidRDefault="001866DC" w:rsidP="00533848">
                  <w:pPr>
                    <w:pStyle w:val="TableBodyText"/>
                    <w:ind w:right="28"/>
                  </w:pPr>
                  <w:r w:rsidRPr="0028350B">
                    <w:t>0.01</w:t>
                  </w:r>
                </w:p>
              </w:tc>
              <w:tc>
                <w:tcPr>
                  <w:tcW w:w="195" w:type="pct"/>
                </w:tcPr>
                <w:p w14:paraId="4C2B85B4" w14:textId="77777777" w:rsidR="001866DC" w:rsidRDefault="001866DC" w:rsidP="00533848">
                  <w:pPr>
                    <w:pStyle w:val="TableBodyText"/>
                    <w:jc w:val="left"/>
                  </w:pPr>
                </w:p>
              </w:tc>
              <w:tc>
                <w:tcPr>
                  <w:tcW w:w="398" w:type="pct"/>
                </w:tcPr>
                <w:p w14:paraId="3CB520A2" w14:textId="77777777" w:rsidR="001866DC" w:rsidRDefault="001866DC" w:rsidP="00533848">
                  <w:pPr>
                    <w:pStyle w:val="TableBodyText"/>
                    <w:ind w:right="28"/>
                  </w:pPr>
                  <w:r w:rsidRPr="000D49A1">
                    <w:t>(0.06)</w:t>
                  </w:r>
                </w:p>
              </w:tc>
            </w:tr>
            <w:tr w:rsidR="001866DC" w14:paraId="50611405" w14:textId="77777777" w:rsidTr="00533848">
              <w:tc>
                <w:tcPr>
                  <w:tcW w:w="1086" w:type="pct"/>
                </w:tcPr>
                <w:p w14:paraId="3D9EB372" w14:textId="77777777" w:rsidR="001866DC" w:rsidRPr="002061BE" w:rsidRDefault="001866DC" w:rsidP="00533848">
                  <w:pPr>
                    <w:pStyle w:val="TableBodyText"/>
                    <w:ind w:left="57"/>
                    <w:jc w:val="left"/>
                  </w:pPr>
                  <w:r w:rsidRPr="007D4A1B">
                    <w:t>Machine operator</w:t>
                  </w:r>
                </w:p>
              </w:tc>
              <w:tc>
                <w:tcPr>
                  <w:tcW w:w="412" w:type="pct"/>
                </w:tcPr>
                <w:p w14:paraId="0C56FF06" w14:textId="77777777" w:rsidR="001866DC" w:rsidRDefault="001866DC" w:rsidP="00533848">
                  <w:pPr>
                    <w:pStyle w:val="TableBodyText"/>
                    <w:ind w:right="28"/>
                  </w:pPr>
                  <w:r w:rsidRPr="001447E7">
                    <w:t>0.17</w:t>
                  </w:r>
                </w:p>
              </w:tc>
              <w:tc>
                <w:tcPr>
                  <w:tcW w:w="161" w:type="pct"/>
                </w:tcPr>
                <w:p w14:paraId="00823E28" w14:textId="77777777" w:rsidR="001866DC" w:rsidRDefault="001866DC" w:rsidP="00533848">
                  <w:pPr>
                    <w:pStyle w:val="TableBodyText"/>
                  </w:pPr>
                </w:p>
              </w:tc>
              <w:tc>
                <w:tcPr>
                  <w:tcW w:w="349" w:type="pct"/>
                </w:tcPr>
                <w:p w14:paraId="1F97481E" w14:textId="77777777" w:rsidR="001866DC" w:rsidRDefault="001866DC" w:rsidP="00533848">
                  <w:pPr>
                    <w:pStyle w:val="TableBodyText"/>
                  </w:pPr>
                  <w:r w:rsidRPr="00ED64C5">
                    <w:t>(0.14)</w:t>
                  </w:r>
                </w:p>
              </w:tc>
              <w:tc>
                <w:tcPr>
                  <w:tcW w:w="407" w:type="pct"/>
                </w:tcPr>
                <w:p w14:paraId="09B67A99" w14:textId="77777777" w:rsidR="001866DC" w:rsidRDefault="001866DC" w:rsidP="00533848">
                  <w:pPr>
                    <w:pStyle w:val="TableBodyText"/>
                    <w:ind w:right="28"/>
                  </w:pPr>
                  <w:r w:rsidRPr="00EA4780">
                    <w:t>-0.03</w:t>
                  </w:r>
                </w:p>
              </w:tc>
              <w:tc>
                <w:tcPr>
                  <w:tcW w:w="237" w:type="pct"/>
                </w:tcPr>
                <w:p w14:paraId="3889FA70" w14:textId="77777777" w:rsidR="001866DC" w:rsidRDefault="001866DC" w:rsidP="00533848">
                  <w:pPr>
                    <w:pStyle w:val="TableBodyText"/>
                    <w:jc w:val="left"/>
                  </w:pPr>
                </w:p>
              </w:tc>
              <w:tc>
                <w:tcPr>
                  <w:tcW w:w="359" w:type="pct"/>
                </w:tcPr>
                <w:p w14:paraId="20597B62" w14:textId="77777777" w:rsidR="001866DC" w:rsidRDefault="001866DC" w:rsidP="00533848">
                  <w:pPr>
                    <w:pStyle w:val="TableBodyText"/>
                  </w:pPr>
                  <w:r w:rsidRPr="001C140E">
                    <w:t>(0.13)</w:t>
                  </w:r>
                </w:p>
              </w:tc>
              <w:tc>
                <w:tcPr>
                  <w:tcW w:w="464" w:type="pct"/>
                  <w:gridSpan w:val="2"/>
                </w:tcPr>
                <w:p w14:paraId="23DF34EC" w14:textId="77777777" w:rsidR="001866DC" w:rsidRDefault="001866DC" w:rsidP="00533848">
                  <w:pPr>
                    <w:pStyle w:val="TableBodyText"/>
                    <w:ind w:right="28"/>
                  </w:pPr>
                  <w:r w:rsidRPr="00EF112B">
                    <w:t>-0.09</w:t>
                  </w:r>
                </w:p>
              </w:tc>
              <w:tc>
                <w:tcPr>
                  <w:tcW w:w="194" w:type="pct"/>
                </w:tcPr>
                <w:p w14:paraId="44FDFECD" w14:textId="77777777" w:rsidR="001866DC" w:rsidRDefault="001866DC" w:rsidP="00533848">
                  <w:pPr>
                    <w:pStyle w:val="TableBodyText"/>
                    <w:jc w:val="left"/>
                  </w:pPr>
                </w:p>
              </w:tc>
              <w:tc>
                <w:tcPr>
                  <w:tcW w:w="344" w:type="pct"/>
                </w:tcPr>
                <w:p w14:paraId="5F24D9BC" w14:textId="77777777" w:rsidR="001866DC" w:rsidRDefault="001866DC" w:rsidP="00533848">
                  <w:pPr>
                    <w:pStyle w:val="TableBodyText"/>
                    <w:ind w:right="28"/>
                  </w:pPr>
                  <w:r w:rsidRPr="00373D4E">
                    <w:t>(0.06)</w:t>
                  </w:r>
                </w:p>
              </w:tc>
              <w:tc>
                <w:tcPr>
                  <w:tcW w:w="392" w:type="pct"/>
                </w:tcPr>
                <w:p w14:paraId="23C1E447" w14:textId="77777777" w:rsidR="001866DC" w:rsidRDefault="001866DC" w:rsidP="00533848">
                  <w:pPr>
                    <w:pStyle w:val="TableBodyText"/>
                    <w:ind w:right="28"/>
                  </w:pPr>
                  <w:r w:rsidRPr="0028350B">
                    <w:t>0.02</w:t>
                  </w:r>
                </w:p>
              </w:tc>
              <w:tc>
                <w:tcPr>
                  <w:tcW w:w="195" w:type="pct"/>
                </w:tcPr>
                <w:p w14:paraId="605F4F9B" w14:textId="77777777" w:rsidR="001866DC" w:rsidRDefault="001866DC" w:rsidP="00533848">
                  <w:pPr>
                    <w:pStyle w:val="TableBodyText"/>
                    <w:jc w:val="left"/>
                  </w:pPr>
                </w:p>
              </w:tc>
              <w:tc>
                <w:tcPr>
                  <w:tcW w:w="398" w:type="pct"/>
                </w:tcPr>
                <w:p w14:paraId="437DE904" w14:textId="77777777" w:rsidR="001866DC" w:rsidRDefault="001866DC" w:rsidP="00533848">
                  <w:pPr>
                    <w:pStyle w:val="TableBodyText"/>
                    <w:ind w:right="28"/>
                  </w:pPr>
                  <w:r w:rsidRPr="000D49A1">
                    <w:t>(0.06)</w:t>
                  </w:r>
                </w:p>
              </w:tc>
            </w:tr>
            <w:tr w:rsidR="001866DC" w14:paraId="5E2DD7A2" w14:textId="77777777" w:rsidTr="00533848">
              <w:tc>
                <w:tcPr>
                  <w:tcW w:w="1086" w:type="pct"/>
                </w:tcPr>
                <w:p w14:paraId="3749EE4A" w14:textId="77777777" w:rsidR="001866DC" w:rsidRPr="002061BE" w:rsidRDefault="001866DC" w:rsidP="00533848">
                  <w:pPr>
                    <w:pStyle w:val="TableBodyText"/>
                    <w:ind w:left="57"/>
                    <w:jc w:val="left"/>
                  </w:pPr>
                  <w:r w:rsidRPr="007D4A1B">
                    <w:t>Not in paid work</w:t>
                  </w:r>
                </w:p>
              </w:tc>
              <w:tc>
                <w:tcPr>
                  <w:tcW w:w="412" w:type="pct"/>
                </w:tcPr>
                <w:p w14:paraId="2A476AFF" w14:textId="77777777" w:rsidR="001866DC" w:rsidRDefault="001866DC" w:rsidP="00533848">
                  <w:pPr>
                    <w:pStyle w:val="TableBodyText"/>
                    <w:ind w:right="28"/>
                  </w:pPr>
                  <w:r w:rsidRPr="001447E7">
                    <w:t>0.09</w:t>
                  </w:r>
                </w:p>
              </w:tc>
              <w:tc>
                <w:tcPr>
                  <w:tcW w:w="161" w:type="pct"/>
                </w:tcPr>
                <w:p w14:paraId="10E07183" w14:textId="77777777" w:rsidR="001866DC" w:rsidRDefault="001866DC" w:rsidP="00533848">
                  <w:pPr>
                    <w:pStyle w:val="TableBodyText"/>
                  </w:pPr>
                </w:p>
              </w:tc>
              <w:tc>
                <w:tcPr>
                  <w:tcW w:w="349" w:type="pct"/>
                </w:tcPr>
                <w:p w14:paraId="0D6F5CE6" w14:textId="77777777" w:rsidR="001866DC" w:rsidRDefault="001866DC" w:rsidP="00533848">
                  <w:pPr>
                    <w:pStyle w:val="TableBodyText"/>
                  </w:pPr>
                  <w:r w:rsidRPr="00ED64C5">
                    <w:t>(0.10)</w:t>
                  </w:r>
                </w:p>
              </w:tc>
              <w:tc>
                <w:tcPr>
                  <w:tcW w:w="407" w:type="pct"/>
                </w:tcPr>
                <w:p w14:paraId="044BA0C6" w14:textId="77777777" w:rsidR="001866DC" w:rsidRDefault="001866DC" w:rsidP="00533848">
                  <w:pPr>
                    <w:pStyle w:val="TableBodyText"/>
                    <w:ind w:right="28"/>
                  </w:pPr>
                  <w:r w:rsidRPr="00EA4780">
                    <w:t>0.04</w:t>
                  </w:r>
                </w:p>
              </w:tc>
              <w:tc>
                <w:tcPr>
                  <w:tcW w:w="237" w:type="pct"/>
                </w:tcPr>
                <w:p w14:paraId="64638EC4" w14:textId="77777777" w:rsidR="001866DC" w:rsidRDefault="001866DC" w:rsidP="00533848">
                  <w:pPr>
                    <w:pStyle w:val="TableBodyText"/>
                    <w:jc w:val="left"/>
                  </w:pPr>
                </w:p>
              </w:tc>
              <w:tc>
                <w:tcPr>
                  <w:tcW w:w="359" w:type="pct"/>
                </w:tcPr>
                <w:p w14:paraId="5A68CFF1" w14:textId="77777777" w:rsidR="001866DC" w:rsidRDefault="001866DC" w:rsidP="00533848">
                  <w:pPr>
                    <w:pStyle w:val="TableBodyText"/>
                  </w:pPr>
                  <w:r w:rsidRPr="001C140E">
                    <w:t>(0.10)</w:t>
                  </w:r>
                </w:p>
              </w:tc>
              <w:tc>
                <w:tcPr>
                  <w:tcW w:w="464" w:type="pct"/>
                  <w:gridSpan w:val="2"/>
                </w:tcPr>
                <w:p w14:paraId="01FE291F" w14:textId="77777777" w:rsidR="001866DC" w:rsidRDefault="001866DC" w:rsidP="00533848">
                  <w:pPr>
                    <w:pStyle w:val="TableBodyText"/>
                    <w:ind w:right="28"/>
                  </w:pPr>
                  <w:r w:rsidRPr="00EF112B">
                    <w:t>-0.07</w:t>
                  </w:r>
                </w:p>
              </w:tc>
              <w:tc>
                <w:tcPr>
                  <w:tcW w:w="194" w:type="pct"/>
                </w:tcPr>
                <w:p w14:paraId="0E7C3234" w14:textId="77777777" w:rsidR="001866DC" w:rsidRDefault="001866DC" w:rsidP="00533848">
                  <w:pPr>
                    <w:pStyle w:val="TableBodyText"/>
                    <w:jc w:val="left"/>
                  </w:pPr>
                </w:p>
              </w:tc>
              <w:tc>
                <w:tcPr>
                  <w:tcW w:w="344" w:type="pct"/>
                </w:tcPr>
                <w:p w14:paraId="4D9EA140" w14:textId="77777777" w:rsidR="001866DC" w:rsidRDefault="001866DC" w:rsidP="00533848">
                  <w:pPr>
                    <w:pStyle w:val="TableBodyText"/>
                    <w:ind w:right="28"/>
                  </w:pPr>
                  <w:r w:rsidRPr="00373D4E">
                    <w:t>(0.05)</w:t>
                  </w:r>
                </w:p>
              </w:tc>
              <w:tc>
                <w:tcPr>
                  <w:tcW w:w="392" w:type="pct"/>
                </w:tcPr>
                <w:p w14:paraId="599CF31C" w14:textId="77777777" w:rsidR="001866DC" w:rsidRDefault="001866DC" w:rsidP="00533848">
                  <w:pPr>
                    <w:pStyle w:val="TableBodyText"/>
                    <w:ind w:right="28"/>
                  </w:pPr>
                  <w:r w:rsidRPr="0028350B">
                    <w:t>0.00</w:t>
                  </w:r>
                </w:p>
              </w:tc>
              <w:tc>
                <w:tcPr>
                  <w:tcW w:w="195" w:type="pct"/>
                </w:tcPr>
                <w:p w14:paraId="7527515C" w14:textId="77777777" w:rsidR="001866DC" w:rsidRDefault="001866DC" w:rsidP="00533848">
                  <w:pPr>
                    <w:pStyle w:val="TableBodyText"/>
                    <w:jc w:val="left"/>
                  </w:pPr>
                </w:p>
              </w:tc>
              <w:tc>
                <w:tcPr>
                  <w:tcW w:w="398" w:type="pct"/>
                </w:tcPr>
                <w:p w14:paraId="00692E9C" w14:textId="77777777" w:rsidR="001866DC" w:rsidRDefault="001866DC" w:rsidP="00533848">
                  <w:pPr>
                    <w:pStyle w:val="TableBodyText"/>
                    <w:ind w:right="28"/>
                  </w:pPr>
                  <w:r w:rsidRPr="000D49A1">
                    <w:t>(0.05)</w:t>
                  </w:r>
                </w:p>
              </w:tc>
            </w:tr>
            <w:tr w:rsidR="001866DC" w14:paraId="76CD6F1E" w14:textId="77777777" w:rsidTr="00533848">
              <w:tc>
                <w:tcPr>
                  <w:tcW w:w="2009" w:type="pct"/>
                  <w:gridSpan w:val="4"/>
                </w:tcPr>
                <w:p w14:paraId="1FB64E34" w14:textId="77777777" w:rsidR="001866DC" w:rsidRDefault="001866DC" w:rsidP="00533848">
                  <w:pPr>
                    <w:pStyle w:val="TableBodyText"/>
                    <w:jc w:val="left"/>
                  </w:pPr>
                  <w:r>
                    <w:rPr>
                      <w:i/>
                    </w:rPr>
                    <w:t>Percentage of fathers by occupation</w:t>
                  </w:r>
                </w:p>
              </w:tc>
              <w:tc>
                <w:tcPr>
                  <w:tcW w:w="407" w:type="pct"/>
                </w:tcPr>
                <w:p w14:paraId="2FE2D56B" w14:textId="77777777" w:rsidR="001866DC" w:rsidRDefault="001866DC" w:rsidP="00533848">
                  <w:pPr>
                    <w:pStyle w:val="TableBodyText"/>
                    <w:ind w:right="28"/>
                  </w:pPr>
                </w:p>
              </w:tc>
              <w:tc>
                <w:tcPr>
                  <w:tcW w:w="237" w:type="pct"/>
                </w:tcPr>
                <w:p w14:paraId="2C222A03" w14:textId="77777777" w:rsidR="001866DC" w:rsidRDefault="001866DC" w:rsidP="00533848">
                  <w:pPr>
                    <w:pStyle w:val="TableBodyText"/>
                    <w:jc w:val="left"/>
                  </w:pPr>
                </w:p>
              </w:tc>
              <w:tc>
                <w:tcPr>
                  <w:tcW w:w="359" w:type="pct"/>
                </w:tcPr>
                <w:p w14:paraId="35B27B26" w14:textId="77777777" w:rsidR="001866DC" w:rsidRDefault="001866DC" w:rsidP="00533848">
                  <w:pPr>
                    <w:pStyle w:val="TableBodyText"/>
                  </w:pPr>
                </w:p>
              </w:tc>
              <w:tc>
                <w:tcPr>
                  <w:tcW w:w="464" w:type="pct"/>
                  <w:gridSpan w:val="2"/>
                </w:tcPr>
                <w:p w14:paraId="1B2B3447" w14:textId="77777777" w:rsidR="001866DC" w:rsidRDefault="001866DC" w:rsidP="00533848">
                  <w:pPr>
                    <w:pStyle w:val="TableBodyText"/>
                    <w:ind w:right="28"/>
                  </w:pPr>
                </w:p>
              </w:tc>
              <w:tc>
                <w:tcPr>
                  <w:tcW w:w="194" w:type="pct"/>
                </w:tcPr>
                <w:p w14:paraId="6381489B" w14:textId="77777777" w:rsidR="001866DC" w:rsidRDefault="001866DC" w:rsidP="00533848">
                  <w:pPr>
                    <w:pStyle w:val="TableBodyText"/>
                    <w:jc w:val="left"/>
                  </w:pPr>
                </w:p>
              </w:tc>
              <w:tc>
                <w:tcPr>
                  <w:tcW w:w="344" w:type="pct"/>
                </w:tcPr>
                <w:p w14:paraId="71CB40B7" w14:textId="77777777" w:rsidR="001866DC" w:rsidRDefault="001866DC" w:rsidP="00533848">
                  <w:pPr>
                    <w:pStyle w:val="TableBodyText"/>
                    <w:ind w:right="28"/>
                  </w:pPr>
                </w:p>
              </w:tc>
              <w:tc>
                <w:tcPr>
                  <w:tcW w:w="392" w:type="pct"/>
                </w:tcPr>
                <w:p w14:paraId="1D7EA797" w14:textId="77777777" w:rsidR="001866DC" w:rsidRDefault="001866DC" w:rsidP="00533848">
                  <w:pPr>
                    <w:pStyle w:val="TableBodyText"/>
                    <w:ind w:right="28"/>
                  </w:pPr>
                </w:p>
              </w:tc>
              <w:tc>
                <w:tcPr>
                  <w:tcW w:w="195" w:type="pct"/>
                </w:tcPr>
                <w:p w14:paraId="1EF0101E" w14:textId="77777777" w:rsidR="001866DC" w:rsidRDefault="001866DC" w:rsidP="00533848">
                  <w:pPr>
                    <w:pStyle w:val="TableBodyText"/>
                    <w:jc w:val="left"/>
                  </w:pPr>
                </w:p>
              </w:tc>
              <w:tc>
                <w:tcPr>
                  <w:tcW w:w="398" w:type="pct"/>
                </w:tcPr>
                <w:p w14:paraId="7AA71494" w14:textId="77777777" w:rsidR="001866DC" w:rsidRDefault="001866DC" w:rsidP="00533848">
                  <w:pPr>
                    <w:pStyle w:val="TableBodyText"/>
                    <w:ind w:right="28"/>
                  </w:pPr>
                </w:p>
              </w:tc>
            </w:tr>
            <w:tr w:rsidR="001866DC" w14:paraId="60C56168" w14:textId="77777777" w:rsidTr="00533848">
              <w:tc>
                <w:tcPr>
                  <w:tcW w:w="1086" w:type="pct"/>
                </w:tcPr>
                <w:p w14:paraId="422CCDC1" w14:textId="77777777" w:rsidR="001866DC" w:rsidRPr="002061BE" w:rsidRDefault="001866DC" w:rsidP="00533848">
                  <w:pPr>
                    <w:pStyle w:val="TableBodyText"/>
                    <w:ind w:left="57"/>
                    <w:jc w:val="left"/>
                  </w:pPr>
                  <w:r w:rsidRPr="007D4A1B">
                    <w:t>Senior management</w:t>
                  </w:r>
                </w:p>
              </w:tc>
              <w:tc>
                <w:tcPr>
                  <w:tcW w:w="412" w:type="pct"/>
                </w:tcPr>
                <w:p w14:paraId="4BDE48B1" w14:textId="77777777" w:rsidR="001866DC" w:rsidRDefault="001866DC" w:rsidP="00533848">
                  <w:pPr>
                    <w:pStyle w:val="TableBodyText"/>
                    <w:ind w:right="28"/>
                  </w:pPr>
                  <w:r w:rsidRPr="0034673C">
                    <w:t>0.22</w:t>
                  </w:r>
                </w:p>
              </w:tc>
              <w:tc>
                <w:tcPr>
                  <w:tcW w:w="161" w:type="pct"/>
                </w:tcPr>
                <w:p w14:paraId="29979780" w14:textId="77777777" w:rsidR="001866DC" w:rsidRDefault="001866DC" w:rsidP="00533848">
                  <w:pPr>
                    <w:pStyle w:val="TableBodyText"/>
                    <w:jc w:val="left"/>
                  </w:pPr>
                </w:p>
              </w:tc>
              <w:tc>
                <w:tcPr>
                  <w:tcW w:w="349" w:type="pct"/>
                </w:tcPr>
                <w:p w14:paraId="379BE43D" w14:textId="77777777" w:rsidR="001866DC" w:rsidRDefault="001866DC" w:rsidP="00533848">
                  <w:pPr>
                    <w:pStyle w:val="TableBodyText"/>
                  </w:pPr>
                  <w:r w:rsidRPr="00ED64C5">
                    <w:t>(0.21)</w:t>
                  </w:r>
                </w:p>
              </w:tc>
              <w:tc>
                <w:tcPr>
                  <w:tcW w:w="407" w:type="pct"/>
                </w:tcPr>
                <w:p w14:paraId="728FD0B9" w14:textId="77777777" w:rsidR="001866DC" w:rsidRDefault="001866DC" w:rsidP="00533848">
                  <w:pPr>
                    <w:pStyle w:val="TableBodyText"/>
                    <w:ind w:right="28"/>
                  </w:pPr>
                  <w:r w:rsidRPr="00EA4780">
                    <w:t>0.26</w:t>
                  </w:r>
                </w:p>
              </w:tc>
              <w:tc>
                <w:tcPr>
                  <w:tcW w:w="237" w:type="pct"/>
                </w:tcPr>
                <w:p w14:paraId="12473DE0" w14:textId="77777777" w:rsidR="001866DC" w:rsidRDefault="001866DC" w:rsidP="00533848">
                  <w:pPr>
                    <w:pStyle w:val="TableBodyText"/>
                    <w:jc w:val="left"/>
                  </w:pPr>
                </w:p>
              </w:tc>
              <w:tc>
                <w:tcPr>
                  <w:tcW w:w="359" w:type="pct"/>
                </w:tcPr>
                <w:p w14:paraId="521D66CF" w14:textId="77777777" w:rsidR="001866DC" w:rsidRDefault="001866DC" w:rsidP="00533848">
                  <w:pPr>
                    <w:pStyle w:val="TableBodyText"/>
                  </w:pPr>
                  <w:r w:rsidRPr="001C140E">
                    <w:t>(0.21)</w:t>
                  </w:r>
                </w:p>
              </w:tc>
              <w:tc>
                <w:tcPr>
                  <w:tcW w:w="464" w:type="pct"/>
                  <w:gridSpan w:val="2"/>
                </w:tcPr>
                <w:p w14:paraId="4CFDE206" w14:textId="77777777" w:rsidR="001866DC" w:rsidRDefault="001866DC" w:rsidP="00533848">
                  <w:pPr>
                    <w:pStyle w:val="TableBodyText"/>
                    <w:ind w:right="28"/>
                  </w:pPr>
                  <w:r w:rsidRPr="00EF112B">
                    <w:t>-0.05</w:t>
                  </w:r>
                </w:p>
              </w:tc>
              <w:tc>
                <w:tcPr>
                  <w:tcW w:w="194" w:type="pct"/>
                </w:tcPr>
                <w:p w14:paraId="42D4DD51" w14:textId="77777777" w:rsidR="001866DC" w:rsidRDefault="001866DC" w:rsidP="00533848">
                  <w:pPr>
                    <w:pStyle w:val="TableBodyText"/>
                    <w:jc w:val="left"/>
                  </w:pPr>
                </w:p>
              </w:tc>
              <w:tc>
                <w:tcPr>
                  <w:tcW w:w="344" w:type="pct"/>
                </w:tcPr>
                <w:p w14:paraId="7B3B3DCB" w14:textId="77777777" w:rsidR="001866DC" w:rsidRDefault="001866DC" w:rsidP="00533848">
                  <w:pPr>
                    <w:pStyle w:val="TableBodyText"/>
                    <w:ind w:right="28"/>
                  </w:pPr>
                  <w:r w:rsidRPr="00373D4E">
                    <w:t>(0.07)</w:t>
                  </w:r>
                </w:p>
              </w:tc>
              <w:tc>
                <w:tcPr>
                  <w:tcW w:w="392" w:type="pct"/>
                </w:tcPr>
                <w:p w14:paraId="2ABE9EFE" w14:textId="77777777" w:rsidR="001866DC" w:rsidRDefault="001866DC" w:rsidP="00533848">
                  <w:pPr>
                    <w:pStyle w:val="TableBodyText"/>
                    <w:ind w:right="28"/>
                  </w:pPr>
                  <w:r w:rsidRPr="0028350B">
                    <w:t>-0.03</w:t>
                  </w:r>
                </w:p>
              </w:tc>
              <w:tc>
                <w:tcPr>
                  <w:tcW w:w="195" w:type="pct"/>
                </w:tcPr>
                <w:p w14:paraId="6DE62EB1" w14:textId="77777777" w:rsidR="001866DC" w:rsidRDefault="001866DC" w:rsidP="00533848">
                  <w:pPr>
                    <w:pStyle w:val="TableBodyText"/>
                    <w:jc w:val="left"/>
                  </w:pPr>
                </w:p>
              </w:tc>
              <w:tc>
                <w:tcPr>
                  <w:tcW w:w="398" w:type="pct"/>
                </w:tcPr>
                <w:p w14:paraId="329A33E3" w14:textId="77777777" w:rsidR="001866DC" w:rsidRDefault="001866DC" w:rsidP="00533848">
                  <w:pPr>
                    <w:pStyle w:val="TableBodyText"/>
                    <w:ind w:right="28"/>
                  </w:pPr>
                  <w:r w:rsidRPr="000D49A1">
                    <w:t>(0.08)</w:t>
                  </w:r>
                </w:p>
              </w:tc>
            </w:tr>
            <w:tr w:rsidR="001866DC" w14:paraId="77144F3C" w14:textId="77777777" w:rsidTr="00533848">
              <w:tc>
                <w:tcPr>
                  <w:tcW w:w="1086" w:type="pct"/>
                </w:tcPr>
                <w:p w14:paraId="0F36B9BC" w14:textId="77777777" w:rsidR="001866DC" w:rsidRPr="002061BE" w:rsidRDefault="001866DC" w:rsidP="00533848">
                  <w:pPr>
                    <w:pStyle w:val="TableBodyText"/>
                    <w:ind w:left="57"/>
                    <w:jc w:val="left"/>
                  </w:pPr>
                  <w:r w:rsidRPr="007D4A1B">
                    <w:t>Other business manager</w:t>
                  </w:r>
                </w:p>
              </w:tc>
              <w:tc>
                <w:tcPr>
                  <w:tcW w:w="412" w:type="pct"/>
                </w:tcPr>
                <w:p w14:paraId="41802ACD" w14:textId="77777777" w:rsidR="001866DC" w:rsidRDefault="001866DC" w:rsidP="00533848">
                  <w:pPr>
                    <w:pStyle w:val="TableBodyText"/>
                    <w:ind w:right="28"/>
                  </w:pPr>
                  <w:r w:rsidRPr="0034673C">
                    <w:t>-0.14</w:t>
                  </w:r>
                </w:p>
              </w:tc>
              <w:tc>
                <w:tcPr>
                  <w:tcW w:w="161" w:type="pct"/>
                </w:tcPr>
                <w:p w14:paraId="6CF6DB94" w14:textId="77777777" w:rsidR="001866DC" w:rsidRDefault="001866DC" w:rsidP="00533848">
                  <w:pPr>
                    <w:pStyle w:val="TableBodyText"/>
                    <w:jc w:val="left"/>
                  </w:pPr>
                </w:p>
              </w:tc>
              <w:tc>
                <w:tcPr>
                  <w:tcW w:w="349" w:type="pct"/>
                </w:tcPr>
                <w:p w14:paraId="5552A630" w14:textId="77777777" w:rsidR="001866DC" w:rsidRDefault="001866DC" w:rsidP="00533848">
                  <w:pPr>
                    <w:pStyle w:val="TableBodyText"/>
                  </w:pPr>
                  <w:r w:rsidRPr="00ED64C5">
                    <w:t>(0.17)</w:t>
                  </w:r>
                </w:p>
              </w:tc>
              <w:tc>
                <w:tcPr>
                  <w:tcW w:w="407" w:type="pct"/>
                </w:tcPr>
                <w:p w14:paraId="5EBE6F27" w14:textId="77777777" w:rsidR="001866DC" w:rsidRDefault="001866DC" w:rsidP="00533848">
                  <w:pPr>
                    <w:pStyle w:val="TableBodyText"/>
                    <w:ind w:right="28"/>
                  </w:pPr>
                  <w:r w:rsidRPr="00EA4780">
                    <w:t>0.14</w:t>
                  </w:r>
                </w:p>
              </w:tc>
              <w:tc>
                <w:tcPr>
                  <w:tcW w:w="237" w:type="pct"/>
                </w:tcPr>
                <w:p w14:paraId="4ABB24B4" w14:textId="77777777" w:rsidR="001866DC" w:rsidRDefault="001866DC" w:rsidP="00533848">
                  <w:pPr>
                    <w:pStyle w:val="TableBodyText"/>
                    <w:jc w:val="left"/>
                  </w:pPr>
                </w:p>
              </w:tc>
              <w:tc>
                <w:tcPr>
                  <w:tcW w:w="359" w:type="pct"/>
                </w:tcPr>
                <w:p w14:paraId="087BD8B3" w14:textId="77777777" w:rsidR="001866DC" w:rsidRDefault="001866DC" w:rsidP="00533848">
                  <w:pPr>
                    <w:pStyle w:val="TableBodyText"/>
                  </w:pPr>
                  <w:r w:rsidRPr="001C140E">
                    <w:t>(0.16)</w:t>
                  </w:r>
                </w:p>
              </w:tc>
              <w:tc>
                <w:tcPr>
                  <w:tcW w:w="464" w:type="pct"/>
                  <w:gridSpan w:val="2"/>
                </w:tcPr>
                <w:p w14:paraId="1234ED33" w14:textId="77777777" w:rsidR="001866DC" w:rsidRDefault="001866DC" w:rsidP="00533848">
                  <w:pPr>
                    <w:pStyle w:val="TableBodyText"/>
                    <w:ind w:right="28"/>
                  </w:pPr>
                  <w:r w:rsidRPr="00EF112B">
                    <w:t>0.06</w:t>
                  </w:r>
                </w:p>
              </w:tc>
              <w:tc>
                <w:tcPr>
                  <w:tcW w:w="194" w:type="pct"/>
                </w:tcPr>
                <w:p w14:paraId="137C6A6A" w14:textId="77777777" w:rsidR="001866DC" w:rsidRDefault="001866DC" w:rsidP="00533848">
                  <w:pPr>
                    <w:pStyle w:val="TableBodyText"/>
                    <w:jc w:val="left"/>
                  </w:pPr>
                </w:p>
              </w:tc>
              <w:tc>
                <w:tcPr>
                  <w:tcW w:w="344" w:type="pct"/>
                </w:tcPr>
                <w:p w14:paraId="270B106B" w14:textId="77777777" w:rsidR="001866DC" w:rsidRDefault="001866DC" w:rsidP="00533848">
                  <w:pPr>
                    <w:pStyle w:val="TableBodyText"/>
                    <w:ind w:right="28"/>
                  </w:pPr>
                  <w:r w:rsidRPr="00373D4E">
                    <w:t>(0.06)</w:t>
                  </w:r>
                </w:p>
              </w:tc>
              <w:tc>
                <w:tcPr>
                  <w:tcW w:w="392" w:type="pct"/>
                </w:tcPr>
                <w:p w14:paraId="6E819D47" w14:textId="77777777" w:rsidR="001866DC" w:rsidRDefault="001866DC" w:rsidP="00533848">
                  <w:pPr>
                    <w:pStyle w:val="TableBodyText"/>
                    <w:ind w:right="28"/>
                  </w:pPr>
                  <w:r w:rsidRPr="0028350B">
                    <w:t>0.09</w:t>
                  </w:r>
                </w:p>
              </w:tc>
              <w:tc>
                <w:tcPr>
                  <w:tcW w:w="195" w:type="pct"/>
                </w:tcPr>
                <w:p w14:paraId="7D7BA6C6" w14:textId="77777777" w:rsidR="001866DC" w:rsidRDefault="001866DC" w:rsidP="00533848">
                  <w:pPr>
                    <w:pStyle w:val="TableBodyText"/>
                    <w:jc w:val="left"/>
                  </w:pPr>
                </w:p>
              </w:tc>
              <w:tc>
                <w:tcPr>
                  <w:tcW w:w="398" w:type="pct"/>
                </w:tcPr>
                <w:p w14:paraId="0BB9EF0C" w14:textId="77777777" w:rsidR="001866DC" w:rsidRDefault="001866DC" w:rsidP="00533848">
                  <w:pPr>
                    <w:pStyle w:val="TableBodyText"/>
                    <w:ind w:right="28"/>
                  </w:pPr>
                  <w:r w:rsidRPr="000D49A1">
                    <w:t>(0.07)</w:t>
                  </w:r>
                </w:p>
              </w:tc>
            </w:tr>
            <w:tr w:rsidR="001866DC" w14:paraId="721B626E" w14:textId="77777777" w:rsidTr="00533848">
              <w:tc>
                <w:tcPr>
                  <w:tcW w:w="1086" w:type="pct"/>
                </w:tcPr>
                <w:p w14:paraId="6130B39F" w14:textId="77777777" w:rsidR="001866DC" w:rsidRPr="002061BE" w:rsidRDefault="001866DC" w:rsidP="00533848">
                  <w:pPr>
                    <w:pStyle w:val="TableBodyText"/>
                    <w:ind w:left="57"/>
                    <w:jc w:val="left"/>
                  </w:pPr>
                  <w:r w:rsidRPr="007D4A1B">
                    <w:t>Tradesman, clerk, sales, services</w:t>
                  </w:r>
                </w:p>
              </w:tc>
              <w:tc>
                <w:tcPr>
                  <w:tcW w:w="412" w:type="pct"/>
                </w:tcPr>
                <w:p w14:paraId="2467BA26" w14:textId="77777777" w:rsidR="001866DC" w:rsidRDefault="001866DC" w:rsidP="00533848">
                  <w:pPr>
                    <w:pStyle w:val="TableBodyText"/>
                    <w:ind w:right="28"/>
                  </w:pPr>
                  <w:r w:rsidRPr="0034673C">
                    <w:t>-0.11</w:t>
                  </w:r>
                </w:p>
              </w:tc>
              <w:tc>
                <w:tcPr>
                  <w:tcW w:w="161" w:type="pct"/>
                </w:tcPr>
                <w:p w14:paraId="3A5D000C" w14:textId="77777777" w:rsidR="001866DC" w:rsidRDefault="001866DC" w:rsidP="00533848">
                  <w:pPr>
                    <w:pStyle w:val="TableBodyText"/>
                    <w:jc w:val="left"/>
                  </w:pPr>
                </w:p>
              </w:tc>
              <w:tc>
                <w:tcPr>
                  <w:tcW w:w="349" w:type="pct"/>
                </w:tcPr>
                <w:p w14:paraId="1CD7A7B3" w14:textId="77777777" w:rsidR="001866DC" w:rsidRDefault="001866DC" w:rsidP="00533848">
                  <w:pPr>
                    <w:pStyle w:val="TableBodyText"/>
                  </w:pPr>
                  <w:r w:rsidRPr="00ED64C5">
                    <w:t>(0.16)</w:t>
                  </w:r>
                </w:p>
              </w:tc>
              <w:tc>
                <w:tcPr>
                  <w:tcW w:w="407" w:type="pct"/>
                </w:tcPr>
                <w:p w14:paraId="1849419E" w14:textId="77777777" w:rsidR="001866DC" w:rsidRDefault="001866DC" w:rsidP="00533848">
                  <w:pPr>
                    <w:pStyle w:val="TableBodyText"/>
                    <w:ind w:right="28"/>
                  </w:pPr>
                  <w:r w:rsidRPr="00EA4780">
                    <w:t>-0.17</w:t>
                  </w:r>
                </w:p>
              </w:tc>
              <w:tc>
                <w:tcPr>
                  <w:tcW w:w="237" w:type="pct"/>
                </w:tcPr>
                <w:p w14:paraId="4D66F7BB" w14:textId="77777777" w:rsidR="001866DC" w:rsidRDefault="001866DC" w:rsidP="00533848">
                  <w:pPr>
                    <w:pStyle w:val="TableBodyText"/>
                    <w:jc w:val="left"/>
                  </w:pPr>
                </w:p>
              </w:tc>
              <w:tc>
                <w:tcPr>
                  <w:tcW w:w="359" w:type="pct"/>
                </w:tcPr>
                <w:p w14:paraId="023A96A8" w14:textId="77777777" w:rsidR="001866DC" w:rsidRDefault="001866DC" w:rsidP="00533848">
                  <w:pPr>
                    <w:pStyle w:val="TableBodyText"/>
                  </w:pPr>
                  <w:r w:rsidRPr="001C140E">
                    <w:t>(0.15)</w:t>
                  </w:r>
                </w:p>
              </w:tc>
              <w:tc>
                <w:tcPr>
                  <w:tcW w:w="464" w:type="pct"/>
                  <w:gridSpan w:val="2"/>
                </w:tcPr>
                <w:p w14:paraId="1CB256B8" w14:textId="77777777" w:rsidR="001866DC" w:rsidRDefault="001866DC" w:rsidP="00533848">
                  <w:pPr>
                    <w:pStyle w:val="TableBodyText"/>
                    <w:ind w:right="28"/>
                  </w:pPr>
                  <w:r w:rsidRPr="00EF112B">
                    <w:t>0.02</w:t>
                  </w:r>
                </w:p>
              </w:tc>
              <w:tc>
                <w:tcPr>
                  <w:tcW w:w="194" w:type="pct"/>
                </w:tcPr>
                <w:p w14:paraId="00B5805B" w14:textId="77777777" w:rsidR="001866DC" w:rsidRDefault="001866DC" w:rsidP="00533848">
                  <w:pPr>
                    <w:pStyle w:val="TableBodyText"/>
                    <w:jc w:val="left"/>
                  </w:pPr>
                </w:p>
              </w:tc>
              <w:tc>
                <w:tcPr>
                  <w:tcW w:w="344" w:type="pct"/>
                </w:tcPr>
                <w:p w14:paraId="4E09CD51" w14:textId="77777777" w:rsidR="001866DC" w:rsidRDefault="001866DC" w:rsidP="00533848">
                  <w:pPr>
                    <w:pStyle w:val="TableBodyText"/>
                    <w:ind w:right="28"/>
                  </w:pPr>
                  <w:r w:rsidRPr="00373D4E">
                    <w:t>(0.06)</w:t>
                  </w:r>
                </w:p>
              </w:tc>
              <w:tc>
                <w:tcPr>
                  <w:tcW w:w="392" w:type="pct"/>
                </w:tcPr>
                <w:p w14:paraId="69168759" w14:textId="77777777" w:rsidR="001866DC" w:rsidRDefault="001866DC" w:rsidP="00533848">
                  <w:pPr>
                    <w:pStyle w:val="TableBodyText"/>
                    <w:ind w:right="28"/>
                  </w:pPr>
                  <w:r w:rsidRPr="0028350B">
                    <w:t>-0.06</w:t>
                  </w:r>
                </w:p>
              </w:tc>
              <w:tc>
                <w:tcPr>
                  <w:tcW w:w="195" w:type="pct"/>
                </w:tcPr>
                <w:p w14:paraId="20534E5B" w14:textId="77777777" w:rsidR="001866DC" w:rsidRDefault="001866DC" w:rsidP="00533848">
                  <w:pPr>
                    <w:pStyle w:val="TableBodyText"/>
                    <w:jc w:val="left"/>
                  </w:pPr>
                </w:p>
              </w:tc>
              <w:tc>
                <w:tcPr>
                  <w:tcW w:w="398" w:type="pct"/>
                </w:tcPr>
                <w:p w14:paraId="36F1B78D" w14:textId="77777777" w:rsidR="001866DC" w:rsidRDefault="001866DC" w:rsidP="00533848">
                  <w:pPr>
                    <w:pStyle w:val="TableBodyText"/>
                    <w:ind w:right="28"/>
                  </w:pPr>
                  <w:r w:rsidRPr="000D49A1">
                    <w:t>(0.07)</w:t>
                  </w:r>
                </w:p>
              </w:tc>
            </w:tr>
            <w:tr w:rsidR="001866DC" w14:paraId="7ADD6833" w14:textId="77777777" w:rsidTr="00533848">
              <w:tc>
                <w:tcPr>
                  <w:tcW w:w="1086" w:type="pct"/>
                </w:tcPr>
                <w:p w14:paraId="1F9BF75F" w14:textId="77777777" w:rsidR="001866DC" w:rsidRPr="002061BE" w:rsidRDefault="001866DC" w:rsidP="00533848">
                  <w:pPr>
                    <w:pStyle w:val="TableBodyText"/>
                    <w:ind w:left="57"/>
                    <w:jc w:val="left"/>
                  </w:pPr>
                  <w:r w:rsidRPr="007D4A1B">
                    <w:t>Machine operator</w:t>
                  </w:r>
                </w:p>
              </w:tc>
              <w:tc>
                <w:tcPr>
                  <w:tcW w:w="412" w:type="pct"/>
                </w:tcPr>
                <w:p w14:paraId="3D6DB015" w14:textId="77777777" w:rsidR="001866DC" w:rsidRDefault="001866DC" w:rsidP="00533848">
                  <w:pPr>
                    <w:pStyle w:val="TableBodyText"/>
                    <w:ind w:right="28"/>
                  </w:pPr>
                  <w:r w:rsidRPr="0034673C">
                    <w:t>0.03</w:t>
                  </w:r>
                </w:p>
              </w:tc>
              <w:tc>
                <w:tcPr>
                  <w:tcW w:w="161" w:type="pct"/>
                </w:tcPr>
                <w:p w14:paraId="3408F4CA" w14:textId="77777777" w:rsidR="001866DC" w:rsidRDefault="001866DC" w:rsidP="00533848">
                  <w:pPr>
                    <w:pStyle w:val="TableBodyText"/>
                    <w:jc w:val="left"/>
                  </w:pPr>
                </w:p>
              </w:tc>
              <w:tc>
                <w:tcPr>
                  <w:tcW w:w="349" w:type="pct"/>
                </w:tcPr>
                <w:p w14:paraId="56A3B715" w14:textId="77777777" w:rsidR="001866DC" w:rsidRDefault="001866DC" w:rsidP="00533848">
                  <w:pPr>
                    <w:pStyle w:val="TableBodyText"/>
                  </w:pPr>
                  <w:r w:rsidRPr="00ED64C5">
                    <w:t>(0.15)</w:t>
                  </w:r>
                </w:p>
              </w:tc>
              <w:tc>
                <w:tcPr>
                  <w:tcW w:w="407" w:type="pct"/>
                </w:tcPr>
                <w:p w14:paraId="61B38854" w14:textId="77777777" w:rsidR="001866DC" w:rsidRDefault="001866DC" w:rsidP="00533848">
                  <w:pPr>
                    <w:pStyle w:val="TableBodyText"/>
                    <w:ind w:right="28"/>
                  </w:pPr>
                  <w:r w:rsidRPr="00EA4780">
                    <w:t>0.07</w:t>
                  </w:r>
                </w:p>
              </w:tc>
              <w:tc>
                <w:tcPr>
                  <w:tcW w:w="237" w:type="pct"/>
                </w:tcPr>
                <w:p w14:paraId="3F81E757" w14:textId="77777777" w:rsidR="001866DC" w:rsidRDefault="001866DC" w:rsidP="00533848">
                  <w:pPr>
                    <w:pStyle w:val="TableBodyText"/>
                    <w:jc w:val="left"/>
                  </w:pPr>
                </w:p>
              </w:tc>
              <w:tc>
                <w:tcPr>
                  <w:tcW w:w="359" w:type="pct"/>
                </w:tcPr>
                <w:p w14:paraId="7594D2DD" w14:textId="77777777" w:rsidR="001866DC" w:rsidRDefault="001866DC" w:rsidP="00533848">
                  <w:pPr>
                    <w:pStyle w:val="TableBodyText"/>
                  </w:pPr>
                  <w:r w:rsidRPr="001C140E">
                    <w:t>(0.14)</w:t>
                  </w:r>
                </w:p>
              </w:tc>
              <w:tc>
                <w:tcPr>
                  <w:tcW w:w="464" w:type="pct"/>
                  <w:gridSpan w:val="2"/>
                </w:tcPr>
                <w:p w14:paraId="696A5574" w14:textId="77777777" w:rsidR="001866DC" w:rsidRDefault="001866DC" w:rsidP="00533848">
                  <w:pPr>
                    <w:pStyle w:val="TableBodyText"/>
                    <w:ind w:right="28"/>
                  </w:pPr>
                  <w:r w:rsidRPr="00EF112B">
                    <w:t>-0.01</w:t>
                  </w:r>
                </w:p>
              </w:tc>
              <w:tc>
                <w:tcPr>
                  <w:tcW w:w="194" w:type="pct"/>
                </w:tcPr>
                <w:p w14:paraId="2F5D3602" w14:textId="77777777" w:rsidR="001866DC" w:rsidRDefault="001866DC" w:rsidP="00533848">
                  <w:pPr>
                    <w:pStyle w:val="TableBodyText"/>
                    <w:jc w:val="left"/>
                  </w:pPr>
                </w:p>
              </w:tc>
              <w:tc>
                <w:tcPr>
                  <w:tcW w:w="344" w:type="pct"/>
                </w:tcPr>
                <w:p w14:paraId="25EDAFAA" w14:textId="77777777" w:rsidR="001866DC" w:rsidRDefault="001866DC" w:rsidP="00533848">
                  <w:pPr>
                    <w:pStyle w:val="TableBodyText"/>
                    <w:ind w:right="28"/>
                  </w:pPr>
                  <w:r w:rsidRPr="00373D4E">
                    <w:t>(0.06)</w:t>
                  </w:r>
                </w:p>
              </w:tc>
              <w:tc>
                <w:tcPr>
                  <w:tcW w:w="392" w:type="pct"/>
                </w:tcPr>
                <w:p w14:paraId="2A78C46E" w14:textId="77777777" w:rsidR="001866DC" w:rsidRDefault="001866DC" w:rsidP="00533848">
                  <w:pPr>
                    <w:pStyle w:val="TableBodyText"/>
                    <w:ind w:right="28"/>
                  </w:pPr>
                  <w:r w:rsidRPr="0028350B">
                    <w:t>0.01</w:t>
                  </w:r>
                </w:p>
              </w:tc>
              <w:tc>
                <w:tcPr>
                  <w:tcW w:w="195" w:type="pct"/>
                </w:tcPr>
                <w:p w14:paraId="76148839" w14:textId="77777777" w:rsidR="001866DC" w:rsidRDefault="001866DC" w:rsidP="00533848">
                  <w:pPr>
                    <w:pStyle w:val="TableBodyText"/>
                    <w:jc w:val="left"/>
                  </w:pPr>
                </w:p>
              </w:tc>
              <w:tc>
                <w:tcPr>
                  <w:tcW w:w="398" w:type="pct"/>
                </w:tcPr>
                <w:p w14:paraId="0CBAF1DD" w14:textId="77777777" w:rsidR="001866DC" w:rsidRDefault="001866DC" w:rsidP="00533848">
                  <w:pPr>
                    <w:pStyle w:val="TableBodyText"/>
                    <w:ind w:right="28"/>
                  </w:pPr>
                  <w:r w:rsidRPr="000D49A1">
                    <w:t>(0.06)</w:t>
                  </w:r>
                </w:p>
              </w:tc>
            </w:tr>
            <w:tr w:rsidR="001866DC" w14:paraId="6669CBA3" w14:textId="77777777" w:rsidTr="00533848">
              <w:tc>
                <w:tcPr>
                  <w:tcW w:w="1086" w:type="pct"/>
                </w:tcPr>
                <w:p w14:paraId="1AF36038" w14:textId="77777777" w:rsidR="001866DC" w:rsidRPr="002061BE" w:rsidRDefault="001866DC" w:rsidP="00533848">
                  <w:pPr>
                    <w:pStyle w:val="TableBodyText"/>
                    <w:ind w:left="57"/>
                    <w:jc w:val="left"/>
                  </w:pPr>
                  <w:r w:rsidRPr="007D4A1B">
                    <w:t>Not in paid work</w:t>
                  </w:r>
                </w:p>
              </w:tc>
              <w:tc>
                <w:tcPr>
                  <w:tcW w:w="412" w:type="pct"/>
                </w:tcPr>
                <w:p w14:paraId="05BF0935" w14:textId="77777777" w:rsidR="001866DC" w:rsidRDefault="001866DC" w:rsidP="00533848">
                  <w:pPr>
                    <w:pStyle w:val="TableBodyText"/>
                    <w:ind w:right="28"/>
                  </w:pPr>
                  <w:r w:rsidRPr="0034673C">
                    <w:t>0.01</w:t>
                  </w:r>
                </w:p>
              </w:tc>
              <w:tc>
                <w:tcPr>
                  <w:tcW w:w="161" w:type="pct"/>
                </w:tcPr>
                <w:p w14:paraId="0CD0E6F6" w14:textId="77777777" w:rsidR="001866DC" w:rsidRDefault="001866DC" w:rsidP="00533848">
                  <w:pPr>
                    <w:pStyle w:val="TableBodyText"/>
                    <w:jc w:val="left"/>
                  </w:pPr>
                </w:p>
              </w:tc>
              <w:tc>
                <w:tcPr>
                  <w:tcW w:w="349" w:type="pct"/>
                </w:tcPr>
                <w:p w14:paraId="45392164" w14:textId="77777777" w:rsidR="001866DC" w:rsidRDefault="001866DC" w:rsidP="00533848">
                  <w:pPr>
                    <w:pStyle w:val="TableBodyText"/>
                  </w:pPr>
                  <w:r w:rsidRPr="00ED64C5">
                    <w:t>(0.18)</w:t>
                  </w:r>
                </w:p>
              </w:tc>
              <w:tc>
                <w:tcPr>
                  <w:tcW w:w="407" w:type="pct"/>
                </w:tcPr>
                <w:p w14:paraId="3BC2D1BE" w14:textId="77777777" w:rsidR="001866DC" w:rsidRDefault="001866DC" w:rsidP="00533848">
                  <w:pPr>
                    <w:pStyle w:val="TableBodyText"/>
                    <w:ind w:right="28"/>
                  </w:pPr>
                  <w:r w:rsidRPr="00EA4780">
                    <w:t>0.03</w:t>
                  </w:r>
                </w:p>
              </w:tc>
              <w:tc>
                <w:tcPr>
                  <w:tcW w:w="237" w:type="pct"/>
                </w:tcPr>
                <w:p w14:paraId="3BF54CC0" w14:textId="77777777" w:rsidR="001866DC" w:rsidRDefault="001866DC" w:rsidP="00533848">
                  <w:pPr>
                    <w:pStyle w:val="TableBodyText"/>
                    <w:jc w:val="left"/>
                  </w:pPr>
                </w:p>
              </w:tc>
              <w:tc>
                <w:tcPr>
                  <w:tcW w:w="359" w:type="pct"/>
                </w:tcPr>
                <w:p w14:paraId="4C8E3CB6" w14:textId="77777777" w:rsidR="001866DC" w:rsidRDefault="001866DC" w:rsidP="00533848">
                  <w:pPr>
                    <w:pStyle w:val="TableBodyText"/>
                  </w:pPr>
                  <w:r w:rsidRPr="001C140E">
                    <w:t>(0.19)</w:t>
                  </w:r>
                </w:p>
              </w:tc>
              <w:tc>
                <w:tcPr>
                  <w:tcW w:w="464" w:type="pct"/>
                  <w:gridSpan w:val="2"/>
                </w:tcPr>
                <w:p w14:paraId="07BBFF97" w14:textId="77777777" w:rsidR="001866DC" w:rsidRDefault="001866DC" w:rsidP="00533848">
                  <w:pPr>
                    <w:pStyle w:val="TableBodyText"/>
                    <w:ind w:right="28"/>
                  </w:pPr>
                  <w:r w:rsidRPr="00EF112B">
                    <w:t>0.05</w:t>
                  </w:r>
                </w:p>
              </w:tc>
              <w:tc>
                <w:tcPr>
                  <w:tcW w:w="194" w:type="pct"/>
                </w:tcPr>
                <w:p w14:paraId="524905CB" w14:textId="77777777" w:rsidR="001866DC" w:rsidRDefault="001866DC" w:rsidP="00533848">
                  <w:pPr>
                    <w:pStyle w:val="TableBodyText"/>
                    <w:jc w:val="left"/>
                  </w:pPr>
                </w:p>
              </w:tc>
              <w:tc>
                <w:tcPr>
                  <w:tcW w:w="344" w:type="pct"/>
                </w:tcPr>
                <w:p w14:paraId="56701097" w14:textId="77777777" w:rsidR="001866DC" w:rsidRDefault="001866DC" w:rsidP="00533848">
                  <w:pPr>
                    <w:pStyle w:val="TableBodyText"/>
                    <w:ind w:right="28"/>
                  </w:pPr>
                  <w:r w:rsidRPr="00373D4E">
                    <w:t>(0.10)</w:t>
                  </w:r>
                </w:p>
              </w:tc>
              <w:tc>
                <w:tcPr>
                  <w:tcW w:w="392" w:type="pct"/>
                </w:tcPr>
                <w:p w14:paraId="24395483" w14:textId="77777777" w:rsidR="001866DC" w:rsidRDefault="001866DC" w:rsidP="00533848">
                  <w:pPr>
                    <w:pStyle w:val="TableBodyText"/>
                    <w:ind w:right="28"/>
                  </w:pPr>
                  <w:r w:rsidRPr="0028350B">
                    <w:t>-0.01</w:t>
                  </w:r>
                </w:p>
              </w:tc>
              <w:tc>
                <w:tcPr>
                  <w:tcW w:w="195" w:type="pct"/>
                </w:tcPr>
                <w:p w14:paraId="466BEF65" w14:textId="77777777" w:rsidR="001866DC" w:rsidRDefault="001866DC" w:rsidP="00533848">
                  <w:pPr>
                    <w:pStyle w:val="TableBodyText"/>
                    <w:jc w:val="left"/>
                  </w:pPr>
                </w:p>
              </w:tc>
              <w:tc>
                <w:tcPr>
                  <w:tcW w:w="398" w:type="pct"/>
                </w:tcPr>
                <w:p w14:paraId="35CBCC4F" w14:textId="77777777" w:rsidR="001866DC" w:rsidRDefault="001866DC" w:rsidP="00533848">
                  <w:pPr>
                    <w:pStyle w:val="TableBodyText"/>
                    <w:ind w:right="28"/>
                  </w:pPr>
                  <w:r w:rsidRPr="000D49A1">
                    <w:t>(0.08)</w:t>
                  </w:r>
                </w:p>
              </w:tc>
            </w:tr>
            <w:tr w:rsidR="001866DC" w14:paraId="7B206A1F" w14:textId="77777777" w:rsidTr="00533848">
              <w:tc>
                <w:tcPr>
                  <w:tcW w:w="1086" w:type="pct"/>
                </w:tcPr>
                <w:p w14:paraId="03B61D5C" w14:textId="77777777" w:rsidR="001866DC" w:rsidRDefault="001866DC" w:rsidP="00533848">
                  <w:pPr>
                    <w:pStyle w:val="TableBodyText"/>
                    <w:jc w:val="left"/>
                  </w:pPr>
                  <w:r>
                    <w:t>Fees per student, standardised by school sector</w:t>
                  </w:r>
                </w:p>
              </w:tc>
              <w:tc>
                <w:tcPr>
                  <w:tcW w:w="412" w:type="pct"/>
                </w:tcPr>
                <w:p w14:paraId="7C911089" w14:textId="77777777" w:rsidR="001866DC" w:rsidRDefault="001866DC" w:rsidP="00533848">
                  <w:pPr>
                    <w:pStyle w:val="TableBodyText"/>
                    <w:ind w:right="28"/>
                  </w:pPr>
                  <w:r w:rsidRPr="0034673C">
                    <w:t>3.67</w:t>
                  </w:r>
                </w:p>
              </w:tc>
              <w:tc>
                <w:tcPr>
                  <w:tcW w:w="161" w:type="pct"/>
                </w:tcPr>
                <w:p w14:paraId="643447DC" w14:textId="77777777" w:rsidR="001866DC" w:rsidRDefault="001866DC" w:rsidP="00533848">
                  <w:pPr>
                    <w:pStyle w:val="TableBodyText"/>
                    <w:jc w:val="left"/>
                  </w:pPr>
                  <w:r w:rsidRPr="0034673C">
                    <w:t>**</w:t>
                  </w:r>
                </w:p>
              </w:tc>
              <w:tc>
                <w:tcPr>
                  <w:tcW w:w="349" w:type="pct"/>
                </w:tcPr>
                <w:p w14:paraId="44B5B8EF" w14:textId="77777777" w:rsidR="001866DC" w:rsidRDefault="001866DC" w:rsidP="00533848">
                  <w:pPr>
                    <w:pStyle w:val="TableBodyText"/>
                  </w:pPr>
                  <w:r w:rsidRPr="00ED64C5">
                    <w:t>(1.51)</w:t>
                  </w:r>
                </w:p>
              </w:tc>
              <w:tc>
                <w:tcPr>
                  <w:tcW w:w="407" w:type="pct"/>
                </w:tcPr>
                <w:p w14:paraId="0A8485E4" w14:textId="77777777" w:rsidR="001866DC" w:rsidRDefault="001866DC" w:rsidP="00533848">
                  <w:pPr>
                    <w:pStyle w:val="TableBodyText"/>
                    <w:ind w:right="28"/>
                  </w:pPr>
                  <w:r w:rsidRPr="00EA4780">
                    <w:t>0.35</w:t>
                  </w:r>
                </w:p>
              </w:tc>
              <w:tc>
                <w:tcPr>
                  <w:tcW w:w="237" w:type="pct"/>
                </w:tcPr>
                <w:p w14:paraId="19111FDF" w14:textId="77777777" w:rsidR="001866DC" w:rsidRDefault="001866DC" w:rsidP="00533848">
                  <w:pPr>
                    <w:pStyle w:val="TableBodyText"/>
                    <w:jc w:val="left"/>
                  </w:pPr>
                </w:p>
              </w:tc>
              <w:tc>
                <w:tcPr>
                  <w:tcW w:w="359" w:type="pct"/>
                </w:tcPr>
                <w:p w14:paraId="41006FA6" w14:textId="77777777" w:rsidR="001866DC" w:rsidRDefault="001866DC" w:rsidP="00533848">
                  <w:pPr>
                    <w:pStyle w:val="TableBodyText"/>
                  </w:pPr>
                  <w:r w:rsidRPr="001C140E">
                    <w:t>(1.32)</w:t>
                  </w:r>
                </w:p>
              </w:tc>
              <w:tc>
                <w:tcPr>
                  <w:tcW w:w="464" w:type="pct"/>
                  <w:gridSpan w:val="2"/>
                </w:tcPr>
                <w:p w14:paraId="48C811A4" w14:textId="77777777" w:rsidR="001866DC" w:rsidRDefault="001866DC" w:rsidP="00533848">
                  <w:pPr>
                    <w:pStyle w:val="TableBodyText"/>
                    <w:ind w:right="28"/>
                  </w:pPr>
                  <w:r w:rsidRPr="00EF112B">
                    <w:t>0.17</w:t>
                  </w:r>
                </w:p>
              </w:tc>
              <w:tc>
                <w:tcPr>
                  <w:tcW w:w="194" w:type="pct"/>
                </w:tcPr>
                <w:p w14:paraId="3E598E5B" w14:textId="77777777" w:rsidR="001866DC" w:rsidRDefault="001866DC" w:rsidP="00533848">
                  <w:pPr>
                    <w:pStyle w:val="TableBodyText"/>
                    <w:jc w:val="left"/>
                  </w:pPr>
                </w:p>
              </w:tc>
              <w:tc>
                <w:tcPr>
                  <w:tcW w:w="344" w:type="pct"/>
                </w:tcPr>
                <w:p w14:paraId="0CB7015E" w14:textId="77777777" w:rsidR="001866DC" w:rsidRDefault="001866DC" w:rsidP="00533848">
                  <w:pPr>
                    <w:pStyle w:val="TableBodyText"/>
                    <w:ind w:right="28"/>
                  </w:pPr>
                  <w:r w:rsidRPr="00373D4E">
                    <w:t>(0.33)</w:t>
                  </w:r>
                </w:p>
              </w:tc>
              <w:tc>
                <w:tcPr>
                  <w:tcW w:w="392" w:type="pct"/>
                </w:tcPr>
                <w:p w14:paraId="63BC317D" w14:textId="77777777" w:rsidR="001866DC" w:rsidRDefault="001866DC" w:rsidP="00533848">
                  <w:pPr>
                    <w:pStyle w:val="TableBodyText"/>
                    <w:ind w:right="28"/>
                  </w:pPr>
                  <w:r w:rsidRPr="0028350B">
                    <w:t>0.12</w:t>
                  </w:r>
                </w:p>
              </w:tc>
              <w:tc>
                <w:tcPr>
                  <w:tcW w:w="195" w:type="pct"/>
                </w:tcPr>
                <w:p w14:paraId="45C3670B" w14:textId="77777777" w:rsidR="001866DC" w:rsidRDefault="001866DC" w:rsidP="00533848">
                  <w:pPr>
                    <w:pStyle w:val="TableBodyText"/>
                    <w:jc w:val="left"/>
                  </w:pPr>
                </w:p>
              </w:tc>
              <w:tc>
                <w:tcPr>
                  <w:tcW w:w="398" w:type="pct"/>
                </w:tcPr>
                <w:p w14:paraId="7454FAA4" w14:textId="77777777" w:rsidR="001866DC" w:rsidRDefault="001866DC" w:rsidP="00533848">
                  <w:pPr>
                    <w:pStyle w:val="TableBodyText"/>
                    <w:ind w:right="28"/>
                  </w:pPr>
                  <w:r w:rsidRPr="000D49A1">
                    <w:t>(0.40)</w:t>
                  </w:r>
                </w:p>
              </w:tc>
            </w:tr>
            <w:tr w:rsidR="001866DC" w14:paraId="4F7A73F8" w14:textId="77777777" w:rsidTr="00533848">
              <w:tc>
                <w:tcPr>
                  <w:tcW w:w="1086" w:type="pct"/>
                </w:tcPr>
                <w:p w14:paraId="259433E7" w14:textId="77777777" w:rsidR="001866DC" w:rsidRDefault="001866DC" w:rsidP="00533848">
                  <w:pPr>
                    <w:pStyle w:val="TableBodyText"/>
                    <w:jc w:val="left"/>
                  </w:pPr>
                  <w:r>
                    <w:t>Fees x Independent</w:t>
                  </w:r>
                </w:p>
              </w:tc>
              <w:tc>
                <w:tcPr>
                  <w:tcW w:w="412" w:type="pct"/>
                </w:tcPr>
                <w:p w14:paraId="4197FC82" w14:textId="77777777" w:rsidR="001866DC" w:rsidRDefault="001866DC" w:rsidP="00533848">
                  <w:pPr>
                    <w:pStyle w:val="TableBodyText"/>
                    <w:ind w:right="28"/>
                  </w:pPr>
                  <w:r w:rsidRPr="0034673C">
                    <w:t>8.07</w:t>
                  </w:r>
                </w:p>
              </w:tc>
              <w:tc>
                <w:tcPr>
                  <w:tcW w:w="161" w:type="pct"/>
                </w:tcPr>
                <w:p w14:paraId="7EBEEE06" w14:textId="77777777" w:rsidR="001866DC" w:rsidRDefault="001866DC" w:rsidP="00533848">
                  <w:pPr>
                    <w:pStyle w:val="TableBodyText"/>
                    <w:jc w:val="left"/>
                  </w:pPr>
                </w:p>
              </w:tc>
              <w:tc>
                <w:tcPr>
                  <w:tcW w:w="349" w:type="pct"/>
                </w:tcPr>
                <w:p w14:paraId="7DBE6479" w14:textId="77777777" w:rsidR="001866DC" w:rsidRDefault="001866DC" w:rsidP="00533848">
                  <w:pPr>
                    <w:pStyle w:val="TableBodyText"/>
                  </w:pPr>
                  <w:r w:rsidRPr="00ED64C5">
                    <w:t>(7.80)</w:t>
                  </w:r>
                </w:p>
              </w:tc>
              <w:tc>
                <w:tcPr>
                  <w:tcW w:w="407" w:type="pct"/>
                </w:tcPr>
                <w:p w14:paraId="0C215F62" w14:textId="77777777" w:rsidR="001866DC" w:rsidRDefault="001866DC" w:rsidP="00533848">
                  <w:pPr>
                    <w:pStyle w:val="TableBodyText"/>
                    <w:ind w:right="28"/>
                  </w:pPr>
                  <w:r w:rsidRPr="00DA462F">
                    <w:t>8.71</w:t>
                  </w:r>
                </w:p>
              </w:tc>
              <w:tc>
                <w:tcPr>
                  <w:tcW w:w="237" w:type="pct"/>
                </w:tcPr>
                <w:p w14:paraId="7754FBF4" w14:textId="77777777" w:rsidR="001866DC" w:rsidRDefault="001866DC" w:rsidP="00533848">
                  <w:pPr>
                    <w:pStyle w:val="TableBodyText"/>
                    <w:jc w:val="left"/>
                  </w:pPr>
                </w:p>
              </w:tc>
              <w:tc>
                <w:tcPr>
                  <w:tcW w:w="359" w:type="pct"/>
                </w:tcPr>
                <w:p w14:paraId="1252B92D" w14:textId="77777777" w:rsidR="001866DC" w:rsidRDefault="001866DC" w:rsidP="00533848">
                  <w:pPr>
                    <w:pStyle w:val="TableBodyText"/>
                  </w:pPr>
                  <w:r w:rsidRPr="00795984">
                    <w:t>(8.36)</w:t>
                  </w:r>
                </w:p>
              </w:tc>
              <w:tc>
                <w:tcPr>
                  <w:tcW w:w="464" w:type="pct"/>
                  <w:gridSpan w:val="2"/>
                </w:tcPr>
                <w:p w14:paraId="0A96BEA7" w14:textId="77777777" w:rsidR="001866DC" w:rsidRDefault="001866DC" w:rsidP="00533848">
                  <w:pPr>
                    <w:pStyle w:val="TableBodyText"/>
                    <w:ind w:right="28"/>
                  </w:pPr>
                  <w:r w:rsidRPr="00EF112B">
                    <w:t>9.47</w:t>
                  </w:r>
                </w:p>
              </w:tc>
              <w:tc>
                <w:tcPr>
                  <w:tcW w:w="194" w:type="pct"/>
                </w:tcPr>
                <w:p w14:paraId="541CD533" w14:textId="77777777" w:rsidR="001866DC" w:rsidRDefault="001866DC" w:rsidP="00533848">
                  <w:pPr>
                    <w:pStyle w:val="TableBodyText"/>
                    <w:jc w:val="left"/>
                  </w:pPr>
                  <w:r w:rsidRPr="00EF112B">
                    <w:t>***</w:t>
                  </w:r>
                </w:p>
              </w:tc>
              <w:tc>
                <w:tcPr>
                  <w:tcW w:w="344" w:type="pct"/>
                </w:tcPr>
                <w:p w14:paraId="712BD8C5" w14:textId="77777777" w:rsidR="001866DC" w:rsidRDefault="001866DC" w:rsidP="00533848">
                  <w:pPr>
                    <w:pStyle w:val="TableBodyText"/>
                    <w:ind w:right="28"/>
                  </w:pPr>
                  <w:r w:rsidRPr="00373D4E">
                    <w:t>(1.59)</w:t>
                  </w:r>
                </w:p>
              </w:tc>
              <w:tc>
                <w:tcPr>
                  <w:tcW w:w="392" w:type="pct"/>
                </w:tcPr>
                <w:p w14:paraId="3A27F634" w14:textId="77777777" w:rsidR="001866DC" w:rsidRDefault="001866DC" w:rsidP="00533848">
                  <w:pPr>
                    <w:pStyle w:val="TableBodyText"/>
                    <w:ind w:right="28"/>
                  </w:pPr>
                  <w:r w:rsidRPr="0028350B">
                    <w:t>8.23</w:t>
                  </w:r>
                </w:p>
              </w:tc>
              <w:tc>
                <w:tcPr>
                  <w:tcW w:w="195" w:type="pct"/>
                </w:tcPr>
                <w:p w14:paraId="2A1CED4D" w14:textId="77777777" w:rsidR="001866DC" w:rsidRDefault="001866DC" w:rsidP="00533848">
                  <w:pPr>
                    <w:pStyle w:val="TableBodyText"/>
                    <w:jc w:val="left"/>
                  </w:pPr>
                  <w:r w:rsidRPr="0028350B">
                    <w:t>***</w:t>
                  </w:r>
                </w:p>
              </w:tc>
              <w:tc>
                <w:tcPr>
                  <w:tcW w:w="398" w:type="pct"/>
                </w:tcPr>
                <w:p w14:paraId="32C87698" w14:textId="77777777" w:rsidR="001866DC" w:rsidRDefault="001866DC" w:rsidP="00533848">
                  <w:pPr>
                    <w:pStyle w:val="TableBodyText"/>
                    <w:ind w:right="28"/>
                  </w:pPr>
                  <w:r w:rsidRPr="000D49A1">
                    <w:t>0.00</w:t>
                  </w:r>
                </w:p>
              </w:tc>
            </w:tr>
            <w:tr w:rsidR="001866DC" w14:paraId="6BA1F652" w14:textId="77777777" w:rsidTr="00533848">
              <w:tc>
                <w:tcPr>
                  <w:tcW w:w="1086" w:type="pct"/>
                </w:tcPr>
                <w:p w14:paraId="27BFC743" w14:textId="77777777" w:rsidR="001866DC" w:rsidRDefault="001866DC" w:rsidP="00533848">
                  <w:pPr>
                    <w:pStyle w:val="TableBodyText"/>
                    <w:jc w:val="left"/>
                  </w:pPr>
                  <w:r>
                    <w:t>Fees x Catholic</w:t>
                  </w:r>
                </w:p>
              </w:tc>
              <w:tc>
                <w:tcPr>
                  <w:tcW w:w="412" w:type="pct"/>
                </w:tcPr>
                <w:p w14:paraId="034C2AD6" w14:textId="77777777" w:rsidR="001866DC" w:rsidRDefault="001866DC" w:rsidP="00533848">
                  <w:pPr>
                    <w:pStyle w:val="TableBodyText"/>
                    <w:ind w:right="28"/>
                  </w:pPr>
                  <w:r w:rsidRPr="0034673C">
                    <w:t>-2.96</w:t>
                  </w:r>
                </w:p>
              </w:tc>
              <w:tc>
                <w:tcPr>
                  <w:tcW w:w="161" w:type="pct"/>
                </w:tcPr>
                <w:p w14:paraId="1C1410E3" w14:textId="77777777" w:rsidR="001866DC" w:rsidRDefault="001866DC" w:rsidP="00533848">
                  <w:pPr>
                    <w:pStyle w:val="TableBodyText"/>
                    <w:jc w:val="left"/>
                  </w:pPr>
                </w:p>
              </w:tc>
              <w:tc>
                <w:tcPr>
                  <w:tcW w:w="349" w:type="pct"/>
                </w:tcPr>
                <w:p w14:paraId="48D89056" w14:textId="77777777" w:rsidR="001866DC" w:rsidRDefault="001866DC" w:rsidP="00533848">
                  <w:pPr>
                    <w:pStyle w:val="TableBodyText"/>
                  </w:pPr>
                  <w:r w:rsidRPr="00ED64C5">
                    <w:t>(5.00)</w:t>
                  </w:r>
                </w:p>
              </w:tc>
              <w:tc>
                <w:tcPr>
                  <w:tcW w:w="407" w:type="pct"/>
                </w:tcPr>
                <w:p w14:paraId="372602BE" w14:textId="77777777" w:rsidR="001866DC" w:rsidRDefault="001866DC" w:rsidP="00533848">
                  <w:pPr>
                    <w:pStyle w:val="TableBodyText"/>
                    <w:ind w:right="28"/>
                  </w:pPr>
                  <w:r w:rsidRPr="00DA462F">
                    <w:t>0.61</w:t>
                  </w:r>
                </w:p>
              </w:tc>
              <w:tc>
                <w:tcPr>
                  <w:tcW w:w="237" w:type="pct"/>
                </w:tcPr>
                <w:p w14:paraId="48440226" w14:textId="77777777" w:rsidR="001866DC" w:rsidRDefault="001866DC" w:rsidP="00533848">
                  <w:pPr>
                    <w:pStyle w:val="TableBodyText"/>
                    <w:jc w:val="left"/>
                  </w:pPr>
                </w:p>
              </w:tc>
              <w:tc>
                <w:tcPr>
                  <w:tcW w:w="359" w:type="pct"/>
                </w:tcPr>
                <w:p w14:paraId="74133E73" w14:textId="77777777" w:rsidR="001866DC" w:rsidRDefault="001866DC" w:rsidP="00533848">
                  <w:pPr>
                    <w:pStyle w:val="TableBodyText"/>
                  </w:pPr>
                  <w:r w:rsidRPr="00795984">
                    <w:t>(4.78)</w:t>
                  </w:r>
                </w:p>
              </w:tc>
              <w:tc>
                <w:tcPr>
                  <w:tcW w:w="464" w:type="pct"/>
                  <w:gridSpan w:val="2"/>
                </w:tcPr>
                <w:p w14:paraId="214FA908" w14:textId="77777777" w:rsidR="001866DC" w:rsidRDefault="001866DC" w:rsidP="00533848">
                  <w:pPr>
                    <w:pStyle w:val="TableBodyText"/>
                    <w:ind w:right="28"/>
                  </w:pPr>
                  <w:r w:rsidRPr="00EF112B">
                    <w:t>1.09</w:t>
                  </w:r>
                </w:p>
              </w:tc>
              <w:tc>
                <w:tcPr>
                  <w:tcW w:w="194" w:type="pct"/>
                </w:tcPr>
                <w:p w14:paraId="081456ED" w14:textId="77777777" w:rsidR="001866DC" w:rsidRDefault="001866DC" w:rsidP="00533848">
                  <w:pPr>
                    <w:pStyle w:val="TableBodyText"/>
                    <w:jc w:val="left"/>
                  </w:pPr>
                </w:p>
              </w:tc>
              <w:tc>
                <w:tcPr>
                  <w:tcW w:w="344" w:type="pct"/>
                </w:tcPr>
                <w:p w14:paraId="0F576C5C" w14:textId="77777777" w:rsidR="001866DC" w:rsidRDefault="001866DC" w:rsidP="00533848">
                  <w:pPr>
                    <w:pStyle w:val="TableBodyText"/>
                    <w:ind w:right="28"/>
                  </w:pPr>
                  <w:r w:rsidRPr="00373D4E">
                    <w:t>(0.75)</w:t>
                  </w:r>
                </w:p>
              </w:tc>
              <w:tc>
                <w:tcPr>
                  <w:tcW w:w="392" w:type="pct"/>
                </w:tcPr>
                <w:p w14:paraId="27E4C9FC" w14:textId="77777777" w:rsidR="001866DC" w:rsidRDefault="001866DC" w:rsidP="00533848">
                  <w:pPr>
                    <w:pStyle w:val="TableBodyText"/>
                    <w:ind w:right="28"/>
                  </w:pPr>
                  <w:r w:rsidRPr="0028350B">
                    <w:t>1.51</w:t>
                  </w:r>
                </w:p>
              </w:tc>
              <w:tc>
                <w:tcPr>
                  <w:tcW w:w="195" w:type="pct"/>
                </w:tcPr>
                <w:p w14:paraId="0F2583BE" w14:textId="77777777" w:rsidR="001866DC" w:rsidRDefault="001866DC" w:rsidP="00533848">
                  <w:pPr>
                    <w:pStyle w:val="TableBodyText"/>
                    <w:jc w:val="left"/>
                  </w:pPr>
                  <w:r w:rsidRPr="0028350B">
                    <w:t>**</w:t>
                  </w:r>
                </w:p>
              </w:tc>
              <w:tc>
                <w:tcPr>
                  <w:tcW w:w="398" w:type="pct"/>
                </w:tcPr>
                <w:p w14:paraId="2D3BD688" w14:textId="77777777" w:rsidR="001866DC" w:rsidRDefault="001866DC" w:rsidP="00533848">
                  <w:pPr>
                    <w:pStyle w:val="TableBodyText"/>
                    <w:ind w:right="28"/>
                  </w:pPr>
                  <w:r w:rsidRPr="000D49A1">
                    <w:t>(1.60)</w:t>
                  </w:r>
                </w:p>
              </w:tc>
            </w:tr>
            <w:tr w:rsidR="001866DC" w14:paraId="251EFAB2" w14:textId="77777777" w:rsidTr="00533848">
              <w:tc>
                <w:tcPr>
                  <w:tcW w:w="1086" w:type="pct"/>
                  <w:tcBorders>
                    <w:bottom w:val="single" w:sz="4" w:space="0" w:color="BFBFBF" w:themeColor="background2"/>
                  </w:tcBorders>
                </w:tcPr>
                <w:p w14:paraId="3F739C9A" w14:textId="77777777" w:rsidR="001866DC" w:rsidRDefault="001866DC" w:rsidP="00533848">
                  <w:pPr>
                    <w:pStyle w:val="TableBodyText"/>
                    <w:jc w:val="left"/>
                  </w:pPr>
                  <w:r>
                    <w:t>Test participation rate</w:t>
                  </w:r>
                </w:p>
              </w:tc>
              <w:tc>
                <w:tcPr>
                  <w:tcW w:w="412" w:type="pct"/>
                  <w:tcBorders>
                    <w:bottom w:val="single" w:sz="4" w:space="0" w:color="BFBFBF" w:themeColor="background2"/>
                  </w:tcBorders>
                </w:tcPr>
                <w:p w14:paraId="514BA0AD" w14:textId="77777777" w:rsidR="001866DC" w:rsidRDefault="001866DC" w:rsidP="00533848">
                  <w:pPr>
                    <w:pStyle w:val="TableBodyText"/>
                    <w:ind w:right="28"/>
                  </w:pPr>
                  <w:r w:rsidRPr="0034673C">
                    <w:t>-0.08</w:t>
                  </w:r>
                </w:p>
              </w:tc>
              <w:tc>
                <w:tcPr>
                  <w:tcW w:w="161" w:type="pct"/>
                  <w:tcBorders>
                    <w:bottom w:val="single" w:sz="4" w:space="0" w:color="BFBFBF" w:themeColor="background2"/>
                  </w:tcBorders>
                </w:tcPr>
                <w:p w14:paraId="5D5FF9CB" w14:textId="77777777" w:rsidR="001866DC" w:rsidRDefault="001866DC" w:rsidP="00533848">
                  <w:pPr>
                    <w:pStyle w:val="TableBodyText"/>
                    <w:jc w:val="left"/>
                  </w:pPr>
                </w:p>
              </w:tc>
              <w:tc>
                <w:tcPr>
                  <w:tcW w:w="349" w:type="pct"/>
                  <w:tcBorders>
                    <w:bottom w:val="single" w:sz="4" w:space="0" w:color="BFBFBF" w:themeColor="background2"/>
                  </w:tcBorders>
                </w:tcPr>
                <w:p w14:paraId="45FEBEA2" w14:textId="77777777" w:rsidR="001866DC" w:rsidRDefault="001866DC" w:rsidP="00533848">
                  <w:pPr>
                    <w:pStyle w:val="TableBodyText"/>
                  </w:pPr>
                  <w:r w:rsidRPr="00ED64C5">
                    <w:t>(0.13)</w:t>
                  </w:r>
                </w:p>
              </w:tc>
              <w:tc>
                <w:tcPr>
                  <w:tcW w:w="407" w:type="pct"/>
                  <w:tcBorders>
                    <w:bottom w:val="single" w:sz="4" w:space="0" w:color="BFBFBF" w:themeColor="background2"/>
                  </w:tcBorders>
                </w:tcPr>
                <w:p w14:paraId="58E4172E" w14:textId="77777777" w:rsidR="001866DC" w:rsidRDefault="001866DC" w:rsidP="00533848">
                  <w:pPr>
                    <w:pStyle w:val="TableBodyText"/>
                    <w:ind w:right="28"/>
                  </w:pPr>
                  <w:r w:rsidRPr="00DA462F">
                    <w:t>0.07</w:t>
                  </w:r>
                </w:p>
              </w:tc>
              <w:tc>
                <w:tcPr>
                  <w:tcW w:w="237" w:type="pct"/>
                  <w:tcBorders>
                    <w:bottom w:val="single" w:sz="4" w:space="0" w:color="BFBFBF" w:themeColor="background2"/>
                  </w:tcBorders>
                </w:tcPr>
                <w:p w14:paraId="415A20BE" w14:textId="77777777" w:rsidR="001866DC" w:rsidRDefault="001866DC" w:rsidP="00533848">
                  <w:pPr>
                    <w:pStyle w:val="TableBodyText"/>
                    <w:jc w:val="left"/>
                  </w:pPr>
                </w:p>
              </w:tc>
              <w:tc>
                <w:tcPr>
                  <w:tcW w:w="359" w:type="pct"/>
                  <w:tcBorders>
                    <w:bottom w:val="single" w:sz="4" w:space="0" w:color="BFBFBF" w:themeColor="background2"/>
                  </w:tcBorders>
                </w:tcPr>
                <w:p w14:paraId="39A6FB7B" w14:textId="77777777" w:rsidR="001866DC" w:rsidRDefault="001866DC" w:rsidP="00533848">
                  <w:pPr>
                    <w:pStyle w:val="TableBodyText"/>
                  </w:pPr>
                  <w:r w:rsidRPr="00795984">
                    <w:t>(0.13)</w:t>
                  </w:r>
                </w:p>
              </w:tc>
              <w:tc>
                <w:tcPr>
                  <w:tcW w:w="464" w:type="pct"/>
                  <w:gridSpan w:val="2"/>
                  <w:tcBorders>
                    <w:bottom w:val="single" w:sz="4" w:space="0" w:color="BFBFBF" w:themeColor="background2"/>
                  </w:tcBorders>
                </w:tcPr>
                <w:p w14:paraId="560A6B15" w14:textId="77777777" w:rsidR="001866DC" w:rsidRDefault="001866DC" w:rsidP="00533848">
                  <w:pPr>
                    <w:pStyle w:val="TableBodyText"/>
                    <w:ind w:right="28"/>
                  </w:pPr>
                  <w:r w:rsidRPr="00EF112B">
                    <w:t>0.07</w:t>
                  </w:r>
                </w:p>
              </w:tc>
              <w:tc>
                <w:tcPr>
                  <w:tcW w:w="194" w:type="pct"/>
                  <w:tcBorders>
                    <w:bottom w:val="single" w:sz="4" w:space="0" w:color="BFBFBF" w:themeColor="background2"/>
                  </w:tcBorders>
                </w:tcPr>
                <w:p w14:paraId="68BAF6D1" w14:textId="77777777" w:rsidR="001866DC" w:rsidRDefault="001866DC" w:rsidP="00533848">
                  <w:pPr>
                    <w:pStyle w:val="TableBodyText"/>
                    <w:jc w:val="left"/>
                  </w:pPr>
                </w:p>
              </w:tc>
              <w:tc>
                <w:tcPr>
                  <w:tcW w:w="344" w:type="pct"/>
                  <w:tcBorders>
                    <w:bottom w:val="single" w:sz="4" w:space="0" w:color="BFBFBF" w:themeColor="background2"/>
                  </w:tcBorders>
                </w:tcPr>
                <w:p w14:paraId="679BA93C" w14:textId="77777777" w:rsidR="001866DC" w:rsidRDefault="001866DC" w:rsidP="00533848">
                  <w:pPr>
                    <w:pStyle w:val="TableBodyText"/>
                    <w:ind w:right="28"/>
                  </w:pPr>
                  <w:r w:rsidRPr="00373D4E">
                    <w:t>(0.07)</w:t>
                  </w:r>
                </w:p>
              </w:tc>
              <w:tc>
                <w:tcPr>
                  <w:tcW w:w="392" w:type="pct"/>
                  <w:tcBorders>
                    <w:bottom w:val="single" w:sz="4" w:space="0" w:color="BFBFBF" w:themeColor="background2"/>
                  </w:tcBorders>
                </w:tcPr>
                <w:p w14:paraId="59B83F8F" w14:textId="77777777" w:rsidR="001866DC" w:rsidRDefault="001866DC" w:rsidP="00533848">
                  <w:pPr>
                    <w:pStyle w:val="TableBodyText"/>
                    <w:ind w:right="28"/>
                  </w:pPr>
                  <w:r w:rsidRPr="0028350B">
                    <w:t>0.19</w:t>
                  </w:r>
                </w:p>
              </w:tc>
              <w:tc>
                <w:tcPr>
                  <w:tcW w:w="195" w:type="pct"/>
                  <w:tcBorders>
                    <w:bottom w:val="single" w:sz="4" w:space="0" w:color="BFBFBF" w:themeColor="background2"/>
                  </w:tcBorders>
                </w:tcPr>
                <w:p w14:paraId="0C6B25D9" w14:textId="77777777" w:rsidR="001866DC" w:rsidRDefault="001866DC" w:rsidP="00533848">
                  <w:pPr>
                    <w:pStyle w:val="TableBodyText"/>
                    <w:jc w:val="left"/>
                  </w:pPr>
                  <w:r w:rsidRPr="0028350B">
                    <w:t>***</w:t>
                  </w:r>
                </w:p>
              </w:tc>
              <w:tc>
                <w:tcPr>
                  <w:tcW w:w="398" w:type="pct"/>
                  <w:tcBorders>
                    <w:bottom w:val="single" w:sz="4" w:space="0" w:color="BFBFBF" w:themeColor="background2"/>
                  </w:tcBorders>
                </w:tcPr>
                <w:p w14:paraId="0597A198" w14:textId="77777777" w:rsidR="001866DC" w:rsidRDefault="001866DC" w:rsidP="00533848">
                  <w:pPr>
                    <w:pStyle w:val="TableBodyText"/>
                    <w:ind w:right="28"/>
                  </w:pPr>
                  <w:r w:rsidRPr="000D49A1">
                    <w:t>(0.70)</w:t>
                  </w:r>
                </w:p>
              </w:tc>
            </w:tr>
          </w:tbl>
          <w:p w14:paraId="3084342A" w14:textId="77777777" w:rsidR="001866DC" w:rsidRDefault="001866DC" w:rsidP="00533848">
            <w:pPr>
              <w:pStyle w:val="Box"/>
            </w:pPr>
          </w:p>
        </w:tc>
      </w:tr>
      <w:tr w:rsidR="001866DC" w14:paraId="6CA6CBC7" w14:textId="77777777" w:rsidTr="00533848">
        <w:trPr>
          <w:cantSplit/>
        </w:trPr>
        <w:tc>
          <w:tcPr>
            <w:tcW w:w="8771" w:type="dxa"/>
            <w:tcBorders>
              <w:top w:val="nil"/>
              <w:left w:val="nil"/>
              <w:bottom w:val="nil"/>
              <w:right w:val="nil"/>
            </w:tcBorders>
            <w:shd w:val="clear" w:color="auto" w:fill="auto"/>
          </w:tcPr>
          <w:p w14:paraId="44EDAA30" w14:textId="1A6ED6E6" w:rsidR="001866DC" w:rsidRDefault="006F4E65" w:rsidP="00533848">
            <w:pPr>
              <w:pStyle w:val="Continued"/>
              <w:rPr>
                <w:i/>
              </w:rPr>
            </w:pPr>
            <w:r>
              <w:t>(c</w:t>
            </w:r>
            <w:r w:rsidR="001866DC">
              <w:t>ontinued next page)</w:t>
            </w:r>
          </w:p>
        </w:tc>
      </w:tr>
      <w:tr w:rsidR="001866DC" w14:paraId="37D1DECF" w14:textId="77777777" w:rsidTr="00533848">
        <w:trPr>
          <w:cantSplit/>
        </w:trPr>
        <w:tc>
          <w:tcPr>
            <w:tcW w:w="8771" w:type="dxa"/>
            <w:tcBorders>
              <w:top w:val="nil"/>
              <w:left w:val="nil"/>
              <w:bottom w:val="single" w:sz="6" w:space="0" w:color="78A22F"/>
              <w:right w:val="nil"/>
            </w:tcBorders>
            <w:shd w:val="clear" w:color="auto" w:fill="auto"/>
          </w:tcPr>
          <w:p w14:paraId="55E4710D" w14:textId="77777777" w:rsidR="001866DC" w:rsidRDefault="001866DC" w:rsidP="00533848">
            <w:pPr>
              <w:pStyle w:val="Box"/>
              <w:spacing w:before="0" w:line="120" w:lineRule="exact"/>
            </w:pPr>
          </w:p>
        </w:tc>
      </w:tr>
      <w:tr w:rsidR="001866DC" w:rsidRPr="000863A5" w14:paraId="60E8A348" w14:textId="77777777" w:rsidTr="00533848">
        <w:tc>
          <w:tcPr>
            <w:tcW w:w="8771" w:type="dxa"/>
            <w:tcBorders>
              <w:top w:val="single" w:sz="6" w:space="0" w:color="78A22F"/>
              <w:left w:val="nil"/>
              <w:bottom w:val="nil"/>
              <w:right w:val="nil"/>
            </w:tcBorders>
          </w:tcPr>
          <w:p w14:paraId="095D71EF" w14:textId="77777777" w:rsidR="001866DC" w:rsidRPr="00626D32" w:rsidRDefault="001866DC" w:rsidP="00533848">
            <w:pPr>
              <w:pStyle w:val="BoxSpaceBelow"/>
            </w:pPr>
          </w:p>
        </w:tc>
      </w:tr>
    </w:tbl>
    <w:p w14:paraId="57CCE99B" w14:textId="77777777" w:rsidR="001866DC" w:rsidRDefault="001866DC" w:rsidP="001866DC">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1866DC" w14:paraId="623E6AC4" w14:textId="77777777" w:rsidTr="00533848">
        <w:tc>
          <w:tcPr>
            <w:tcW w:w="8771" w:type="dxa"/>
            <w:tcBorders>
              <w:top w:val="single" w:sz="6" w:space="0" w:color="78A22F"/>
              <w:left w:val="nil"/>
              <w:bottom w:val="nil"/>
              <w:right w:val="nil"/>
            </w:tcBorders>
            <w:shd w:val="clear" w:color="auto" w:fill="auto"/>
          </w:tcPr>
          <w:p w14:paraId="6B2AC116" w14:textId="77777777" w:rsidR="001866DC" w:rsidRPr="00784A05" w:rsidRDefault="001866DC" w:rsidP="00533848">
            <w:pPr>
              <w:pStyle w:val="TableTitle"/>
            </w:pPr>
            <w:r>
              <w:rPr>
                <w:b w:val="0"/>
              </w:rPr>
              <w:t>Table A.5</w:t>
            </w:r>
            <w:r>
              <w:tab/>
            </w:r>
            <w:r w:rsidRPr="00077C04">
              <w:rPr>
                <w:b w:val="0"/>
                <w:sz w:val="18"/>
                <w:szCs w:val="18"/>
              </w:rPr>
              <w:t>(continued)</w:t>
            </w:r>
          </w:p>
        </w:tc>
      </w:tr>
      <w:tr w:rsidR="001866DC" w14:paraId="009F4F68" w14:textId="77777777" w:rsidTr="00533848">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370"/>
              <w:gridCol w:w="832"/>
              <w:gridCol w:w="330"/>
              <w:gridCol w:w="690"/>
              <w:gridCol w:w="811"/>
              <w:gridCol w:w="330"/>
              <w:gridCol w:w="691"/>
              <w:gridCol w:w="699"/>
              <w:gridCol w:w="330"/>
              <w:gridCol w:w="698"/>
              <w:gridCol w:w="771"/>
              <w:gridCol w:w="330"/>
              <w:gridCol w:w="605"/>
            </w:tblGrid>
            <w:tr w:rsidR="001866DC" w14:paraId="6C0CF944" w14:textId="77777777" w:rsidTr="00533848">
              <w:tc>
                <w:tcPr>
                  <w:tcW w:w="808" w:type="pct"/>
                  <w:tcBorders>
                    <w:top w:val="single" w:sz="6" w:space="0" w:color="BFBFBF"/>
                  </w:tcBorders>
                  <w:shd w:val="clear" w:color="auto" w:fill="auto"/>
                  <w:tcMar>
                    <w:top w:w="28" w:type="dxa"/>
                  </w:tcMar>
                </w:tcPr>
                <w:p w14:paraId="0F92D220" w14:textId="77777777" w:rsidR="001866DC" w:rsidRDefault="001866DC" w:rsidP="00533848">
                  <w:pPr>
                    <w:pStyle w:val="TableColumnHeading"/>
                    <w:jc w:val="left"/>
                  </w:pPr>
                </w:p>
              </w:tc>
              <w:tc>
                <w:tcPr>
                  <w:tcW w:w="2170" w:type="pct"/>
                  <w:gridSpan w:val="6"/>
                  <w:tcBorders>
                    <w:top w:val="single" w:sz="6" w:space="0" w:color="BFBFBF"/>
                  </w:tcBorders>
                  <w:shd w:val="clear" w:color="auto" w:fill="auto"/>
                  <w:tcMar>
                    <w:top w:w="28" w:type="dxa"/>
                  </w:tcMar>
                </w:tcPr>
                <w:p w14:paraId="0E93BED7" w14:textId="77777777" w:rsidR="001866DC" w:rsidRDefault="001866DC" w:rsidP="00533848">
                  <w:pPr>
                    <w:pStyle w:val="TableColumnHeading"/>
                  </w:pPr>
                  <w:r>
                    <w:t>Indigenous</w:t>
                  </w:r>
                </w:p>
              </w:tc>
              <w:tc>
                <w:tcPr>
                  <w:tcW w:w="2022" w:type="pct"/>
                  <w:gridSpan w:val="6"/>
                  <w:tcBorders>
                    <w:top w:val="single" w:sz="6" w:space="0" w:color="BFBFBF"/>
                  </w:tcBorders>
                  <w:shd w:val="clear" w:color="auto" w:fill="auto"/>
                  <w:tcMar>
                    <w:top w:w="28" w:type="dxa"/>
                  </w:tcMar>
                </w:tcPr>
                <w:p w14:paraId="550CEDD5" w14:textId="77777777" w:rsidR="001866DC" w:rsidRDefault="001866DC" w:rsidP="00533848">
                  <w:pPr>
                    <w:pStyle w:val="TableColumnHeading"/>
                    <w:ind w:right="28"/>
                  </w:pPr>
                  <w:r>
                    <w:t>Non-Indigenous</w:t>
                  </w:r>
                </w:p>
              </w:tc>
            </w:tr>
            <w:tr w:rsidR="001866DC" w14:paraId="57A0EAC9" w14:textId="77777777" w:rsidTr="00533848">
              <w:tc>
                <w:tcPr>
                  <w:tcW w:w="808" w:type="pct"/>
                  <w:tcBorders>
                    <w:bottom w:val="single" w:sz="6" w:space="0" w:color="BFBFBF"/>
                  </w:tcBorders>
                </w:tcPr>
                <w:p w14:paraId="48C38D54" w14:textId="77777777" w:rsidR="001866DC" w:rsidRDefault="001866DC" w:rsidP="00533848">
                  <w:pPr>
                    <w:pStyle w:val="TableUnitsRow"/>
                    <w:jc w:val="left"/>
                  </w:pPr>
                </w:p>
              </w:tc>
              <w:tc>
                <w:tcPr>
                  <w:tcW w:w="1092" w:type="pct"/>
                  <w:gridSpan w:val="3"/>
                  <w:tcBorders>
                    <w:bottom w:val="single" w:sz="6" w:space="0" w:color="BFBFBF"/>
                  </w:tcBorders>
                </w:tcPr>
                <w:p w14:paraId="1111B173" w14:textId="77777777" w:rsidR="001866DC" w:rsidRDefault="001866DC" w:rsidP="00533848">
                  <w:pPr>
                    <w:pStyle w:val="TableUnitsRow"/>
                  </w:pPr>
                  <w:r>
                    <w:t>Reading</w:t>
                  </w:r>
                </w:p>
              </w:tc>
              <w:tc>
                <w:tcPr>
                  <w:tcW w:w="1079" w:type="pct"/>
                  <w:gridSpan w:val="3"/>
                  <w:tcBorders>
                    <w:bottom w:val="single" w:sz="6" w:space="0" w:color="BFBFBF"/>
                  </w:tcBorders>
                </w:tcPr>
                <w:p w14:paraId="6ED14BC3" w14:textId="77777777" w:rsidR="001866DC" w:rsidRDefault="001866DC" w:rsidP="00533848">
                  <w:pPr>
                    <w:pStyle w:val="TableUnitsRow"/>
                  </w:pPr>
                  <w:r>
                    <w:t>Numeracy</w:t>
                  </w:r>
                </w:p>
              </w:tc>
              <w:tc>
                <w:tcPr>
                  <w:tcW w:w="1017" w:type="pct"/>
                  <w:gridSpan w:val="3"/>
                  <w:tcBorders>
                    <w:bottom w:val="single" w:sz="6" w:space="0" w:color="BFBFBF"/>
                  </w:tcBorders>
                </w:tcPr>
                <w:p w14:paraId="6E546083" w14:textId="77777777" w:rsidR="001866DC" w:rsidRDefault="001866DC" w:rsidP="00533848">
                  <w:pPr>
                    <w:pStyle w:val="TableUnitsRow"/>
                    <w:ind w:right="28"/>
                  </w:pPr>
                  <w:r>
                    <w:t>Reading</w:t>
                  </w:r>
                </w:p>
              </w:tc>
              <w:tc>
                <w:tcPr>
                  <w:tcW w:w="1004" w:type="pct"/>
                  <w:gridSpan w:val="3"/>
                  <w:tcBorders>
                    <w:bottom w:val="single" w:sz="6" w:space="0" w:color="BFBFBF"/>
                  </w:tcBorders>
                </w:tcPr>
                <w:p w14:paraId="3607785A" w14:textId="77777777" w:rsidR="001866DC" w:rsidRDefault="001866DC" w:rsidP="00533848">
                  <w:pPr>
                    <w:pStyle w:val="TableUnitsRow"/>
                    <w:ind w:right="28"/>
                  </w:pPr>
                  <w:r>
                    <w:t>Numeracy</w:t>
                  </w:r>
                </w:p>
              </w:tc>
            </w:tr>
            <w:tr w:rsidR="001866DC" w14:paraId="1A4F9FB1" w14:textId="77777777" w:rsidTr="00533848">
              <w:tc>
                <w:tcPr>
                  <w:tcW w:w="1493" w:type="pct"/>
                  <w:gridSpan w:val="3"/>
                  <w:tcBorders>
                    <w:top w:val="single" w:sz="6" w:space="0" w:color="BFBFBF"/>
                  </w:tcBorders>
                </w:tcPr>
                <w:p w14:paraId="535C15E8" w14:textId="77777777" w:rsidR="001866DC" w:rsidRDefault="001866DC" w:rsidP="00533848">
                  <w:pPr>
                    <w:pStyle w:val="TableBodyText"/>
                    <w:jc w:val="left"/>
                  </w:pPr>
                  <w:r w:rsidRPr="00C61A4B">
                    <w:rPr>
                      <w:i/>
                    </w:rPr>
                    <w:t>State</w:t>
                  </w:r>
                  <w:r>
                    <w:rPr>
                      <w:i/>
                    </w:rPr>
                    <w:t xml:space="preserve"> (default: NSW)</w:t>
                  </w:r>
                </w:p>
              </w:tc>
              <w:tc>
                <w:tcPr>
                  <w:tcW w:w="407" w:type="pct"/>
                  <w:tcBorders>
                    <w:top w:val="single" w:sz="6" w:space="0" w:color="BFBFBF"/>
                  </w:tcBorders>
                </w:tcPr>
                <w:p w14:paraId="0EC14CE9" w14:textId="77777777" w:rsidR="001866DC" w:rsidRDefault="001866DC" w:rsidP="00533848">
                  <w:pPr>
                    <w:pStyle w:val="TableBodyText"/>
                  </w:pPr>
                </w:p>
              </w:tc>
              <w:tc>
                <w:tcPr>
                  <w:tcW w:w="672" w:type="pct"/>
                  <w:gridSpan w:val="2"/>
                  <w:tcBorders>
                    <w:top w:val="single" w:sz="6" w:space="0" w:color="BFBFBF"/>
                  </w:tcBorders>
                </w:tcPr>
                <w:p w14:paraId="28B04224" w14:textId="77777777" w:rsidR="001866DC" w:rsidRDefault="001866DC" w:rsidP="00533848">
                  <w:pPr>
                    <w:pStyle w:val="TableBodyText"/>
                  </w:pPr>
                </w:p>
              </w:tc>
              <w:tc>
                <w:tcPr>
                  <w:tcW w:w="407" w:type="pct"/>
                  <w:tcBorders>
                    <w:top w:val="single" w:sz="6" w:space="0" w:color="BFBFBF"/>
                  </w:tcBorders>
                </w:tcPr>
                <w:p w14:paraId="0CE61B19" w14:textId="77777777" w:rsidR="001866DC" w:rsidRDefault="001866DC" w:rsidP="00533848">
                  <w:pPr>
                    <w:pStyle w:val="TableBodyText"/>
                  </w:pPr>
                </w:p>
              </w:tc>
              <w:tc>
                <w:tcPr>
                  <w:tcW w:w="606" w:type="pct"/>
                  <w:gridSpan w:val="2"/>
                  <w:tcBorders>
                    <w:top w:val="single" w:sz="6" w:space="0" w:color="BFBFBF"/>
                  </w:tcBorders>
                </w:tcPr>
                <w:p w14:paraId="72AA5483" w14:textId="77777777" w:rsidR="001866DC" w:rsidRDefault="001866DC" w:rsidP="00533848">
                  <w:pPr>
                    <w:pStyle w:val="TableBodyText"/>
                    <w:ind w:right="28"/>
                  </w:pPr>
                </w:p>
              </w:tc>
              <w:tc>
                <w:tcPr>
                  <w:tcW w:w="411" w:type="pct"/>
                  <w:tcBorders>
                    <w:top w:val="single" w:sz="6" w:space="0" w:color="BFBFBF"/>
                  </w:tcBorders>
                </w:tcPr>
                <w:p w14:paraId="0B791BE8" w14:textId="77777777" w:rsidR="001866DC" w:rsidRDefault="001866DC" w:rsidP="00533848">
                  <w:pPr>
                    <w:pStyle w:val="TableBodyText"/>
                    <w:ind w:right="28"/>
                  </w:pPr>
                </w:p>
              </w:tc>
              <w:tc>
                <w:tcPr>
                  <w:tcW w:w="648" w:type="pct"/>
                  <w:gridSpan w:val="2"/>
                  <w:tcBorders>
                    <w:top w:val="single" w:sz="6" w:space="0" w:color="BFBFBF"/>
                  </w:tcBorders>
                </w:tcPr>
                <w:p w14:paraId="40303F90" w14:textId="77777777" w:rsidR="001866DC" w:rsidRDefault="001866DC" w:rsidP="00533848">
                  <w:pPr>
                    <w:pStyle w:val="TableBodyText"/>
                    <w:ind w:right="28"/>
                  </w:pPr>
                </w:p>
              </w:tc>
              <w:tc>
                <w:tcPr>
                  <w:tcW w:w="356" w:type="pct"/>
                  <w:tcBorders>
                    <w:top w:val="single" w:sz="6" w:space="0" w:color="BFBFBF"/>
                  </w:tcBorders>
                </w:tcPr>
                <w:p w14:paraId="16035E91" w14:textId="77777777" w:rsidR="001866DC" w:rsidRDefault="001866DC" w:rsidP="00533848">
                  <w:pPr>
                    <w:pStyle w:val="TableBodyText"/>
                    <w:ind w:right="28"/>
                  </w:pPr>
                </w:p>
              </w:tc>
            </w:tr>
            <w:tr w:rsidR="001866DC" w14:paraId="4932ED46" w14:textId="77777777" w:rsidTr="00533848">
              <w:tc>
                <w:tcPr>
                  <w:tcW w:w="808" w:type="pct"/>
                </w:tcPr>
                <w:p w14:paraId="7BAE19EC" w14:textId="77777777" w:rsidR="001866DC" w:rsidRDefault="001866DC" w:rsidP="00533848">
                  <w:pPr>
                    <w:pStyle w:val="TableBodyText"/>
                    <w:ind w:left="57"/>
                    <w:jc w:val="left"/>
                  </w:pPr>
                  <w:r w:rsidRPr="00A17879">
                    <w:t>VIC</w:t>
                  </w:r>
                </w:p>
              </w:tc>
              <w:tc>
                <w:tcPr>
                  <w:tcW w:w="491" w:type="pct"/>
                </w:tcPr>
                <w:p w14:paraId="61255DA8" w14:textId="77777777" w:rsidR="001866DC" w:rsidRDefault="001866DC" w:rsidP="00533848">
                  <w:pPr>
                    <w:pStyle w:val="TableBodyText"/>
                    <w:ind w:right="28"/>
                  </w:pPr>
                  <w:r w:rsidRPr="00192DF8">
                    <w:t>7.84</w:t>
                  </w:r>
                </w:p>
              </w:tc>
              <w:tc>
                <w:tcPr>
                  <w:tcW w:w="194" w:type="pct"/>
                </w:tcPr>
                <w:p w14:paraId="7186D7A9" w14:textId="77777777" w:rsidR="001866DC" w:rsidRDefault="001866DC" w:rsidP="00533848">
                  <w:pPr>
                    <w:pStyle w:val="TableBodyText"/>
                    <w:jc w:val="left"/>
                  </w:pPr>
                  <w:r w:rsidRPr="00192DF8">
                    <w:t>**</w:t>
                  </w:r>
                </w:p>
              </w:tc>
              <w:tc>
                <w:tcPr>
                  <w:tcW w:w="407" w:type="pct"/>
                </w:tcPr>
                <w:p w14:paraId="5D0C623B" w14:textId="77777777" w:rsidR="001866DC" w:rsidRDefault="001866DC" w:rsidP="00533848">
                  <w:pPr>
                    <w:pStyle w:val="TableBodyText"/>
                  </w:pPr>
                  <w:r w:rsidRPr="00B43CC0">
                    <w:t>(3.20)</w:t>
                  </w:r>
                </w:p>
              </w:tc>
              <w:tc>
                <w:tcPr>
                  <w:tcW w:w="478" w:type="pct"/>
                </w:tcPr>
                <w:p w14:paraId="3F216A98" w14:textId="77777777" w:rsidR="001866DC" w:rsidRDefault="001866DC" w:rsidP="00533848">
                  <w:pPr>
                    <w:pStyle w:val="TableBodyText"/>
                    <w:ind w:right="28"/>
                  </w:pPr>
                  <w:r w:rsidRPr="00CB0A75">
                    <w:t>11.89</w:t>
                  </w:r>
                </w:p>
              </w:tc>
              <w:tc>
                <w:tcPr>
                  <w:tcW w:w="194" w:type="pct"/>
                </w:tcPr>
                <w:p w14:paraId="0003180C" w14:textId="77777777" w:rsidR="001866DC" w:rsidRDefault="001866DC" w:rsidP="00533848">
                  <w:pPr>
                    <w:pStyle w:val="TableBodyText"/>
                    <w:jc w:val="left"/>
                  </w:pPr>
                  <w:r w:rsidRPr="00CB0A75">
                    <w:t>***</w:t>
                  </w:r>
                </w:p>
              </w:tc>
              <w:tc>
                <w:tcPr>
                  <w:tcW w:w="407" w:type="pct"/>
                </w:tcPr>
                <w:p w14:paraId="11BE3B23" w14:textId="77777777" w:rsidR="001866DC" w:rsidRDefault="001866DC" w:rsidP="00533848">
                  <w:pPr>
                    <w:pStyle w:val="TableBodyText"/>
                  </w:pPr>
                  <w:r w:rsidRPr="00A3460C">
                    <w:t>(2.99)</w:t>
                  </w:r>
                </w:p>
              </w:tc>
              <w:tc>
                <w:tcPr>
                  <w:tcW w:w="412" w:type="pct"/>
                </w:tcPr>
                <w:p w14:paraId="49EF58BA" w14:textId="77777777" w:rsidR="001866DC" w:rsidRDefault="001866DC" w:rsidP="00533848">
                  <w:pPr>
                    <w:pStyle w:val="TableBodyText"/>
                    <w:ind w:right="28"/>
                  </w:pPr>
                  <w:r w:rsidRPr="00344040">
                    <w:t>5.37</w:t>
                  </w:r>
                </w:p>
              </w:tc>
              <w:tc>
                <w:tcPr>
                  <w:tcW w:w="194" w:type="pct"/>
                </w:tcPr>
                <w:p w14:paraId="7E2BA2ED" w14:textId="77777777" w:rsidR="001866DC" w:rsidRDefault="001866DC" w:rsidP="00533848">
                  <w:pPr>
                    <w:pStyle w:val="TableBodyText"/>
                    <w:jc w:val="left"/>
                  </w:pPr>
                  <w:r w:rsidRPr="00344040">
                    <w:t>***</w:t>
                  </w:r>
                </w:p>
              </w:tc>
              <w:tc>
                <w:tcPr>
                  <w:tcW w:w="411" w:type="pct"/>
                </w:tcPr>
                <w:p w14:paraId="6B165BD3" w14:textId="77777777" w:rsidR="001866DC" w:rsidRDefault="001866DC" w:rsidP="00533848">
                  <w:pPr>
                    <w:pStyle w:val="TableBodyText"/>
                    <w:ind w:right="28"/>
                  </w:pPr>
                  <w:r w:rsidRPr="002B6FB4">
                    <w:t>(1.10)</w:t>
                  </w:r>
                </w:p>
              </w:tc>
              <w:tc>
                <w:tcPr>
                  <w:tcW w:w="454" w:type="pct"/>
                </w:tcPr>
                <w:p w14:paraId="53CDA5E9" w14:textId="77777777" w:rsidR="001866DC" w:rsidRDefault="001866DC" w:rsidP="00533848">
                  <w:pPr>
                    <w:pStyle w:val="TableBodyText"/>
                    <w:ind w:right="28"/>
                  </w:pPr>
                  <w:r w:rsidRPr="001809B5">
                    <w:t>4.08</w:t>
                  </w:r>
                </w:p>
              </w:tc>
              <w:tc>
                <w:tcPr>
                  <w:tcW w:w="194" w:type="pct"/>
                </w:tcPr>
                <w:p w14:paraId="1362CA04" w14:textId="77777777" w:rsidR="001866DC" w:rsidRDefault="001866DC" w:rsidP="00533848">
                  <w:pPr>
                    <w:pStyle w:val="TableBodyText"/>
                    <w:jc w:val="left"/>
                  </w:pPr>
                  <w:r w:rsidRPr="001809B5">
                    <w:t>***</w:t>
                  </w:r>
                </w:p>
              </w:tc>
              <w:tc>
                <w:tcPr>
                  <w:tcW w:w="356" w:type="pct"/>
                </w:tcPr>
                <w:p w14:paraId="4FECC448" w14:textId="77777777" w:rsidR="001866DC" w:rsidRDefault="001866DC" w:rsidP="00533848">
                  <w:pPr>
                    <w:pStyle w:val="TableBodyText"/>
                    <w:ind w:right="28"/>
                  </w:pPr>
                  <w:r w:rsidRPr="00001720">
                    <w:t>(1.07)</w:t>
                  </w:r>
                </w:p>
              </w:tc>
            </w:tr>
            <w:tr w:rsidR="001866DC" w14:paraId="5E63880F" w14:textId="77777777" w:rsidTr="00533848">
              <w:tc>
                <w:tcPr>
                  <w:tcW w:w="808" w:type="pct"/>
                </w:tcPr>
                <w:p w14:paraId="41C57E95" w14:textId="77777777" w:rsidR="001866DC" w:rsidRDefault="001866DC" w:rsidP="00533848">
                  <w:pPr>
                    <w:pStyle w:val="TableBodyText"/>
                    <w:ind w:left="57"/>
                    <w:jc w:val="left"/>
                  </w:pPr>
                  <w:r w:rsidRPr="00A17879">
                    <w:t>QLD</w:t>
                  </w:r>
                </w:p>
              </w:tc>
              <w:tc>
                <w:tcPr>
                  <w:tcW w:w="491" w:type="pct"/>
                </w:tcPr>
                <w:p w14:paraId="5095E009" w14:textId="77777777" w:rsidR="001866DC" w:rsidRDefault="001866DC" w:rsidP="00533848">
                  <w:pPr>
                    <w:pStyle w:val="TableBodyText"/>
                    <w:ind w:right="28"/>
                  </w:pPr>
                  <w:r w:rsidRPr="00192DF8">
                    <w:t>7.90</w:t>
                  </w:r>
                </w:p>
              </w:tc>
              <w:tc>
                <w:tcPr>
                  <w:tcW w:w="194" w:type="pct"/>
                </w:tcPr>
                <w:p w14:paraId="20C0A52B" w14:textId="77777777" w:rsidR="001866DC" w:rsidRDefault="001866DC" w:rsidP="00533848">
                  <w:pPr>
                    <w:pStyle w:val="TableBodyText"/>
                    <w:jc w:val="left"/>
                  </w:pPr>
                  <w:r w:rsidRPr="00192DF8">
                    <w:t>***</w:t>
                  </w:r>
                </w:p>
              </w:tc>
              <w:tc>
                <w:tcPr>
                  <w:tcW w:w="407" w:type="pct"/>
                </w:tcPr>
                <w:p w14:paraId="198D2BAE" w14:textId="77777777" w:rsidR="001866DC" w:rsidRDefault="001866DC" w:rsidP="00533848">
                  <w:pPr>
                    <w:pStyle w:val="TableBodyText"/>
                  </w:pPr>
                  <w:r w:rsidRPr="00B43CC0">
                    <w:t>(2.47)</w:t>
                  </w:r>
                </w:p>
              </w:tc>
              <w:tc>
                <w:tcPr>
                  <w:tcW w:w="478" w:type="pct"/>
                </w:tcPr>
                <w:p w14:paraId="57D16982" w14:textId="77777777" w:rsidR="001866DC" w:rsidRDefault="001866DC" w:rsidP="00533848">
                  <w:pPr>
                    <w:pStyle w:val="TableBodyText"/>
                    <w:ind w:right="28"/>
                  </w:pPr>
                  <w:r w:rsidRPr="00CB0A75">
                    <w:t>5.97</w:t>
                  </w:r>
                </w:p>
              </w:tc>
              <w:tc>
                <w:tcPr>
                  <w:tcW w:w="194" w:type="pct"/>
                </w:tcPr>
                <w:p w14:paraId="17C97C04" w14:textId="77777777" w:rsidR="001866DC" w:rsidRDefault="001866DC" w:rsidP="00533848">
                  <w:pPr>
                    <w:pStyle w:val="TableBodyText"/>
                    <w:jc w:val="left"/>
                  </w:pPr>
                  <w:r w:rsidRPr="00CB0A75">
                    <w:t>**</w:t>
                  </w:r>
                </w:p>
              </w:tc>
              <w:tc>
                <w:tcPr>
                  <w:tcW w:w="407" w:type="pct"/>
                </w:tcPr>
                <w:p w14:paraId="27A76C7D" w14:textId="77777777" w:rsidR="001866DC" w:rsidRDefault="001866DC" w:rsidP="00533848">
                  <w:pPr>
                    <w:pStyle w:val="TableBodyText"/>
                  </w:pPr>
                  <w:r w:rsidRPr="00A3460C">
                    <w:t>(2.39)</w:t>
                  </w:r>
                </w:p>
              </w:tc>
              <w:tc>
                <w:tcPr>
                  <w:tcW w:w="412" w:type="pct"/>
                </w:tcPr>
                <w:p w14:paraId="5CF9B261" w14:textId="77777777" w:rsidR="001866DC" w:rsidRDefault="001866DC" w:rsidP="00533848">
                  <w:pPr>
                    <w:pStyle w:val="TableBodyText"/>
                    <w:ind w:right="28"/>
                  </w:pPr>
                  <w:r w:rsidRPr="00344040">
                    <w:t>2.16</w:t>
                  </w:r>
                </w:p>
              </w:tc>
              <w:tc>
                <w:tcPr>
                  <w:tcW w:w="194" w:type="pct"/>
                </w:tcPr>
                <w:p w14:paraId="723D0B34" w14:textId="77777777" w:rsidR="001866DC" w:rsidRDefault="001866DC" w:rsidP="00533848">
                  <w:pPr>
                    <w:pStyle w:val="TableBodyText"/>
                    <w:jc w:val="left"/>
                  </w:pPr>
                  <w:r w:rsidRPr="00344040">
                    <w:t>*</w:t>
                  </w:r>
                </w:p>
              </w:tc>
              <w:tc>
                <w:tcPr>
                  <w:tcW w:w="411" w:type="pct"/>
                </w:tcPr>
                <w:p w14:paraId="2AE3AD2C" w14:textId="77777777" w:rsidR="001866DC" w:rsidRDefault="001866DC" w:rsidP="00533848">
                  <w:pPr>
                    <w:pStyle w:val="TableBodyText"/>
                    <w:ind w:right="28"/>
                  </w:pPr>
                  <w:r w:rsidRPr="002B6FB4">
                    <w:t>(1.27)</w:t>
                  </w:r>
                </w:p>
              </w:tc>
              <w:tc>
                <w:tcPr>
                  <w:tcW w:w="454" w:type="pct"/>
                </w:tcPr>
                <w:p w14:paraId="7B773E62" w14:textId="77777777" w:rsidR="001866DC" w:rsidRDefault="001866DC" w:rsidP="00533848">
                  <w:pPr>
                    <w:pStyle w:val="TableBodyText"/>
                    <w:ind w:right="28"/>
                  </w:pPr>
                  <w:r w:rsidRPr="001809B5">
                    <w:t>1.75</w:t>
                  </w:r>
                </w:p>
              </w:tc>
              <w:tc>
                <w:tcPr>
                  <w:tcW w:w="194" w:type="pct"/>
                </w:tcPr>
                <w:p w14:paraId="28A127CB" w14:textId="77777777" w:rsidR="001866DC" w:rsidRDefault="001866DC" w:rsidP="00533848">
                  <w:pPr>
                    <w:pStyle w:val="TableBodyText"/>
                    <w:jc w:val="left"/>
                  </w:pPr>
                </w:p>
              </w:tc>
              <w:tc>
                <w:tcPr>
                  <w:tcW w:w="356" w:type="pct"/>
                </w:tcPr>
                <w:p w14:paraId="498069B1" w14:textId="77777777" w:rsidR="001866DC" w:rsidRDefault="001866DC" w:rsidP="00533848">
                  <w:pPr>
                    <w:pStyle w:val="TableBodyText"/>
                    <w:ind w:right="28"/>
                  </w:pPr>
                  <w:r w:rsidRPr="00001720">
                    <w:t>(1.26)</w:t>
                  </w:r>
                </w:p>
              </w:tc>
            </w:tr>
            <w:tr w:rsidR="001866DC" w14:paraId="4AE746FE" w14:textId="77777777" w:rsidTr="00533848">
              <w:tc>
                <w:tcPr>
                  <w:tcW w:w="808" w:type="pct"/>
                </w:tcPr>
                <w:p w14:paraId="2B67A2B5" w14:textId="77777777" w:rsidR="001866DC" w:rsidRDefault="001866DC" w:rsidP="00533848">
                  <w:pPr>
                    <w:pStyle w:val="TableBodyText"/>
                    <w:ind w:left="57"/>
                    <w:jc w:val="left"/>
                  </w:pPr>
                  <w:r w:rsidRPr="00A17879">
                    <w:t>SA</w:t>
                  </w:r>
                </w:p>
              </w:tc>
              <w:tc>
                <w:tcPr>
                  <w:tcW w:w="491" w:type="pct"/>
                </w:tcPr>
                <w:p w14:paraId="41D9CBE0" w14:textId="77777777" w:rsidR="001866DC" w:rsidRDefault="001866DC" w:rsidP="00533848">
                  <w:pPr>
                    <w:pStyle w:val="TableBodyText"/>
                    <w:ind w:right="28"/>
                  </w:pPr>
                  <w:r w:rsidRPr="00192DF8">
                    <w:t>-2.64</w:t>
                  </w:r>
                </w:p>
              </w:tc>
              <w:tc>
                <w:tcPr>
                  <w:tcW w:w="194" w:type="pct"/>
                </w:tcPr>
                <w:p w14:paraId="5B6F2D36" w14:textId="77777777" w:rsidR="001866DC" w:rsidRDefault="001866DC" w:rsidP="00533848">
                  <w:pPr>
                    <w:pStyle w:val="TableBodyText"/>
                    <w:jc w:val="left"/>
                  </w:pPr>
                </w:p>
              </w:tc>
              <w:tc>
                <w:tcPr>
                  <w:tcW w:w="407" w:type="pct"/>
                </w:tcPr>
                <w:p w14:paraId="53264C7A" w14:textId="77777777" w:rsidR="001866DC" w:rsidRDefault="001866DC" w:rsidP="00533848">
                  <w:pPr>
                    <w:pStyle w:val="TableBodyText"/>
                  </w:pPr>
                  <w:r w:rsidRPr="00B43CC0">
                    <w:t>(3.33)</w:t>
                  </w:r>
                </w:p>
              </w:tc>
              <w:tc>
                <w:tcPr>
                  <w:tcW w:w="478" w:type="pct"/>
                </w:tcPr>
                <w:p w14:paraId="7F50D8AE" w14:textId="77777777" w:rsidR="001866DC" w:rsidRDefault="001866DC" w:rsidP="00533848">
                  <w:pPr>
                    <w:pStyle w:val="TableBodyText"/>
                    <w:ind w:right="28"/>
                  </w:pPr>
                  <w:r w:rsidRPr="00CB0A75">
                    <w:t>-5.48</w:t>
                  </w:r>
                </w:p>
              </w:tc>
              <w:tc>
                <w:tcPr>
                  <w:tcW w:w="194" w:type="pct"/>
                </w:tcPr>
                <w:p w14:paraId="5B958EC9" w14:textId="77777777" w:rsidR="001866DC" w:rsidRDefault="001866DC" w:rsidP="00533848">
                  <w:pPr>
                    <w:pStyle w:val="TableBodyText"/>
                    <w:jc w:val="left"/>
                  </w:pPr>
                  <w:r w:rsidRPr="00CB0A75">
                    <w:t>*</w:t>
                  </w:r>
                </w:p>
              </w:tc>
              <w:tc>
                <w:tcPr>
                  <w:tcW w:w="407" w:type="pct"/>
                </w:tcPr>
                <w:p w14:paraId="13938D5D" w14:textId="77777777" w:rsidR="001866DC" w:rsidRDefault="001866DC" w:rsidP="00533848">
                  <w:pPr>
                    <w:pStyle w:val="TableBodyText"/>
                  </w:pPr>
                  <w:r w:rsidRPr="00A3460C">
                    <w:t>(3.09)</w:t>
                  </w:r>
                </w:p>
              </w:tc>
              <w:tc>
                <w:tcPr>
                  <w:tcW w:w="412" w:type="pct"/>
                </w:tcPr>
                <w:p w14:paraId="1EA2E22F" w14:textId="77777777" w:rsidR="001866DC" w:rsidRDefault="001866DC" w:rsidP="00533848">
                  <w:pPr>
                    <w:pStyle w:val="TableBodyText"/>
                    <w:ind w:right="28"/>
                  </w:pPr>
                  <w:r w:rsidRPr="00344040">
                    <w:t>-4.79</w:t>
                  </w:r>
                </w:p>
              </w:tc>
              <w:tc>
                <w:tcPr>
                  <w:tcW w:w="194" w:type="pct"/>
                </w:tcPr>
                <w:p w14:paraId="69CBDDCB" w14:textId="77777777" w:rsidR="001866DC" w:rsidRDefault="001866DC" w:rsidP="00533848">
                  <w:pPr>
                    <w:pStyle w:val="TableBodyText"/>
                    <w:jc w:val="left"/>
                  </w:pPr>
                  <w:r w:rsidRPr="00344040">
                    <w:t>***</w:t>
                  </w:r>
                </w:p>
              </w:tc>
              <w:tc>
                <w:tcPr>
                  <w:tcW w:w="411" w:type="pct"/>
                </w:tcPr>
                <w:p w14:paraId="4D08A1D7" w14:textId="77777777" w:rsidR="001866DC" w:rsidRDefault="001866DC" w:rsidP="00533848">
                  <w:pPr>
                    <w:pStyle w:val="TableBodyText"/>
                    <w:ind w:right="28"/>
                  </w:pPr>
                  <w:r w:rsidRPr="002B6FB4">
                    <w:t>(1.26)</w:t>
                  </w:r>
                </w:p>
              </w:tc>
              <w:tc>
                <w:tcPr>
                  <w:tcW w:w="454" w:type="pct"/>
                </w:tcPr>
                <w:p w14:paraId="5F35A0ED" w14:textId="77777777" w:rsidR="001866DC" w:rsidRDefault="001866DC" w:rsidP="00533848">
                  <w:pPr>
                    <w:pStyle w:val="TableBodyText"/>
                    <w:ind w:right="28"/>
                  </w:pPr>
                  <w:r w:rsidRPr="001809B5">
                    <w:t>-11.19</w:t>
                  </w:r>
                </w:p>
              </w:tc>
              <w:tc>
                <w:tcPr>
                  <w:tcW w:w="194" w:type="pct"/>
                </w:tcPr>
                <w:p w14:paraId="276B8C8D" w14:textId="77777777" w:rsidR="001866DC" w:rsidRDefault="001866DC" w:rsidP="00533848">
                  <w:pPr>
                    <w:pStyle w:val="TableBodyText"/>
                    <w:jc w:val="left"/>
                  </w:pPr>
                  <w:r w:rsidRPr="001809B5">
                    <w:t>***</w:t>
                  </w:r>
                </w:p>
              </w:tc>
              <w:tc>
                <w:tcPr>
                  <w:tcW w:w="356" w:type="pct"/>
                </w:tcPr>
                <w:p w14:paraId="63FBB8A4" w14:textId="77777777" w:rsidR="001866DC" w:rsidRDefault="001866DC" w:rsidP="00533848">
                  <w:pPr>
                    <w:pStyle w:val="TableBodyText"/>
                    <w:ind w:right="28"/>
                  </w:pPr>
                  <w:r w:rsidRPr="00001720">
                    <w:t>(1.27)</w:t>
                  </w:r>
                </w:p>
              </w:tc>
            </w:tr>
            <w:tr w:rsidR="001866DC" w14:paraId="67493F36" w14:textId="77777777" w:rsidTr="00533848">
              <w:tc>
                <w:tcPr>
                  <w:tcW w:w="808" w:type="pct"/>
                </w:tcPr>
                <w:p w14:paraId="259B48D4" w14:textId="77777777" w:rsidR="001866DC" w:rsidRDefault="001866DC" w:rsidP="00533848">
                  <w:pPr>
                    <w:pStyle w:val="TableBodyText"/>
                    <w:ind w:left="57"/>
                    <w:jc w:val="left"/>
                  </w:pPr>
                  <w:r w:rsidRPr="00A17879">
                    <w:t>WA</w:t>
                  </w:r>
                </w:p>
              </w:tc>
              <w:tc>
                <w:tcPr>
                  <w:tcW w:w="491" w:type="pct"/>
                </w:tcPr>
                <w:p w14:paraId="5145BC97" w14:textId="77777777" w:rsidR="001866DC" w:rsidRDefault="001866DC" w:rsidP="00533848">
                  <w:pPr>
                    <w:pStyle w:val="TableBodyText"/>
                    <w:ind w:right="28"/>
                  </w:pPr>
                  <w:r w:rsidRPr="00192DF8">
                    <w:t>-2.14</w:t>
                  </w:r>
                </w:p>
              </w:tc>
              <w:tc>
                <w:tcPr>
                  <w:tcW w:w="194" w:type="pct"/>
                </w:tcPr>
                <w:p w14:paraId="7B60C2F2" w14:textId="77777777" w:rsidR="001866DC" w:rsidRDefault="001866DC" w:rsidP="00533848">
                  <w:pPr>
                    <w:pStyle w:val="TableBodyText"/>
                    <w:jc w:val="left"/>
                  </w:pPr>
                </w:p>
              </w:tc>
              <w:tc>
                <w:tcPr>
                  <w:tcW w:w="407" w:type="pct"/>
                </w:tcPr>
                <w:p w14:paraId="4A23B2CD" w14:textId="77777777" w:rsidR="001866DC" w:rsidRDefault="001866DC" w:rsidP="00533848">
                  <w:pPr>
                    <w:pStyle w:val="TableBodyText"/>
                  </w:pPr>
                  <w:r w:rsidRPr="00B43CC0">
                    <w:t>(3.01)</w:t>
                  </w:r>
                </w:p>
              </w:tc>
              <w:tc>
                <w:tcPr>
                  <w:tcW w:w="478" w:type="pct"/>
                </w:tcPr>
                <w:p w14:paraId="568F4A19" w14:textId="77777777" w:rsidR="001866DC" w:rsidRDefault="001866DC" w:rsidP="00533848">
                  <w:pPr>
                    <w:pStyle w:val="TableBodyText"/>
                    <w:ind w:right="28"/>
                  </w:pPr>
                  <w:r w:rsidRPr="00CB0A75">
                    <w:t>-5.86</w:t>
                  </w:r>
                </w:p>
              </w:tc>
              <w:tc>
                <w:tcPr>
                  <w:tcW w:w="194" w:type="pct"/>
                </w:tcPr>
                <w:p w14:paraId="521A82F0" w14:textId="77777777" w:rsidR="001866DC" w:rsidRDefault="001866DC" w:rsidP="00533848">
                  <w:pPr>
                    <w:pStyle w:val="TableBodyText"/>
                    <w:jc w:val="left"/>
                  </w:pPr>
                  <w:r w:rsidRPr="00CB0A75">
                    <w:t>**</w:t>
                  </w:r>
                </w:p>
              </w:tc>
              <w:tc>
                <w:tcPr>
                  <w:tcW w:w="407" w:type="pct"/>
                </w:tcPr>
                <w:p w14:paraId="5E1E1391" w14:textId="77777777" w:rsidR="001866DC" w:rsidRDefault="001866DC" w:rsidP="00533848">
                  <w:pPr>
                    <w:pStyle w:val="TableBodyText"/>
                  </w:pPr>
                  <w:r w:rsidRPr="00A3460C">
                    <w:t>(2.81)</w:t>
                  </w:r>
                </w:p>
              </w:tc>
              <w:tc>
                <w:tcPr>
                  <w:tcW w:w="412" w:type="pct"/>
                </w:tcPr>
                <w:p w14:paraId="42E18E79" w14:textId="77777777" w:rsidR="001866DC" w:rsidRDefault="001866DC" w:rsidP="00533848">
                  <w:pPr>
                    <w:pStyle w:val="TableBodyText"/>
                    <w:ind w:right="28"/>
                  </w:pPr>
                  <w:r w:rsidRPr="00344040">
                    <w:t>-0.59</w:t>
                  </w:r>
                </w:p>
              </w:tc>
              <w:tc>
                <w:tcPr>
                  <w:tcW w:w="194" w:type="pct"/>
                </w:tcPr>
                <w:p w14:paraId="622387E7" w14:textId="77777777" w:rsidR="001866DC" w:rsidRDefault="001866DC" w:rsidP="00533848">
                  <w:pPr>
                    <w:pStyle w:val="TableBodyText"/>
                    <w:jc w:val="left"/>
                  </w:pPr>
                </w:p>
              </w:tc>
              <w:tc>
                <w:tcPr>
                  <w:tcW w:w="411" w:type="pct"/>
                </w:tcPr>
                <w:p w14:paraId="0821A1DB" w14:textId="77777777" w:rsidR="001866DC" w:rsidRDefault="001866DC" w:rsidP="00533848">
                  <w:pPr>
                    <w:pStyle w:val="TableBodyText"/>
                    <w:ind w:right="28"/>
                  </w:pPr>
                  <w:r w:rsidRPr="002B6FB4">
                    <w:t>(1.27)</w:t>
                  </w:r>
                </w:p>
              </w:tc>
              <w:tc>
                <w:tcPr>
                  <w:tcW w:w="454" w:type="pct"/>
                </w:tcPr>
                <w:p w14:paraId="0D4B087B" w14:textId="77777777" w:rsidR="001866DC" w:rsidRDefault="001866DC" w:rsidP="00533848">
                  <w:pPr>
                    <w:pStyle w:val="TableBodyText"/>
                    <w:ind w:right="28"/>
                  </w:pPr>
                  <w:r w:rsidRPr="001809B5">
                    <w:t>-1.03</w:t>
                  </w:r>
                </w:p>
              </w:tc>
              <w:tc>
                <w:tcPr>
                  <w:tcW w:w="194" w:type="pct"/>
                </w:tcPr>
                <w:p w14:paraId="129119D3" w14:textId="77777777" w:rsidR="001866DC" w:rsidRDefault="001866DC" w:rsidP="00533848">
                  <w:pPr>
                    <w:pStyle w:val="TableBodyText"/>
                    <w:jc w:val="left"/>
                  </w:pPr>
                </w:p>
              </w:tc>
              <w:tc>
                <w:tcPr>
                  <w:tcW w:w="356" w:type="pct"/>
                </w:tcPr>
                <w:p w14:paraId="63985D89" w14:textId="77777777" w:rsidR="001866DC" w:rsidRDefault="001866DC" w:rsidP="00533848">
                  <w:pPr>
                    <w:pStyle w:val="TableBodyText"/>
                    <w:ind w:right="28"/>
                  </w:pPr>
                  <w:r w:rsidRPr="00001720">
                    <w:t>(1.30)</w:t>
                  </w:r>
                </w:p>
              </w:tc>
            </w:tr>
            <w:tr w:rsidR="001866DC" w14:paraId="6AFEEF64" w14:textId="77777777" w:rsidTr="00533848">
              <w:tc>
                <w:tcPr>
                  <w:tcW w:w="808" w:type="pct"/>
                </w:tcPr>
                <w:p w14:paraId="000AF0C9" w14:textId="77777777" w:rsidR="001866DC" w:rsidRDefault="001866DC" w:rsidP="00533848">
                  <w:pPr>
                    <w:pStyle w:val="TableBodyText"/>
                    <w:ind w:left="57"/>
                    <w:jc w:val="left"/>
                  </w:pPr>
                  <w:r w:rsidRPr="00A17879">
                    <w:t>TAS</w:t>
                  </w:r>
                </w:p>
              </w:tc>
              <w:tc>
                <w:tcPr>
                  <w:tcW w:w="491" w:type="pct"/>
                </w:tcPr>
                <w:p w14:paraId="3EC3ED4A" w14:textId="77777777" w:rsidR="001866DC" w:rsidRDefault="001866DC" w:rsidP="00533848">
                  <w:pPr>
                    <w:pStyle w:val="TableBodyText"/>
                    <w:ind w:right="28"/>
                  </w:pPr>
                  <w:r w:rsidRPr="00192DF8">
                    <w:t>5.08</w:t>
                  </w:r>
                </w:p>
              </w:tc>
              <w:tc>
                <w:tcPr>
                  <w:tcW w:w="194" w:type="pct"/>
                </w:tcPr>
                <w:p w14:paraId="7D731868" w14:textId="77777777" w:rsidR="001866DC" w:rsidRDefault="001866DC" w:rsidP="00533848">
                  <w:pPr>
                    <w:pStyle w:val="TableBodyText"/>
                    <w:jc w:val="left"/>
                  </w:pPr>
                </w:p>
              </w:tc>
              <w:tc>
                <w:tcPr>
                  <w:tcW w:w="407" w:type="pct"/>
                </w:tcPr>
                <w:p w14:paraId="437C442B" w14:textId="77777777" w:rsidR="001866DC" w:rsidRDefault="001866DC" w:rsidP="00533848">
                  <w:pPr>
                    <w:pStyle w:val="TableBodyText"/>
                  </w:pPr>
                  <w:r w:rsidRPr="00B43CC0">
                    <w:t>(4.31)</w:t>
                  </w:r>
                </w:p>
              </w:tc>
              <w:tc>
                <w:tcPr>
                  <w:tcW w:w="478" w:type="pct"/>
                </w:tcPr>
                <w:p w14:paraId="114FFF2A" w14:textId="77777777" w:rsidR="001866DC" w:rsidRDefault="001866DC" w:rsidP="00533848">
                  <w:pPr>
                    <w:pStyle w:val="TableBodyText"/>
                    <w:ind w:right="28"/>
                  </w:pPr>
                  <w:r w:rsidRPr="00CB0A75">
                    <w:t>7.50</w:t>
                  </w:r>
                </w:p>
              </w:tc>
              <w:tc>
                <w:tcPr>
                  <w:tcW w:w="194" w:type="pct"/>
                </w:tcPr>
                <w:p w14:paraId="44FCA40E" w14:textId="77777777" w:rsidR="001866DC" w:rsidRDefault="001866DC" w:rsidP="00533848">
                  <w:pPr>
                    <w:pStyle w:val="TableBodyText"/>
                    <w:jc w:val="left"/>
                  </w:pPr>
                  <w:r w:rsidRPr="00CB0A75">
                    <w:t>*</w:t>
                  </w:r>
                </w:p>
              </w:tc>
              <w:tc>
                <w:tcPr>
                  <w:tcW w:w="407" w:type="pct"/>
                </w:tcPr>
                <w:p w14:paraId="2B2E96F6" w14:textId="77777777" w:rsidR="001866DC" w:rsidRDefault="001866DC" w:rsidP="00533848">
                  <w:pPr>
                    <w:pStyle w:val="TableBodyText"/>
                  </w:pPr>
                  <w:r w:rsidRPr="00A3460C">
                    <w:t>(3.93)</w:t>
                  </w:r>
                </w:p>
              </w:tc>
              <w:tc>
                <w:tcPr>
                  <w:tcW w:w="412" w:type="pct"/>
                </w:tcPr>
                <w:p w14:paraId="35622818" w14:textId="77777777" w:rsidR="001866DC" w:rsidRDefault="001866DC" w:rsidP="00533848">
                  <w:pPr>
                    <w:pStyle w:val="TableBodyText"/>
                    <w:ind w:right="28"/>
                  </w:pPr>
                  <w:r w:rsidRPr="00344040">
                    <w:t>5.75</w:t>
                  </w:r>
                </w:p>
              </w:tc>
              <w:tc>
                <w:tcPr>
                  <w:tcW w:w="194" w:type="pct"/>
                </w:tcPr>
                <w:p w14:paraId="11A8FA90" w14:textId="77777777" w:rsidR="001866DC" w:rsidRDefault="001866DC" w:rsidP="00533848">
                  <w:pPr>
                    <w:pStyle w:val="TableBodyText"/>
                    <w:jc w:val="left"/>
                  </w:pPr>
                  <w:r w:rsidRPr="00344040">
                    <w:t>***</w:t>
                  </w:r>
                </w:p>
              </w:tc>
              <w:tc>
                <w:tcPr>
                  <w:tcW w:w="411" w:type="pct"/>
                </w:tcPr>
                <w:p w14:paraId="1AA111A0" w14:textId="77777777" w:rsidR="001866DC" w:rsidRDefault="001866DC" w:rsidP="00533848">
                  <w:pPr>
                    <w:pStyle w:val="TableBodyText"/>
                    <w:ind w:right="28"/>
                  </w:pPr>
                  <w:r w:rsidRPr="002B6FB4">
                    <w:t>(1.75)</w:t>
                  </w:r>
                </w:p>
              </w:tc>
              <w:tc>
                <w:tcPr>
                  <w:tcW w:w="454" w:type="pct"/>
                </w:tcPr>
                <w:p w14:paraId="302DDA27" w14:textId="77777777" w:rsidR="001866DC" w:rsidRDefault="001866DC" w:rsidP="00533848">
                  <w:pPr>
                    <w:pStyle w:val="TableBodyText"/>
                    <w:ind w:right="28"/>
                  </w:pPr>
                  <w:r w:rsidRPr="001809B5">
                    <w:t>0.24</w:t>
                  </w:r>
                </w:p>
              </w:tc>
              <w:tc>
                <w:tcPr>
                  <w:tcW w:w="194" w:type="pct"/>
                </w:tcPr>
                <w:p w14:paraId="6A16D864" w14:textId="77777777" w:rsidR="001866DC" w:rsidRDefault="001866DC" w:rsidP="00533848">
                  <w:pPr>
                    <w:pStyle w:val="TableBodyText"/>
                    <w:jc w:val="left"/>
                  </w:pPr>
                </w:p>
              </w:tc>
              <w:tc>
                <w:tcPr>
                  <w:tcW w:w="356" w:type="pct"/>
                </w:tcPr>
                <w:p w14:paraId="09786673" w14:textId="77777777" w:rsidR="001866DC" w:rsidRDefault="001866DC" w:rsidP="00533848">
                  <w:pPr>
                    <w:pStyle w:val="TableBodyText"/>
                    <w:ind w:right="28"/>
                  </w:pPr>
                  <w:r w:rsidRPr="00001720">
                    <w:t>(1.78)</w:t>
                  </w:r>
                </w:p>
              </w:tc>
            </w:tr>
            <w:tr w:rsidR="001866DC" w14:paraId="136380BA" w14:textId="77777777" w:rsidTr="00533848">
              <w:tc>
                <w:tcPr>
                  <w:tcW w:w="808" w:type="pct"/>
                </w:tcPr>
                <w:p w14:paraId="5132B036" w14:textId="77777777" w:rsidR="001866DC" w:rsidRDefault="001866DC" w:rsidP="00533848">
                  <w:pPr>
                    <w:pStyle w:val="TableBodyText"/>
                    <w:ind w:left="57"/>
                    <w:jc w:val="left"/>
                  </w:pPr>
                  <w:r w:rsidRPr="00A17879">
                    <w:t>NT</w:t>
                  </w:r>
                </w:p>
              </w:tc>
              <w:tc>
                <w:tcPr>
                  <w:tcW w:w="491" w:type="pct"/>
                </w:tcPr>
                <w:p w14:paraId="209EDC37" w14:textId="77777777" w:rsidR="001866DC" w:rsidRDefault="001866DC" w:rsidP="00533848">
                  <w:pPr>
                    <w:pStyle w:val="TableBodyText"/>
                    <w:ind w:right="28"/>
                  </w:pPr>
                  <w:r w:rsidRPr="00192DF8">
                    <w:t>2.48</w:t>
                  </w:r>
                </w:p>
              </w:tc>
              <w:tc>
                <w:tcPr>
                  <w:tcW w:w="194" w:type="pct"/>
                </w:tcPr>
                <w:p w14:paraId="0972E03B" w14:textId="77777777" w:rsidR="001866DC" w:rsidRDefault="001866DC" w:rsidP="00533848">
                  <w:pPr>
                    <w:pStyle w:val="TableBodyText"/>
                    <w:jc w:val="left"/>
                  </w:pPr>
                </w:p>
              </w:tc>
              <w:tc>
                <w:tcPr>
                  <w:tcW w:w="407" w:type="pct"/>
                </w:tcPr>
                <w:p w14:paraId="1710FE65" w14:textId="77777777" w:rsidR="001866DC" w:rsidRDefault="001866DC" w:rsidP="00533848">
                  <w:pPr>
                    <w:pStyle w:val="TableBodyText"/>
                  </w:pPr>
                  <w:r w:rsidRPr="00B43CC0">
                    <w:t>(6.39)</w:t>
                  </w:r>
                </w:p>
              </w:tc>
              <w:tc>
                <w:tcPr>
                  <w:tcW w:w="478" w:type="pct"/>
                </w:tcPr>
                <w:p w14:paraId="01FC1CB2" w14:textId="77777777" w:rsidR="001866DC" w:rsidRDefault="001866DC" w:rsidP="00533848">
                  <w:pPr>
                    <w:pStyle w:val="TableBodyText"/>
                    <w:ind w:right="28"/>
                  </w:pPr>
                  <w:r w:rsidRPr="00CB0A75">
                    <w:t>-3.37</w:t>
                  </w:r>
                </w:p>
              </w:tc>
              <w:tc>
                <w:tcPr>
                  <w:tcW w:w="194" w:type="pct"/>
                </w:tcPr>
                <w:p w14:paraId="3FE58E63" w14:textId="77777777" w:rsidR="001866DC" w:rsidRDefault="001866DC" w:rsidP="00533848">
                  <w:pPr>
                    <w:pStyle w:val="TableBodyText"/>
                    <w:jc w:val="left"/>
                  </w:pPr>
                </w:p>
              </w:tc>
              <w:tc>
                <w:tcPr>
                  <w:tcW w:w="407" w:type="pct"/>
                </w:tcPr>
                <w:p w14:paraId="64944EDF" w14:textId="77777777" w:rsidR="001866DC" w:rsidRDefault="001866DC" w:rsidP="00533848">
                  <w:pPr>
                    <w:pStyle w:val="TableBodyText"/>
                  </w:pPr>
                  <w:r w:rsidRPr="00A3460C">
                    <w:t>(5.86)</w:t>
                  </w:r>
                </w:p>
              </w:tc>
              <w:tc>
                <w:tcPr>
                  <w:tcW w:w="412" w:type="pct"/>
                </w:tcPr>
                <w:p w14:paraId="28A2A8DD" w14:textId="77777777" w:rsidR="001866DC" w:rsidRDefault="001866DC" w:rsidP="00533848">
                  <w:pPr>
                    <w:pStyle w:val="TableBodyText"/>
                    <w:ind w:right="28"/>
                  </w:pPr>
                  <w:r w:rsidRPr="00344040">
                    <w:t>2.59</w:t>
                  </w:r>
                </w:p>
              </w:tc>
              <w:tc>
                <w:tcPr>
                  <w:tcW w:w="194" w:type="pct"/>
                </w:tcPr>
                <w:p w14:paraId="0334F6B0" w14:textId="77777777" w:rsidR="001866DC" w:rsidRDefault="001866DC" w:rsidP="00533848">
                  <w:pPr>
                    <w:pStyle w:val="TableBodyText"/>
                    <w:jc w:val="left"/>
                  </w:pPr>
                </w:p>
              </w:tc>
              <w:tc>
                <w:tcPr>
                  <w:tcW w:w="411" w:type="pct"/>
                </w:tcPr>
                <w:p w14:paraId="21E86D98" w14:textId="77777777" w:rsidR="001866DC" w:rsidRDefault="001866DC" w:rsidP="00533848">
                  <w:pPr>
                    <w:pStyle w:val="TableBodyText"/>
                    <w:ind w:right="28"/>
                  </w:pPr>
                  <w:r w:rsidRPr="002B6FB4">
                    <w:t>(2.07)</w:t>
                  </w:r>
                </w:p>
              </w:tc>
              <w:tc>
                <w:tcPr>
                  <w:tcW w:w="454" w:type="pct"/>
                </w:tcPr>
                <w:p w14:paraId="6CC127C6" w14:textId="77777777" w:rsidR="001866DC" w:rsidRDefault="001866DC" w:rsidP="00533848">
                  <w:pPr>
                    <w:pStyle w:val="TableBodyText"/>
                    <w:ind w:right="28"/>
                  </w:pPr>
                  <w:r w:rsidRPr="001809B5">
                    <w:t>-4.00</w:t>
                  </w:r>
                </w:p>
              </w:tc>
              <w:tc>
                <w:tcPr>
                  <w:tcW w:w="194" w:type="pct"/>
                </w:tcPr>
                <w:p w14:paraId="491FD9AE" w14:textId="77777777" w:rsidR="001866DC" w:rsidRDefault="001866DC" w:rsidP="00533848">
                  <w:pPr>
                    <w:pStyle w:val="TableBodyText"/>
                    <w:jc w:val="left"/>
                  </w:pPr>
                  <w:r w:rsidRPr="001809B5">
                    <w:t>*</w:t>
                  </w:r>
                </w:p>
              </w:tc>
              <w:tc>
                <w:tcPr>
                  <w:tcW w:w="356" w:type="pct"/>
                </w:tcPr>
                <w:p w14:paraId="65EEC0B3" w14:textId="77777777" w:rsidR="001866DC" w:rsidRDefault="001866DC" w:rsidP="00533848">
                  <w:pPr>
                    <w:pStyle w:val="TableBodyText"/>
                    <w:ind w:right="28"/>
                  </w:pPr>
                  <w:r w:rsidRPr="00001720">
                    <w:t>(2.14)</w:t>
                  </w:r>
                </w:p>
              </w:tc>
            </w:tr>
            <w:tr w:rsidR="001866DC" w14:paraId="75237511" w14:textId="77777777" w:rsidTr="00533848">
              <w:tc>
                <w:tcPr>
                  <w:tcW w:w="808" w:type="pct"/>
                </w:tcPr>
                <w:p w14:paraId="6B4E100C" w14:textId="77777777" w:rsidR="001866DC" w:rsidRDefault="001866DC" w:rsidP="00533848">
                  <w:pPr>
                    <w:pStyle w:val="TableBodyText"/>
                    <w:ind w:left="57"/>
                    <w:jc w:val="left"/>
                  </w:pPr>
                  <w:r w:rsidRPr="00A17879">
                    <w:t>ACT</w:t>
                  </w:r>
                </w:p>
              </w:tc>
              <w:tc>
                <w:tcPr>
                  <w:tcW w:w="491" w:type="pct"/>
                </w:tcPr>
                <w:p w14:paraId="2CCA8A35" w14:textId="77777777" w:rsidR="001866DC" w:rsidRDefault="001866DC" w:rsidP="00533848">
                  <w:pPr>
                    <w:pStyle w:val="TableBodyText"/>
                    <w:ind w:right="28"/>
                  </w:pPr>
                  <w:r w:rsidRPr="00192DF8">
                    <w:t>-10.51</w:t>
                  </w:r>
                </w:p>
              </w:tc>
              <w:tc>
                <w:tcPr>
                  <w:tcW w:w="194" w:type="pct"/>
                </w:tcPr>
                <w:p w14:paraId="7124D1AB" w14:textId="77777777" w:rsidR="001866DC" w:rsidRDefault="001866DC" w:rsidP="00533848">
                  <w:pPr>
                    <w:pStyle w:val="TableBodyText"/>
                    <w:jc w:val="left"/>
                  </w:pPr>
                  <w:r w:rsidRPr="00192DF8">
                    <w:t>**</w:t>
                  </w:r>
                </w:p>
              </w:tc>
              <w:tc>
                <w:tcPr>
                  <w:tcW w:w="407" w:type="pct"/>
                </w:tcPr>
                <w:p w14:paraId="2C8C72BA" w14:textId="77777777" w:rsidR="001866DC" w:rsidRDefault="001866DC" w:rsidP="00533848">
                  <w:pPr>
                    <w:pStyle w:val="TableBodyText"/>
                  </w:pPr>
                  <w:r w:rsidRPr="00B43CC0">
                    <w:t>(4.29)</w:t>
                  </w:r>
                </w:p>
              </w:tc>
              <w:tc>
                <w:tcPr>
                  <w:tcW w:w="478" w:type="pct"/>
                </w:tcPr>
                <w:p w14:paraId="231A08BD" w14:textId="77777777" w:rsidR="001866DC" w:rsidRDefault="001866DC" w:rsidP="00533848">
                  <w:pPr>
                    <w:pStyle w:val="TableBodyText"/>
                    <w:ind w:right="28"/>
                  </w:pPr>
                  <w:r w:rsidRPr="00CB0A75">
                    <w:t>-4.71</w:t>
                  </w:r>
                </w:p>
              </w:tc>
              <w:tc>
                <w:tcPr>
                  <w:tcW w:w="194" w:type="pct"/>
                </w:tcPr>
                <w:p w14:paraId="38CDF2DB" w14:textId="77777777" w:rsidR="001866DC" w:rsidRDefault="001866DC" w:rsidP="00533848">
                  <w:pPr>
                    <w:pStyle w:val="TableBodyText"/>
                    <w:jc w:val="left"/>
                  </w:pPr>
                </w:p>
              </w:tc>
              <w:tc>
                <w:tcPr>
                  <w:tcW w:w="407" w:type="pct"/>
                </w:tcPr>
                <w:p w14:paraId="4FEA9E3D" w14:textId="77777777" w:rsidR="001866DC" w:rsidRDefault="001866DC" w:rsidP="00533848">
                  <w:pPr>
                    <w:pStyle w:val="TableBodyText"/>
                  </w:pPr>
                  <w:r w:rsidRPr="00A3460C">
                    <w:t>(3.67)</w:t>
                  </w:r>
                </w:p>
              </w:tc>
              <w:tc>
                <w:tcPr>
                  <w:tcW w:w="412" w:type="pct"/>
                </w:tcPr>
                <w:p w14:paraId="76C56C77" w14:textId="77777777" w:rsidR="001866DC" w:rsidRDefault="001866DC" w:rsidP="00533848">
                  <w:pPr>
                    <w:pStyle w:val="TableBodyText"/>
                    <w:ind w:right="28"/>
                  </w:pPr>
                  <w:r w:rsidRPr="00344040">
                    <w:t>8.99</w:t>
                  </w:r>
                </w:p>
              </w:tc>
              <w:tc>
                <w:tcPr>
                  <w:tcW w:w="194" w:type="pct"/>
                </w:tcPr>
                <w:p w14:paraId="0EDEF710" w14:textId="77777777" w:rsidR="001866DC" w:rsidRDefault="001866DC" w:rsidP="00533848">
                  <w:pPr>
                    <w:pStyle w:val="TableBodyText"/>
                    <w:jc w:val="left"/>
                  </w:pPr>
                  <w:r w:rsidRPr="00344040">
                    <w:t>***</w:t>
                  </w:r>
                </w:p>
              </w:tc>
              <w:tc>
                <w:tcPr>
                  <w:tcW w:w="411" w:type="pct"/>
                </w:tcPr>
                <w:p w14:paraId="1AB8CE99" w14:textId="77777777" w:rsidR="001866DC" w:rsidRDefault="001866DC" w:rsidP="00533848">
                  <w:pPr>
                    <w:pStyle w:val="TableBodyText"/>
                    <w:ind w:right="28"/>
                  </w:pPr>
                  <w:r w:rsidRPr="002B6FB4">
                    <w:t>(3.47)</w:t>
                  </w:r>
                </w:p>
              </w:tc>
              <w:tc>
                <w:tcPr>
                  <w:tcW w:w="454" w:type="pct"/>
                </w:tcPr>
                <w:p w14:paraId="3EDA7662" w14:textId="77777777" w:rsidR="001866DC" w:rsidRDefault="001866DC" w:rsidP="00533848">
                  <w:pPr>
                    <w:pStyle w:val="TableBodyText"/>
                    <w:ind w:right="28"/>
                  </w:pPr>
                  <w:r w:rsidRPr="001809B5">
                    <w:t>2.64</w:t>
                  </w:r>
                </w:p>
              </w:tc>
              <w:tc>
                <w:tcPr>
                  <w:tcW w:w="194" w:type="pct"/>
                </w:tcPr>
                <w:p w14:paraId="5DFC6D49" w14:textId="77777777" w:rsidR="001866DC" w:rsidRDefault="001866DC" w:rsidP="00533848">
                  <w:pPr>
                    <w:pStyle w:val="TableBodyText"/>
                    <w:jc w:val="left"/>
                  </w:pPr>
                </w:p>
              </w:tc>
              <w:tc>
                <w:tcPr>
                  <w:tcW w:w="356" w:type="pct"/>
                </w:tcPr>
                <w:p w14:paraId="37F961A3" w14:textId="77777777" w:rsidR="001866DC" w:rsidRDefault="001866DC" w:rsidP="00533848">
                  <w:pPr>
                    <w:pStyle w:val="TableBodyText"/>
                    <w:ind w:right="28"/>
                  </w:pPr>
                  <w:r w:rsidRPr="00001720">
                    <w:t>(3.19)</w:t>
                  </w:r>
                </w:p>
              </w:tc>
            </w:tr>
            <w:tr w:rsidR="001866DC" w14:paraId="1DE5DEDB" w14:textId="77777777" w:rsidTr="00533848">
              <w:tc>
                <w:tcPr>
                  <w:tcW w:w="1493" w:type="pct"/>
                  <w:gridSpan w:val="3"/>
                </w:tcPr>
                <w:p w14:paraId="6C4EF89F" w14:textId="77777777" w:rsidR="001866DC" w:rsidRDefault="001866DC" w:rsidP="00533848">
                  <w:pPr>
                    <w:pStyle w:val="TableBodyText"/>
                    <w:jc w:val="left"/>
                  </w:pPr>
                  <w:r w:rsidRPr="002D58C9">
                    <w:t>Remoteness (default: Metro)</w:t>
                  </w:r>
                </w:p>
              </w:tc>
              <w:tc>
                <w:tcPr>
                  <w:tcW w:w="407" w:type="pct"/>
                </w:tcPr>
                <w:p w14:paraId="2CA4D7BC" w14:textId="77777777" w:rsidR="001866DC" w:rsidRDefault="001866DC" w:rsidP="00533848">
                  <w:pPr>
                    <w:pStyle w:val="TableBodyText"/>
                  </w:pPr>
                </w:p>
              </w:tc>
              <w:tc>
                <w:tcPr>
                  <w:tcW w:w="478" w:type="pct"/>
                </w:tcPr>
                <w:p w14:paraId="4AF51765" w14:textId="77777777" w:rsidR="001866DC" w:rsidRDefault="001866DC" w:rsidP="00533848">
                  <w:pPr>
                    <w:pStyle w:val="TableBodyText"/>
                    <w:ind w:right="28"/>
                  </w:pPr>
                </w:p>
              </w:tc>
              <w:tc>
                <w:tcPr>
                  <w:tcW w:w="194" w:type="pct"/>
                </w:tcPr>
                <w:p w14:paraId="378F5E33" w14:textId="77777777" w:rsidR="001866DC" w:rsidRDefault="001866DC" w:rsidP="00533848">
                  <w:pPr>
                    <w:pStyle w:val="TableBodyText"/>
                    <w:jc w:val="left"/>
                  </w:pPr>
                </w:p>
              </w:tc>
              <w:tc>
                <w:tcPr>
                  <w:tcW w:w="407" w:type="pct"/>
                </w:tcPr>
                <w:p w14:paraId="121DA292" w14:textId="77777777" w:rsidR="001866DC" w:rsidRDefault="001866DC" w:rsidP="00533848">
                  <w:pPr>
                    <w:pStyle w:val="TableBodyText"/>
                  </w:pPr>
                </w:p>
              </w:tc>
              <w:tc>
                <w:tcPr>
                  <w:tcW w:w="412" w:type="pct"/>
                </w:tcPr>
                <w:p w14:paraId="15F27EED" w14:textId="77777777" w:rsidR="001866DC" w:rsidRDefault="001866DC" w:rsidP="00533848">
                  <w:pPr>
                    <w:pStyle w:val="TableBodyText"/>
                    <w:ind w:right="28"/>
                  </w:pPr>
                </w:p>
              </w:tc>
              <w:tc>
                <w:tcPr>
                  <w:tcW w:w="194" w:type="pct"/>
                </w:tcPr>
                <w:p w14:paraId="12FC134E" w14:textId="77777777" w:rsidR="001866DC" w:rsidRDefault="001866DC" w:rsidP="00533848">
                  <w:pPr>
                    <w:pStyle w:val="TableBodyText"/>
                    <w:jc w:val="left"/>
                  </w:pPr>
                </w:p>
              </w:tc>
              <w:tc>
                <w:tcPr>
                  <w:tcW w:w="411" w:type="pct"/>
                </w:tcPr>
                <w:p w14:paraId="6B7D5C91" w14:textId="77777777" w:rsidR="001866DC" w:rsidRDefault="001866DC" w:rsidP="00533848">
                  <w:pPr>
                    <w:pStyle w:val="TableBodyText"/>
                    <w:ind w:right="28"/>
                  </w:pPr>
                </w:p>
              </w:tc>
              <w:tc>
                <w:tcPr>
                  <w:tcW w:w="454" w:type="pct"/>
                </w:tcPr>
                <w:p w14:paraId="43552096" w14:textId="77777777" w:rsidR="001866DC" w:rsidRDefault="001866DC" w:rsidP="00533848">
                  <w:pPr>
                    <w:pStyle w:val="TableBodyText"/>
                    <w:ind w:right="28"/>
                  </w:pPr>
                </w:p>
              </w:tc>
              <w:tc>
                <w:tcPr>
                  <w:tcW w:w="194" w:type="pct"/>
                </w:tcPr>
                <w:p w14:paraId="33CFE259" w14:textId="77777777" w:rsidR="001866DC" w:rsidRDefault="001866DC" w:rsidP="00533848">
                  <w:pPr>
                    <w:pStyle w:val="TableBodyText"/>
                    <w:jc w:val="left"/>
                  </w:pPr>
                </w:p>
              </w:tc>
              <w:tc>
                <w:tcPr>
                  <w:tcW w:w="356" w:type="pct"/>
                </w:tcPr>
                <w:p w14:paraId="492B5197" w14:textId="77777777" w:rsidR="001866DC" w:rsidRDefault="001866DC" w:rsidP="00533848">
                  <w:pPr>
                    <w:pStyle w:val="TableBodyText"/>
                    <w:ind w:right="28"/>
                  </w:pPr>
                </w:p>
              </w:tc>
            </w:tr>
            <w:tr w:rsidR="001866DC" w14:paraId="12DEB842" w14:textId="77777777" w:rsidTr="00533848">
              <w:tc>
                <w:tcPr>
                  <w:tcW w:w="808" w:type="pct"/>
                </w:tcPr>
                <w:p w14:paraId="16A33899" w14:textId="77777777" w:rsidR="001866DC" w:rsidRDefault="001866DC" w:rsidP="00533848">
                  <w:pPr>
                    <w:pStyle w:val="TableBodyText"/>
                    <w:ind w:left="57"/>
                    <w:jc w:val="left"/>
                  </w:pPr>
                  <w:r w:rsidRPr="00573B6E">
                    <w:t>Provincial</w:t>
                  </w:r>
                </w:p>
              </w:tc>
              <w:tc>
                <w:tcPr>
                  <w:tcW w:w="491" w:type="pct"/>
                </w:tcPr>
                <w:p w14:paraId="0EBF1289" w14:textId="77777777" w:rsidR="001866DC" w:rsidRDefault="001866DC" w:rsidP="00533848">
                  <w:pPr>
                    <w:pStyle w:val="TableBodyText"/>
                    <w:ind w:right="28"/>
                  </w:pPr>
                  <w:r w:rsidRPr="0082535B">
                    <w:t>0.15</w:t>
                  </w:r>
                </w:p>
              </w:tc>
              <w:tc>
                <w:tcPr>
                  <w:tcW w:w="194" w:type="pct"/>
                </w:tcPr>
                <w:p w14:paraId="5336DA26" w14:textId="77777777" w:rsidR="001866DC" w:rsidRDefault="001866DC" w:rsidP="00533848">
                  <w:pPr>
                    <w:pStyle w:val="TableBodyText"/>
                    <w:jc w:val="left"/>
                  </w:pPr>
                </w:p>
              </w:tc>
              <w:tc>
                <w:tcPr>
                  <w:tcW w:w="407" w:type="pct"/>
                </w:tcPr>
                <w:p w14:paraId="7A5BCF79" w14:textId="77777777" w:rsidR="001866DC" w:rsidRDefault="001866DC" w:rsidP="00533848">
                  <w:pPr>
                    <w:pStyle w:val="TableBodyText"/>
                  </w:pPr>
                  <w:r w:rsidRPr="00B43CC0">
                    <w:t>(1.73)</w:t>
                  </w:r>
                </w:p>
              </w:tc>
              <w:tc>
                <w:tcPr>
                  <w:tcW w:w="478" w:type="pct"/>
                </w:tcPr>
                <w:p w14:paraId="2F3355D6" w14:textId="77777777" w:rsidR="001866DC" w:rsidRDefault="001866DC" w:rsidP="00533848">
                  <w:pPr>
                    <w:pStyle w:val="TableBodyText"/>
                    <w:ind w:right="28"/>
                  </w:pPr>
                  <w:r w:rsidRPr="00CB0A75">
                    <w:t>1.41</w:t>
                  </w:r>
                </w:p>
              </w:tc>
              <w:tc>
                <w:tcPr>
                  <w:tcW w:w="194" w:type="pct"/>
                </w:tcPr>
                <w:p w14:paraId="5F70B667" w14:textId="77777777" w:rsidR="001866DC" w:rsidRDefault="001866DC" w:rsidP="00533848">
                  <w:pPr>
                    <w:pStyle w:val="TableBodyText"/>
                    <w:jc w:val="left"/>
                  </w:pPr>
                </w:p>
              </w:tc>
              <w:tc>
                <w:tcPr>
                  <w:tcW w:w="407" w:type="pct"/>
                </w:tcPr>
                <w:p w14:paraId="02126816" w14:textId="77777777" w:rsidR="001866DC" w:rsidRDefault="001866DC" w:rsidP="00533848">
                  <w:pPr>
                    <w:pStyle w:val="TableBodyText"/>
                  </w:pPr>
                  <w:r w:rsidRPr="00A3460C">
                    <w:t>(1.61)</w:t>
                  </w:r>
                </w:p>
              </w:tc>
              <w:tc>
                <w:tcPr>
                  <w:tcW w:w="412" w:type="pct"/>
                </w:tcPr>
                <w:p w14:paraId="172FBF3B" w14:textId="77777777" w:rsidR="001866DC" w:rsidRDefault="001866DC" w:rsidP="00533848">
                  <w:pPr>
                    <w:pStyle w:val="TableBodyText"/>
                    <w:ind w:right="28"/>
                  </w:pPr>
                  <w:r w:rsidRPr="00344040">
                    <w:t>4.04</w:t>
                  </w:r>
                </w:p>
              </w:tc>
              <w:tc>
                <w:tcPr>
                  <w:tcW w:w="194" w:type="pct"/>
                </w:tcPr>
                <w:p w14:paraId="1DC7E67F" w14:textId="77777777" w:rsidR="001866DC" w:rsidRDefault="001866DC" w:rsidP="00533848">
                  <w:pPr>
                    <w:pStyle w:val="TableBodyText"/>
                    <w:jc w:val="left"/>
                  </w:pPr>
                  <w:r w:rsidRPr="00344040">
                    <w:t>***</w:t>
                  </w:r>
                </w:p>
              </w:tc>
              <w:tc>
                <w:tcPr>
                  <w:tcW w:w="411" w:type="pct"/>
                </w:tcPr>
                <w:p w14:paraId="18E25920" w14:textId="77777777" w:rsidR="001866DC" w:rsidRDefault="001866DC" w:rsidP="00533848">
                  <w:pPr>
                    <w:pStyle w:val="TableBodyText"/>
                    <w:ind w:right="28"/>
                  </w:pPr>
                  <w:r w:rsidRPr="002B6FB4">
                    <w:t>(0.77)</w:t>
                  </w:r>
                </w:p>
              </w:tc>
              <w:tc>
                <w:tcPr>
                  <w:tcW w:w="454" w:type="pct"/>
                </w:tcPr>
                <w:p w14:paraId="3E81E2F0" w14:textId="77777777" w:rsidR="001866DC" w:rsidRDefault="001866DC" w:rsidP="00533848">
                  <w:pPr>
                    <w:pStyle w:val="TableBodyText"/>
                    <w:ind w:right="28"/>
                  </w:pPr>
                  <w:r w:rsidRPr="001809B5">
                    <w:t>5.03</w:t>
                  </w:r>
                </w:p>
              </w:tc>
              <w:tc>
                <w:tcPr>
                  <w:tcW w:w="194" w:type="pct"/>
                </w:tcPr>
                <w:p w14:paraId="17EBE183" w14:textId="77777777" w:rsidR="001866DC" w:rsidRDefault="001866DC" w:rsidP="00533848">
                  <w:pPr>
                    <w:pStyle w:val="TableBodyText"/>
                    <w:jc w:val="left"/>
                  </w:pPr>
                  <w:r w:rsidRPr="001809B5">
                    <w:t>***</w:t>
                  </w:r>
                </w:p>
              </w:tc>
              <w:tc>
                <w:tcPr>
                  <w:tcW w:w="356" w:type="pct"/>
                </w:tcPr>
                <w:p w14:paraId="4F372DA3" w14:textId="77777777" w:rsidR="001866DC" w:rsidRDefault="001866DC" w:rsidP="00533848">
                  <w:pPr>
                    <w:pStyle w:val="TableBodyText"/>
                    <w:ind w:right="28"/>
                  </w:pPr>
                  <w:r w:rsidRPr="00001720">
                    <w:t>(0.76)</w:t>
                  </w:r>
                </w:p>
              </w:tc>
            </w:tr>
            <w:tr w:rsidR="001866DC" w14:paraId="4A08BC68" w14:textId="77777777" w:rsidTr="00533848">
              <w:tc>
                <w:tcPr>
                  <w:tcW w:w="808" w:type="pct"/>
                </w:tcPr>
                <w:p w14:paraId="054F80FD" w14:textId="77777777" w:rsidR="001866DC" w:rsidRDefault="001866DC" w:rsidP="00533848">
                  <w:pPr>
                    <w:pStyle w:val="TableBodyText"/>
                    <w:ind w:left="57"/>
                    <w:jc w:val="left"/>
                  </w:pPr>
                  <w:r w:rsidRPr="00573B6E">
                    <w:t>Remote</w:t>
                  </w:r>
                </w:p>
              </w:tc>
              <w:tc>
                <w:tcPr>
                  <w:tcW w:w="491" w:type="pct"/>
                </w:tcPr>
                <w:p w14:paraId="5614288D" w14:textId="77777777" w:rsidR="001866DC" w:rsidRDefault="001866DC" w:rsidP="00533848">
                  <w:pPr>
                    <w:pStyle w:val="TableBodyText"/>
                    <w:ind w:right="28"/>
                  </w:pPr>
                  <w:r w:rsidRPr="0082535B">
                    <w:t>3.42</w:t>
                  </w:r>
                </w:p>
              </w:tc>
              <w:tc>
                <w:tcPr>
                  <w:tcW w:w="194" w:type="pct"/>
                </w:tcPr>
                <w:p w14:paraId="5E647D5E" w14:textId="77777777" w:rsidR="001866DC" w:rsidRDefault="001866DC" w:rsidP="00533848">
                  <w:pPr>
                    <w:pStyle w:val="TableBodyText"/>
                    <w:jc w:val="left"/>
                  </w:pPr>
                </w:p>
              </w:tc>
              <w:tc>
                <w:tcPr>
                  <w:tcW w:w="407" w:type="pct"/>
                </w:tcPr>
                <w:p w14:paraId="502A5850" w14:textId="77777777" w:rsidR="001866DC" w:rsidRDefault="001866DC" w:rsidP="00533848">
                  <w:pPr>
                    <w:pStyle w:val="TableBodyText"/>
                  </w:pPr>
                  <w:r w:rsidRPr="00B43CC0">
                    <w:t>(3.80)</w:t>
                  </w:r>
                </w:p>
              </w:tc>
              <w:tc>
                <w:tcPr>
                  <w:tcW w:w="478" w:type="pct"/>
                </w:tcPr>
                <w:p w14:paraId="038AD4C0" w14:textId="77777777" w:rsidR="001866DC" w:rsidRDefault="001866DC" w:rsidP="00533848">
                  <w:pPr>
                    <w:pStyle w:val="TableBodyText"/>
                    <w:ind w:right="28"/>
                  </w:pPr>
                  <w:r w:rsidRPr="00CB0A75">
                    <w:t>0.18</w:t>
                  </w:r>
                </w:p>
              </w:tc>
              <w:tc>
                <w:tcPr>
                  <w:tcW w:w="194" w:type="pct"/>
                </w:tcPr>
                <w:p w14:paraId="00107B82" w14:textId="77777777" w:rsidR="001866DC" w:rsidRDefault="001866DC" w:rsidP="00533848">
                  <w:pPr>
                    <w:pStyle w:val="TableBodyText"/>
                    <w:jc w:val="left"/>
                  </w:pPr>
                </w:p>
              </w:tc>
              <w:tc>
                <w:tcPr>
                  <w:tcW w:w="407" w:type="pct"/>
                </w:tcPr>
                <w:p w14:paraId="135ECEB8" w14:textId="77777777" w:rsidR="001866DC" w:rsidRDefault="001866DC" w:rsidP="00533848">
                  <w:pPr>
                    <w:pStyle w:val="TableBodyText"/>
                  </w:pPr>
                  <w:r w:rsidRPr="00A3460C">
                    <w:t>(3.73)</w:t>
                  </w:r>
                </w:p>
              </w:tc>
              <w:tc>
                <w:tcPr>
                  <w:tcW w:w="412" w:type="pct"/>
                </w:tcPr>
                <w:p w14:paraId="372D2DEE" w14:textId="77777777" w:rsidR="001866DC" w:rsidRDefault="001866DC" w:rsidP="00533848">
                  <w:pPr>
                    <w:pStyle w:val="TableBodyText"/>
                    <w:ind w:right="28"/>
                  </w:pPr>
                  <w:r w:rsidRPr="00344040">
                    <w:t>10.26</w:t>
                  </w:r>
                </w:p>
              </w:tc>
              <w:tc>
                <w:tcPr>
                  <w:tcW w:w="194" w:type="pct"/>
                </w:tcPr>
                <w:p w14:paraId="5B47D6B9" w14:textId="77777777" w:rsidR="001866DC" w:rsidRDefault="001866DC" w:rsidP="00533848">
                  <w:pPr>
                    <w:pStyle w:val="TableBodyText"/>
                    <w:jc w:val="left"/>
                  </w:pPr>
                  <w:r w:rsidRPr="00344040">
                    <w:t>***</w:t>
                  </w:r>
                </w:p>
              </w:tc>
              <w:tc>
                <w:tcPr>
                  <w:tcW w:w="411" w:type="pct"/>
                </w:tcPr>
                <w:p w14:paraId="6E0567F9" w14:textId="77777777" w:rsidR="001866DC" w:rsidRDefault="001866DC" w:rsidP="00533848">
                  <w:pPr>
                    <w:pStyle w:val="TableBodyText"/>
                    <w:ind w:right="28"/>
                  </w:pPr>
                  <w:r w:rsidRPr="002B6FB4">
                    <w:t>(2.14)</w:t>
                  </w:r>
                </w:p>
              </w:tc>
              <w:tc>
                <w:tcPr>
                  <w:tcW w:w="454" w:type="pct"/>
                </w:tcPr>
                <w:p w14:paraId="6072A375" w14:textId="77777777" w:rsidR="001866DC" w:rsidRDefault="001866DC" w:rsidP="00533848">
                  <w:pPr>
                    <w:pStyle w:val="TableBodyText"/>
                    <w:ind w:right="28"/>
                  </w:pPr>
                  <w:r w:rsidRPr="001809B5">
                    <w:t>10.06</w:t>
                  </w:r>
                </w:p>
              </w:tc>
              <w:tc>
                <w:tcPr>
                  <w:tcW w:w="194" w:type="pct"/>
                </w:tcPr>
                <w:p w14:paraId="28F59DD7" w14:textId="77777777" w:rsidR="001866DC" w:rsidRDefault="001866DC" w:rsidP="00533848">
                  <w:pPr>
                    <w:pStyle w:val="TableBodyText"/>
                    <w:jc w:val="left"/>
                  </w:pPr>
                  <w:r w:rsidRPr="001809B5">
                    <w:t>***</w:t>
                  </w:r>
                </w:p>
              </w:tc>
              <w:tc>
                <w:tcPr>
                  <w:tcW w:w="356" w:type="pct"/>
                </w:tcPr>
                <w:p w14:paraId="71B50EE1" w14:textId="77777777" w:rsidR="001866DC" w:rsidRDefault="001866DC" w:rsidP="00533848">
                  <w:pPr>
                    <w:pStyle w:val="TableBodyText"/>
                    <w:ind w:right="28"/>
                  </w:pPr>
                  <w:r w:rsidRPr="00001720">
                    <w:t>(2.03)</w:t>
                  </w:r>
                </w:p>
              </w:tc>
            </w:tr>
            <w:tr w:rsidR="001866DC" w14:paraId="105CF50D" w14:textId="77777777" w:rsidTr="00533848">
              <w:tc>
                <w:tcPr>
                  <w:tcW w:w="808" w:type="pct"/>
                </w:tcPr>
                <w:p w14:paraId="4C30C68F" w14:textId="77777777" w:rsidR="001866DC" w:rsidRDefault="001866DC" w:rsidP="00533848">
                  <w:pPr>
                    <w:pStyle w:val="TableBodyText"/>
                    <w:ind w:left="57"/>
                    <w:jc w:val="left"/>
                  </w:pPr>
                  <w:r w:rsidRPr="00573B6E">
                    <w:t>Very remote</w:t>
                  </w:r>
                </w:p>
              </w:tc>
              <w:tc>
                <w:tcPr>
                  <w:tcW w:w="491" w:type="pct"/>
                </w:tcPr>
                <w:p w14:paraId="063E418E" w14:textId="77777777" w:rsidR="001866DC" w:rsidRDefault="001866DC" w:rsidP="00533848">
                  <w:pPr>
                    <w:pStyle w:val="TableBodyText"/>
                    <w:ind w:right="28"/>
                  </w:pPr>
                  <w:r w:rsidRPr="0082535B">
                    <w:t>-2.91</w:t>
                  </w:r>
                </w:p>
              </w:tc>
              <w:tc>
                <w:tcPr>
                  <w:tcW w:w="194" w:type="pct"/>
                </w:tcPr>
                <w:p w14:paraId="1D65A3C1" w14:textId="77777777" w:rsidR="001866DC" w:rsidRDefault="001866DC" w:rsidP="00533848">
                  <w:pPr>
                    <w:pStyle w:val="TableBodyText"/>
                    <w:jc w:val="left"/>
                  </w:pPr>
                </w:p>
              </w:tc>
              <w:tc>
                <w:tcPr>
                  <w:tcW w:w="407" w:type="pct"/>
                </w:tcPr>
                <w:p w14:paraId="5F47DB4F" w14:textId="77777777" w:rsidR="001866DC" w:rsidRDefault="001866DC" w:rsidP="00533848">
                  <w:pPr>
                    <w:pStyle w:val="TableBodyText"/>
                  </w:pPr>
                  <w:r w:rsidRPr="00B43CC0">
                    <w:t>(5.42)</w:t>
                  </w:r>
                </w:p>
              </w:tc>
              <w:tc>
                <w:tcPr>
                  <w:tcW w:w="478" w:type="pct"/>
                </w:tcPr>
                <w:p w14:paraId="62B54861" w14:textId="77777777" w:rsidR="001866DC" w:rsidRDefault="001866DC" w:rsidP="00533848">
                  <w:pPr>
                    <w:pStyle w:val="TableBodyText"/>
                    <w:ind w:right="28"/>
                  </w:pPr>
                  <w:r w:rsidRPr="00CB0A75">
                    <w:t>1.13</w:t>
                  </w:r>
                </w:p>
              </w:tc>
              <w:tc>
                <w:tcPr>
                  <w:tcW w:w="194" w:type="pct"/>
                </w:tcPr>
                <w:p w14:paraId="5FA6938B" w14:textId="77777777" w:rsidR="001866DC" w:rsidRDefault="001866DC" w:rsidP="00533848">
                  <w:pPr>
                    <w:pStyle w:val="TableBodyText"/>
                    <w:jc w:val="left"/>
                  </w:pPr>
                </w:p>
              </w:tc>
              <w:tc>
                <w:tcPr>
                  <w:tcW w:w="407" w:type="pct"/>
                </w:tcPr>
                <w:p w14:paraId="14772154" w14:textId="77777777" w:rsidR="001866DC" w:rsidRDefault="001866DC" w:rsidP="00533848">
                  <w:pPr>
                    <w:pStyle w:val="TableBodyText"/>
                  </w:pPr>
                  <w:r w:rsidRPr="00A3460C">
                    <w:t>(4.49)</w:t>
                  </w:r>
                </w:p>
              </w:tc>
              <w:tc>
                <w:tcPr>
                  <w:tcW w:w="412" w:type="pct"/>
                </w:tcPr>
                <w:p w14:paraId="39464139" w14:textId="77777777" w:rsidR="001866DC" w:rsidRDefault="001866DC" w:rsidP="00533848">
                  <w:pPr>
                    <w:pStyle w:val="TableBodyText"/>
                    <w:ind w:right="28"/>
                  </w:pPr>
                  <w:r w:rsidRPr="00344040">
                    <w:t>10.23</w:t>
                  </w:r>
                </w:p>
              </w:tc>
              <w:tc>
                <w:tcPr>
                  <w:tcW w:w="194" w:type="pct"/>
                </w:tcPr>
                <w:p w14:paraId="5740F9E7" w14:textId="77777777" w:rsidR="001866DC" w:rsidRDefault="001866DC" w:rsidP="00533848">
                  <w:pPr>
                    <w:pStyle w:val="TableBodyText"/>
                    <w:jc w:val="left"/>
                  </w:pPr>
                  <w:r w:rsidRPr="00344040">
                    <w:t>**</w:t>
                  </w:r>
                </w:p>
              </w:tc>
              <w:tc>
                <w:tcPr>
                  <w:tcW w:w="411" w:type="pct"/>
                </w:tcPr>
                <w:p w14:paraId="72BFF6B8" w14:textId="77777777" w:rsidR="001866DC" w:rsidRDefault="001866DC" w:rsidP="00533848">
                  <w:pPr>
                    <w:pStyle w:val="TableBodyText"/>
                    <w:ind w:right="28"/>
                  </w:pPr>
                  <w:r w:rsidRPr="002B6FB4">
                    <w:t>(4.25)</w:t>
                  </w:r>
                </w:p>
              </w:tc>
              <w:tc>
                <w:tcPr>
                  <w:tcW w:w="454" w:type="pct"/>
                </w:tcPr>
                <w:p w14:paraId="4968EEF3" w14:textId="77777777" w:rsidR="001866DC" w:rsidRDefault="001866DC" w:rsidP="00533848">
                  <w:pPr>
                    <w:pStyle w:val="TableBodyText"/>
                    <w:ind w:right="28"/>
                  </w:pPr>
                  <w:r w:rsidRPr="001809B5">
                    <w:t>9.07</w:t>
                  </w:r>
                </w:p>
              </w:tc>
              <w:tc>
                <w:tcPr>
                  <w:tcW w:w="194" w:type="pct"/>
                </w:tcPr>
                <w:p w14:paraId="59A3AEBA" w14:textId="77777777" w:rsidR="001866DC" w:rsidRDefault="001866DC" w:rsidP="00533848">
                  <w:pPr>
                    <w:pStyle w:val="TableBodyText"/>
                    <w:jc w:val="left"/>
                  </w:pPr>
                  <w:r w:rsidRPr="001809B5">
                    <w:t>**</w:t>
                  </w:r>
                </w:p>
              </w:tc>
              <w:tc>
                <w:tcPr>
                  <w:tcW w:w="356" w:type="pct"/>
                </w:tcPr>
                <w:p w14:paraId="7772F63A" w14:textId="77777777" w:rsidR="001866DC" w:rsidRDefault="001866DC" w:rsidP="00533848">
                  <w:pPr>
                    <w:pStyle w:val="TableBodyText"/>
                    <w:ind w:right="28"/>
                  </w:pPr>
                  <w:r w:rsidRPr="00001720">
                    <w:t>(3.89)</w:t>
                  </w:r>
                </w:p>
              </w:tc>
            </w:tr>
            <w:tr w:rsidR="001866DC" w14:paraId="6B87BFFF" w14:textId="77777777" w:rsidTr="00533848">
              <w:tc>
                <w:tcPr>
                  <w:tcW w:w="808" w:type="pct"/>
                </w:tcPr>
                <w:p w14:paraId="5931AF70" w14:textId="77777777" w:rsidR="001866DC" w:rsidRDefault="001866DC" w:rsidP="00533848">
                  <w:pPr>
                    <w:pStyle w:val="TableBodyText"/>
                    <w:jc w:val="left"/>
                  </w:pPr>
                  <w:r>
                    <w:t>Constant</w:t>
                  </w:r>
                </w:p>
              </w:tc>
              <w:tc>
                <w:tcPr>
                  <w:tcW w:w="491" w:type="pct"/>
                </w:tcPr>
                <w:p w14:paraId="622452F9" w14:textId="77777777" w:rsidR="001866DC" w:rsidRDefault="001866DC" w:rsidP="00533848">
                  <w:pPr>
                    <w:pStyle w:val="TableBodyText"/>
                    <w:ind w:right="28"/>
                  </w:pPr>
                  <w:r w:rsidRPr="0082535B">
                    <w:t>-156.02</w:t>
                  </w:r>
                </w:p>
              </w:tc>
              <w:tc>
                <w:tcPr>
                  <w:tcW w:w="194" w:type="pct"/>
                </w:tcPr>
                <w:p w14:paraId="268FFAE4" w14:textId="77777777" w:rsidR="001866DC" w:rsidRDefault="001866DC" w:rsidP="00533848">
                  <w:pPr>
                    <w:pStyle w:val="TableBodyText"/>
                    <w:jc w:val="left"/>
                  </w:pPr>
                  <w:r w:rsidRPr="0082535B">
                    <w:t>***</w:t>
                  </w:r>
                </w:p>
              </w:tc>
              <w:tc>
                <w:tcPr>
                  <w:tcW w:w="407" w:type="pct"/>
                </w:tcPr>
                <w:p w14:paraId="7C98CDE6" w14:textId="77777777" w:rsidR="001866DC" w:rsidRDefault="001866DC" w:rsidP="00533848">
                  <w:pPr>
                    <w:pStyle w:val="TableBodyText"/>
                  </w:pPr>
                  <w:r w:rsidRPr="00B43CC0">
                    <w:t>(25.77)</w:t>
                  </w:r>
                </w:p>
              </w:tc>
              <w:tc>
                <w:tcPr>
                  <w:tcW w:w="478" w:type="pct"/>
                </w:tcPr>
                <w:p w14:paraId="0D1FDEED" w14:textId="77777777" w:rsidR="001866DC" w:rsidRDefault="001866DC" w:rsidP="00533848">
                  <w:pPr>
                    <w:pStyle w:val="TableBodyText"/>
                    <w:ind w:right="28"/>
                  </w:pPr>
                  <w:r w:rsidRPr="00CB0A75">
                    <w:t>-128.42</w:t>
                  </w:r>
                </w:p>
              </w:tc>
              <w:tc>
                <w:tcPr>
                  <w:tcW w:w="194" w:type="pct"/>
                </w:tcPr>
                <w:p w14:paraId="1AB7F301" w14:textId="77777777" w:rsidR="001866DC" w:rsidRDefault="001866DC" w:rsidP="00533848">
                  <w:pPr>
                    <w:pStyle w:val="TableBodyText"/>
                    <w:jc w:val="left"/>
                  </w:pPr>
                  <w:r w:rsidRPr="00CB0A75">
                    <w:t>***</w:t>
                  </w:r>
                </w:p>
              </w:tc>
              <w:tc>
                <w:tcPr>
                  <w:tcW w:w="407" w:type="pct"/>
                </w:tcPr>
                <w:p w14:paraId="1DF23D17" w14:textId="77777777" w:rsidR="001866DC" w:rsidRDefault="001866DC" w:rsidP="00533848">
                  <w:pPr>
                    <w:pStyle w:val="TableBodyText"/>
                  </w:pPr>
                  <w:r w:rsidRPr="00A3460C">
                    <w:t>(22.92)</w:t>
                  </w:r>
                </w:p>
              </w:tc>
              <w:tc>
                <w:tcPr>
                  <w:tcW w:w="412" w:type="pct"/>
                </w:tcPr>
                <w:p w14:paraId="711E5905" w14:textId="77777777" w:rsidR="001866DC" w:rsidRDefault="001866DC" w:rsidP="00533848">
                  <w:pPr>
                    <w:pStyle w:val="TableBodyText"/>
                    <w:ind w:right="28"/>
                  </w:pPr>
                  <w:r w:rsidRPr="00344040">
                    <w:t>-141.56</w:t>
                  </w:r>
                </w:p>
              </w:tc>
              <w:tc>
                <w:tcPr>
                  <w:tcW w:w="194" w:type="pct"/>
                </w:tcPr>
                <w:p w14:paraId="344A0177" w14:textId="77777777" w:rsidR="001866DC" w:rsidRDefault="001866DC" w:rsidP="00533848">
                  <w:pPr>
                    <w:pStyle w:val="TableBodyText"/>
                    <w:jc w:val="left"/>
                  </w:pPr>
                  <w:r w:rsidRPr="00344040">
                    <w:t>***</w:t>
                  </w:r>
                </w:p>
              </w:tc>
              <w:tc>
                <w:tcPr>
                  <w:tcW w:w="411" w:type="pct"/>
                </w:tcPr>
                <w:p w14:paraId="1626F43F" w14:textId="77777777" w:rsidR="001866DC" w:rsidRDefault="001866DC" w:rsidP="00533848">
                  <w:pPr>
                    <w:pStyle w:val="TableBodyText"/>
                    <w:ind w:right="28"/>
                  </w:pPr>
                  <w:r w:rsidRPr="002B6FB4">
                    <w:t>(20.96)</w:t>
                  </w:r>
                </w:p>
              </w:tc>
              <w:tc>
                <w:tcPr>
                  <w:tcW w:w="454" w:type="pct"/>
                </w:tcPr>
                <w:p w14:paraId="6F74C955" w14:textId="77777777" w:rsidR="001866DC" w:rsidRDefault="001866DC" w:rsidP="00533848">
                  <w:pPr>
                    <w:pStyle w:val="TableBodyText"/>
                    <w:ind w:right="28"/>
                  </w:pPr>
                  <w:r w:rsidRPr="001809B5">
                    <w:t>-180.84</w:t>
                  </w:r>
                </w:p>
              </w:tc>
              <w:tc>
                <w:tcPr>
                  <w:tcW w:w="194" w:type="pct"/>
                </w:tcPr>
                <w:p w14:paraId="6E5CC7C6" w14:textId="77777777" w:rsidR="001866DC" w:rsidRDefault="001866DC" w:rsidP="00533848">
                  <w:pPr>
                    <w:pStyle w:val="TableBodyText"/>
                    <w:jc w:val="left"/>
                  </w:pPr>
                  <w:r w:rsidRPr="001809B5">
                    <w:t>***</w:t>
                  </w:r>
                </w:p>
              </w:tc>
              <w:tc>
                <w:tcPr>
                  <w:tcW w:w="356" w:type="pct"/>
                </w:tcPr>
                <w:p w14:paraId="7868E78B" w14:textId="77777777" w:rsidR="001866DC" w:rsidRDefault="001866DC" w:rsidP="00533848">
                  <w:pPr>
                    <w:pStyle w:val="TableBodyText"/>
                    <w:ind w:right="28"/>
                  </w:pPr>
                  <w:r w:rsidRPr="00001720">
                    <w:t>(21.37)</w:t>
                  </w:r>
                </w:p>
              </w:tc>
            </w:tr>
            <w:tr w:rsidR="001866DC" w14:paraId="460AE522" w14:textId="77777777" w:rsidTr="00533848">
              <w:tc>
                <w:tcPr>
                  <w:tcW w:w="808" w:type="pct"/>
                  <w:tcBorders>
                    <w:bottom w:val="single" w:sz="4" w:space="0" w:color="BFBFBF" w:themeColor="background2"/>
                  </w:tcBorders>
                </w:tcPr>
                <w:p w14:paraId="51DD8742" w14:textId="77777777" w:rsidR="001866DC" w:rsidRPr="007F0DA1" w:rsidRDefault="001866DC" w:rsidP="00533848">
                  <w:pPr>
                    <w:pStyle w:val="TableBodyText"/>
                    <w:jc w:val="left"/>
                    <w:rPr>
                      <w:vertAlign w:val="superscript"/>
                    </w:rPr>
                  </w:pPr>
                  <w:r>
                    <w:t>R</w:t>
                  </w:r>
                  <w:r>
                    <w:rPr>
                      <w:vertAlign w:val="superscript"/>
                    </w:rPr>
                    <w:t>2</w:t>
                  </w:r>
                </w:p>
              </w:tc>
              <w:tc>
                <w:tcPr>
                  <w:tcW w:w="491" w:type="pct"/>
                  <w:tcBorders>
                    <w:bottom w:val="single" w:sz="4" w:space="0" w:color="BFBFBF" w:themeColor="background2"/>
                  </w:tcBorders>
                </w:tcPr>
                <w:p w14:paraId="3A9ABEED" w14:textId="77777777" w:rsidR="001866DC" w:rsidRDefault="001866DC" w:rsidP="00533848">
                  <w:pPr>
                    <w:pStyle w:val="TableBodyText"/>
                    <w:ind w:right="28"/>
                  </w:pPr>
                  <w:r w:rsidRPr="0069688F">
                    <w:t>0.31</w:t>
                  </w:r>
                </w:p>
              </w:tc>
              <w:tc>
                <w:tcPr>
                  <w:tcW w:w="194" w:type="pct"/>
                  <w:tcBorders>
                    <w:bottom w:val="single" w:sz="4" w:space="0" w:color="BFBFBF" w:themeColor="background2"/>
                  </w:tcBorders>
                </w:tcPr>
                <w:p w14:paraId="5D9B5CAB" w14:textId="77777777" w:rsidR="001866DC" w:rsidRDefault="001866DC" w:rsidP="00533848">
                  <w:pPr>
                    <w:pStyle w:val="TableBodyText"/>
                    <w:jc w:val="left"/>
                  </w:pPr>
                </w:p>
              </w:tc>
              <w:tc>
                <w:tcPr>
                  <w:tcW w:w="407" w:type="pct"/>
                  <w:tcBorders>
                    <w:bottom w:val="single" w:sz="4" w:space="0" w:color="BFBFBF" w:themeColor="background2"/>
                  </w:tcBorders>
                </w:tcPr>
                <w:p w14:paraId="2C3EEC68" w14:textId="77777777" w:rsidR="001866DC" w:rsidRDefault="001866DC" w:rsidP="00533848">
                  <w:pPr>
                    <w:pStyle w:val="TableBodyText"/>
                  </w:pPr>
                </w:p>
              </w:tc>
              <w:tc>
                <w:tcPr>
                  <w:tcW w:w="478" w:type="pct"/>
                  <w:tcBorders>
                    <w:bottom w:val="single" w:sz="4" w:space="0" w:color="BFBFBF" w:themeColor="background2"/>
                  </w:tcBorders>
                </w:tcPr>
                <w:p w14:paraId="050014EC" w14:textId="77777777" w:rsidR="001866DC" w:rsidRDefault="001866DC" w:rsidP="00533848">
                  <w:pPr>
                    <w:pStyle w:val="TableBodyText"/>
                    <w:ind w:right="28"/>
                  </w:pPr>
                </w:p>
              </w:tc>
              <w:tc>
                <w:tcPr>
                  <w:tcW w:w="194" w:type="pct"/>
                  <w:tcBorders>
                    <w:bottom w:val="single" w:sz="4" w:space="0" w:color="BFBFBF" w:themeColor="background2"/>
                  </w:tcBorders>
                </w:tcPr>
                <w:p w14:paraId="6F2F4B9E" w14:textId="77777777" w:rsidR="001866DC" w:rsidRDefault="001866DC" w:rsidP="00533848">
                  <w:pPr>
                    <w:pStyle w:val="TableBodyText"/>
                    <w:jc w:val="left"/>
                  </w:pPr>
                </w:p>
              </w:tc>
              <w:tc>
                <w:tcPr>
                  <w:tcW w:w="407" w:type="pct"/>
                  <w:tcBorders>
                    <w:bottom w:val="single" w:sz="4" w:space="0" w:color="BFBFBF" w:themeColor="background2"/>
                  </w:tcBorders>
                </w:tcPr>
                <w:p w14:paraId="0474DAD9" w14:textId="77777777" w:rsidR="001866DC" w:rsidRDefault="001866DC" w:rsidP="00533848">
                  <w:pPr>
                    <w:pStyle w:val="TableBodyText"/>
                  </w:pPr>
                </w:p>
              </w:tc>
              <w:tc>
                <w:tcPr>
                  <w:tcW w:w="412" w:type="pct"/>
                  <w:tcBorders>
                    <w:bottom w:val="single" w:sz="4" w:space="0" w:color="BFBFBF" w:themeColor="background2"/>
                  </w:tcBorders>
                </w:tcPr>
                <w:p w14:paraId="11FC6045" w14:textId="77777777" w:rsidR="001866DC" w:rsidRDefault="001866DC" w:rsidP="00533848">
                  <w:pPr>
                    <w:pStyle w:val="TableBodyText"/>
                    <w:ind w:right="28"/>
                  </w:pPr>
                  <w:r w:rsidRPr="0069688F">
                    <w:t>0.31</w:t>
                  </w:r>
                </w:p>
              </w:tc>
              <w:tc>
                <w:tcPr>
                  <w:tcW w:w="194" w:type="pct"/>
                  <w:tcBorders>
                    <w:bottom w:val="single" w:sz="4" w:space="0" w:color="BFBFBF" w:themeColor="background2"/>
                  </w:tcBorders>
                </w:tcPr>
                <w:p w14:paraId="1A05FBB4" w14:textId="77777777" w:rsidR="001866DC" w:rsidRDefault="001866DC" w:rsidP="00533848">
                  <w:pPr>
                    <w:pStyle w:val="TableBodyText"/>
                    <w:jc w:val="left"/>
                  </w:pPr>
                </w:p>
              </w:tc>
              <w:tc>
                <w:tcPr>
                  <w:tcW w:w="411" w:type="pct"/>
                  <w:tcBorders>
                    <w:bottom w:val="single" w:sz="4" w:space="0" w:color="BFBFBF" w:themeColor="background2"/>
                  </w:tcBorders>
                </w:tcPr>
                <w:p w14:paraId="7295EA8D" w14:textId="77777777" w:rsidR="001866DC" w:rsidRDefault="001866DC" w:rsidP="00533848">
                  <w:pPr>
                    <w:pStyle w:val="TableBodyText"/>
                    <w:ind w:right="28"/>
                  </w:pPr>
                </w:p>
              </w:tc>
              <w:tc>
                <w:tcPr>
                  <w:tcW w:w="454" w:type="pct"/>
                  <w:tcBorders>
                    <w:bottom w:val="single" w:sz="4" w:space="0" w:color="BFBFBF" w:themeColor="background2"/>
                  </w:tcBorders>
                </w:tcPr>
                <w:p w14:paraId="7C540BF8" w14:textId="77777777" w:rsidR="001866DC" w:rsidRDefault="001866DC" w:rsidP="00533848">
                  <w:pPr>
                    <w:pStyle w:val="TableBodyText"/>
                    <w:ind w:right="28"/>
                  </w:pPr>
                </w:p>
              </w:tc>
              <w:tc>
                <w:tcPr>
                  <w:tcW w:w="194" w:type="pct"/>
                  <w:tcBorders>
                    <w:bottom w:val="single" w:sz="4" w:space="0" w:color="BFBFBF" w:themeColor="background2"/>
                  </w:tcBorders>
                </w:tcPr>
                <w:p w14:paraId="3F5C26C0" w14:textId="77777777" w:rsidR="001866DC" w:rsidRDefault="001866DC" w:rsidP="00533848">
                  <w:pPr>
                    <w:pStyle w:val="TableBodyText"/>
                    <w:jc w:val="left"/>
                  </w:pPr>
                </w:p>
              </w:tc>
              <w:tc>
                <w:tcPr>
                  <w:tcW w:w="356" w:type="pct"/>
                  <w:tcBorders>
                    <w:bottom w:val="single" w:sz="4" w:space="0" w:color="BFBFBF" w:themeColor="background2"/>
                  </w:tcBorders>
                </w:tcPr>
                <w:p w14:paraId="4D475EC1" w14:textId="77777777" w:rsidR="001866DC" w:rsidRDefault="001866DC" w:rsidP="00533848">
                  <w:pPr>
                    <w:pStyle w:val="TableBodyText"/>
                    <w:ind w:right="28"/>
                  </w:pPr>
                </w:p>
              </w:tc>
            </w:tr>
          </w:tbl>
          <w:p w14:paraId="2B052D15" w14:textId="77777777" w:rsidR="001866DC" w:rsidRDefault="001866DC" w:rsidP="00533848">
            <w:pPr>
              <w:pStyle w:val="Box"/>
            </w:pPr>
          </w:p>
        </w:tc>
      </w:tr>
      <w:tr w:rsidR="001866DC" w14:paraId="31818E53" w14:textId="77777777" w:rsidTr="00533848">
        <w:trPr>
          <w:cantSplit/>
        </w:trPr>
        <w:tc>
          <w:tcPr>
            <w:tcW w:w="8771" w:type="dxa"/>
            <w:tcBorders>
              <w:top w:val="nil"/>
              <w:left w:val="nil"/>
              <w:bottom w:val="nil"/>
              <w:right w:val="nil"/>
            </w:tcBorders>
            <w:shd w:val="clear" w:color="auto" w:fill="auto"/>
          </w:tcPr>
          <w:p w14:paraId="7AB5F4E9" w14:textId="77777777" w:rsidR="001866DC" w:rsidRDefault="001866DC" w:rsidP="00533848">
            <w:pPr>
              <w:pStyle w:val="Note"/>
              <w:rPr>
                <w:i/>
              </w:rPr>
            </w:pPr>
            <w:r w:rsidRPr="00D42CF8">
              <w:rPr>
                <w:rStyle w:val="NoteLabel"/>
                <w:b w:val="0"/>
              </w:rPr>
              <w:t>*** statistically</w:t>
            </w:r>
            <w:r>
              <w:rPr>
                <w:rStyle w:val="NoteLabel"/>
                <w:b w:val="0"/>
              </w:rPr>
              <w:t xml:space="preserve"> significant at the 1 per cent level, ** 5 per cent level, * 10 per cent level</w:t>
            </w:r>
          </w:p>
        </w:tc>
      </w:tr>
      <w:tr w:rsidR="001866DC" w14:paraId="29B8B11B" w14:textId="77777777" w:rsidTr="00533848">
        <w:trPr>
          <w:cantSplit/>
        </w:trPr>
        <w:tc>
          <w:tcPr>
            <w:tcW w:w="8771" w:type="dxa"/>
            <w:tcBorders>
              <w:top w:val="nil"/>
              <w:left w:val="nil"/>
              <w:bottom w:val="nil"/>
              <w:right w:val="nil"/>
            </w:tcBorders>
            <w:shd w:val="clear" w:color="auto" w:fill="auto"/>
          </w:tcPr>
          <w:p w14:paraId="523DD8F3" w14:textId="77777777" w:rsidR="001866DC" w:rsidRDefault="001866DC" w:rsidP="00533848">
            <w:pPr>
              <w:pStyle w:val="Source"/>
            </w:pPr>
            <w:r>
              <w:rPr>
                <w:i/>
              </w:rPr>
              <w:t>S</w:t>
            </w:r>
            <w:r w:rsidRPr="00784A05">
              <w:rPr>
                <w:i/>
              </w:rPr>
              <w:t>ource</w:t>
            </w:r>
            <w:r w:rsidRPr="00176D3F">
              <w:t xml:space="preserve">: </w:t>
            </w:r>
            <w:r w:rsidRPr="008A37FE">
              <w:t>Commission estimates based on ACARA data (unpublished).</w:t>
            </w:r>
          </w:p>
        </w:tc>
      </w:tr>
      <w:tr w:rsidR="001866DC" w14:paraId="18B59881" w14:textId="77777777" w:rsidTr="00533848">
        <w:trPr>
          <w:cantSplit/>
        </w:trPr>
        <w:tc>
          <w:tcPr>
            <w:tcW w:w="8771" w:type="dxa"/>
            <w:tcBorders>
              <w:top w:val="nil"/>
              <w:left w:val="nil"/>
              <w:bottom w:val="single" w:sz="6" w:space="0" w:color="78A22F"/>
              <w:right w:val="nil"/>
            </w:tcBorders>
            <w:shd w:val="clear" w:color="auto" w:fill="auto"/>
          </w:tcPr>
          <w:p w14:paraId="2D6F0F95" w14:textId="77777777" w:rsidR="001866DC" w:rsidRDefault="001866DC" w:rsidP="00533848">
            <w:pPr>
              <w:pStyle w:val="Box"/>
              <w:spacing w:before="0" w:line="120" w:lineRule="exact"/>
            </w:pPr>
          </w:p>
        </w:tc>
      </w:tr>
      <w:tr w:rsidR="001866DC" w:rsidRPr="000863A5" w14:paraId="183A49F3" w14:textId="77777777" w:rsidTr="00533848">
        <w:tc>
          <w:tcPr>
            <w:tcW w:w="8771" w:type="dxa"/>
            <w:tcBorders>
              <w:top w:val="single" w:sz="6" w:space="0" w:color="78A22F"/>
              <w:left w:val="nil"/>
              <w:bottom w:val="nil"/>
              <w:right w:val="nil"/>
            </w:tcBorders>
          </w:tcPr>
          <w:p w14:paraId="09A84A62" w14:textId="77777777" w:rsidR="001866DC" w:rsidRPr="00626D32" w:rsidRDefault="001866DC" w:rsidP="00533848">
            <w:pPr>
              <w:pStyle w:val="BoxSpaceBelow"/>
            </w:pPr>
          </w:p>
        </w:tc>
      </w:tr>
    </w:tbl>
    <w:p w14:paraId="0F33B989" w14:textId="77777777" w:rsidR="001866DC" w:rsidRDefault="001866DC" w:rsidP="001866DC">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1866DC" w14:paraId="15086F03" w14:textId="77777777" w:rsidTr="00533848">
        <w:tc>
          <w:tcPr>
            <w:tcW w:w="8771" w:type="dxa"/>
            <w:tcBorders>
              <w:top w:val="single" w:sz="6" w:space="0" w:color="78A22F"/>
              <w:left w:val="nil"/>
              <w:bottom w:val="nil"/>
              <w:right w:val="nil"/>
            </w:tcBorders>
            <w:shd w:val="clear" w:color="auto" w:fill="auto"/>
          </w:tcPr>
          <w:p w14:paraId="4E617078" w14:textId="77777777" w:rsidR="001866DC" w:rsidRDefault="001866DC" w:rsidP="00533848">
            <w:pPr>
              <w:pStyle w:val="TableTitle"/>
            </w:pPr>
            <w:r>
              <w:rPr>
                <w:b w:val="0"/>
              </w:rPr>
              <w:t>Table A.</w:t>
            </w:r>
            <w:r>
              <w:rPr>
                <w:b w:val="0"/>
                <w:noProof/>
              </w:rPr>
              <w:t>6</w:t>
            </w:r>
            <w:r>
              <w:tab/>
              <w:t>Consistency of school effects</w:t>
            </w:r>
          </w:p>
          <w:p w14:paraId="0B24922D" w14:textId="77777777" w:rsidR="001866DC" w:rsidRPr="00784A05" w:rsidRDefault="001866DC" w:rsidP="00533848">
            <w:pPr>
              <w:pStyle w:val="TableBodyText"/>
              <w:spacing w:after="80" w:line="200" w:lineRule="exact"/>
              <w:ind w:left="1474" w:right="0"/>
              <w:jc w:val="left"/>
            </w:pPr>
            <w:r>
              <w:t>Percentage of overlap in schools in top or bottom five per cent across analyses</w:t>
            </w:r>
          </w:p>
        </w:tc>
      </w:tr>
      <w:tr w:rsidR="001866DC" w14:paraId="33EA05D5" w14:textId="77777777" w:rsidTr="00533848">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4801"/>
              <w:gridCol w:w="1558"/>
              <w:gridCol w:w="1064"/>
              <w:gridCol w:w="1064"/>
            </w:tblGrid>
            <w:tr w:rsidR="001866DC" w14:paraId="7143BA36" w14:textId="77777777" w:rsidTr="00533848">
              <w:tc>
                <w:tcPr>
                  <w:tcW w:w="2827" w:type="pct"/>
                  <w:tcBorders>
                    <w:top w:val="single" w:sz="6" w:space="0" w:color="BFBFBF"/>
                    <w:bottom w:val="single" w:sz="6" w:space="0" w:color="BFBFBF"/>
                  </w:tcBorders>
                  <w:shd w:val="clear" w:color="auto" w:fill="auto"/>
                  <w:tcMar>
                    <w:top w:w="28" w:type="dxa"/>
                  </w:tcMar>
                </w:tcPr>
                <w:p w14:paraId="7F97956F" w14:textId="77777777" w:rsidR="001866DC" w:rsidRDefault="001866DC" w:rsidP="00533848">
                  <w:pPr>
                    <w:pStyle w:val="TableColumnHeading"/>
                    <w:jc w:val="left"/>
                  </w:pPr>
                </w:p>
              </w:tc>
              <w:tc>
                <w:tcPr>
                  <w:tcW w:w="918" w:type="pct"/>
                  <w:tcBorders>
                    <w:top w:val="single" w:sz="6" w:space="0" w:color="BFBFBF"/>
                    <w:bottom w:val="single" w:sz="6" w:space="0" w:color="BFBFBF"/>
                  </w:tcBorders>
                </w:tcPr>
                <w:p w14:paraId="754CD13C" w14:textId="77777777" w:rsidR="001866DC" w:rsidRDefault="001866DC" w:rsidP="00533848">
                  <w:pPr>
                    <w:pStyle w:val="TableColumnHeading"/>
                  </w:pPr>
                </w:p>
              </w:tc>
              <w:tc>
                <w:tcPr>
                  <w:tcW w:w="627" w:type="pct"/>
                  <w:tcBorders>
                    <w:top w:val="single" w:sz="6" w:space="0" w:color="BFBFBF"/>
                    <w:bottom w:val="single" w:sz="6" w:space="0" w:color="BFBFBF"/>
                  </w:tcBorders>
                  <w:shd w:val="clear" w:color="auto" w:fill="auto"/>
                  <w:tcMar>
                    <w:top w:w="28" w:type="dxa"/>
                  </w:tcMar>
                </w:tcPr>
                <w:p w14:paraId="1F03EC0D" w14:textId="77777777" w:rsidR="001866DC" w:rsidRDefault="001866DC" w:rsidP="00533848">
                  <w:pPr>
                    <w:pStyle w:val="TableColumnHeading"/>
                  </w:pPr>
                  <w:r>
                    <w:t>Top 5%</w:t>
                  </w:r>
                </w:p>
              </w:tc>
              <w:tc>
                <w:tcPr>
                  <w:tcW w:w="627" w:type="pct"/>
                  <w:tcBorders>
                    <w:top w:val="single" w:sz="6" w:space="0" w:color="BFBFBF"/>
                    <w:bottom w:val="single" w:sz="6" w:space="0" w:color="BFBFBF"/>
                  </w:tcBorders>
                  <w:shd w:val="clear" w:color="auto" w:fill="auto"/>
                  <w:tcMar>
                    <w:top w:w="28" w:type="dxa"/>
                  </w:tcMar>
                </w:tcPr>
                <w:p w14:paraId="74836EEF" w14:textId="77777777" w:rsidR="001866DC" w:rsidRDefault="001866DC" w:rsidP="00533848">
                  <w:pPr>
                    <w:pStyle w:val="TableColumnHeading"/>
                    <w:ind w:right="28"/>
                  </w:pPr>
                  <w:r>
                    <w:t>Bottom 5%</w:t>
                  </w:r>
                </w:p>
              </w:tc>
            </w:tr>
            <w:tr w:rsidR="001866DC" w14:paraId="3403F9B0" w14:textId="77777777" w:rsidTr="00533848">
              <w:tc>
                <w:tcPr>
                  <w:tcW w:w="2827" w:type="pct"/>
                  <w:vMerge w:val="restart"/>
                  <w:tcBorders>
                    <w:top w:val="single" w:sz="6" w:space="0" w:color="BFBFBF"/>
                  </w:tcBorders>
                </w:tcPr>
                <w:p w14:paraId="4E4B9F54" w14:textId="77777777" w:rsidR="001866DC" w:rsidRDefault="001866DC" w:rsidP="00533848">
                  <w:pPr>
                    <w:pStyle w:val="TableUnitsRow"/>
                    <w:spacing w:before="80"/>
                    <w:jc w:val="left"/>
                    <w:rPr>
                      <w:i/>
                      <w:caps/>
                    </w:rPr>
                  </w:pPr>
                  <w:r>
                    <w:t>Across reading and numeracy tests (Year 5)</w:t>
                  </w:r>
                </w:p>
              </w:tc>
              <w:tc>
                <w:tcPr>
                  <w:tcW w:w="918" w:type="pct"/>
                  <w:tcBorders>
                    <w:top w:val="single" w:sz="6" w:space="0" w:color="BFBFBF"/>
                  </w:tcBorders>
                </w:tcPr>
                <w:p w14:paraId="462C4124" w14:textId="77777777" w:rsidR="001866DC" w:rsidRDefault="001866DC" w:rsidP="00533848">
                  <w:pPr>
                    <w:pStyle w:val="TableUnitsRow"/>
                    <w:spacing w:before="80"/>
                    <w:jc w:val="left"/>
                    <w:rPr>
                      <w:i/>
                    </w:rPr>
                  </w:pPr>
                  <w:r>
                    <w:t>Indigenous</w:t>
                  </w:r>
                </w:p>
              </w:tc>
              <w:tc>
                <w:tcPr>
                  <w:tcW w:w="627" w:type="pct"/>
                  <w:tcBorders>
                    <w:top w:val="single" w:sz="6" w:space="0" w:color="BFBFBF"/>
                  </w:tcBorders>
                </w:tcPr>
                <w:p w14:paraId="2ACBE3F0" w14:textId="77777777" w:rsidR="001866DC" w:rsidRDefault="001866DC" w:rsidP="00533848">
                  <w:pPr>
                    <w:pStyle w:val="TableUnitsRow"/>
                    <w:spacing w:before="80"/>
                    <w:rPr>
                      <w:i/>
                    </w:rPr>
                  </w:pPr>
                  <w:r w:rsidRPr="00F11732">
                    <w:t>41.72</w:t>
                  </w:r>
                </w:p>
              </w:tc>
              <w:tc>
                <w:tcPr>
                  <w:tcW w:w="627" w:type="pct"/>
                  <w:tcBorders>
                    <w:top w:val="single" w:sz="6" w:space="0" w:color="BFBFBF"/>
                  </w:tcBorders>
                </w:tcPr>
                <w:p w14:paraId="6AF42A34" w14:textId="77777777" w:rsidR="001866DC" w:rsidRDefault="001866DC" w:rsidP="00533848">
                  <w:pPr>
                    <w:pStyle w:val="TableUnitsRow"/>
                    <w:spacing w:before="80"/>
                    <w:ind w:right="28"/>
                    <w:rPr>
                      <w:i/>
                    </w:rPr>
                  </w:pPr>
                  <w:r w:rsidRPr="00F11732">
                    <w:t>34.97</w:t>
                  </w:r>
                </w:p>
              </w:tc>
            </w:tr>
            <w:tr w:rsidR="001866DC" w14:paraId="3D940375" w14:textId="77777777" w:rsidTr="00533848">
              <w:tc>
                <w:tcPr>
                  <w:tcW w:w="2827" w:type="pct"/>
                  <w:vMerge/>
                </w:tcPr>
                <w:p w14:paraId="178EA4E4" w14:textId="77777777" w:rsidR="001866DC" w:rsidRDefault="001866DC" w:rsidP="00533848">
                  <w:pPr>
                    <w:pStyle w:val="TableBodyText"/>
                    <w:jc w:val="left"/>
                  </w:pPr>
                </w:p>
              </w:tc>
              <w:tc>
                <w:tcPr>
                  <w:tcW w:w="918" w:type="pct"/>
                </w:tcPr>
                <w:p w14:paraId="56586B09" w14:textId="77777777" w:rsidR="001866DC" w:rsidRDefault="001866DC" w:rsidP="00533848">
                  <w:pPr>
                    <w:pStyle w:val="TableBodyText"/>
                    <w:jc w:val="left"/>
                    <w:rPr>
                      <w:i/>
                    </w:rPr>
                  </w:pPr>
                  <w:r>
                    <w:t>Non-Indigenous</w:t>
                  </w:r>
                </w:p>
              </w:tc>
              <w:tc>
                <w:tcPr>
                  <w:tcW w:w="627" w:type="pct"/>
                </w:tcPr>
                <w:p w14:paraId="190F188E" w14:textId="77777777" w:rsidR="001866DC" w:rsidRDefault="001866DC" w:rsidP="00533848">
                  <w:pPr>
                    <w:pStyle w:val="TableBodyText"/>
                  </w:pPr>
                  <w:r w:rsidRPr="00F11732">
                    <w:t>50.56</w:t>
                  </w:r>
                </w:p>
              </w:tc>
              <w:tc>
                <w:tcPr>
                  <w:tcW w:w="627" w:type="pct"/>
                </w:tcPr>
                <w:p w14:paraId="732DC2B8" w14:textId="77777777" w:rsidR="001866DC" w:rsidRDefault="001866DC" w:rsidP="00533848">
                  <w:pPr>
                    <w:pStyle w:val="TableBodyText"/>
                    <w:ind w:right="28"/>
                  </w:pPr>
                  <w:r w:rsidRPr="00F11732">
                    <w:t>44.38</w:t>
                  </w:r>
                </w:p>
              </w:tc>
            </w:tr>
            <w:tr w:rsidR="001866DC" w14:paraId="56A83C75" w14:textId="77777777" w:rsidTr="00533848">
              <w:tc>
                <w:tcPr>
                  <w:tcW w:w="2827" w:type="pct"/>
                  <w:vMerge w:val="restart"/>
                </w:tcPr>
                <w:p w14:paraId="725567A8" w14:textId="77777777" w:rsidR="001866DC" w:rsidRDefault="001866DC" w:rsidP="00533848">
                  <w:pPr>
                    <w:pStyle w:val="TableBodyText"/>
                    <w:jc w:val="left"/>
                  </w:pPr>
                  <w:r>
                    <w:t>Across Year 3 and Year 5 students (reading)</w:t>
                  </w:r>
                </w:p>
              </w:tc>
              <w:tc>
                <w:tcPr>
                  <w:tcW w:w="918" w:type="pct"/>
                </w:tcPr>
                <w:p w14:paraId="51769529" w14:textId="77777777" w:rsidR="001866DC" w:rsidRDefault="001866DC" w:rsidP="00533848">
                  <w:pPr>
                    <w:pStyle w:val="TableBodyText"/>
                    <w:jc w:val="left"/>
                    <w:rPr>
                      <w:i/>
                    </w:rPr>
                  </w:pPr>
                  <w:r>
                    <w:t>Indigenous</w:t>
                  </w:r>
                </w:p>
              </w:tc>
              <w:tc>
                <w:tcPr>
                  <w:tcW w:w="627" w:type="pct"/>
                </w:tcPr>
                <w:p w14:paraId="4D452CC5" w14:textId="77777777" w:rsidR="001866DC" w:rsidRDefault="001866DC" w:rsidP="00533848">
                  <w:pPr>
                    <w:pStyle w:val="TableBodyText"/>
                  </w:pPr>
                  <w:r w:rsidRPr="008A7D0D">
                    <w:t>26.12</w:t>
                  </w:r>
                </w:p>
              </w:tc>
              <w:tc>
                <w:tcPr>
                  <w:tcW w:w="627" w:type="pct"/>
                </w:tcPr>
                <w:p w14:paraId="71D36A77" w14:textId="77777777" w:rsidR="001866DC" w:rsidRDefault="001866DC" w:rsidP="00533848">
                  <w:pPr>
                    <w:pStyle w:val="TableBodyText"/>
                    <w:ind w:right="28"/>
                  </w:pPr>
                  <w:r w:rsidRPr="008A7D0D">
                    <w:t>14.93</w:t>
                  </w:r>
                </w:p>
              </w:tc>
            </w:tr>
            <w:tr w:rsidR="001866DC" w14:paraId="0AB20BB1" w14:textId="77777777" w:rsidTr="00533848">
              <w:tc>
                <w:tcPr>
                  <w:tcW w:w="2827" w:type="pct"/>
                  <w:vMerge/>
                </w:tcPr>
                <w:p w14:paraId="0F243DA2" w14:textId="77777777" w:rsidR="001866DC" w:rsidRDefault="001866DC" w:rsidP="00533848">
                  <w:pPr>
                    <w:pStyle w:val="TableBodyText"/>
                    <w:jc w:val="left"/>
                  </w:pPr>
                </w:p>
              </w:tc>
              <w:tc>
                <w:tcPr>
                  <w:tcW w:w="918" w:type="pct"/>
                </w:tcPr>
                <w:p w14:paraId="7C5D1D41" w14:textId="77777777" w:rsidR="001866DC" w:rsidRDefault="001866DC" w:rsidP="00533848">
                  <w:pPr>
                    <w:pStyle w:val="TableBodyText"/>
                    <w:jc w:val="left"/>
                    <w:rPr>
                      <w:i/>
                    </w:rPr>
                  </w:pPr>
                  <w:r>
                    <w:t>Non-Indigenous</w:t>
                  </w:r>
                </w:p>
              </w:tc>
              <w:tc>
                <w:tcPr>
                  <w:tcW w:w="627" w:type="pct"/>
                </w:tcPr>
                <w:p w14:paraId="1B3849AA" w14:textId="77777777" w:rsidR="001866DC" w:rsidRDefault="001866DC" w:rsidP="00533848">
                  <w:pPr>
                    <w:pStyle w:val="TableBodyText"/>
                  </w:pPr>
                  <w:r w:rsidRPr="008A7D0D">
                    <w:t>28.57</w:t>
                  </w:r>
                </w:p>
              </w:tc>
              <w:tc>
                <w:tcPr>
                  <w:tcW w:w="627" w:type="pct"/>
                </w:tcPr>
                <w:p w14:paraId="596ECCC2" w14:textId="77777777" w:rsidR="001866DC" w:rsidRDefault="001866DC" w:rsidP="00533848">
                  <w:pPr>
                    <w:pStyle w:val="TableBodyText"/>
                    <w:ind w:right="28"/>
                  </w:pPr>
                  <w:r w:rsidRPr="008A7D0D">
                    <w:t>23.43</w:t>
                  </w:r>
                </w:p>
              </w:tc>
            </w:tr>
            <w:tr w:rsidR="001866DC" w14:paraId="7450E6C8" w14:textId="77777777" w:rsidTr="00533848">
              <w:tc>
                <w:tcPr>
                  <w:tcW w:w="2827" w:type="pct"/>
                  <w:vMerge w:val="restart"/>
                </w:tcPr>
                <w:p w14:paraId="6B773747" w14:textId="77777777" w:rsidR="001866DC" w:rsidRDefault="001866DC" w:rsidP="00533848">
                  <w:pPr>
                    <w:pStyle w:val="TableBodyText"/>
                    <w:jc w:val="left"/>
                  </w:pPr>
                  <w:r>
                    <w:t>Across Indigenous and non</w:t>
                  </w:r>
                  <w:r>
                    <w:noBreakHyphen/>
                    <w:t>Indigenous students (Year 5)</w:t>
                  </w:r>
                </w:p>
              </w:tc>
              <w:tc>
                <w:tcPr>
                  <w:tcW w:w="918" w:type="pct"/>
                </w:tcPr>
                <w:p w14:paraId="57907E8D" w14:textId="77777777" w:rsidR="001866DC" w:rsidRDefault="001866DC" w:rsidP="00533848">
                  <w:pPr>
                    <w:pStyle w:val="TableBodyText"/>
                    <w:jc w:val="left"/>
                    <w:rPr>
                      <w:i/>
                    </w:rPr>
                  </w:pPr>
                  <w:r>
                    <w:t>Reading</w:t>
                  </w:r>
                </w:p>
              </w:tc>
              <w:tc>
                <w:tcPr>
                  <w:tcW w:w="627" w:type="pct"/>
                </w:tcPr>
                <w:p w14:paraId="5D53C64E" w14:textId="77777777" w:rsidR="001866DC" w:rsidRDefault="001866DC" w:rsidP="00533848">
                  <w:pPr>
                    <w:pStyle w:val="TableBodyText"/>
                  </w:pPr>
                  <w:r w:rsidRPr="00B960E9">
                    <w:t>17.31</w:t>
                  </w:r>
                </w:p>
              </w:tc>
              <w:tc>
                <w:tcPr>
                  <w:tcW w:w="627" w:type="pct"/>
                </w:tcPr>
                <w:p w14:paraId="71EB8B6E" w14:textId="77777777" w:rsidR="001866DC" w:rsidRDefault="001866DC" w:rsidP="00533848">
                  <w:pPr>
                    <w:pStyle w:val="TableBodyText"/>
                    <w:ind w:right="28"/>
                  </w:pPr>
                  <w:r w:rsidRPr="00B960E9">
                    <w:t>12.18</w:t>
                  </w:r>
                </w:p>
              </w:tc>
            </w:tr>
            <w:tr w:rsidR="001866DC" w14:paraId="029963E9" w14:textId="77777777" w:rsidTr="00533848">
              <w:tc>
                <w:tcPr>
                  <w:tcW w:w="2827" w:type="pct"/>
                  <w:vMerge/>
                  <w:tcBorders>
                    <w:bottom w:val="single" w:sz="6" w:space="0" w:color="BFBFBF"/>
                  </w:tcBorders>
                  <w:shd w:val="clear" w:color="auto" w:fill="auto"/>
                </w:tcPr>
                <w:p w14:paraId="5EB26F2E" w14:textId="77777777" w:rsidR="001866DC" w:rsidRDefault="001866DC" w:rsidP="00533848">
                  <w:pPr>
                    <w:pStyle w:val="TableBodyText"/>
                    <w:jc w:val="left"/>
                  </w:pPr>
                </w:p>
              </w:tc>
              <w:tc>
                <w:tcPr>
                  <w:tcW w:w="918" w:type="pct"/>
                  <w:tcBorders>
                    <w:bottom w:val="single" w:sz="6" w:space="0" w:color="BFBFBF"/>
                  </w:tcBorders>
                </w:tcPr>
                <w:p w14:paraId="7E602088" w14:textId="77777777" w:rsidR="001866DC" w:rsidRDefault="001866DC" w:rsidP="00533848">
                  <w:pPr>
                    <w:pStyle w:val="TableBodyText"/>
                    <w:jc w:val="left"/>
                    <w:rPr>
                      <w:i/>
                    </w:rPr>
                  </w:pPr>
                  <w:r>
                    <w:t>Numeracy</w:t>
                  </w:r>
                </w:p>
              </w:tc>
              <w:tc>
                <w:tcPr>
                  <w:tcW w:w="627" w:type="pct"/>
                  <w:tcBorders>
                    <w:bottom w:val="single" w:sz="6" w:space="0" w:color="BFBFBF"/>
                  </w:tcBorders>
                  <w:shd w:val="clear" w:color="auto" w:fill="auto"/>
                </w:tcPr>
                <w:p w14:paraId="48CD0607" w14:textId="77777777" w:rsidR="001866DC" w:rsidRDefault="001866DC" w:rsidP="00533848">
                  <w:pPr>
                    <w:pStyle w:val="TableBodyText"/>
                  </w:pPr>
                  <w:r w:rsidRPr="00B960E9">
                    <w:t>18.06</w:t>
                  </w:r>
                </w:p>
              </w:tc>
              <w:tc>
                <w:tcPr>
                  <w:tcW w:w="627" w:type="pct"/>
                  <w:tcBorders>
                    <w:bottom w:val="single" w:sz="6" w:space="0" w:color="BFBFBF"/>
                  </w:tcBorders>
                  <w:shd w:val="clear" w:color="auto" w:fill="auto"/>
                </w:tcPr>
                <w:p w14:paraId="7C6D27B6" w14:textId="77777777" w:rsidR="001866DC" w:rsidRDefault="001866DC" w:rsidP="00533848">
                  <w:pPr>
                    <w:pStyle w:val="TableBodyText"/>
                    <w:ind w:right="28"/>
                  </w:pPr>
                  <w:r w:rsidRPr="00B960E9">
                    <w:t>14.84</w:t>
                  </w:r>
                </w:p>
              </w:tc>
            </w:tr>
          </w:tbl>
          <w:p w14:paraId="519A9F9C" w14:textId="77777777" w:rsidR="001866DC" w:rsidRDefault="001866DC" w:rsidP="00533848">
            <w:pPr>
              <w:pStyle w:val="Box"/>
            </w:pPr>
          </w:p>
        </w:tc>
      </w:tr>
      <w:tr w:rsidR="001866DC" w14:paraId="606DB1E3" w14:textId="77777777" w:rsidTr="00533848">
        <w:trPr>
          <w:cantSplit/>
        </w:trPr>
        <w:tc>
          <w:tcPr>
            <w:tcW w:w="8771" w:type="dxa"/>
            <w:tcBorders>
              <w:top w:val="nil"/>
              <w:left w:val="nil"/>
              <w:bottom w:val="nil"/>
              <w:right w:val="nil"/>
            </w:tcBorders>
            <w:shd w:val="clear" w:color="auto" w:fill="auto"/>
          </w:tcPr>
          <w:p w14:paraId="33EE84E9" w14:textId="77777777" w:rsidR="001866DC" w:rsidRDefault="001866DC" w:rsidP="00533848">
            <w:pPr>
              <w:pStyle w:val="Source"/>
            </w:pPr>
            <w:r>
              <w:rPr>
                <w:i/>
              </w:rPr>
              <w:t>S</w:t>
            </w:r>
            <w:r w:rsidRPr="00784A05">
              <w:rPr>
                <w:i/>
              </w:rPr>
              <w:t>ource</w:t>
            </w:r>
            <w:r w:rsidRPr="00176D3F">
              <w:t xml:space="preserve">: </w:t>
            </w:r>
            <w:r w:rsidRPr="008A37FE">
              <w:t>Commission estimates based on ACARA data (unpublished).</w:t>
            </w:r>
          </w:p>
        </w:tc>
      </w:tr>
      <w:tr w:rsidR="001866DC" w14:paraId="357D8BDB" w14:textId="77777777" w:rsidTr="00533848">
        <w:trPr>
          <w:cantSplit/>
        </w:trPr>
        <w:tc>
          <w:tcPr>
            <w:tcW w:w="8771" w:type="dxa"/>
            <w:tcBorders>
              <w:top w:val="nil"/>
              <w:left w:val="nil"/>
              <w:bottom w:val="single" w:sz="6" w:space="0" w:color="78A22F"/>
              <w:right w:val="nil"/>
            </w:tcBorders>
            <w:shd w:val="clear" w:color="auto" w:fill="auto"/>
          </w:tcPr>
          <w:p w14:paraId="6B4E4A19" w14:textId="77777777" w:rsidR="001866DC" w:rsidRDefault="001866DC" w:rsidP="00533848">
            <w:pPr>
              <w:pStyle w:val="Box"/>
              <w:spacing w:before="0" w:line="120" w:lineRule="exact"/>
            </w:pPr>
          </w:p>
        </w:tc>
      </w:tr>
      <w:tr w:rsidR="001866DC" w:rsidRPr="000863A5" w14:paraId="255AA755" w14:textId="77777777" w:rsidTr="00533848">
        <w:tc>
          <w:tcPr>
            <w:tcW w:w="8771" w:type="dxa"/>
            <w:tcBorders>
              <w:top w:val="single" w:sz="6" w:space="0" w:color="78A22F"/>
              <w:left w:val="nil"/>
              <w:bottom w:val="nil"/>
              <w:right w:val="nil"/>
            </w:tcBorders>
          </w:tcPr>
          <w:p w14:paraId="2C6B2441" w14:textId="77777777" w:rsidR="001866DC" w:rsidRPr="00626D32" w:rsidRDefault="001866DC" w:rsidP="00533848">
            <w:pPr>
              <w:pStyle w:val="BoxSpaceBelow"/>
            </w:pPr>
          </w:p>
        </w:tc>
      </w:tr>
    </w:tbl>
    <w:p w14:paraId="19050EF8" w14:textId="77777777" w:rsidR="001866DC" w:rsidRDefault="001866DC" w:rsidP="001866DC">
      <w:pPr>
        <w:pStyle w:val="BodyText"/>
        <w:rPr>
          <w:rFonts w:ascii="Arial" w:hAnsi="Arial"/>
          <w:sz w:val="32"/>
        </w:rPr>
      </w:pPr>
      <w:r>
        <w:br w:type="page"/>
      </w:r>
    </w:p>
    <w:p w14:paraId="721BF9B6" w14:textId="77777777" w:rsidR="001866DC" w:rsidRDefault="001866DC" w:rsidP="001866DC">
      <w:pPr>
        <w:pStyle w:val="Heading2"/>
      </w:pPr>
      <w:bookmarkStart w:id="20" w:name="_Toc453080264"/>
      <w:r>
        <w:t>A.</w:t>
      </w:r>
      <w:r>
        <w:rPr>
          <w:noProof/>
        </w:rPr>
        <w:t>4</w:t>
      </w:r>
      <w:r>
        <w:tab/>
        <w:t>Dominance analysis</w:t>
      </w:r>
      <w:bookmarkEnd w:id="20"/>
    </w:p>
    <w:p w14:paraId="3647AF1B" w14:textId="77777777" w:rsidR="001866DC" w:rsidRDefault="001866DC" w:rsidP="001866DC">
      <w:pPr>
        <w:pStyle w:val="BodyText"/>
      </w:pPr>
      <w:r>
        <w:t>Dominance analysis was used to examine the relative importance of observed factors in explaining NAPLAN scores. This method is based on a model’s coefficient of determination (</w:t>
      </w:r>
      <m:oMath>
        <m:sSup>
          <m:sSupPr>
            <m:ctrlPr>
              <w:rPr>
                <w:rFonts w:ascii="Cambria Math" w:hAnsi="Cambria Math"/>
                <w:i/>
              </w:rPr>
            </m:ctrlPr>
          </m:sSupPr>
          <m:e>
            <m:r>
              <w:rPr>
                <w:rFonts w:ascii="Cambria Math" w:hAnsi="Cambria Math"/>
              </w:rPr>
              <m:t>R</m:t>
            </m:r>
          </m:e>
          <m:sup>
            <m:r>
              <w:rPr>
                <w:rFonts w:ascii="Cambria Math" w:hAnsi="Cambria Math"/>
              </w:rPr>
              <m:t>2</m:t>
            </m:r>
          </m:sup>
        </m:sSup>
      </m:oMath>
      <w:r>
        <w:t xml:space="preserve">), which is the proportion of variation in the outcome variable that is explained by variation in the independent variables — a measure of goodness of fit </w:t>
      </w:r>
      <w:r w:rsidRPr="00C255BB">
        <w:rPr>
          <w:szCs w:val="24"/>
        </w:rPr>
        <w:t>(Azen and Budescu 2003)</w:t>
      </w:r>
      <w:r>
        <w:t>.</w:t>
      </w:r>
    </w:p>
    <w:p w14:paraId="77157F8A" w14:textId="77777777" w:rsidR="001866DC" w:rsidRDefault="001866DC" w:rsidP="001866DC">
      <w:pPr>
        <w:pStyle w:val="BodyText"/>
      </w:pPr>
      <w:r>
        <w:t xml:space="preserve">A rough picture of the relative importance of each factor can be investigated by comparing the change in a model’s </w:t>
      </w:r>
      <m:oMath>
        <m:sSup>
          <m:sSupPr>
            <m:ctrlPr>
              <w:rPr>
                <w:rFonts w:ascii="Cambria Math" w:hAnsi="Cambria Math"/>
                <w:i/>
              </w:rPr>
            </m:ctrlPr>
          </m:sSupPr>
          <m:e>
            <m:r>
              <w:rPr>
                <w:rFonts w:ascii="Cambria Math" w:hAnsi="Cambria Math"/>
              </w:rPr>
              <m:t>R</m:t>
            </m:r>
          </m:e>
          <m:sup>
            <m:r>
              <w:rPr>
                <w:rFonts w:ascii="Cambria Math" w:hAnsi="Cambria Math"/>
              </w:rPr>
              <m:t>2</m:t>
            </m:r>
          </m:sup>
        </m:sSup>
      </m:oMath>
      <w:r>
        <w:t xml:space="preserve"> before and after the factor is included in the model. However, because of correlations between explanatory factors, the change in </w:t>
      </w:r>
      <m:oMath>
        <m:sSup>
          <m:sSupPr>
            <m:ctrlPr>
              <w:rPr>
                <w:rFonts w:ascii="Cambria Math" w:hAnsi="Cambria Math"/>
                <w:i/>
              </w:rPr>
            </m:ctrlPr>
          </m:sSupPr>
          <m:e>
            <m:r>
              <w:rPr>
                <w:rFonts w:ascii="Cambria Math" w:hAnsi="Cambria Math"/>
              </w:rPr>
              <m:t>R</m:t>
            </m:r>
          </m:e>
          <m:sup>
            <m:r>
              <w:rPr>
                <w:rFonts w:ascii="Cambria Math" w:hAnsi="Cambria Math"/>
              </w:rPr>
              <m:t>2</m:t>
            </m:r>
          </m:sup>
        </m:sSup>
      </m:oMath>
      <w:r>
        <w:t xml:space="preserve"> depends on which factors have been included in the model beforehand. An upper bound value of the proportion of variation explained by a particular factor is the change in </w:t>
      </w:r>
      <m:oMath>
        <m:sSup>
          <m:sSupPr>
            <m:ctrlPr>
              <w:rPr>
                <w:rFonts w:ascii="Cambria Math" w:hAnsi="Cambria Math"/>
                <w:i/>
              </w:rPr>
            </m:ctrlPr>
          </m:sSupPr>
          <m:e>
            <m:r>
              <w:rPr>
                <w:rFonts w:ascii="Cambria Math" w:hAnsi="Cambria Math"/>
              </w:rPr>
              <m:t>R</m:t>
            </m:r>
          </m:e>
          <m:sup>
            <m:r>
              <w:rPr>
                <w:rFonts w:ascii="Cambria Math" w:hAnsi="Cambria Math"/>
              </w:rPr>
              <m:t>2</m:t>
            </m:r>
          </m:sup>
        </m:sSup>
      </m:oMath>
      <w:r>
        <w:t xml:space="preserve"> when that factor is added to the null model. A lower bound value is the change in </w:t>
      </w:r>
      <m:oMath>
        <m:sSup>
          <m:sSupPr>
            <m:ctrlPr>
              <w:rPr>
                <w:rFonts w:ascii="Cambria Math" w:hAnsi="Cambria Math"/>
                <w:i/>
              </w:rPr>
            </m:ctrlPr>
          </m:sSupPr>
          <m:e>
            <m:r>
              <w:rPr>
                <w:rFonts w:ascii="Cambria Math" w:hAnsi="Cambria Math"/>
              </w:rPr>
              <m:t>R</m:t>
            </m:r>
          </m:e>
          <m:sup>
            <m:r>
              <w:rPr>
                <w:rFonts w:ascii="Cambria Math" w:hAnsi="Cambria Math"/>
              </w:rPr>
              <m:t>2</m:t>
            </m:r>
          </m:sup>
        </m:sSup>
      </m:oMath>
      <w:r>
        <w:t xml:space="preserve"> when the factor is the last to be added to the model.</w:t>
      </w:r>
    </w:p>
    <w:p w14:paraId="0ECABE15" w14:textId="77777777" w:rsidR="001866DC" w:rsidRDefault="001866DC" w:rsidP="001866DC">
      <w:pPr>
        <w:pStyle w:val="BodyText"/>
      </w:pPr>
      <w:r>
        <w:t>Dominance analysis provides a more concise measure of a factor’s relative importance.</w:t>
      </w:r>
      <w:r w:rsidRPr="00431FB4">
        <w:t xml:space="preserve"> </w:t>
      </w:r>
      <w:r>
        <w:t xml:space="preserve">It involves examining the change in a model’s </w:t>
      </w:r>
      <m:oMath>
        <m:sSup>
          <m:sSupPr>
            <m:ctrlPr>
              <w:rPr>
                <w:rFonts w:ascii="Cambria Math" w:hAnsi="Cambria Math"/>
                <w:i/>
              </w:rPr>
            </m:ctrlPr>
          </m:sSupPr>
          <m:e>
            <m:r>
              <w:rPr>
                <w:rFonts w:ascii="Cambria Math" w:hAnsi="Cambria Math"/>
              </w:rPr>
              <m:t>R</m:t>
            </m:r>
          </m:e>
          <m:sup>
            <m:r>
              <w:rPr>
                <w:rFonts w:ascii="Cambria Math" w:hAnsi="Cambria Math"/>
              </w:rPr>
              <m:t>2</m:t>
            </m:r>
          </m:sup>
        </m:sSup>
      </m:oMath>
      <w:r>
        <w:t xml:space="preserve"> for all possible combinations of explanatory variables. </w:t>
      </w:r>
      <w:r w:rsidRPr="00EB56E0">
        <w:t xml:space="preserve">The general dominance statistic is </w:t>
      </w:r>
      <w:r>
        <w:t xml:space="preserve">then </w:t>
      </w:r>
      <w:r w:rsidRPr="00EB56E0">
        <w:t xml:space="preserve">calculated as the average marginal contribution of a factor to the model’s </w:t>
      </w:r>
      <m:oMath>
        <m:sSup>
          <m:sSupPr>
            <m:ctrlPr>
              <w:rPr>
                <w:rFonts w:ascii="Cambria Math" w:hAnsi="Cambria Math"/>
                <w:i/>
              </w:rPr>
            </m:ctrlPr>
          </m:sSupPr>
          <m:e>
            <m:r>
              <w:rPr>
                <w:rFonts w:ascii="Cambria Math" w:hAnsi="Cambria Math"/>
              </w:rPr>
              <m:t>R</m:t>
            </m:r>
          </m:e>
          <m:sup>
            <m:r>
              <w:rPr>
                <w:rFonts w:ascii="Cambria Math" w:hAnsi="Cambria Math"/>
              </w:rPr>
              <m:t>2</m:t>
            </m:r>
          </m:sup>
        </m:sSup>
      </m:oMath>
      <w:r w:rsidRPr="00EB56E0">
        <w:t xml:space="preserve">, across all models in which that factor is included. A larger </w:t>
      </w:r>
      <w:r>
        <w:t xml:space="preserve">general </w:t>
      </w:r>
      <w:r w:rsidRPr="00EB56E0">
        <w:t xml:space="preserve">dominance statistic indicates that the factor is relatively more important. General dominance statistics </w:t>
      </w:r>
      <w:r>
        <w:t xml:space="preserve">have the useful property that they </w:t>
      </w:r>
      <w:r w:rsidRPr="00EB56E0">
        <w:t xml:space="preserve">sum to the full model’s </w:t>
      </w:r>
      <m:oMath>
        <m:sSup>
          <m:sSupPr>
            <m:ctrlPr>
              <w:rPr>
                <w:rFonts w:ascii="Cambria Math" w:hAnsi="Cambria Math"/>
                <w:i/>
              </w:rPr>
            </m:ctrlPr>
          </m:sSupPr>
          <m:e>
            <m:r>
              <w:rPr>
                <w:rFonts w:ascii="Cambria Math" w:hAnsi="Cambria Math"/>
              </w:rPr>
              <m:t>R</m:t>
            </m:r>
          </m:e>
          <m:sup>
            <m:r>
              <w:rPr>
                <w:rFonts w:ascii="Cambria Math" w:hAnsi="Cambria Math"/>
              </w:rPr>
              <m:t>2</m:t>
            </m:r>
          </m:sup>
        </m:sSup>
      </m:oMath>
      <w:r>
        <w:t xml:space="preserve"> </w:t>
      </w:r>
      <w:r w:rsidRPr="00C255BB">
        <w:rPr>
          <w:szCs w:val="24"/>
        </w:rPr>
        <w:t>(Azen and Budescu 2003)</w:t>
      </w:r>
      <w:r w:rsidRPr="00EB56E0">
        <w:t>.</w:t>
      </w:r>
    </w:p>
    <w:p w14:paraId="12EAE327" w14:textId="77777777" w:rsidR="001866DC" w:rsidRPr="00E02BEE" w:rsidRDefault="001866DC" w:rsidP="001866DC">
      <w:pPr>
        <w:pStyle w:val="BodyText"/>
        <w:rPr>
          <w:spacing w:val="-2"/>
        </w:rPr>
      </w:pPr>
      <w:r w:rsidRPr="00E02BEE">
        <w:rPr>
          <w:spacing w:val="-2"/>
        </w:rPr>
        <w:t>Dominance analysis was implemented in Stata with the user</w:t>
      </w:r>
      <w:r w:rsidRPr="00E02BEE">
        <w:rPr>
          <w:spacing w:val="-2"/>
        </w:rPr>
        <w:noBreakHyphen/>
        <w:t>written command ‘domin’</w:t>
      </w:r>
      <w:r w:rsidRPr="00E02BEE">
        <w:rPr>
          <w:b/>
          <w:spacing w:val="-2"/>
        </w:rPr>
        <w:t xml:space="preserve"> </w:t>
      </w:r>
      <w:r w:rsidRPr="00E02BEE">
        <w:rPr>
          <w:spacing w:val="-2"/>
          <w:szCs w:val="24"/>
        </w:rPr>
        <w:t>(Luchman 2015)</w:t>
      </w:r>
      <w:r w:rsidRPr="00E02BEE">
        <w:rPr>
          <w:spacing w:val="-2"/>
        </w:rPr>
        <w:t xml:space="preserve">. The </w:t>
      </w:r>
      <m:oMath>
        <m:sSup>
          <m:sSupPr>
            <m:ctrlPr>
              <w:rPr>
                <w:rFonts w:ascii="Cambria Math" w:hAnsi="Cambria Math"/>
                <w:i/>
                <w:spacing w:val="-2"/>
              </w:rPr>
            </m:ctrlPr>
          </m:sSupPr>
          <m:e>
            <m:r>
              <w:rPr>
                <w:rFonts w:ascii="Cambria Math" w:hAnsi="Cambria Math"/>
                <w:spacing w:val="-2"/>
              </w:rPr>
              <m:t>R</m:t>
            </m:r>
          </m:e>
          <m:sup>
            <m:r>
              <w:rPr>
                <w:rFonts w:ascii="Cambria Math" w:hAnsi="Cambria Math"/>
                <w:spacing w:val="-2"/>
              </w:rPr>
              <m:t>2</m:t>
            </m:r>
          </m:sup>
        </m:sSup>
      </m:oMath>
      <w:r w:rsidRPr="00E02BEE">
        <w:rPr>
          <w:spacing w:val="-2"/>
        </w:rPr>
        <w:t xml:space="preserve"> used was the overall </w:t>
      </w:r>
      <m:oMath>
        <m:sSup>
          <m:sSupPr>
            <m:ctrlPr>
              <w:rPr>
                <w:rFonts w:ascii="Cambria Math" w:hAnsi="Cambria Math"/>
                <w:i/>
                <w:spacing w:val="-2"/>
              </w:rPr>
            </m:ctrlPr>
          </m:sSupPr>
          <m:e>
            <m:r>
              <w:rPr>
                <w:rFonts w:ascii="Cambria Math" w:hAnsi="Cambria Math"/>
                <w:spacing w:val="-2"/>
              </w:rPr>
              <m:t>R</m:t>
            </m:r>
          </m:e>
          <m:sup>
            <m:r>
              <w:rPr>
                <w:rFonts w:ascii="Cambria Math" w:hAnsi="Cambria Math"/>
                <w:spacing w:val="-2"/>
              </w:rPr>
              <m:t>2</m:t>
            </m:r>
          </m:sup>
        </m:sSup>
      </m:oMath>
      <w:r w:rsidRPr="00E02BEE">
        <w:rPr>
          <w:spacing w:val="-2"/>
        </w:rPr>
        <w:t xml:space="preserve"> reported from the random effects models.</w:t>
      </w:r>
    </w:p>
    <w:p w14:paraId="5819197F" w14:textId="77777777" w:rsidR="001866DC" w:rsidRDefault="001866DC" w:rsidP="001866DC">
      <w:pPr>
        <w:pStyle w:val="Heading3"/>
      </w:pPr>
      <w:r>
        <w:t>Issues and limitations</w:t>
      </w:r>
    </w:p>
    <w:p w14:paraId="55F3FE2B" w14:textId="77777777" w:rsidR="001866DC" w:rsidRDefault="001866DC" w:rsidP="001866DC">
      <w:pPr>
        <w:pStyle w:val="BodyText"/>
      </w:pPr>
      <w:r>
        <w:t xml:space="preserve">The total number of regressions required to calculate dominance statistics increases exponentially with the number of explanatory factors — a model with five predictors requires 31 separate regressions while 15 predictors requires over 32 000 separate regressions </w:t>
      </w:r>
      <w:r w:rsidRPr="00C255BB">
        <w:rPr>
          <w:szCs w:val="24"/>
        </w:rPr>
        <w:t>(Tonidandel and LeBreton 2011)</w:t>
      </w:r>
      <w:r>
        <w:t>. Therefore, constrained dominance analysis was used in this analysis to limit the total number of regressions required. A calendar year indicator was included in all models and dominance was examined among the remaining factors. (That is, the relative importance of calendar year was not analysed.) The remaining factors were grouped into ten sets in order to further restrict the total number of regressions required. These factor sets were created according to natural groupings (for example, student SES</w:t>
      </w:r>
      <w:r>
        <w:noBreakHyphen/>
        <w:t xml:space="preserve">related factors were grouped together), and included a set of factors that appeared to individually explain little of the total variation in achievement based on initial examinations of upper and lower bound changes in the overall </w:t>
      </w:r>
      <m:oMath>
        <m:sSup>
          <m:sSupPr>
            <m:ctrlPr>
              <w:rPr>
                <w:rFonts w:ascii="Cambria Math" w:hAnsi="Cambria Math"/>
                <w:i/>
              </w:rPr>
            </m:ctrlPr>
          </m:sSupPr>
          <m:e>
            <m:r>
              <w:rPr>
                <w:rFonts w:ascii="Cambria Math" w:hAnsi="Cambria Math"/>
              </w:rPr>
              <m:t>R</m:t>
            </m:r>
          </m:e>
          <m:sup>
            <m:r>
              <w:rPr>
                <w:rFonts w:ascii="Cambria Math" w:hAnsi="Cambria Math"/>
              </w:rPr>
              <m:t>2</m:t>
            </m:r>
          </m:sup>
        </m:sSup>
      </m:oMath>
      <w:r>
        <w:t xml:space="preserve"> of the random effects model. Each of the variables in a set were entered into the model together such that the change in </w:t>
      </w:r>
      <m:oMath>
        <m:sSup>
          <m:sSupPr>
            <m:ctrlPr>
              <w:rPr>
                <w:rFonts w:ascii="Cambria Math" w:hAnsi="Cambria Math"/>
                <w:i/>
              </w:rPr>
            </m:ctrlPr>
          </m:sSupPr>
          <m:e>
            <m:r>
              <w:rPr>
                <w:rFonts w:ascii="Cambria Math" w:hAnsi="Cambria Math"/>
              </w:rPr>
              <m:t>R</m:t>
            </m:r>
          </m:e>
          <m:sup>
            <m:r>
              <w:rPr>
                <w:rFonts w:ascii="Cambria Math" w:hAnsi="Cambria Math"/>
              </w:rPr>
              <m:t>2</m:t>
            </m:r>
          </m:sup>
        </m:sSup>
      </m:oMath>
      <w:r>
        <w:t xml:space="preserve"> reflects the contribution of all variables in the set.</w:t>
      </w:r>
    </w:p>
    <w:p w14:paraId="0C6A9A15" w14:textId="77777777" w:rsidR="001866DC" w:rsidRDefault="001866DC" w:rsidP="001866DC">
      <w:pPr>
        <w:pStyle w:val="BodyText"/>
      </w:pPr>
      <w:r>
        <w:t xml:space="preserve">Azen and Budescu </w:t>
      </w:r>
      <w:r w:rsidRPr="00C255BB">
        <w:t>(2003)</w:t>
      </w:r>
      <w:r>
        <w:t xml:space="preserve"> and </w:t>
      </w:r>
      <w:r w:rsidRPr="00520F33">
        <w:t>Tonidandel and LeBreton</w:t>
      </w:r>
      <w:r>
        <w:t xml:space="preserve"> </w:t>
      </w:r>
      <w:r w:rsidRPr="00C255BB">
        <w:t>(2011)</w:t>
      </w:r>
      <w:r>
        <w:t xml:space="preserve"> discuss some other limitations of dominance analysis. Broadly, problems that are inherent in the underlying model would also affect the dominance analysis. For example, measurement error can make dominance statistics unreliable and the results are susceptible to model misspecification.</w:t>
      </w:r>
    </w:p>
    <w:p w14:paraId="70A5BEAA" w14:textId="77777777" w:rsidR="001866DC" w:rsidRDefault="001866DC" w:rsidP="001866DC">
      <w:pPr>
        <w:pStyle w:val="BodyText"/>
      </w:pPr>
      <w:r>
        <w:t>A noteworthy issue is how dominance analysis performs in the presence of multicollinearity. For example, school attendance rate and the proportion of Indigenous students at a school are highly correlated, which could affect the dominance results.</w:t>
      </w:r>
      <w:r w:rsidRPr="00520F33">
        <w:t xml:space="preserve"> Tonidandel and LeBreton</w:t>
      </w:r>
      <w:r>
        <w:t xml:space="preserve"> </w:t>
      </w:r>
      <w:r w:rsidRPr="00C255BB">
        <w:t xml:space="preserve">(2011) </w:t>
      </w:r>
      <w:r>
        <w:t>claim that concerns about excessive multicollinearity should take into account whether it is due to two constructs being similar to each other, yet still distinct, or due to one variable being redundant because it taps into the same underlying construct as another variable. Construct redundancy reduces the overall importance of a variable because the importance will be divided among the redundant predictors, thus potentially leading to a misleading result. In contrast, when there is collinearity between similar but distinct constructs, dominance analysis will still correctly partition the variance. In the context of this analysis, school attendance rate and the proportion of Indigenous students are deemed to reflect separate constructs and hence multicollinearity between these variables should not be a concern.</w:t>
      </w:r>
    </w:p>
    <w:p w14:paraId="219071F3" w14:textId="77777777" w:rsidR="001866DC" w:rsidRDefault="001866DC" w:rsidP="001866DC">
      <w:pPr>
        <w:pStyle w:val="BodyText"/>
      </w:pPr>
      <w:r>
        <w:t xml:space="preserve">Another issue is the statistical significance of the dominance statistics. Bootstrapping techniques are required to derive the sampling distributions needed to determine how reliable the dominance results are </w:t>
      </w:r>
      <w:r w:rsidRPr="00C255BB">
        <w:rPr>
          <w:szCs w:val="24"/>
        </w:rPr>
        <w:t>(Azen and Budescu 2003)</w:t>
      </w:r>
      <w:r>
        <w:t xml:space="preserve">, and whether dominance statistics are significantly different from each other </w:t>
      </w:r>
      <w:r w:rsidRPr="00C255BB">
        <w:rPr>
          <w:szCs w:val="24"/>
        </w:rPr>
        <w:t>(Tonidandel and LeBreton 2011)</w:t>
      </w:r>
      <w:r>
        <w:t xml:space="preserve">. Due to the computationally intensive nature of bootstrapping procedures, analysis of this type was not within the timeframe of this project. </w:t>
      </w:r>
    </w:p>
    <w:p w14:paraId="3D704A39" w14:textId="77777777" w:rsidR="001866DC" w:rsidRDefault="001866DC" w:rsidP="001866DC">
      <w:pPr>
        <w:pStyle w:val="Heading3"/>
      </w:pPr>
      <w:r>
        <w:t>Results</w:t>
      </w:r>
    </w:p>
    <w:p w14:paraId="17DC4979" w14:textId="77777777" w:rsidR="001866DC" w:rsidRDefault="001866DC" w:rsidP="001866DC">
      <w:pPr>
        <w:pStyle w:val="BodyText"/>
      </w:pPr>
      <w:r>
        <w:t xml:space="preserve">Table </w:t>
      </w:r>
      <w:r w:rsidRPr="00B11DB1">
        <w:t>A.</w:t>
      </w:r>
      <w:r>
        <w:t>7</w:t>
      </w:r>
      <w:r w:rsidRPr="00B11DB1">
        <w:t xml:space="preserve"> presents</w:t>
      </w:r>
      <w:r>
        <w:t xml:space="preserve"> the dominance analysis results for Year 5 Indigenous and non</w:t>
      </w:r>
      <w:r>
        <w:noBreakHyphen/>
        <w:t xml:space="preserve">Indigenous students in reading and numeracy. These results are discussed in </w:t>
      </w:r>
      <w:r w:rsidRPr="00B11DB1">
        <w:t>BP 2.</w:t>
      </w:r>
      <w:r>
        <w:t xml:space="preserve"> Dominance analysis results for Year 3 students in reading and numeracy are presented in annex </w:t>
      </w:r>
      <w:r w:rsidRPr="00B11DB1">
        <w:t>B.</w:t>
      </w:r>
    </w:p>
    <w:p w14:paraId="78FB557C" w14:textId="77777777" w:rsidR="001866DC" w:rsidRDefault="001866DC" w:rsidP="001866DC">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Layout w:type="fixed"/>
        <w:tblCellMar>
          <w:left w:w="142" w:type="dxa"/>
          <w:right w:w="142" w:type="dxa"/>
        </w:tblCellMar>
        <w:tblLook w:val="0000" w:firstRow="0" w:lastRow="0" w:firstColumn="0" w:lastColumn="0" w:noHBand="0" w:noVBand="0"/>
      </w:tblPr>
      <w:tblGrid>
        <w:gridCol w:w="8771"/>
      </w:tblGrid>
      <w:tr w:rsidR="001866DC" w14:paraId="758D0A62" w14:textId="77777777" w:rsidTr="00533848">
        <w:tc>
          <w:tcPr>
            <w:tcW w:w="8771" w:type="dxa"/>
            <w:tcBorders>
              <w:top w:val="single" w:sz="6" w:space="0" w:color="78A22F"/>
              <w:left w:val="nil"/>
              <w:bottom w:val="nil"/>
              <w:right w:val="nil"/>
            </w:tcBorders>
            <w:shd w:val="clear" w:color="auto" w:fill="auto"/>
          </w:tcPr>
          <w:p w14:paraId="5D0B6E88" w14:textId="77777777" w:rsidR="001866DC" w:rsidRDefault="001866DC" w:rsidP="00533848">
            <w:pPr>
              <w:pStyle w:val="TableTitle"/>
            </w:pPr>
            <w:r>
              <w:rPr>
                <w:b w:val="0"/>
              </w:rPr>
              <w:t>Table A.</w:t>
            </w:r>
            <w:r>
              <w:rPr>
                <w:b w:val="0"/>
                <w:noProof/>
              </w:rPr>
              <w:t>7</w:t>
            </w:r>
            <w:r>
              <w:tab/>
              <w:t>Dominance analysis results, by Indigeneity and test domain — Year 5 students</w:t>
            </w:r>
          </w:p>
          <w:p w14:paraId="1A9C343F" w14:textId="77777777" w:rsidR="001866DC" w:rsidRPr="00784A05" w:rsidRDefault="001866DC" w:rsidP="00533848">
            <w:pPr>
              <w:pStyle w:val="Subtitle"/>
            </w:pPr>
            <w:r>
              <w:t>General dominance statistics</w:t>
            </w:r>
          </w:p>
        </w:tc>
      </w:tr>
      <w:tr w:rsidR="001866DC" w14:paraId="5A88602C" w14:textId="77777777" w:rsidTr="00533848">
        <w:trPr>
          <w:cantSplit/>
        </w:trPr>
        <w:tc>
          <w:tcPr>
            <w:tcW w:w="8771" w:type="dxa"/>
            <w:tcBorders>
              <w:top w:val="nil"/>
              <w:left w:val="nil"/>
              <w:bottom w:val="nil"/>
              <w:right w:val="nil"/>
            </w:tcBorders>
            <w:shd w:val="clear" w:color="auto" w:fill="auto"/>
          </w:tcPr>
          <w:tbl>
            <w:tblPr>
              <w:tblW w:w="5000" w:type="pct"/>
              <w:tblLayout w:type="fixed"/>
              <w:tblCellMar>
                <w:top w:w="28" w:type="dxa"/>
                <w:left w:w="0" w:type="dxa"/>
                <w:right w:w="0" w:type="dxa"/>
              </w:tblCellMar>
              <w:tblLook w:val="0000" w:firstRow="0" w:lastRow="0" w:firstColumn="0" w:lastColumn="0" w:noHBand="0" w:noVBand="0"/>
            </w:tblPr>
            <w:tblGrid>
              <w:gridCol w:w="543"/>
              <w:gridCol w:w="3828"/>
              <w:gridCol w:w="1029"/>
              <w:gridCol w:w="1029"/>
              <w:gridCol w:w="1029"/>
              <w:gridCol w:w="1029"/>
            </w:tblGrid>
            <w:tr w:rsidR="001866DC" w:rsidRPr="007924EF" w14:paraId="355C5DC8" w14:textId="77777777" w:rsidTr="00533848">
              <w:tc>
                <w:tcPr>
                  <w:tcW w:w="320" w:type="pct"/>
                  <w:tcBorders>
                    <w:top w:val="single" w:sz="6" w:space="0" w:color="BFBFBF"/>
                  </w:tcBorders>
                  <w:shd w:val="clear" w:color="auto" w:fill="auto"/>
                  <w:tcMar>
                    <w:top w:w="28" w:type="dxa"/>
                  </w:tcMar>
                </w:tcPr>
                <w:p w14:paraId="3ED445F7" w14:textId="77777777" w:rsidR="001866DC" w:rsidRPr="007924EF" w:rsidRDefault="001866DC" w:rsidP="00533848">
                  <w:pPr>
                    <w:pStyle w:val="TableColumnHeading"/>
                    <w:jc w:val="left"/>
                    <w:rPr>
                      <w:rFonts w:asciiTheme="majorHAnsi" w:hAnsiTheme="majorHAnsi" w:cstheme="majorHAnsi"/>
                      <w:szCs w:val="18"/>
                    </w:rPr>
                  </w:pPr>
                  <w:r w:rsidRPr="007924EF">
                    <w:rPr>
                      <w:rFonts w:asciiTheme="majorHAnsi" w:hAnsiTheme="majorHAnsi" w:cstheme="majorHAnsi"/>
                      <w:szCs w:val="18"/>
                    </w:rPr>
                    <w:t>Set</w:t>
                  </w:r>
                </w:p>
              </w:tc>
              <w:tc>
                <w:tcPr>
                  <w:tcW w:w="2255" w:type="pct"/>
                  <w:tcBorders>
                    <w:top w:val="single" w:sz="6" w:space="0" w:color="BFBFBF"/>
                  </w:tcBorders>
                </w:tcPr>
                <w:p w14:paraId="708CF203" w14:textId="77777777" w:rsidR="001866DC" w:rsidRPr="007924EF" w:rsidRDefault="001866DC" w:rsidP="00533848">
                  <w:pPr>
                    <w:pStyle w:val="TableColumnHeading"/>
                    <w:jc w:val="left"/>
                    <w:rPr>
                      <w:rFonts w:asciiTheme="majorHAnsi" w:hAnsiTheme="majorHAnsi" w:cstheme="majorHAnsi"/>
                      <w:szCs w:val="18"/>
                    </w:rPr>
                  </w:pPr>
                  <w:r w:rsidRPr="007924EF">
                    <w:rPr>
                      <w:rFonts w:asciiTheme="majorHAnsi" w:hAnsiTheme="majorHAnsi" w:cstheme="majorHAnsi"/>
                      <w:szCs w:val="18"/>
                    </w:rPr>
                    <w:t>Variables included</w:t>
                  </w:r>
                </w:p>
              </w:tc>
              <w:tc>
                <w:tcPr>
                  <w:tcW w:w="1212" w:type="pct"/>
                  <w:gridSpan w:val="2"/>
                  <w:tcBorders>
                    <w:top w:val="single" w:sz="6" w:space="0" w:color="BFBFBF"/>
                  </w:tcBorders>
                </w:tcPr>
                <w:p w14:paraId="6A2D62C2" w14:textId="77777777" w:rsidR="001866DC" w:rsidRPr="007924EF" w:rsidRDefault="001866DC" w:rsidP="00533848">
                  <w:pPr>
                    <w:pStyle w:val="TableColumnHeading"/>
                    <w:rPr>
                      <w:rFonts w:asciiTheme="majorHAnsi" w:hAnsiTheme="majorHAnsi" w:cstheme="majorHAnsi"/>
                      <w:szCs w:val="18"/>
                    </w:rPr>
                  </w:pPr>
                  <w:r w:rsidRPr="007924EF">
                    <w:rPr>
                      <w:rFonts w:asciiTheme="majorHAnsi" w:hAnsiTheme="majorHAnsi" w:cstheme="majorHAnsi"/>
                      <w:szCs w:val="18"/>
                    </w:rPr>
                    <w:t>Indigenous</w:t>
                  </w:r>
                </w:p>
              </w:tc>
              <w:tc>
                <w:tcPr>
                  <w:tcW w:w="1212" w:type="pct"/>
                  <w:gridSpan w:val="2"/>
                  <w:tcBorders>
                    <w:top w:val="single" w:sz="6" w:space="0" w:color="BFBFBF"/>
                  </w:tcBorders>
                  <w:shd w:val="clear" w:color="auto" w:fill="auto"/>
                  <w:tcMar>
                    <w:top w:w="28" w:type="dxa"/>
                  </w:tcMar>
                </w:tcPr>
                <w:p w14:paraId="6A32AE7A" w14:textId="77777777" w:rsidR="001866DC" w:rsidRPr="007924EF" w:rsidRDefault="001866DC" w:rsidP="00533848">
                  <w:pPr>
                    <w:pStyle w:val="TableColumnHeading"/>
                    <w:ind w:right="28"/>
                    <w:rPr>
                      <w:rFonts w:asciiTheme="majorHAnsi" w:hAnsiTheme="majorHAnsi" w:cstheme="majorHAnsi"/>
                      <w:szCs w:val="18"/>
                    </w:rPr>
                  </w:pPr>
                  <w:r w:rsidRPr="007924EF">
                    <w:rPr>
                      <w:rFonts w:asciiTheme="majorHAnsi" w:hAnsiTheme="majorHAnsi" w:cstheme="majorHAnsi"/>
                      <w:szCs w:val="18"/>
                    </w:rPr>
                    <w:t>Non</w:t>
                  </w:r>
                  <w:r w:rsidRPr="007924EF">
                    <w:rPr>
                      <w:rFonts w:asciiTheme="majorHAnsi" w:hAnsiTheme="majorHAnsi" w:cstheme="majorHAnsi"/>
                      <w:szCs w:val="18"/>
                    </w:rPr>
                    <w:noBreakHyphen/>
                    <w:t>Indigenous</w:t>
                  </w:r>
                </w:p>
              </w:tc>
            </w:tr>
            <w:tr w:rsidR="001866DC" w:rsidRPr="007924EF" w14:paraId="5CCFB900" w14:textId="77777777" w:rsidTr="00533848">
              <w:tc>
                <w:tcPr>
                  <w:tcW w:w="320" w:type="pct"/>
                  <w:tcBorders>
                    <w:bottom w:val="single" w:sz="6" w:space="0" w:color="BFBFBF"/>
                  </w:tcBorders>
                </w:tcPr>
                <w:p w14:paraId="338684DE" w14:textId="77777777" w:rsidR="001866DC" w:rsidRPr="007924EF" w:rsidRDefault="001866DC" w:rsidP="00533848">
                  <w:pPr>
                    <w:pStyle w:val="TableUnitsRow"/>
                    <w:jc w:val="left"/>
                    <w:rPr>
                      <w:rFonts w:asciiTheme="majorHAnsi" w:hAnsiTheme="majorHAnsi" w:cstheme="majorHAnsi"/>
                      <w:szCs w:val="18"/>
                    </w:rPr>
                  </w:pPr>
                </w:p>
              </w:tc>
              <w:tc>
                <w:tcPr>
                  <w:tcW w:w="2255" w:type="pct"/>
                  <w:tcBorders>
                    <w:bottom w:val="single" w:sz="6" w:space="0" w:color="BFBFBF"/>
                  </w:tcBorders>
                </w:tcPr>
                <w:p w14:paraId="4AA40FDD" w14:textId="77777777" w:rsidR="001866DC" w:rsidRPr="007924EF" w:rsidRDefault="001866DC" w:rsidP="00533848">
                  <w:pPr>
                    <w:pStyle w:val="TableUnitsRow"/>
                    <w:jc w:val="left"/>
                    <w:rPr>
                      <w:rFonts w:asciiTheme="majorHAnsi" w:hAnsiTheme="majorHAnsi" w:cstheme="majorHAnsi"/>
                      <w:szCs w:val="18"/>
                    </w:rPr>
                  </w:pPr>
                </w:p>
              </w:tc>
              <w:tc>
                <w:tcPr>
                  <w:tcW w:w="606" w:type="pct"/>
                  <w:tcBorders>
                    <w:bottom w:val="single" w:sz="6" w:space="0" w:color="BFBFBF"/>
                  </w:tcBorders>
                </w:tcPr>
                <w:p w14:paraId="13017B9D" w14:textId="77777777" w:rsidR="001866DC" w:rsidRPr="007924EF" w:rsidRDefault="001866DC" w:rsidP="00533848">
                  <w:pPr>
                    <w:pStyle w:val="TableUnitsRow"/>
                    <w:rPr>
                      <w:rFonts w:asciiTheme="majorHAnsi" w:hAnsiTheme="majorHAnsi" w:cstheme="majorHAnsi"/>
                      <w:szCs w:val="18"/>
                    </w:rPr>
                  </w:pPr>
                  <w:r w:rsidRPr="007924EF">
                    <w:rPr>
                      <w:rFonts w:asciiTheme="majorHAnsi" w:hAnsiTheme="majorHAnsi" w:cstheme="majorHAnsi"/>
                      <w:szCs w:val="18"/>
                    </w:rPr>
                    <w:t>Reading</w:t>
                  </w:r>
                </w:p>
              </w:tc>
              <w:tc>
                <w:tcPr>
                  <w:tcW w:w="606" w:type="pct"/>
                  <w:tcBorders>
                    <w:bottom w:val="single" w:sz="6" w:space="0" w:color="BFBFBF"/>
                  </w:tcBorders>
                </w:tcPr>
                <w:p w14:paraId="3AEFDFD9" w14:textId="77777777" w:rsidR="001866DC" w:rsidRPr="007924EF" w:rsidRDefault="001866DC" w:rsidP="00533848">
                  <w:pPr>
                    <w:pStyle w:val="TableUnitsRow"/>
                    <w:rPr>
                      <w:rFonts w:asciiTheme="majorHAnsi" w:hAnsiTheme="majorHAnsi" w:cstheme="majorHAnsi"/>
                      <w:szCs w:val="18"/>
                    </w:rPr>
                  </w:pPr>
                  <w:r w:rsidRPr="007924EF">
                    <w:rPr>
                      <w:rFonts w:asciiTheme="majorHAnsi" w:hAnsiTheme="majorHAnsi" w:cstheme="majorHAnsi"/>
                      <w:szCs w:val="18"/>
                    </w:rPr>
                    <w:t>Numeracy</w:t>
                  </w:r>
                </w:p>
              </w:tc>
              <w:tc>
                <w:tcPr>
                  <w:tcW w:w="606" w:type="pct"/>
                  <w:tcBorders>
                    <w:bottom w:val="single" w:sz="6" w:space="0" w:color="BFBFBF"/>
                  </w:tcBorders>
                </w:tcPr>
                <w:p w14:paraId="1F6B48F2" w14:textId="77777777" w:rsidR="001866DC" w:rsidRPr="007924EF" w:rsidRDefault="001866DC" w:rsidP="00533848">
                  <w:pPr>
                    <w:pStyle w:val="TableUnitsRow"/>
                    <w:rPr>
                      <w:rFonts w:asciiTheme="majorHAnsi" w:hAnsiTheme="majorHAnsi" w:cstheme="majorHAnsi"/>
                      <w:szCs w:val="18"/>
                    </w:rPr>
                  </w:pPr>
                  <w:r w:rsidRPr="007924EF">
                    <w:rPr>
                      <w:rFonts w:asciiTheme="majorHAnsi" w:hAnsiTheme="majorHAnsi" w:cstheme="majorHAnsi"/>
                      <w:szCs w:val="18"/>
                    </w:rPr>
                    <w:t>Reading</w:t>
                  </w:r>
                </w:p>
              </w:tc>
              <w:tc>
                <w:tcPr>
                  <w:tcW w:w="606" w:type="pct"/>
                  <w:tcBorders>
                    <w:bottom w:val="single" w:sz="6" w:space="0" w:color="BFBFBF"/>
                  </w:tcBorders>
                </w:tcPr>
                <w:p w14:paraId="71DA3FD5" w14:textId="77777777" w:rsidR="001866DC" w:rsidRPr="007924EF" w:rsidRDefault="001866DC" w:rsidP="00533848">
                  <w:pPr>
                    <w:pStyle w:val="TableUnitsRow"/>
                    <w:ind w:right="28"/>
                    <w:rPr>
                      <w:rFonts w:asciiTheme="majorHAnsi" w:hAnsiTheme="majorHAnsi" w:cstheme="majorHAnsi"/>
                      <w:szCs w:val="18"/>
                    </w:rPr>
                  </w:pPr>
                  <w:r w:rsidRPr="007924EF">
                    <w:rPr>
                      <w:rFonts w:asciiTheme="majorHAnsi" w:hAnsiTheme="majorHAnsi" w:cstheme="majorHAnsi"/>
                      <w:szCs w:val="18"/>
                    </w:rPr>
                    <w:t>Numeracy</w:t>
                  </w:r>
                </w:p>
              </w:tc>
            </w:tr>
            <w:tr w:rsidR="001866DC" w:rsidRPr="007924EF" w14:paraId="48AE50EE" w14:textId="77777777" w:rsidTr="00533848">
              <w:tc>
                <w:tcPr>
                  <w:tcW w:w="320" w:type="pct"/>
                  <w:tcBorders>
                    <w:top w:val="single" w:sz="6" w:space="0" w:color="BFBFBF"/>
                  </w:tcBorders>
                </w:tcPr>
                <w:p w14:paraId="27F92120" w14:textId="77777777" w:rsidR="001866DC" w:rsidRPr="007924EF" w:rsidRDefault="001866DC" w:rsidP="00533848">
                  <w:pPr>
                    <w:pStyle w:val="TableBodyText"/>
                    <w:spacing w:before="80"/>
                    <w:jc w:val="left"/>
                    <w:rPr>
                      <w:rFonts w:asciiTheme="majorHAnsi" w:hAnsiTheme="majorHAnsi" w:cstheme="majorHAnsi"/>
                      <w:i/>
                      <w:caps/>
                      <w:szCs w:val="18"/>
                    </w:rPr>
                  </w:pPr>
                  <w:r w:rsidRPr="007924EF">
                    <w:rPr>
                      <w:rFonts w:asciiTheme="majorHAnsi" w:hAnsiTheme="majorHAnsi" w:cstheme="majorHAnsi"/>
                      <w:szCs w:val="18"/>
                    </w:rPr>
                    <w:t>1</w:t>
                  </w:r>
                </w:p>
              </w:tc>
              <w:tc>
                <w:tcPr>
                  <w:tcW w:w="2255" w:type="pct"/>
                  <w:tcBorders>
                    <w:top w:val="single" w:sz="6" w:space="0" w:color="BFBFBF"/>
                  </w:tcBorders>
                  <w:vAlign w:val="bottom"/>
                </w:tcPr>
                <w:p w14:paraId="1B788039" w14:textId="77777777" w:rsidR="001866DC" w:rsidRPr="007924EF" w:rsidRDefault="001866DC" w:rsidP="00533848">
                  <w:pPr>
                    <w:pStyle w:val="TableBodyText"/>
                    <w:spacing w:before="80"/>
                    <w:jc w:val="left"/>
                    <w:rPr>
                      <w:rFonts w:asciiTheme="majorHAnsi" w:hAnsiTheme="majorHAnsi" w:cstheme="majorHAnsi"/>
                      <w:i/>
                      <w:szCs w:val="18"/>
                    </w:rPr>
                  </w:pPr>
                  <w:r w:rsidRPr="007924EF">
                    <w:rPr>
                      <w:rFonts w:asciiTheme="majorHAnsi" w:hAnsiTheme="majorHAnsi" w:cstheme="majorHAnsi"/>
                      <w:color w:val="000000"/>
                      <w:szCs w:val="18"/>
                    </w:rPr>
                    <w:t>Age, gender</w:t>
                  </w:r>
                </w:p>
              </w:tc>
              <w:tc>
                <w:tcPr>
                  <w:tcW w:w="606" w:type="pct"/>
                  <w:tcBorders>
                    <w:top w:val="single" w:sz="6" w:space="0" w:color="BFBFBF"/>
                  </w:tcBorders>
                </w:tcPr>
                <w:p w14:paraId="78DBDC00" w14:textId="77777777" w:rsidR="001866DC" w:rsidRPr="007924EF" w:rsidRDefault="001866DC" w:rsidP="00533848">
                  <w:pPr>
                    <w:pStyle w:val="TableBodyText"/>
                    <w:spacing w:before="80"/>
                    <w:rPr>
                      <w:rFonts w:asciiTheme="majorHAnsi" w:hAnsiTheme="majorHAnsi" w:cstheme="majorHAnsi"/>
                      <w:i/>
                      <w:szCs w:val="18"/>
                    </w:rPr>
                  </w:pPr>
                  <w:r w:rsidRPr="007600A5">
                    <w:t>0.008</w:t>
                  </w:r>
                </w:p>
              </w:tc>
              <w:tc>
                <w:tcPr>
                  <w:tcW w:w="606" w:type="pct"/>
                  <w:tcBorders>
                    <w:top w:val="single" w:sz="6" w:space="0" w:color="BFBFBF"/>
                  </w:tcBorders>
                </w:tcPr>
                <w:p w14:paraId="2593EF47" w14:textId="77777777" w:rsidR="001866DC" w:rsidRPr="007924EF" w:rsidRDefault="001866DC" w:rsidP="00533848">
                  <w:pPr>
                    <w:pStyle w:val="TableBodyText"/>
                    <w:spacing w:before="80"/>
                    <w:rPr>
                      <w:rFonts w:asciiTheme="majorHAnsi" w:hAnsiTheme="majorHAnsi" w:cstheme="majorHAnsi"/>
                      <w:i/>
                      <w:szCs w:val="18"/>
                    </w:rPr>
                  </w:pPr>
                  <w:r w:rsidRPr="007600A5">
                    <w:t>0.001</w:t>
                  </w:r>
                </w:p>
              </w:tc>
              <w:tc>
                <w:tcPr>
                  <w:tcW w:w="606" w:type="pct"/>
                  <w:tcBorders>
                    <w:top w:val="single" w:sz="6" w:space="0" w:color="BFBFBF"/>
                  </w:tcBorders>
                </w:tcPr>
                <w:p w14:paraId="374F3343" w14:textId="77777777" w:rsidR="001866DC" w:rsidRPr="007924EF" w:rsidRDefault="001866DC" w:rsidP="00533848">
                  <w:pPr>
                    <w:pStyle w:val="TableBodyText"/>
                    <w:spacing w:before="80"/>
                    <w:rPr>
                      <w:rFonts w:asciiTheme="majorHAnsi" w:hAnsiTheme="majorHAnsi" w:cstheme="majorHAnsi"/>
                      <w:i/>
                      <w:szCs w:val="18"/>
                    </w:rPr>
                  </w:pPr>
                  <w:r w:rsidRPr="007600A5">
                    <w:t>0.006</w:t>
                  </w:r>
                </w:p>
              </w:tc>
              <w:tc>
                <w:tcPr>
                  <w:tcW w:w="606" w:type="pct"/>
                  <w:tcBorders>
                    <w:top w:val="single" w:sz="6" w:space="0" w:color="BFBFBF"/>
                  </w:tcBorders>
                </w:tcPr>
                <w:p w14:paraId="746E5B37" w14:textId="77777777" w:rsidR="001866DC" w:rsidRPr="007924EF" w:rsidRDefault="001866DC" w:rsidP="00533848">
                  <w:pPr>
                    <w:pStyle w:val="TableBodyText"/>
                    <w:spacing w:before="80"/>
                    <w:ind w:right="28"/>
                    <w:rPr>
                      <w:rFonts w:asciiTheme="majorHAnsi" w:hAnsiTheme="majorHAnsi" w:cstheme="majorHAnsi"/>
                      <w:i/>
                      <w:szCs w:val="18"/>
                    </w:rPr>
                  </w:pPr>
                  <w:r w:rsidRPr="007600A5">
                    <w:t>0.007</w:t>
                  </w:r>
                </w:p>
              </w:tc>
            </w:tr>
            <w:tr w:rsidR="001866DC" w:rsidRPr="007924EF" w14:paraId="5CB28992" w14:textId="77777777" w:rsidTr="00533848">
              <w:tc>
                <w:tcPr>
                  <w:tcW w:w="320" w:type="pct"/>
                </w:tcPr>
                <w:p w14:paraId="62638F5A" w14:textId="77777777" w:rsidR="001866DC" w:rsidRPr="007924EF" w:rsidRDefault="001866DC" w:rsidP="00533848">
                  <w:pPr>
                    <w:pStyle w:val="TableBodyText"/>
                    <w:jc w:val="left"/>
                    <w:rPr>
                      <w:rFonts w:asciiTheme="majorHAnsi" w:hAnsiTheme="majorHAnsi" w:cstheme="majorHAnsi"/>
                      <w:szCs w:val="18"/>
                    </w:rPr>
                  </w:pPr>
                  <w:r w:rsidRPr="007924EF">
                    <w:rPr>
                      <w:rFonts w:asciiTheme="majorHAnsi" w:hAnsiTheme="majorHAnsi" w:cstheme="majorHAnsi"/>
                      <w:szCs w:val="18"/>
                    </w:rPr>
                    <w:t>2</w:t>
                  </w:r>
                </w:p>
              </w:tc>
              <w:tc>
                <w:tcPr>
                  <w:tcW w:w="2255" w:type="pct"/>
                  <w:vAlign w:val="bottom"/>
                </w:tcPr>
                <w:p w14:paraId="207F682F" w14:textId="77777777" w:rsidR="001866DC" w:rsidRPr="007924EF" w:rsidRDefault="001866DC" w:rsidP="00533848">
                  <w:pPr>
                    <w:pStyle w:val="TableBodyText"/>
                    <w:jc w:val="left"/>
                    <w:rPr>
                      <w:rFonts w:asciiTheme="majorHAnsi" w:hAnsiTheme="majorHAnsi" w:cstheme="majorHAnsi"/>
                      <w:szCs w:val="18"/>
                    </w:rPr>
                  </w:pPr>
                  <w:r w:rsidRPr="007924EF">
                    <w:rPr>
                      <w:rFonts w:asciiTheme="majorHAnsi" w:hAnsiTheme="majorHAnsi" w:cstheme="majorHAnsi"/>
                      <w:color w:val="000000"/>
                      <w:szCs w:val="18"/>
                    </w:rPr>
                    <w:t>Language background</w:t>
                  </w:r>
                </w:p>
              </w:tc>
              <w:tc>
                <w:tcPr>
                  <w:tcW w:w="606" w:type="pct"/>
                </w:tcPr>
                <w:p w14:paraId="52CC898C" w14:textId="77777777" w:rsidR="001866DC" w:rsidRPr="007924EF" w:rsidRDefault="001866DC" w:rsidP="00533848">
                  <w:pPr>
                    <w:pStyle w:val="TableBodyText"/>
                    <w:rPr>
                      <w:rFonts w:asciiTheme="majorHAnsi" w:hAnsiTheme="majorHAnsi" w:cstheme="majorHAnsi"/>
                      <w:szCs w:val="18"/>
                    </w:rPr>
                  </w:pPr>
                  <w:r w:rsidRPr="007600A5">
                    <w:t>0.016</w:t>
                  </w:r>
                </w:p>
              </w:tc>
              <w:tc>
                <w:tcPr>
                  <w:tcW w:w="606" w:type="pct"/>
                </w:tcPr>
                <w:p w14:paraId="0BC59BBA" w14:textId="77777777" w:rsidR="001866DC" w:rsidRPr="007924EF" w:rsidRDefault="001866DC" w:rsidP="00533848">
                  <w:pPr>
                    <w:pStyle w:val="TableBodyText"/>
                    <w:rPr>
                      <w:rFonts w:asciiTheme="majorHAnsi" w:hAnsiTheme="majorHAnsi" w:cstheme="majorHAnsi"/>
                      <w:szCs w:val="18"/>
                    </w:rPr>
                  </w:pPr>
                  <w:r w:rsidRPr="007600A5">
                    <w:t>0.016</w:t>
                  </w:r>
                </w:p>
              </w:tc>
              <w:tc>
                <w:tcPr>
                  <w:tcW w:w="606" w:type="pct"/>
                </w:tcPr>
                <w:p w14:paraId="36F3D635" w14:textId="77777777" w:rsidR="001866DC" w:rsidRPr="007924EF" w:rsidRDefault="001866DC" w:rsidP="00533848">
                  <w:pPr>
                    <w:pStyle w:val="TableBodyText"/>
                    <w:rPr>
                      <w:rFonts w:asciiTheme="majorHAnsi" w:hAnsiTheme="majorHAnsi" w:cstheme="majorHAnsi"/>
                      <w:szCs w:val="18"/>
                    </w:rPr>
                  </w:pPr>
                  <w:r w:rsidRPr="007600A5">
                    <w:t>0.002</w:t>
                  </w:r>
                </w:p>
              </w:tc>
              <w:tc>
                <w:tcPr>
                  <w:tcW w:w="606" w:type="pct"/>
                </w:tcPr>
                <w:p w14:paraId="436D8C77" w14:textId="77777777" w:rsidR="001866DC" w:rsidRPr="007924EF" w:rsidRDefault="001866DC" w:rsidP="00533848">
                  <w:pPr>
                    <w:pStyle w:val="TableBodyText"/>
                    <w:ind w:right="28"/>
                    <w:rPr>
                      <w:rFonts w:asciiTheme="majorHAnsi" w:hAnsiTheme="majorHAnsi" w:cstheme="majorHAnsi"/>
                      <w:szCs w:val="18"/>
                    </w:rPr>
                  </w:pPr>
                  <w:r w:rsidRPr="007600A5">
                    <w:t>0.001</w:t>
                  </w:r>
                </w:p>
              </w:tc>
            </w:tr>
            <w:tr w:rsidR="001866DC" w:rsidRPr="007924EF" w14:paraId="1B46A16C" w14:textId="77777777" w:rsidTr="00533848">
              <w:tc>
                <w:tcPr>
                  <w:tcW w:w="320" w:type="pct"/>
                </w:tcPr>
                <w:p w14:paraId="485485CC" w14:textId="77777777" w:rsidR="001866DC" w:rsidRPr="007924EF" w:rsidRDefault="001866DC" w:rsidP="00533848">
                  <w:pPr>
                    <w:pStyle w:val="TableBodyText"/>
                    <w:jc w:val="left"/>
                    <w:rPr>
                      <w:rFonts w:asciiTheme="majorHAnsi" w:hAnsiTheme="majorHAnsi" w:cstheme="majorHAnsi"/>
                      <w:szCs w:val="18"/>
                    </w:rPr>
                  </w:pPr>
                  <w:r w:rsidRPr="007924EF">
                    <w:rPr>
                      <w:rFonts w:asciiTheme="majorHAnsi" w:hAnsiTheme="majorHAnsi" w:cstheme="majorHAnsi"/>
                      <w:szCs w:val="18"/>
                    </w:rPr>
                    <w:t>3</w:t>
                  </w:r>
                </w:p>
              </w:tc>
              <w:tc>
                <w:tcPr>
                  <w:tcW w:w="2255" w:type="pct"/>
                  <w:vAlign w:val="bottom"/>
                </w:tcPr>
                <w:p w14:paraId="6D9DC231" w14:textId="77777777" w:rsidR="001866DC" w:rsidRPr="007924EF" w:rsidRDefault="001866DC" w:rsidP="00533848">
                  <w:pPr>
                    <w:pStyle w:val="TableBodyText"/>
                    <w:jc w:val="left"/>
                    <w:rPr>
                      <w:rFonts w:asciiTheme="majorHAnsi" w:hAnsiTheme="majorHAnsi" w:cstheme="majorHAnsi"/>
                      <w:szCs w:val="18"/>
                    </w:rPr>
                  </w:pPr>
                  <w:r>
                    <w:rPr>
                      <w:rFonts w:asciiTheme="majorHAnsi" w:hAnsiTheme="majorHAnsi" w:cstheme="majorHAnsi"/>
                      <w:color w:val="000000"/>
                      <w:szCs w:val="18"/>
                    </w:rPr>
                    <w:t>Student SES: m</w:t>
                  </w:r>
                  <w:r w:rsidRPr="007924EF">
                    <w:rPr>
                      <w:rFonts w:asciiTheme="majorHAnsi" w:hAnsiTheme="majorHAnsi" w:cstheme="majorHAnsi"/>
                      <w:color w:val="000000"/>
                      <w:szCs w:val="18"/>
                    </w:rPr>
                    <w:t>other</w:t>
                  </w:r>
                  <w:r>
                    <w:rPr>
                      <w:rFonts w:asciiTheme="majorHAnsi" w:hAnsiTheme="majorHAnsi" w:cstheme="majorHAnsi"/>
                      <w:color w:val="000000"/>
                      <w:szCs w:val="18"/>
                    </w:rPr>
                    <w:t>’</w:t>
                  </w:r>
                  <w:r w:rsidRPr="007924EF">
                    <w:rPr>
                      <w:rFonts w:asciiTheme="majorHAnsi" w:hAnsiTheme="majorHAnsi" w:cstheme="majorHAnsi"/>
                      <w:color w:val="000000"/>
                      <w:szCs w:val="18"/>
                    </w:rPr>
                    <w:t>s/father</w:t>
                  </w:r>
                  <w:r>
                    <w:rPr>
                      <w:rFonts w:asciiTheme="majorHAnsi" w:hAnsiTheme="majorHAnsi" w:cstheme="majorHAnsi"/>
                      <w:color w:val="000000"/>
                      <w:szCs w:val="18"/>
                    </w:rPr>
                    <w:t>’</w:t>
                  </w:r>
                  <w:r w:rsidRPr="007924EF">
                    <w:rPr>
                      <w:rFonts w:asciiTheme="majorHAnsi" w:hAnsiTheme="majorHAnsi" w:cstheme="majorHAnsi"/>
                      <w:color w:val="000000"/>
                      <w:szCs w:val="18"/>
                    </w:rPr>
                    <w:t>s highest education level, mother</w:t>
                  </w:r>
                  <w:r>
                    <w:rPr>
                      <w:rFonts w:asciiTheme="majorHAnsi" w:hAnsiTheme="majorHAnsi" w:cstheme="majorHAnsi"/>
                      <w:color w:val="000000"/>
                      <w:szCs w:val="18"/>
                    </w:rPr>
                    <w:t>’</w:t>
                  </w:r>
                  <w:r w:rsidRPr="007924EF">
                    <w:rPr>
                      <w:rFonts w:asciiTheme="majorHAnsi" w:hAnsiTheme="majorHAnsi" w:cstheme="majorHAnsi"/>
                      <w:color w:val="000000"/>
                      <w:szCs w:val="18"/>
                    </w:rPr>
                    <w:t>s/father</w:t>
                  </w:r>
                  <w:r>
                    <w:rPr>
                      <w:rFonts w:asciiTheme="majorHAnsi" w:hAnsiTheme="majorHAnsi" w:cstheme="majorHAnsi"/>
                      <w:color w:val="000000"/>
                      <w:szCs w:val="18"/>
                    </w:rPr>
                    <w:t>’</w:t>
                  </w:r>
                  <w:r w:rsidRPr="007924EF">
                    <w:rPr>
                      <w:rFonts w:asciiTheme="majorHAnsi" w:hAnsiTheme="majorHAnsi" w:cstheme="majorHAnsi"/>
                      <w:color w:val="000000"/>
                      <w:szCs w:val="18"/>
                    </w:rPr>
                    <w:t>s occupation</w:t>
                  </w:r>
                </w:p>
              </w:tc>
              <w:tc>
                <w:tcPr>
                  <w:tcW w:w="606" w:type="pct"/>
                </w:tcPr>
                <w:p w14:paraId="582FBEE5" w14:textId="77777777" w:rsidR="001866DC" w:rsidRPr="007924EF" w:rsidRDefault="001866DC" w:rsidP="00533848">
                  <w:pPr>
                    <w:pStyle w:val="TableBodyText"/>
                    <w:rPr>
                      <w:rFonts w:asciiTheme="majorHAnsi" w:hAnsiTheme="majorHAnsi" w:cstheme="majorHAnsi"/>
                      <w:szCs w:val="18"/>
                    </w:rPr>
                  </w:pPr>
                  <w:r w:rsidRPr="007600A5">
                    <w:t>0.051</w:t>
                  </w:r>
                </w:p>
              </w:tc>
              <w:tc>
                <w:tcPr>
                  <w:tcW w:w="606" w:type="pct"/>
                </w:tcPr>
                <w:p w14:paraId="3ABB4304" w14:textId="77777777" w:rsidR="001866DC" w:rsidRPr="007924EF" w:rsidRDefault="001866DC" w:rsidP="00533848">
                  <w:pPr>
                    <w:pStyle w:val="TableBodyText"/>
                    <w:rPr>
                      <w:rFonts w:asciiTheme="majorHAnsi" w:hAnsiTheme="majorHAnsi" w:cstheme="majorHAnsi"/>
                      <w:szCs w:val="18"/>
                    </w:rPr>
                  </w:pPr>
                  <w:r w:rsidRPr="007600A5">
                    <w:t>0.057</w:t>
                  </w:r>
                </w:p>
              </w:tc>
              <w:tc>
                <w:tcPr>
                  <w:tcW w:w="606" w:type="pct"/>
                </w:tcPr>
                <w:p w14:paraId="3D06B28A" w14:textId="77777777" w:rsidR="001866DC" w:rsidRPr="007924EF" w:rsidRDefault="001866DC" w:rsidP="00533848">
                  <w:pPr>
                    <w:pStyle w:val="TableBodyText"/>
                    <w:rPr>
                      <w:rFonts w:asciiTheme="majorHAnsi" w:hAnsiTheme="majorHAnsi" w:cstheme="majorHAnsi"/>
                      <w:szCs w:val="18"/>
                    </w:rPr>
                  </w:pPr>
                  <w:r w:rsidRPr="007600A5">
                    <w:t>0.088</w:t>
                  </w:r>
                </w:p>
              </w:tc>
              <w:tc>
                <w:tcPr>
                  <w:tcW w:w="606" w:type="pct"/>
                </w:tcPr>
                <w:p w14:paraId="44FC39EA" w14:textId="77777777" w:rsidR="001866DC" w:rsidRPr="007924EF" w:rsidRDefault="001866DC" w:rsidP="00533848">
                  <w:pPr>
                    <w:pStyle w:val="TableBodyText"/>
                    <w:ind w:right="28"/>
                    <w:rPr>
                      <w:rFonts w:asciiTheme="majorHAnsi" w:hAnsiTheme="majorHAnsi" w:cstheme="majorHAnsi"/>
                      <w:szCs w:val="18"/>
                    </w:rPr>
                  </w:pPr>
                  <w:r w:rsidRPr="007600A5">
                    <w:t>0.084</w:t>
                  </w:r>
                </w:p>
              </w:tc>
            </w:tr>
            <w:tr w:rsidR="001866DC" w:rsidRPr="007924EF" w14:paraId="3B24C0CC" w14:textId="77777777" w:rsidTr="00533848">
              <w:tc>
                <w:tcPr>
                  <w:tcW w:w="320" w:type="pct"/>
                </w:tcPr>
                <w:p w14:paraId="7FAB76C9" w14:textId="77777777" w:rsidR="001866DC" w:rsidRPr="007924EF" w:rsidRDefault="001866DC" w:rsidP="00533848">
                  <w:pPr>
                    <w:pStyle w:val="TableBodyText"/>
                    <w:jc w:val="left"/>
                    <w:rPr>
                      <w:rFonts w:asciiTheme="majorHAnsi" w:hAnsiTheme="majorHAnsi" w:cstheme="majorHAnsi"/>
                      <w:szCs w:val="18"/>
                    </w:rPr>
                  </w:pPr>
                  <w:r w:rsidRPr="007924EF">
                    <w:rPr>
                      <w:rFonts w:asciiTheme="majorHAnsi" w:hAnsiTheme="majorHAnsi" w:cstheme="majorHAnsi"/>
                      <w:szCs w:val="18"/>
                    </w:rPr>
                    <w:t>4</w:t>
                  </w:r>
                </w:p>
              </w:tc>
              <w:tc>
                <w:tcPr>
                  <w:tcW w:w="2255" w:type="pct"/>
                  <w:vAlign w:val="bottom"/>
                </w:tcPr>
                <w:p w14:paraId="6FF8F2F4" w14:textId="77777777" w:rsidR="001866DC" w:rsidRPr="007924EF" w:rsidRDefault="001866DC" w:rsidP="00533848">
                  <w:pPr>
                    <w:pStyle w:val="TableBodyText"/>
                    <w:jc w:val="left"/>
                    <w:rPr>
                      <w:rFonts w:asciiTheme="majorHAnsi" w:hAnsiTheme="majorHAnsi" w:cstheme="majorHAnsi"/>
                      <w:szCs w:val="18"/>
                    </w:rPr>
                  </w:pPr>
                  <w:r w:rsidRPr="007924EF">
                    <w:rPr>
                      <w:rFonts w:asciiTheme="majorHAnsi" w:hAnsiTheme="majorHAnsi" w:cstheme="majorHAnsi"/>
                      <w:color w:val="000000"/>
                      <w:szCs w:val="18"/>
                    </w:rPr>
                    <w:t>Remoteness</w:t>
                  </w:r>
                </w:p>
              </w:tc>
              <w:tc>
                <w:tcPr>
                  <w:tcW w:w="606" w:type="pct"/>
                </w:tcPr>
                <w:p w14:paraId="3C8D7719" w14:textId="77777777" w:rsidR="001866DC" w:rsidRPr="007924EF" w:rsidRDefault="001866DC" w:rsidP="00533848">
                  <w:pPr>
                    <w:pStyle w:val="TableBodyText"/>
                    <w:rPr>
                      <w:rFonts w:asciiTheme="majorHAnsi" w:hAnsiTheme="majorHAnsi" w:cstheme="majorHAnsi"/>
                      <w:szCs w:val="18"/>
                    </w:rPr>
                  </w:pPr>
                  <w:r w:rsidRPr="007600A5">
                    <w:t>0.023</w:t>
                  </w:r>
                </w:p>
              </w:tc>
              <w:tc>
                <w:tcPr>
                  <w:tcW w:w="606" w:type="pct"/>
                </w:tcPr>
                <w:p w14:paraId="1A1EC8AF" w14:textId="77777777" w:rsidR="001866DC" w:rsidRPr="007924EF" w:rsidRDefault="001866DC" w:rsidP="00533848">
                  <w:pPr>
                    <w:pStyle w:val="TableBodyText"/>
                    <w:rPr>
                      <w:rFonts w:asciiTheme="majorHAnsi" w:hAnsiTheme="majorHAnsi" w:cstheme="majorHAnsi"/>
                      <w:szCs w:val="18"/>
                    </w:rPr>
                  </w:pPr>
                  <w:r w:rsidRPr="007600A5">
                    <w:t>0.019</w:t>
                  </w:r>
                </w:p>
              </w:tc>
              <w:tc>
                <w:tcPr>
                  <w:tcW w:w="606" w:type="pct"/>
                </w:tcPr>
                <w:p w14:paraId="2A05A9CF" w14:textId="77777777" w:rsidR="001866DC" w:rsidRPr="007924EF" w:rsidRDefault="001866DC" w:rsidP="00533848">
                  <w:pPr>
                    <w:pStyle w:val="TableBodyText"/>
                    <w:rPr>
                      <w:rFonts w:asciiTheme="majorHAnsi" w:hAnsiTheme="majorHAnsi" w:cstheme="majorHAnsi"/>
                      <w:szCs w:val="18"/>
                    </w:rPr>
                  </w:pPr>
                  <w:r w:rsidRPr="007600A5">
                    <w:t>0.002</w:t>
                  </w:r>
                </w:p>
              </w:tc>
              <w:tc>
                <w:tcPr>
                  <w:tcW w:w="606" w:type="pct"/>
                </w:tcPr>
                <w:p w14:paraId="36502192" w14:textId="77777777" w:rsidR="001866DC" w:rsidRPr="007924EF" w:rsidRDefault="001866DC" w:rsidP="00533848">
                  <w:pPr>
                    <w:pStyle w:val="TableBodyText"/>
                    <w:ind w:right="28"/>
                    <w:rPr>
                      <w:rFonts w:asciiTheme="majorHAnsi" w:hAnsiTheme="majorHAnsi" w:cstheme="majorHAnsi"/>
                      <w:szCs w:val="18"/>
                    </w:rPr>
                  </w:pPr>
                  <w:r w:rsidRPr="007600A5">
                    <w:t>0.003</w:t>
                  </w:r>
                </w:p>
              </w:tc>
            </w:tr>
            <w:tr w:rsidR="001866DC" w:rsidRPr="007924EF" w14:paraId="667B13B6" w14:textId="77777777" w:rsidTr="00533848">
              <w:tc>
                <w:tcPr>
                  <w:tcW w:w="320" w:type="pct"/>
                </w:tcPr>
                <w:p w14:paraId="0C051506" w14:textId="77777777" w:rsidR="001866DC" w:rsidRPr="007924EF" w:rsidRDefault="001866DC" w:rsidP="00533848">
                  <w:pPr>
                    <w:pStyle w:val="TableBodyText"/>
                    <w:jc w:val="left"/>
                    <w:rPr>
                      <w:rFonts w:asciiTheme="majorHAnsi" w:hAnsiTheme="majorHAnsi" w:cstheme="majorHAnsi"/>
                      <w:szCs w:val="18"/>
                    </w:rPr>
                  </w:pPr>
                  <w:r w:rsidRPr="007924EF">
                    <w:rPr>
                      <w:rFonts w:asciiTheme="majorHAnsi" w:hAnsiTheme="majorHAnsi" w:cstheme="majorHAnsi"/>
                      <w:szCs w:val="18"/>
                    </w:rPr>
                    <w:t>5</w:t>
                  </w:r>
                </w:p>
              </w:tc>
              <w:tc>
                <w:tcPr>
                  <w:tcW w:w="2255" w:type="pct"/>
                  <w:vAlign w:val="bottom"/>
                </w:tcPr>
                <w:p w14:paraId="3A044286" w14:textId="77777777" w:rsidR="001866DC" w:rsidRPr="007924EF" w:rsidRDefault="001866DC" w:rsidP="00533848">
                  <w:pPr>
                    <w:pStyle w:val="TableBodyText"/>
                    <w:jc w:val="left"/>
                    <w:rPr>
                      <w:rFonts w:asciiTheme="majorHAnsi" w:hAnsiTheme="majorHAnsi" w:cstheme="majorHAnsi"/>
                      <w:szCs w:val="18"/>
                    </w:rPr>
                  </w:pPr>
                  <w:r w:rsidRPr="007924EF">
                    <w:rPr>
                      <w:rFonts w:asciiTheme="majorHAnsi" w:hAnsiTheme="majorHAnsi" w:cstheme="majorHAnsi"/>
                      <w:color w:val="000000"/>
                      <w:szCs w:val="18"/>
                    </w:rPr>
                    <w:t>State</w:t>
                  </w:r>
                </w:p>
              </w:tc>
              <w:tc>
                <w:tcPr>
                  <w:tcW w:w="606" w:type="pct"/>
                </w:tcPr>
                <w:p w14:paraId="5078E320" w14:textId="77777777" w:rsidR="001866DC" w:rsidRPr="007924EF" w:rsidRDefault="001866DC" w:rsidP="00533848">
                  <w:pPr>
                    <w:pStyle w:val="TableBodyText"/>
                    <w:rPr>
                      <w:rFonts w:asciiTheme="majorHAnsi" w:hAnsiTheme="majorHAnsi" w:cstheme="majorHAnsi"/>
                      <w:szCs w:val="18"/>
                    </w:rPr>
                  </w:pPr>
                  <w:r w:rsidRPr="007600A5">
                    <w:t>0.021</w:t>
                  </w:r>
                </w:p>
              </w:tc>
              <w:tc>
                <w:tcPr>
                  <w:tcW w:w="606" w:type="pct"/>
                </w:tcPr>
                <w:p w14:paraId="48AE114D" w14:textId="77777777" w:rsidR="001866DC" w:rsidRPr="007924EF" w:rsidRDefault="001866DC" w:rsidP="00533848">
                  <w:pPr>
                    <w:pStyle w:val="TableBodyText"/>
                    <w:rPr>
                      <w:rFonts w:asciiTheme="majorHAnsi" w:hAnsiTheme="majorHAnsi" w:cstheme="majorHAnsi"/>
                      <w:szCs w:val="18"/>
                    </w:rPr>
                  </w:pPr>
                  <w:r w:rsidRPr="007600A5">
                    <w:t>0.017</w:t>
                  </w:r>
                </w:p>
              </w:tc>
              <w:tc>
                <w:tcPr>
                  <w:tcW w:w="606" w:type="pct"/>
                </w:tcPr>
                <w:p w14:paraId="58DA862C" w14:textId="77777777" w:rsidR="001866DC" w:rsidRPr="007924EF" w:rsidRDefault="001866DC" w:rsidP="00533848">
                  <w:pPr>
                    <w:pStyle w:val="TableBodyText"/>
                    <w:rPr>
                      <w:rFonts w:asciiTheme="majorHAnsi" w:hAnsiTheme="majorHAnsi" w:cstheme="majorHAnsi"/>
                      <w:szCs w:val="18"/>
                    </w:rPr>
                  </w:pPr>
                  <w:r w:rsidRPr="007600A5">
                    <w:t>0.002</w:t>
                  </w:r>
                </w:p>
              </w:tc>
              <w:tc>
                <w:tcPr>
                  <w:tcW w:w="606" w:type="pct"/>
                </w:tcPr>
                <w:p w14:paraId="525A1F99" w14:textId="77777777" w:rsidR="001866DC" w:rsidRPr="007924EF" w:rsidRDefault="001866DC" w:rsidP="00533848">
                  <w:pPr>
                    <w:pStyle w:val="TableBodyText"/>
                    <w:ind w:right="28"/>
                    <w:rPr>
                      <w:rFonts w:asciiTheme="majorHAnsi" w:hAnsiTheme="majorHAnsi" w:cstheme="majorHAnsi"/>
                      <w:szCs w:val="18"/>
                    </w:rPr>
                  </w:pPr>
                  <w:r w:rsidRPr="007600A5">
                    <w:t>0.004</w:t>
                  </w:r>
                </w:p>
              </w:tc>
            </w:tr>
            <w:tr w:rsidR="001866DC" w:rsidRPr="007924EF" w14:paraId="17D71EBC" w14:textId="77777777" w:rsidTr="00533848">
              <w:tc>
                <w:tcPr>
                  <w:tcW w:w="320" w:type="pct"/>
                </w:tcPr>
                <w:p w14:paraId="1AB012DF" w14:textId="77777777" w:rsidR="001866DC" w:rsidRPr="007924EF" w:rsidRDefault="001866DC" w:rsidP="00533848">
                  <w:pPr>
                    <w:pStyle w:val="TableBodyText"/>
                    <w:jc w:val="left"/>
                    <w:rPr>
                      <w:rFonts w:asciiTheme="majorHAnsi" w:hAnsiTheme="majorHAnsi" w:cstheme="majorHAnsi"/>
                      <w:szCs w:val="18"/>
                    </w:rPr>
                  </w:pPr>
                  <w:r w:rsidRPr="007924EF">
                    <w:rPr>
                      <w:rFonts w:asciiTheme="majorHAnsi" w:hAnsiTheme="majorHAnsi" w:cstheme="majorHAnsi"/>
                      <w:szCs w:val="18"/>
                    </w:rPr>
                    <w:t>6</w:t>
                  </w:r>
                </w:p>
              </w:tc>
              <w:tc>
                <w:tcPr>
                  <w:tcW w:w="2255" w:type="pct"/>
                  <w:vAlign w:val="bottom"/>
                </w:tcPr>
                <w:p w14:paraId="6FD0C21C" w14:textId="77777777" w:rsidR="001866DC" w:rsidRPr="007924EF" w:rsidRDefault="001866DC" w:rsidP="00533848">
                  <w:pPr>
                    <w:pStyle w:val="TableBodyText"/>
                    <w:jc w:val="left"/>
                    <w:rPr>
                      <w:rFonts w:asciiTheme="majorHAnsi" w:hAnsiTheme="majorHAnsi" w:cstheme="majorHAnsi"/>
                      <w:szCs w:val="18"/>
                    </w:rPr>
                  </w:pPr>
                  <w:r w:rsidRPr="007924EF">
                    <w:rPr>
                      <w:rFonts w:asciiTheme="majorHAnsi" w:hAnsiTheme="majorHAnsi" w:cstheme="majorHAnsi"/>
                      <w:color w:val="000000"/>
                      <w:szCs w:val="18"/>
                    </w:rPr>
                    <w:t>Percentage Indigenous students</w:t>
                  </w:r>
                </w:p>
              </w:tc>
              <w:tc>
                <w:tcPr>
                  <w:tcW w:w="606" w:type="pct"/>
                </w:tcPr>
                <w:p w14:paraId="36B3A8DA" w14:textId="77777777" w:rsidR="001866DC" w:rsidRPr="007924EF" w:rsidRDefault="001866DC" w:rsidP="00533848">
                  <w:pPr>
                    <w:pStyle w:val="TableBodyText"/>
                    <w:rPr>
                      <w:rFonts w:asciiTheme="majorHAnsi" w:hAnsiTheme="majorHAnsi" w:cstheme="majorHAnsi"/>
                      <w:szCs w:val="18"/>
                    </w:rPr>
                  </w:pPr>
                  <w:r w:rsidRPr="007600A5">
                    <w:t>0.040</w:t>
                  </w:r>
                </w:p>
              </w:tc>
              <w:tc>
                <w:tcPr>
                  <w:tcW w:w="606" w:type="pct"/>
                </w:tcPr>
                <w:p w14:paraId="256196A1" w14:textId="77777777" w:rsidR="001866DC" w:rsidRPr="007924EF" w:rsidRDefault="001866DC" w:rsidP="00533848">
                  <w:pPr>
                    <w:pStyle w:val="TableBodyText"/>
                    <w:rPr>
                      <w:rFonts w:asciiTheme="majorHAnsi" w:hAnsiTheme="majorHAnsi" w:cstheme="majorHAnsi"/>
                      <w:szCs w:val="18"/>
                    </w:rPr>
                  </w:pPr>
                  <w:r w:rsidRPr="007600A5">
                    <w:t>0.039</w:t>
                  </w:r>
                </w:p>
              </w:tc>
              <w:tc>
                <w:tcPr>
                  <w:tcW w:w="606" w:type="pct"/>
                </w:tcPr>
                <w:p w14:paraId="2BDC5364" w14:textId="77777777" w:rsidR="001866DC" w:rsidRPr="007924EF" w:rsidRDefault="001866DC" w:rsidP="00533848">
                  <w:pPr>
                    <w:pStyle w:val="TableBodyText"/>
                    <w:rPr>
                      <w:rFonts w:asciiTheme="majorHAnsi" w:hAnsiTheme="majorHAnsi" w:cstheme="majorHAnsi"/>
                      <w:szCs w:val="18"/>
                    </w:rPr>
                  </w:pPr>
                  <w:r w:rsidRPr="007600A5">
                    <w:t>0.008</w:t>
                  </w:r>
                </w:p>
              </w:tc>
              <w:tc>
                <w:tcPr>
                  <w:tcW w:w="606" w:type="pct"/>
                </w:tcPr>
                <w:p w14:paraId="3E77DFF2" w14:textId="77777777" w:rsidR="001866DC" w:rsidRPr="007924EF" w:rsidRDefault="001866DC" w:rsidP="00533848">
                  <w:pPr>
                    <w:pStyle w:val="TableBodyText"/>
                    <w:ind w:right="28"/>
                    <w:rPr>
                      <w:rFonts w:asciiTheme="majorHAnsi" w:hAnsiTheme="majorHAnsi" w:cstheme="majorHAnsi"/>
                      <w:szCs w:val="18"/>
                    </w:rPr>
                  </w:pPr>
                  <w:r w:rsidRPr="007600A5">
                    <w:t>0.009</w:t>
                  </w:r>
                </w:p>
              </w:tc>
            </w:tr>
            <w:tr w:rsidR="001866DC" w:rsidRPr="007924EF" w14:paraId="13D69683" w14:textId="77777777" w:rsidTr="00533848">
              <w:tc>
                <w:tcPr>
                  <w:tcW w:w="320" w:type="pct"/>
                </w:tcPr>
                <w:p w14:paraId="32C2C147" w14:textId="77777777" w:rsidR="001866DC" w:rsidRPr="007924EF" w:rsidRDefault="001866DC" w:rsidP="00533848">
                  <w:pPr>
                    <w:pStyle w:val="TableBodyText"/>
                    <w:jc w:val="left"/>
                    <w:rPr>
                      <w:rFonts w:asciiTheme="majorHAnsi" w:hAnsiTheme="majorHAnsi" w:cstheme="majorHAnsi"/>
                      <w:szCs w:val="18"/>
                    </w:rPr>
                  </w:pPr>
                  <w:r w:rsidRPr="007924EF">
                    <w:rPr>
                      <w:rFonts w:asciiTheme="majorHAnsi" w:hAnsiTheme="majorHAnsi" w:cstheme="majorHAnsi"/>
                      <w:szCs w:val="18"/>
                    </w:rPr>
                    <w:t>7</w:t>
                  </w:r>
                </w:p>
              </w:tc>
              <w:tc>
                <w:tcPr>
                  <w:tcW w:w="2255" w:type="pct"/>
                  <w:vAlign w:val="bottom"/>
                </w:tcPr>
                <w:p w14:paraId="747D965C" w14:textId="77777777" w:rsidR="001866DC" w:rsidRPr="007924EF" w:rsidRDefault="001866DC" w:rsidP="00533848">
                  <w:pPr>
                    <w:pStyle w:val="TableBodyText"/>
                    <w:jc w:val="left"/>
                    <w:rPr>
                      <w:rFonts w:asciiTheme="majorHAnsi" w:hAnsiTheme="majorHAnsi" w:cstheme="majorHAnsi"/>
                      <w:szCs w:val="18"/>
                    </w:rPr>
                  </w:pPr>
                  <w:r w:rsidRPr="007924EF">
                    <w:rPr>
                      <w:rFonts w:asciiTheme="majorHAnsi" w:hAnsiTheme="majorHAnsi" w:cstheme="majorHAnsi"/>
                      <w:color w:val="000000"/>
                      <w:szCs w:val="18"/>
                    </w:rPr>
                    <w:t>Attendance rate</w:t>
                  </w:r>
                </w:p>
              </w:tc>
              <w:tc>
                <w:tcPr>
                  <w:tcW w:w="606" w:type="pct"/>
                </w:tcPr>
                <w:p w14:paraId="10FE31E6" w14:textId="77777777" w:rsidR="001866DC" w:rsidRPr="007924EF" w:rsidRDefault="001866DC" w:rsidP="00533848">
                  <w:pPr>
                    <w:pStyle w:val="TableBodyText"/>
                    <w:rPr>
                      <w:rFonts w:asciiTheme="majorHAnsi" w:hAnsiTheme="majorHAnsi" w:cstheme="majorHAnsi"/>
                      <w:szCs w:val="18"/>
                    </w:rPr>
                  </w:pPr>
                  <w:r w:rsidRPr="007600A5">
                    <w:t>0.045</w:t>
                  </w:r>
                </w:p>
              </w:tc>
              <w:tc>
                <w:tcPr>
                  <w:tcW w:w="606" w:type="pct"/>
                </w:tcPr>
                <w:p w14:paraId="02CCFC61" w14:textId="77777777" w:rsidR="001866DC" w:rsidRPr="007924EF" w:rsidRDefault="001866DC" w:rsidP="00533848">
                  <w:pPr>
                    <w:pStyle w:val="TableBodyText"/>
                    <w:rPr>
                      <w:rFonts w:asciiTheme="majorHAnsi" w:hAnsiTheme="majorHAnsi" w:cstheme="majorHAnsi"/>
                      <w:szCs w:val="18"/>
                    </w:rPr>
                  </w:pPr>
                  <w:r w:rsidRPr="007600A5">
                    <w:t>0.034</w:t>
                  </w:r>
                </w:p>
              </w:tc>
              <w:tc>
                <w:tcPr>
                  <w:tcW w:w="606" w:type="pct"/>
                </w:tcPr>
                <w:p w14:paraId="0CFAD515" w14:textId="77777777" w:rsidR="001866DC" w:rsidRPr="007924EF" w:rsidRDefault="001866DC" w:rsidP="00533848">
                  <w:pPr>
                    <w:pStyle w:val="TableBodyText"/>
                    <w:rPr>
                      <w:rFonts w:asciiTheme="majorHAnsi" w:hAnsiTheme="majorHAnsi" w:cstheme="majorHAnsi"/>
                      <w:szCs w:val="18"/>
                    </w:rPr>
                  </w:pPr>
                  <w:r w:rsidRPr="007600A5">
                    <w:t>0.012</w:t>
                  </w:r>
                </w:p>
              </w:tc>
              <w:tc>
                <w:tcPr>
                  <w:tcW w:w="606" w:type="pct"/>
                </w:tcPr>
                <w:p w14:paraId="0DCD30D2" w14:textId="77777777" w:rsidR="001866DC" w:rsidRPr="007924EF" w:rsidRDefault="001866DC" w:rsidP="00533848">
                  <w:pPr>
                    <w:pStyle w:val="TableBodyText"/>
                    <w:ind w:right="28"/>
                    <w:rPr>
                      <w:rFonts w:asciiTheme="majorHAnsi" w:hAnsiTheme="majorHAnsi" w:cstheme="majorHAnsi"/>
                      <w:szCs w:val="18"/>
                    </w:rPr>
                  </w:pPr>
                  <w:r w:rsidRPr="007600A5">
                    <w:t>0.016</w:t>
                  </w:r>
                </w:p>
              </w:tc>
            </w:tr>
            <w:tr w:rsidR="001866DC" w:rsidRPr="007924EF" w14:paraId="0176FF38" w14:textId="77777777" w:rsidTr="00533848">
              <w:tc>
                <w:tcPr>
                  <w:tcW w:w="320" w:type="pct"/>
                </w:tcPr>
                <w:p w14:paraId="2A58ECF4" w14:textId="77777777" w:rsidR="001866DC" w:rsidRPr="007924EF" w:rsidRDefault="001866DC" w:rsidP="00533848">
                  <w:pPr>
                    <w:pStyle w:val="TableBodyText"/>
                    <w:jc w:val="left"/>
                    <w:rPr>
                      <w:rFonts w:asciiTheme="majorHAnsi" w:hAnsiTheme="majorHAnsi" w:cstheme="majorHAnsi"/>
                      <w:szCs w:val="18"/>
                    </w:rPr>
                  </w:pPr>
                  <w:r w:rsidRPr="007924EF">
                    <w:rPr>
                      <w:rFonts w:asciiTheme="majorHAnsi" w:hAnsiTheme="majorHAnsi" w:cstheme="majorHAnsi"/>
                      <w:szCs w:val="18"/>
                    </w:rPr>
                    <w:t>8</w:t>
                  </w:r>
                </w:p>
              </w:tc>
              <w:tc>
                <w:tcPr>
                  <w:tcW w:w="2255" w:type="pct"/>
                  <w:vAlign w:val="bottom"/>
                </w:tcPr>
                <w:p w14:paraId="3087282B" w14:textId="77777777" w:rsidR="001866DC" w:rsidRPr="007924EF" w:rsidRDefault="001866DC" w:rsidP="00533848">
                  <w:pPr>
                    <w:pStyle w:val="TableBodyText"/>
                    <w:jc w:val="left"/>
                    <w:rPr>
                      <w:rFonts w:asciiTheme="majorHAnsi" w:hAnsiTheme="majorHAnsi" w:cstheme="majorHAnsi"/>
                      <w:szCs w:val="18"/>
                    </w:rPr>
                  </w:pPr>
                  <w:r w:rsidRPr="007924EF">
                    <w:rPr>
                      <w:rFonts w:asciiTheme="majorHAnsi" w:hAnsiTheme="majorHAnsi" w:cstheme="majorHAnsi"/>
                      <w:color w:val="000000"/>
                      <w:szCs w:val="18"/>
                    </w:rPr>
                    <w:t xml:space="preserve">School SES: </w:t>
                  </w:r>
                  <w:r>
                    <w:rPr>
                      <w:rFonts w:asciiTheme="majorHAnsi" w:hAnsiTheme="majorHAnsi" w:cstheme="majorHAnsi"/>
                      <w:color w:val="000000"/>
                      <w:szCs w:val="18"/>
                    </w:rPr>
                    <w:t>p</w:t>
                  </w:r>
                  <w:r w:rsidRPr="007924EF">
                    <w:rPr>
                      <w:rFonts w:asciiTheme="majorHAnsi" w:hAnsiTheme="majorHAnsi" w:cstheme="majorHAnsi"/>
                      <w:color w:val="000000"/>
                      <w:szCs w:val="18"/>
                    </w:rPr>
                    <w:t xml:space="preserve">ercentage of mothers/fathers by highest education level, percentage of mothers/fathers by occupation, fees per student (standardised by school sector) </w:t>
                  </w:r>
                  <w:r>
                    <w:rPr>
                      <w:rFonts w:asciiTheme="majorHAnsi" w:hAnsiTheme="majorHAnsi" w:cstheme="majorHAnsi"/>
                      <w:color w:val="000000"/>
                      <w:szCs w:val="18"/>
                    </w:rPr>
                    <w:t xml:space="preserve">and </w:t>
                  </w:r>
                  <w:r w:rsidRPr="007924EF">
                    <w:rPr>
                      <w:rFonts w:asciiTheme="majorHAnsi" w:hAnsiTheme="majorHAnsi" w:cstheme="majorHAnsi"/>
                      <w:color w:val="000000"/>
                      <w:szCs w:val="18"/>
                    </w:rPr>
                    <w:t>interacted with school sector</w:t>
                  </w:r>
                </w:p>
              </w:tc>
              <w:tc>
                <w:tcPr>
                  <w:tcW w:w="606" w:type="pct"/>
                </w:tcPr>
                <w:p w14:paraId="4C1CBB72" w14:textId="77777777" w:rsidR="001866DC" w:rsidRPr="007924EF" w:rsidRDefault="001866DC" w:rsidP="00533848">
                  <w:pPr>
                    <w:pStyle w:val="TableBodyText"/>
                    <w:rPr>
                      <w:rFonts w:asciiTheme="majorHAnsi" w:hAnsiTheme="majorHAnsi" w:cstheme="majorHAnsi"/>
                      <w:szCs w:val="18"/>
                    </w:rPr>
                  </w:pPr>
                  <w:r w:rsidRPr="007600A5">
                    <w:t>0.039</w:t>
                  </w:r>
                </w:p>
              </w:tc>
              <w:tc>
                <w:tcPr>
                  <w:tcW w:w="606" w:type="pct"/>
                </w:tcPr>
                <w:p w14:paraId="054FE0FE" w14:textId="77777777" w:rsidR="001866DC" w:rsidRPr="007924EF" w:rsidRDefault="001866DC" w:rsidP="00533848">
                  <w:pPr>
                    <w:pStyle w:val="TableBodyText"/>
                    <w:rPr>
                      <w:rFonts w:asciiTheme="majorHAnsi" w:hAnsiTheme="majorHAnsi" w:cstheme="majorHAnsi"/>
                      <w:szCs w:val="18"/>
                    </w:rPr>
                  </w:pPr>
                  <w:r w:rsidRPr="007600A5">
                    <w:t>0.036</w:t>
                  </w:r>
                </w:p>
              </w:tc>
              <w:tc>
                <w:tcPr>
                  <w:tcW w:w="606" w:type="pct"/>
                </w:tcPr>
                <w:p w14:paraId="6477209A" w14:textId="77777777" w:rsidR="001866DC" w:rsidRPr="007924EF" w:rsidRDefault="001866DC" w:rsidP="00533848">
                  <w:pPr>
                    <w:pStyle w:val="TableBodyText"/>
                    <w:rPr>
                      <w:rFonts w:asciiTheme="majorHAnsi" w:hAnsiTheme="majorHAnsi" w:cstheme="majorHAnsi"/>
                      <w:szCs w:val="18"/>
                    </w:rPr>
                  </w:pPr>
                  <w:r w:rsidRPr="007600A5">
                    <w:t>0.046</w:t>
                  </w:r>
                </w:p>
              </w:tc>
              <w:tc>
                <w:tcPr>
                  <w:tcW w:w="606" w:type="pct"/>
                </w:tcPr>
                <w:p w14:paraId="492A93DA" w14:textId="77777777" w:rsidR="001866DC" w:rsidRPr="007924EF" w:rsidRDefault="001866DC" w:rsidP="00533848">
                  <w:pPr>
                    <w:pStyle w:val="TableBodyText"/>
                    <w:ind w:right="28"/>
                    <w:rPr>
                      <w:rFonts w:asciiTheme="majorHAnsi" w:hAnsiTheme="majorHAnsi" w:cstheme="majorHAnsi"/>
                      <w:szCs w:val="18"/>
                    </w:rPr>
                  </w:pPr>
                  <w:r w:rsidRPr="007600A5">
                    <w:t>0.047</w:t>
                  </w:r>
                </w:p>
              </w:tc>
            </w:tr>
            <w:tr w:rsidR="001866DC" w:rsidRPr="007924EF" w14:paraId="26D5F4EB" w14:textId="77777777" w:rsidTr="00533848">
              <w:tc>
                <w:tcPr>
                  <w:tcW w:w="320" w:type="pct"/>
                </w:tcPr>
                <w:p w14:paraId="4D29C5D5" w14:textId="77777777" w:rsidR="001866DC" w:rsidRPr="007924EF" w:rsidRDefault="001866DC" w:rsidP="00533848">
                  <w:pPr>
                    <w:pStyle w:val="TableBodyText"/>
                    <w:jc w:val="left"/>
                    <w:rPr>
                      <w:rFonts w:asciiTheme="majorHAnsi" w:hAnsiTheme="majorHAnsi" w:cstheme="majorHAnsi"/>
                      <w:szCs w:val="18"/>
                    </w:rPr>
                  </w:pPr>
                  <w:r w:rsidRPr="007924EF">
                    <w:rPr>
                      <w:rFonts w:asciiTheme="majorHAnsi" w:hAnsiTheme="majorHAnsi" w:cstheme="majorHAnsi"/>
                      <w:szCs w:val="18"/>
                    </w:rPr>
                    <w:t>9</w:t>
                  </w:r>
                </w:p>
              </w:tc>
              <w:tc>
                <w:tcPr>
                  <w:tcW w:w="2255" w:type="pct"/>
                  <w:vAlign w:val="bottom"/>
                </w:tcPr>
                <w:p w14:paraId="569768F3" w14:textId="77777777" w:rsidR="001866DC" w:rsidRPr="007924EF" w:rsidRDefault="001866DC" w:rsidP="00533848">
                  <w:pPr>
                    <w:pStyle w:val="TableBodyText"/>
                    <w:jc w:val="left"/>
                    <w:rPr>
                      <w:rFonts w:asciiTheme="majorHAnsi" w:hAnsiTheme="majorHAnsi" w:cstheme="majorHAnsi"/>
                      <w:szCs w:val="18"/>
                    </w:rPr>
                  </w:pPr>
                  <w:r w:rsidRPr="007924EF">
                    <w:rPr>
                      <w:rFonts w:asciiTheme="majorHAnsi" w:hAnsiTheme="majorHAnsi" w:cstheme="majorHAnsi"/>
                      <w:color w:val="000000"/>
                      <w:szCs w:val="18"/>
                    </w:rPr>
                    <w:t xml:space="preserve">School finances per student: </w:t>
                  </w:r>
                  <w:r>
                    <w:rPr>
                      <w:rFonts w:asciiTheme="majorHAnsi" w:hAnsiTheme="majorHAnsi" w:cstheme="majorHAnsi"/>
                      <w:color w:val="000000"/>
                      <w:szCs w:val="18"/>
                    </w:rPr>
                    <w:t>r</w:t>
                  </w:r>
                  <w:r w:rsidRPr="007924EF">
                    <w:rPr>
                      <w:rFonts w:asciiTheme="majorHAnsi" w:hAnsiTheme="majorHAnsi" w:cstheme="majorHAnsi"/>
                      <w:color w:val="000000"/>
                      <w:szCs w:val="18"/>
                    </w:rPr>
                    <w:t>ecurrent funding (less school fees), capital income deductions, capital expenditure</w:t>
                  </w:r>
                </w:p>
              </w:tc>
              <w:tc>
                <w:tcPr>
                  <w:tcW w:w="606" w:type="pct"/>
                </w:tcPr>
                <w:p w14:paraId="09A21F27" w14:textId="77777777" w:rsidR="001866DC" w:rsidRPr="007924EF" w:rsidRDefault="001866DC" w:rsidP="00533848">
                  <w:pPr>
                    <w:pStyle w:val="TableBodyText"/>
                    <w:rPr>
                      <w:rFonts w:asciiTheme="majorHAnsi" w:hAnsiTheme="majorHAnsi" w:cstheme="majorHAnsi"/>
                      <w:szCs w:val="18"/>
                    </w:rPr>
                  </w:pPr>
                  <w:r w:rsidRPr="007600A5">
                    <w:t>0.024</w:t>
                  </w:r>
                </w:p>
              </w:tc>
              <w:tc>
                <w:tcPr>
                  <w:tcW w:w="606" w:type="pct"/>
                </w:tcPr>
                <w:p w14:paraId="2B91CBB9" w14:textId="77777777" w:rsidR="001866DC" w:rsidRPr="007924EF" w:rsidRDefault="001866DC" w:rsidP="00533848">
                  <w:pPr>
                    <w:pStyle w:val="TableBodyText"/>
                    <w:rPr>
                      <w:rFonts w:asciiTheme="majorHAnsi" w:hAnsiTheme="majorHAnsi" w:cstheme="majorHAnsi"/>
                      <w:szCs w:val="18"/>
                    </w:rPr>
                  </w:pPr>
                  <w:r w:rsidRPr="007600A5">
                    <w:t>0.021</w:t>
                  </w:r>
                </w:p>
              </w:tc>
              <w:tc>
                <w:tcPr>
                  <w:tcW w:w="606" w:type="pct"/>
                </w:tcPr>
                <w:p w14:paraId="134146A9" w14:textId="77777777" w:rsidR="001866DC" w:rsidRPr="007924EF" w:rsidRDefault="001866DC" w:rsidP="00533848">
                  <w:pPr>
                    <w:pStyle w:val="TableBodyText"/>
                    <w:rPr>
                      <w:rFonts w:asciiTheme="majorHAnsi" w:hAnsiTheme="majorHAnsi" w:cstheme="majorHAnsi"/>
                      <w:szCs w:val="18"/>
                    </w:rPr>
                  </w:pPr>
                  <w:r w:rsidRPr="007600A5">
                    <w:t>0.008</w:t>
                  </w:r>
                </w:p>
              </w:tc>
              <w:tc>
                <w:tcPr>
                  <w:tcW w:w="606" w:type="pct"/>
                </w:tcPr>
                <w:p w14:paraId="4A407BB0" w14:textId="77777777" w:rsidR="001866DC" w:rsidRPr="007924EF" w:rsidRDefault="001866DC" w:rsidP="00533848">
                  <w:pPr>
                    <w:pStyle w:val="TableBodyText"/>
                    <w:ind w:right="28"/>
                    <w:rPr>
                      <w:rFonts w:asciiTheme="majorHAnsi" w:hAnsiTheme="majorHAnsi" w:cstheme="majorHAnsi"/>
                      <w:szCs w:val="18"/>
                    </w:rPr>
                  </w:pPr>
                  <w:r w:rsidRPr="007600A5">
                    <w:t>0.008</w:t>
                  </w:r>
                </w:p>
              </w:tc>
            </w:tr>
            <w:tr w:rsidR="001866DC" w:rsidRPr="007924EF" w14:paraId="555DF3A4" w14:textId="77777777" w:rsidTr="00533848">
              <w:tc>
                <w:tcPr>
                  <w:tcW w:w="320" w:type="pct"/>
                  <w:tcBorders>
                    <w:bottom w:val="single" w:sz="6" w:space="0" w:color="BFBFBF"/>
                  </w:tcBorders>
                  <w:shd w:val="clear" w:color="auto" w:fill="auto"/>
                </w:tcPr>
                <w:p w14:paraId="79219703" w14:textId="77777777" w:rsidR="001866DC" w:rsidRPr="007924EF" w:rsidRDefault="001866DC" w:rsidP="00533848">
                  <w:pPr>
                    <w:pStyle w:val="TableBodyText"/>
                    <w:jc w:val="left"/>
                    <w:rPr>
                      <w:rFonts w:asciiTheme="majorHAnsi" w:hAnsiTheme="majorHAnsi" w:cstheme="majorHAnsi"/>
                      <w:szCs w:val="18"/>
                    </w:rPr>
                  </w:pPr>
                  <w:r w:rsidRPr="007924EF">
                    <w:rPr>
                      <w:rFonts w:asciiTheme="majorHAnsi" w:hAnsiTheme="majorHAnsi" w:cstheme="majorHAnsi"/>
                      <w:szCs w:val="18"/>
                    </w:rPr>
                    <w:t>10</w:t>
                  </w:r>
                </w:p>
              </w:tc>
              <w:tc>
                <w:tcPr>
                  <w:tcW w:w="2255" w:type="pct"/>
                  <w:tcBorders>
                    <w:bottom w:val="single" w:sz="6" w:space="0" w:color="BFBFBF"/>
                  </w:tcBorders>
                  <w:vAlign w:val="bottom"/>
                </w:tcPr>
                <w:p w14:paraId="18AB3E69" w14:textId="77777777" w:rsidR="001866DC" w:rsidRPr="007924EF" w:rsidRDefault="001866DC" w:rsidP="00533848">
                  <w:pPr>
                    <w:pStyle w:val="TableBodyText"/>
                    <w:jc w:val="left"/>
                    <w:rPr>
                      <w:rFonts w:asciiTheme="majorHAnsi" w:hAnsiTheme="majorHAnsi" w:cstheme="majorHAnsi"/>
                      <w:szCs w:val="18"/>
                    </w:rPr>
                  </w:pPr>
                  <w:r w:rsidRPr="007924EF">
                    <w:rPr>
                      <w:rFonts w:asciiTheme="majorHAnsi" w:hAnsiTheme="majorHAnsi" w:cstheme="majorHAnsi"/>
                      <w:color w:val="000000"/>
                      <w:szCs w:val="18"/>
                    </w:rPr>
                    <w:t xml:space="preserve">Other factors: </w:t>
                  </w:r>
                  <w:r>
                    <w:rPr>
                      <w:rFonts w:asciiTheme="majorHAnsi" w:hAnsiTheme="majorHAnsi" w:cstheme="majorHAnsi"/>
                      <w:color w:val="000000"/>
                      <w:szCs w:val="18"/>
                    </w:rPr>
                    <w:t>s</w:t>
                  </w:r>
                  <w:r w:rsidRPr="007924EF">
                    <w:rPr>
                      <w:rFonts w:asciiTheme="majorHAnsi" w:hAnsiTheme="majorHAnsi" w:cstheme="majorHAnsi"/>
                      <w:color w:val="000000"/>
                      <w:szCs w:val="18"/>
                    </w:rPr>
                    <w:t xml:space="preserve">chool sector, combined school indicator, average class size, non-teaching staff per student, number of enrolments, percentage LBOTE students, test participation rate, </w:t>
                  </w:r>
                  <w:r>
                    <w:rPr>
                      <w:rFonts w:asciiTheme="majorHAnsi" w:hAnsiTheme="majorHAnsi" w:cstheme="majorHAnsi"/>
                      <w:color w:val="000000"/>
                      <w:szCs w:val="18"/>
                    </w:rPr>
                    <w:t>student mobility</w:t>
                  </w:r>
                  <w:r w:rsidRPr="007924EF">
                    <w:rPr>
                      <w:rFonts w:asciiTheme="majorHAnsi" w:hAnsiTheme="majorHAnsi" w:cstheme="majorHAnsi"/>
                      <w:color w:val="000000"/>
                      <w:szCs w:val="18"/>
                    </w:rPr>
                    <w:t xml:space="preserve"> indicator</w:t>
                  </w:r>
                </w:p>
              </w:tc>
              <w:tc>
                <w:tcPr>
                  <w:tcW w:w="606" w:type="pct"/>
                  <w:tcBorders>
                    <w:bottom w:val="single" w:sz="6" w:space="0" w:color="BFBFBF"/>
                  </w:tcBorders>
                </w:tcPr>
                <w:p w14:paraId="7C860068" w14:textId="77777777" w:rsidR="001866DC" w:rsidRPr="007924EF" w:rsidRDefault="001866DC" w:rsidP="00533848">
                  <w:pPr>
                    <w:pStyle w:val="TableBodyText"/>
                    <w:rPr>
                      <w:rFonts w:asciiTheme="majorHAnsi" w:hAnsiTheme="majorHAnsi" w:cstheme="majorHAnsi"/>
                      <w:szCs w:val="18"/>
                    </w:rPr>
                  </w:pPr>
                  <w:r w:rsidRPr="007600A5">
                    <w:t>0.037</w:t>
                  </w:r>
                </w:p>
              </w:tc>
              <w:tc>
                <w:tcPr>
                  <w:tcW w:w="606" w:type="pct"/>
                  <w:tcBorders>
                    <w:bottom w:val="single" w:sz="6" w:space="0" w:color="BFBFBF"/>
                  </w:tcBorders>
                </w:tcPr>
                <w:p w14:paraId="3BCA93D0" w14:textId="77777777" w:rsidR="001866DC" w:rsidRPr="007924EF" w:rsidRDefault="001866DC" w:rsidP="00533848">
                  <w:pPr>
                    <w:pStyle w:val="TableBodyText"/>
                    <w:rPr>
                      <w:rFonts w:asciiTheme="majorHAnsi" w:hAnsiTheme="majorHAnsi" w:cstheme="majorHAnsi"/>
                      <w:szCs w:val="18"/>
                    </w:rPr>
                  </w:pPr>
                  <w:r w:rsidRPr="007600A5">
                    <w:t>0.031</w:t>
                  </w:r>
                </w:p>
              </w:tc>
              <w:tc>
                <w:tcPr>
                  <w:tcW w:w="606" w:type="pct"/>
                  <w:tcBorders>
                    <w:bottom w:val="single" w:sz="6" w:space="0" w:color="BFBFBF"/>
                  </w:tcBorders>
                  <w:shd w:val="clear" w:color="auto" w:fill="auto"/>
                </w:tcPr>
                <w:p w14:paraId="659559F8" w14:textId="77777777" w:rsidR="001866DC" w:rsidRPr="007924EF" w:rsidRDefault="001866DC" w:rsidP="00533848">
                  <w:pPr>
                    <w:pStyle w:val="TableBodyText"/>
                    <w:rPr>
                      <w:rFonts w:asciiTheme="majorHAnsi" w:hAnsiTheme="majorHAnsi" w:cstheme="majorHAnsi"/>
                      <w:szCs w:val="18"/>
                    </w:rPr>
                  </w:pPr>
                  <w:r w:rsidRPr="007600A5">
                    <w:t>0.009</w:t>
                  </w:r>
                </w:p>
              </w:tc>
              <w:tc>
                <w:tcPr>
                  <w:tcW w:w="606" w:type="pct"/>
                  <w:tcBorders>
                    <w:bottom w:val="single" w:sz="6" w:space="0" w:color="BFBFBF"/>
                  </w:tcBorders>
                  <w:shd w:val="clear" w:color="auto" w:fill="auto"/>
                </w:tcPr>
                <w:p w14:paraId="2DA95CE8" w14:textId="77777777" w:rsidR="001866DC" w:rsidRPr="007924EF" w:rsidRDefault="001866DC" w:rsidP="00533848">
                  <w:pPr>
                    <w:pStyle w:val="TableBodyText"/>
                    <w:ind w:right="28"/>
                    <w:rPr>
                      <w:rFonts w:asciiTheme="majorHAnsi" w:hAnsiTheme="majorHAnsi" w:cstheme="majorHAnsi"/>
                      <w:szCs w:val="18"/>
                    </w:rPr>
                  </w:pPr>
                  <w:r w:rsidRPr="007600A5">
                    <w:t>0.011</w:t>
                  </w:r>
                </w:p>
              </w:tc>
            </w:tr>
            <w:tr w:rsidR="001866DC" w:rsidRPr="007924EF" w14:paraId="6FE7EE04" w14:textId="77777777" w:rsidTr="00533848">
              <w:tc>
                <w:tcPr>
                  <w:tcW w:w="320" w:type="pct"/>
                  <w:tcBorders>
                    <w:top w:val="single" w:sz="6" w:space="0" w:color="BFBFBF"/>
                  </w:tcBorders>
                  <w:shd w:val="clear" w:color="auto" w:fill="auto"/>
                </w:tcPr>
                <w:p w14:paraId="1058BFBC" w14:textId="77777777" w:rsidR="001866DC" w:rsidRPr="007924EF" w:rsidRDefault="001866DC" w:rsidP="00533848">
                  <w:pPr>
                    <w:pStyle w:val="TableBodyText"/>
                    <w:jc w:val="left"/>
                    <w:rPr>
                      <w:rFonts w:asciiTheme="majorHAnsi" w:hAnsiTheme="majorHAnsi" w:cstheme="majorHAnsi"/>
                      <w:szCs w:val="18"/>
                    </w:rPr>
                  </w:pPr>
                </w:p>
              </w:tc>
              <w:tc>
                <w:tcPr>
                  <w:tcW w:w="2255" w:type="pct"/>
                  <w:tcBorders>
                    <w:top w:val="single" w:sz="6" w:space="0" w:color="BFBFBF"/>
                  </w:tcBorders>
                </w:tcPr>
                <w:p w14:paraId="37C04B04" w14:textId="77777777" w:rsidR="001866DC" w:rsidRPr="007924EF" w:rsidRDefault="001866DC" w:rsidP="00533848">
                  <w:pPr>
                    <w:pStyle w:val="TableBodyText"/>
                    <w:jc w:val="left"/>
                    <w:rPr>
                      <w:rFonts w:asciiTheme="majorHAnsi" w:hAnsiTheme="majorHAnsi" w:cstheme="majorHAnsi"/>
                      <w:szCs w:val="18"/>
                    </w:rPr>
                  </w:pPr>
                  <w:r>
                    <w:rPr>
                      <w:rFonts w:asciiTheme="majorHAnsi" w:hAnsiTheme="majorHAnsi" w:cstheme="majorHAnsi"/>
                      <w:szCs w:val="18"/>
                    </w:rPr>
                    <w:t>R</w:t>
                  </w:r>
                  <w:r>
                    <w:rPr>
                      <w:rFonts w:asciiTheme="majorHAnsi" w:hAnsiTheme="majorHAnsi" w:cstheme="majorHAnsi"/>
                      <w:szCs w:val="18"/>
                      <w:vertAlign w:val="superscript"/>
                    </w:rPr>
                    <w:t>2</w:t>
                  </w:r>
                  <w:r>
                    <w:rPr>
                      <w:rFonts w:asciiTheme="majorHAnsi" w:hAnsiTheme="majorHAnsi" w:cstheme="majorHAnsi"/>
                      <w:szCs w:val="18"/>
                    </w:rPr>
                    <w:t xml:space="preserve"> — year 2014 indicator only</w:t>
                  </w:r>
                </w:p>
              </w:tc>
              <w:tc>
                <w:tcPr>
                  <w:tcW w:w="606" w:type="pct"/>
                  <w:tcBorders>
                    <w:top w:val="single" w:sz="6" w:space="0" w:color="BFBFBF"/>
                  </w:tcBorders>
                </w:tcPr>
                <w:p w14:paraId="670AA960" w14:textId="77777777" w:rsidR="001866DC" w:rsidRPr="007924EF" w:rsidRDefault="001866DC" w:rsidP="00533848">
                  <w:pPr>
                    <w:pStyle w:val="TableBodyText"/>
                    <w:rPr>
                      <w:rFonts w:asciiTheme="majorHAnsi" w:hAnsiTheme="majorHAnsi" w:cstheme="majorHAnsi"/>
                      <w:szCs w:val="18"/>
                    </w:rPr>
                  </w:pPr>
                  <w:r w:rsidRPr="007600A5">
                    <w:t>0.012</w:t>
                  </w:r>
                </w:p>
              </w:tc>
              <w:tc>
                <w:tcPr>
                  <w:tcW w:w="606" w:type="pct"/>
                  <w:tcBorders>
                    <w:top w:val="single" w:sz="6" w:space="0" w:color="BFBFBF"/>
                  </w:tcBorders>
                </w:tcPr>
                <w:p w14:paraId="1F10A84F" w14:textId="77777777" w:rsidR="001866DC" w:rsidRPr="007924EF" w:rsidRDefault="001866DC" w:rsidP="00533848">
                  <w:pPr>
                    <w:pStyle w:val="TableBodyText"/>
                    <w:rPr>
                      <w:rFonts w:asciiTheme="majorHAnsi" w:hAnsiTheme="majorHAnsi" w:cstheme="majorHAnsi"/>
                      <w:szCs w:val="18"/>
                    </w:rPr>
                  </w:pPr>
                  <w:r w:rsidRPr="007600A5">
                    <w:t>0.000</w:t>
                  </w:r>
                </w:p>
              </w:tc>
              <w:tc>
                <w:tcPr>
                  <w:tcW w:w="606" w:type="pct"/>
                  <w:tcBorders>
                    <w:top w:val="single" w:sz="6" w:space="0" w:color="BFBFBF"/>
                  </w:tcBorders>
                  <w:shd w:val="clear" w:color="auto" w:fill="auto"/>
                </w:tcPr>
                <w:p w14:paraId="5D15AFC5" w14:textId="77777777" w:rsidR="001866DC" w:rsidRPr="007924EF" w:rsidRDefault="001866DC" w:rsidP="00533848">
                  <w:pPr>
                    <w:pStyle w:val="TableBodyText"/>
                    <w:rPr>
                      <w:rFonts w:asciiTheme="majorHAnsi" w:hAnsiTheme="majorHAnsi" w:cstheme="majorHAnsi"/>
                      <w:szCs w:val="18"/>
                    </w:rPr>
                  </w:pPr>
                  <w:r w:rsidRPr="007600A5">
                    <w:t>0.000</w:t>
                  </w:r>
                </w:p>
              </w:tc>
              <w:tc>
                <w:tcPr>
                  <w:tcW w:w="606" w:type="pct"/>
                  <w:tcBorders>
                    <w:top w:val="single" w:sz="6" w:space="0" w:color="BFBFBF"/>
                  </w:tcBorders>
                  <w:shd w:val="clear" w:color="auto" w:fill="auto"/>
                </w:tcPr>
                <w:p w14:paraId="240506F0" w14:textId="77777777" w:rsidR="001866DC" w:rsidRPr="007924EF" w:rsidRDefault="001866DC" w:rsidP="00533848">
                  <w:pPr>
                    <w:pStyle w:val="TableBodyText"/>
                    <w:ind w:right="28"/>
                    <w:rPr>
                      <w:rFonts w:asciiTheme="majorHAnsi" w:hAnsiTheme="majorHAnsi" w:cstheme="majorHAnsi"/>
                      <w:szCs w:val="18"/>
                    </w:rPr>
                  </w:pPr>
                  <w:r w:rsidRPr="007600A5">
                    <w:t>0.000</w:t>
                  </w:r>
                </w:p>
              </w:tc>
            </w:tr>
            <w:tr w:rsidR="001866DC" w:rsidRPr="007924EF" w14:paraId="7BAB2F57" w14:textId="77777777" w:rsidTr="00533848">
              <w:tc>
                <w:tcPr>
                  <w:tcW w:w="320" w:type="pct"/>
                  <w:tcBorders>
                    <w:bottom w:val="single" w:sz="6" w:space="0" w:color="BFBFBF"/>
                  </w:tcBorders>
                  <w:shd w:val="clear" w:color="auto" w:fill="auto"/>
                </w:tcPr>
                <w:p w14:paraId="2FA2FE93" w14:textId="77777777" w:rsidR="001866DC" w:rsidRPr="007924EF" w:rsidRDefault="001866DC" w:rsidP="00533848">
                  <w:pPr>
                    <w:pStyle w:val="TableBodyText"/>
                    <w:jc w:val="left"/>
                    <w:rPr>
                      <w:rFonts w:asciiTheme="majorHAnsi" w:hAnsiTheme="majorHAnsi" w:cstheme="majorHAnsi"/>
                      <w:szCs w:val="18"/>
                    </w:rPr>
                  </w:pPr>
                </w:p>
              </w:tc>
              <w:tc>
                <w:tcPr>
                  <w:tcW w:w="2255" w:type="pct"/>
                  <w:tcBorders>
                    <w:bottom w:val="single" w:sz="6" w:space="0" w:color="BFBFBF"/>
                  </w:tcBorders>
                </w:tcPr>
                <w:p w14:paraId="1B0D0F44" w14:textId="77777777" w:rsidR="001866DC" w:rsidRPr="007924EF" w:rsidRDefault="001866DC" w:rsidP="00533848">
                  <w:pPr>
                    <w:pStyle w:val="TableBodyText"/>
                    <w:jc w:val="left"/>
                    <w:rPr>
                      <w:rFonts w:asciiTheme="majorHAnsi" w:hAnsiTheme="majorHAnsi" w:cstheme="majorHAnsi"/>
                      <w:szCs w:val="18"/>
                    </w:rPr>
                  </w:pPr>
                  <w:r>
                    <w:rPr>
                      <w:rFonts w:asciiTheme="majorHAnsi" w:hAnsiTheme="majorHAnsi" w:cstheme="majorHAnsi"/>
                      <w:szCs w:val="18"/>
                    </w:rPr>
                    <w:t>R</w:t>
                  </w:r>
                  <w:r>
                    <w:rPr>
                      <w:rFonts w:asciiTheme="majorHAnsi" w:hAnsiTheme="majorHAnsi" w:cstheme="majorHAnsi"/>
                      <w:szCs w:val="18"/>
                      <w:vertAlign w:val="superscript"/>
                    </w:rPr>
                    <w:t>2</w:t>
                  </w:r>
                  <w:r>
                    <w:rPr>
                      <w:rFonts w:asciiTheme="majorHAnsi" w:hAnsiTheme="majorHAnsi" w:cstheme="majorHAnsi"/>
                      <w:szCs w:val="18"/>
                    </w:rPr>
                    <w:t xml:space="preserve"> — full model</w:t>
                  </w:r>
                </w:p>
              </w:tc>
              <w:tc>
                <w:tcPr>
                  <w:tcW w:w="606" w:type="pct"/>
                  <w:tcBorders>
                    <w:bottom w:val="single" w:sz="6" w:space="0" w:color="BFBFBF"/>
                  </w:tcBorders>
                </w:tcPr>
                <w:p w14:paraId="5F0F7094" w14:textId="77777777" w:rsidR="001866DC" w:rsidRPr="007924EF" w:rsidRDefault="001866DC" w:rsidP="00533848">
                  <w:pPr>
                    <w:pStyle w:val="TableBodyText"/>
                    <w:rPr>
                      <w:rFonts w:asciiTheme="majorHAnsi" w:hAnsiTheme="majorHAnsi" w:cstheme="majorHAnsi"/>
                      <w:szCs w:val="18"/>
                    </w:rPr>
                  </w:pPr>
                  <w:r w:rsidRPr="007600A5">
                    <w:t>0.315</w:t>
                  </w:r>
                </w:p>
              </w:tc>
              <w:tc>
                <w:tcPr>
                  <w:tcW w:w="606" w:type="pct"/>
                  <w:tcBorders>
                    <w:bottom w:val="single" w:sz="6" w:space="0" w:color="BFBFBF"/>
                  </w:tcBorders>
                </w:tcPr>
                <w:p w14:paraId="6E5EC58A" w14:textId="77777777" w:rsidR="001866DC" w:rsidRPr="007924EF" w:rsidRDefault="001866DC" w:rsidP="00533848">
                  <w:pPr>
                    <w:pStyle w:val="TableBodyText"/>
                    <w:rPr>
                      <w:rFonts w:asciiTheme="majorHAnsi" w:hAnsiTheme="majorHAnsi" w:cstheme="majorHAnsi"/>
                      <w:szCs w:val="18"/>
                    </w:rPr>
                  </w:pPr>
                  <w:r w:rsidRPr="007600A5">
                    <w:t>0.270</w:t>
                  </w:r>
                </w:p>
              </w:tc>
              <w:tc>
                <w:tcPr>
                  <w:tcW w:w="606" w:type="pct"/>
                  <w:tcBorders>
                    <w:bottom w:val="single" w:sz="6" w:space="0" w:color="BFBFBF"/>
                  </w:tcBorders>
                  <w:shd w:val="clear" w:color="auto" w:fill="auto"/>
                </w:tcPr>
                <w:p w14:paraId="44CD2EED" w14:textId="77777777" w:rsidR="001866DC" w:rsidRPr="007924EF" w:rsidRDefault="001866DC" w:rsidP="00533848">
                  <w:pPr>
                    <w:pStyle w:val="TableBodyText"/>
                    <w:rPr>
                      <w:rFonts w:asciiTheme="majorHAnsi" w:hAnsiTheme="majorHAnsi" w:cstheme="majorHAnsi"/>
                      <w:szCs w:val="18"/>
                    </w:rPr>
                  </w:pPr>
                  <w:r w:rsidRPr="007600A5">
                    <w:t>0.182</w:t>
                  </w:r>
                </w:p>
              </w:tc>
              <w:tc>
                <w:tcPr>
                  <w:tcW w:w="606" w:type="pct"/>
                  <w:tcBorders>
                    <w:bottom w:val="single" w:sz="6" w:space="0" w:color="BFBFBF"/>
                  </w:tcBorders>
                  <w:shd w:val="clear" w:color="auto" w:fill="auto"/>
                </w:tcPr>
                <w:p w14:paraId="0E8E143D" w14:textId="77777777" w:rsidR="001866DC" w:rsidRPr="007924EF" w:rsidRDefault="001866DC" w:rsidP="00533848">
                  <w:pPr>
                    <w:pStyle w:val="TableBodyText"/>
                    <w:ind w:right="28"/>
                    <w:rPr>
                      <w:rFonts w:asciiTheme="majorHAnsi" w:hAnsiTheme="majorHAnsi" w:cstheme="majorHAnsi"/>
                      <w:szCs w:val="18"/>
                    </w:rPr>
                  </w:pPr>
                  <w:r w:rsidRPr="007600A5">
                    <w:t>0.190</w:t>
                  </w:r>
                </w:p>
              </w:tc>
            </w:tr>
          </w:tbl>
          <w:p w14:paraId="71440BDF" w14:textId="77777777" w:rsidR="001866DC" w:rsidRDefault="001866DC" w:rsidP="00533848">
            <w:pPr>
              <w:pStyle w:val="Box"/>
            </w:pPr>
          </w:p>
        </w:tc>
      </w:tr>
      <w:tr w:rsidR="001866DC" w14:paraId="3A8AFF94" w14:textId="77777777" w:rsidTr="00533848">
        <w:trPr>
          <w:cantSplit/>
        </w:trPr>
        <w:tc>
          <w:tcPr>
            <w:tcW w:w="8771" w:type="dxa"/>
            <w:tcBorders>
              <w:top w:val="nil"/>
              <w:left w:val="nil"/>
              <w:bottom w:val="nil"/>
              <w:right w:val="nil"/>
            </w:tcBorders>
            <w:shd w:val="clear" w:color="auto" w:fill="auto"/>
          </w:tcPr>
          <w:p w14:paraId="3CDE630F" w14:textId="77777777" w:rsidR="001866DC" w:rsidRDefault="001866DC" w:rsidP="00533848">
            <w:pPr>
              <w:pStyle w:val="Source"/>
            </w:pPr>
            <w:r>
              <w:rPr>
                <w:i/>
              </w:rPr>
              <w:t>S</w:t>
            </w:r>
            <w:r w:rsidRPr="00784A05">
              <w:rPr>
                <w:i/>
              </w:rPr>
              <w:t>ource</w:t>
            </w:r>
            <w:r w:rsidRPr="00176D3F">
              <w:t xml:space="preserve">: </w:t>
            </w:r>
            <w:r w:rsidRPr="008A37FE">
              <w:t>Commission estimates based on ACARA data (unpublished).</w:t>
            </w:r>
          </w:p>
        </w:tc>
      </w:tr>
      <w:tr w:rsidR="001866DC" w14:paraId="01EABB5D" w14:textId="77777777" w:rsidTr="00533848">
        <w:trPr>
          <w:cantSplit/>
        </w:trPr>
        <w:tc>
          <w:tcPr>
            <w:tcW w:w="8771" w:type="dxa"/>
            <w:tcBorders>
              <w:top w:val="nil"/>
              <w:left w:val="nil"/>
              <w:bottom w:val="single" w:sz="6" w:space="0" w:color="78A22F"/>
              <w:right w:val="nil"/>
            </w:tcBorders>
            <w:shd w:val="clear" w:color="auto" w:fill="auto"/>
          </w:tcPr>
          <w:p w14:paraId="017BB566" w14:textId="77777777" w:rsidR="001866DC" w:rsidRDefault="001866DC" w:rsidP="00533848">
            <w:pPr>
              <w:pStyle w:val="Box"/>
              <w:spacing w:before="0" w:line="120" w:lineRule="exact"/>
            </w:pPr>
          </w:p>
        </w:tc>
      </w:tr>
      <w:tr w:rsidR="001866DC" w:rsidRPr="000863A5" w14:paraId="378ED153" w14:textId="77777777" w:rsidTr="00533848">
        <w:tc>
          <w:tcPr>
            <w:tcW w:w="8771" w:type="dxa"/>
            <w:tcBorders>
              <w:top w:val="single" w:sz="6" w:space="0" w:color="78A22F"/>
              <w:left w:val="nil"/>
              <w:bottom w:val="nil"/>
              <w:right w:val="nil"/>
            </w:tcBorders>
          </w:tcPr>
          <w:p w14:paraId="25227FD5" w14:textId="77777777" w:rsidR="001866DC" w:rsidRPr="00626D32" w:rsidRDefault="001866DC" w:rsidP="00533848">
            <w:pPr>
              <w:pStyle w:val="BoxSpaceBelow"/>
            </w:pPr>
          </w:p>
        </w:tc>
      </w:tr>
    </w:tbl>
    <w:p w14:paraId="7D013E85" w14:textId="77777777" w:rsidR="001866DC" w:rsidRDefault="001866DC" w:rsidP="001866DC">
      <w:pPr>
        <w:pStyle w:val="Heading2"/>
      </w:pPr>
      <w:bookmarkStart w:id="21" w:name="_Toc453080265"/>
      <w:r>
        <w:t>A.</w:t>
      </w:r>
      <w:r>
        <w:rPr>
          <w:noProof/>
        </w:rPr>
        <w:t>5</w:t>
      </w:r>
      <w:r>
        <w:tab/>
        <w:t>Blinder</w:t>
      </w:r>
      <w:r>
        <w:noBreakHyphen/>
        <w:t>Oaxaca decomposition</w:t>
      </w:r>
      <w:bookmarkEnd w:id="21"/>
    </w:p>
    <w:p w14:paraId="33C862FD" w14:textId="77777777" w:rsidR="001866DC" w:rsidRDefault="001866DC" w:rsidP="001866DC">
      <w:pPr>
        <w:pStyle w:val="BodyText"/>
      </w:pPr>
      <w:r>
        <w:t>The Blinder</w:t>
      </w:r>
      <w:r>
        <w:noBreakHyphen/>
        <w:t>Oaxaca decomposition method was used to decompose the gap in average Indigenous and non</w:t>
      </w:r>
      <w:r>
        <w:noBreakHyphen/>
        <w:t xml:space="preserve">Indigenous NAPLAN scores into a portion explained by differences in characteristics and a portion explained by differences in the returns to those characteristics </w:t>
      </w:r>
      <w:r w:rsidRPr="00967EC7">
        <w:rPr>
          <w:szCs w:val="24"/>
        </w:rPr>
        <w:t>(Blinder 1973; Jann 2008; Oaxaca</w:t>
      </w:r>
      <w:r w:rsidRPr="00B528B1">
        <w:rPr>
          <w:szCs w:val="24"/>
        </w:rPr>
        <w:t> </w:t>
      </w:r>
      <w:r w:rsidRPr="006420D3">
        <w:rPr>
          <w:szCs w:val="24"/>
        </w:rPr>
        <w:t>1973)</w:t>
      </w:r>
      <w:r>
        <w:t>. This provides insight into whether test scores between Indigenous and non</w:t>
      </w:r>
      <w:r>
        <w:noBreakHyphen/>
        <w:t>Indigenous students differ mainly because they have different observed characteristics or because they have different relationships between those characteristics and achievement.</w:t>
      </w:r>
    </w:p>
    <w:p w14:paraId="298A4254" w14:textId="77777777" w:rsidR="001866DC" w:rsidRDefault="001866DC" w:rsidP="001866DC">
      <w:pPr>
        <w:pStyle w:val="BodyText"/>
      </w:pPr>
      <w:r>
        <w:t>The decomposition for a simple example can be illustrated as follows. Suppose that achievement (</w:t>
      </w:r>
      <m:oMath>
        <m:r>
          <w:rPr>
            <w:rFonts w:ascii="Cambria Math" w:hAnsi="Cambria Math"/>
          </w:rPr>
          <m:t>A</m:t>
        </m:r>
      </m:oMath>
      <w:r>
        <w:t>) for Indigenous students (</w:t>
      </w:r>
      <m:oMath>
        <m:r>
          <w:rPr>
            <w:rFonts w:ascii="Cambria Math" w:hAnsi="Cambria Math"/>
          </w:rPr>
          <m:t>I</m:t>
        </m:r>
      </m:oMath>
      <w:r>
        <w:t>) and non</w:t>
      </w:r>
      <w:r>
        <w:noBreakHyphen/>
        <w:t>Indigenous students (</w:t>
      </w:r>
      <m:oMath>
        <m:r>
          <w:rPr>
            <w:rFonts w:ascii="Cambria Math" w:hAnsi="Cambria Math"/>
          </w:rPr>
          <m:t>NI</m:t>
        </m:r>
      </m:oMath>
      <w:r>
        <w:t>) is a function of explanatory factors (</w:t>
      </w:r>
      <m:oMath>
        <m:r>
          <w:rPr>
            <w:rFonts w:ascii="Cambria Math" w:hAnsi="Cambria Math"/>
          </w:rPr>
          <m:t>X</m:t>
        </m:r>
      </m:oMath>
      <w:r>
        <w:t>). The difference in mean score (</w:t>
      </w:r>
      <m:oMath>
        <m:r>
          <w:rPr>
            <w:rFonts w:ascii="Cambria Math" w:hAnsi="Cambria Math"/>
          </w:rPr>
          <m:t>D</m:t>
        </m:r>
      </m:oMath>
      <w:r>
        <w:t>) between Indigenous and non</w:t>
      </w:r>
      <w:r>
        <w:noBreakHyphen/>
        <w:t>Indigenous students can be decomposed into three parts — an endowment effect, a coefficient effect and an interaction term.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9"/>
        <w:gridCol w:w="616"/>
      </w:tblGrid>
      <w:tr w:rsidR="001866DC" w14:paraId="4D446623" w14:textId="77777777" w:rsidTr="00533848">
        <w:tc>
          <w:tcPr>
            <w:tcW w:w="8500" w:type="dxa"/>
          </w:tcPr>
          <w:p w14:paraId="381F4FC2" w14:textId="77777777" w:rsidR="001866DC" w:rsidRPr="00AB7BDD" w:rsidRDefault="001866DC" w:rsidP="00533848">
            <w:pPr>
              <w:pStyle w:val="BodyText"/>
            </w:pPr>
            <m:oMathPara>
              <m:oMathParaPr>
                <m:jc m:val="left"/>
              </m:oMathParaPr>
              <m:oMath>
                <m:r>
                  <w:rPr>
                    <w:rFonts w:ascii="Cambria Math" w:hAnsi="Cambria Math"/>
                  </w:rPr>
                  <m:t>D=E</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NI</m:t>
                        </m:r>
                      </m:sub>
                    </m:sSub>
                  </m:e>
                </m:d>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I</m:t>
                        </m:r>
                      </m:sub>
                    </m:sSub>
                  </m:e>
                </m:d>
                <m:r>
                  <w:rPr>
                    <w:rFonts w:ascii="Cambria Math" w:hAnsi="Cambria Math"/>
                  </w:rPr>
                  <m:t>=E</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NI</m:t>
                            </m:r>
                          </m:sub>
                        </m:sSub>
                      </m:e>
                    </m:d>
                  </m:e>
                  <m:sup>
                    <m:r>
                      <w:rPr>
                        <w:rFonts w:ascii="Cambria Math" w:hAnsi="Cambria Math"/>
                      </w:rPr>
                      <m:t>'</m:t>
                    </m:r>
                  </m:sup>
                </m:sSup>
                <m:sSub>
                  <m:sSubPr>
                    <m:ctrlPr>
                      <w:rPr>
                        <w:rFonts w:ascii="Cambria Math" w:hAnsi="Cambria Math"/>
                        <w:i/>
                      </w:rPr>
                    </m:ctrlPr>
                  </m:sSubPr>
                  <m:e>
                    <m:r>
                      <w:rPr>
                        <w:rFonts w:ascii="Cambria Math" w:hAnsi="Cambria Math"/>
                      </w:rPr>
                      <m:t>β</m:t>
                    </m:r>
                  </m:e>
                  <m:sub>
                    <m:r>
                      <w:rPr>
                        <w:rFonts w:ascii="Cambria Math" w:hAnsi="Cambria Math"/>
                      </w:rPr>
                      <m:t>NI</m:t>
                    </m:r>
                  </m:sub>
                </m:sSub>
                <m:r>
                  <w:rPr>
                    <w:rFonts w:ascii="Cambria Math" w:hAnsi="Cambria Math"/>
                  </w:rPr>
                  <m:t>-E</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m:t>
                    </m:r>
                  </m:sup>
                </m:sSup>
                <m:sSub>
                  <m:sSubPr>
                    <m:ctrlPr>
                      <w:rPr>
                        <w:rFonts w:ascii="Cambria Math" w:hAnsi="Cambria Math"/>
                        <w:i/>
                      </w:rPr>
                    </m:ctrlPr>
                  </m:sSubPr>
                  <m:e>
                    <m:r>
                      <w:rPr>
                        <w:rFonts w:ascii="Cambria Math" w:hAnsi="Cambria Math"/>
                      </w:rPr>
                      <m:t>β</m:t>
                    </m:r>
                  </m:e>
                  <m:sub>
                    <m:r>
                      <w:rPr>
                        <w:rFonts w:ascii="Cambria Math" w:hAnsi="Cambria Math"/>
                      </w:rPr>
                      <m:t>I</m:t>
                    </m:r>
                  </m:sub>
                </m:sSub>
              </m:oMath>
            </m:oMathPara>
          </w:p>
        </w:tc>
        <w:tc>
          <w:tcPr>
            <w:tcW w:w="505" w:type="dxa"/>
          </w:tcPr>
          <w:p w14:paraId="244384A5" w14:textId="77777777" w:rsidR="001866DC" w:rsidRPr="00B11DB1" w:rsidRDefault="001866DC" w:rsidP="00533848">
            <w:pPr>
              <w:pStyle w:val="BodyText"/>
              <w:jc w:val="right"/>
            </w:pPr>
            <w:r w:rsidRPr="00B11DB1">
              <w:t>(16)</w:t>
            </w:r>
          </w:p>
        </w:tc>
      </w:tr>
      <w:tr w:rsidR="001866DC" w14:paraId="63977776" w14:textId="77777777" w:rsidTr="00533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0" w:type="dxa"/>
            <w:tcBorders>
              <w:top w:val="nil"/>
              <w:left w:val="nil"/>
              <w:bottom w:val="nil"/>
              <w:right w:val="nil"/>
            </w:tcBorders>
          </w:tcPr>
          <w:p w14:paraId="540F2F65" w14:textId="77777777" w:rsidR="001866DC" w:rsidRPr="00AB7BDD" w:rsidRDefault="001866DC" w:rsidP="00533848">
            <w:pPr>
              <w:pStyle w:val="BodyText"/>
              <w:ind w:right="-49"/>
            </w:pPr>
            <m:oMathPara>
              <m:oMathParaPr>
                <m:jc m:val="left"/>
              </m:oMathParaPr>
              <m:oMath>
                <m:r>
                  <w:rPr>
                    <w:rFonts w:ascii="Cambria Math" w:hAnsi="Cambria Math"/>
                  </w:rPr>
                  <m:t>D=</m:t>
                </m:r>
                <m:limLow>
                  <m:limLowPr>
                    <m:ctrlPr>
                      <w:rPr>
                        <w:rFonts w:ascii="Cambria Math" w:hAnsi="Cambria Math"/>
                        <w:i/>
                      </w:rPr>
                    </m:ctrlPr>
                  </m:limLowPr>
                  <m:e>
                    <m:groupChr>
                      <m:groupChrPr>
                        <m:ctrlPr>
                          <w:rPr>
                            <w:rFonts w:ascii="Cambria Math" w:hAnsi="Cambria Math"/>
                            <w:i/>
                          </w:rPr>
                        </m:ctrlPr>
                      </m:groupChrPr>
                      <m:e>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NI</m:t>
                                            </m:r>
                                          </m:sub>
                                        </m:sSub>
                                      </m:e>
                                    </m:d>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e>
                                    </m:d>
                                  </m:e>
                                </m:d>
                              </m:e>
                              <m:sup>
                                <m:r>
                                  <w:rPr>
                                    <w:rFonts w:ascii="Cambria Math" w:hAnsi="Cambria Math"/>
                                  </w:rPr>
                                  <m:t>'</m:t>
                                </m:r>
                              </m:sup>
                            </m:sSup>
                            <m:sSub>
                              <m:sSubPr>
                                <m:ctrlPr>
                                  <w:rPr>
                                    <w:rFonts w:ascii="Cambria Math" w:hAnsi="Cambria Math"/>
                                    <w:i/>
                                  </w:rPr>
                                </m:ctrlPr>
                              </m:sSubPr>
                              <m:e>
                                <m:r>
                                  <w:rPr>
                                    <w:rFonts w:ascii="Cambria Math" w:hAnsi="Cambria Math"/>
                                  </w:rPr>
                                  <m:t>β</m:t>
                                </m:r>
                              </m:e>
                              <m:sub>
                                <m:r>
                                  <w:rPr>
                                    <w:rFonts w:ascii="Cambria Math" w:hAnsi="Cambria Math"/>
                                  </w:rPr>
                                  <m:t>I</m:t>
                                </m:r>
                              </m:sub>
                            </m:sSub>
                          </m:e>
                        </m:d>
                      </m:e>
                    </m:groupChr>
                  </m:e>
                  <m:lim>
                    <m:r>
                      <w:rPr>
                        <w:rFonts w:ascii="Cambria Math" w:hAnsi="Cambria Math"/>
                      </w:rPr>
                      <m:t>endowment effect</m:t>
                    </m:r>
                  </m:lim>
                </m:limLow>
                <m:r>
                  <w:rPr>
                    <w:rFonts w:ascii="Cambria Math" w:hAnsi="Cambria Math"/>
                  </w:rPr>
                  <m:t>+</m:t>
                </m:r>
                <m:limLow>
                  <m:limLowPr>
                    <m:ctrlPr>
                      <w:rPr>
                        <w:rFonts w:ascii="Cambria Math" w:hAnsi="Cambria Math"/>
                        <w:i/>
                      </w:rPr>
                    </m:ctrlPr>
                  </m:limLowPr>
                  <m:e>
                    <m:groupChr>
                      <m:groupChrPr>
                        <m:ctrlPr>
                          <w:rPr>
                            <w:rFonts w:ascii="Cambria Math" w:hAnsi="Cambria Math"/>
                            <w:i/>
                          </w:rPr>
                        </m:ctrlPr>
                      </m:groupChrPr>
                      <m:e>
                        <m:d>
                          <m:dPr>
                            <m:begChr m:val="{"/>
                            <m:endChr m:val="}"/>
                            <m:ctrlPr>
                              <w:rPr>
                                <w:rFonts w:ascii="Cambria Math" w:hAnsi="Cambria Math"/>
                                <w:i/>
                              </w:rPr>
                            </m:ctrlPr>
                          </m:dPr>
                          <m:e>
                            <m:r>
                              <w:rPr>
                                <w:rFonts w:ascii="Cambria Math" w:hAnsi="Cambria Math"/>
                              </w:rPr>
                              <m:t>E</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β</m:t>
                                    </m:r>
                                  </m:e>
                                  <m:sub>
                                    <m:r>
                                      <w:rPr>
                                        <w:rFonts w:ascii="Cambria Math" w:hAnsi="Cambria Math"/>
                                      </w:rPr>
                                      <m:t>NI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I</m:t>
                                    </m:r>
                                  </m:sub>
                                </m:sSub>
                              </m:e>
                            </m:d>
                          </m:e>
                        </m:d>
                      </m:e>
                    </m:groupChr>
                  </m:e>
                  <m:lim>
                    <m:r>
                      <w:rPr>
                        <w:rFonts w:ascii="Cambria Math" w:hAnsi="Cambria Math"/>
                      </w:rPr>
                      <m:t>coefficient effect</m:t>
                    </m:r>
                  </m:lim>
                </m:limLow>
                <m:r>
                  <w:rPr>
                    <w:rFonts w:ascii="Cambria Math" w:hAnsi="Cambria Math"/>
                  </w:rPr>
                  <m:t>+</m:t>
                </m:r>
                <m:limLow>
                  <m:limLowPr>
                    <m:ctrlPr>
                      <w:rPr>
                        <w:rFonts w:ascii="Cambria Math" w:hAnsi="Cambria Math"/>
                        <w:i/>
                      </w:rPr>
                    </m:ctrlPr>
                  </m:limLowPr>
                  <m:e>
                    <m:groupChr>
                      <m:groupChrPr>
                        <m:ctrlPr>
                          <w:rPr>
                            <w:rFonts w:ascii="Cambria Math" w:hAnsi="Cambria Math"/>
                            <w:i/>
                          </w:rPr>
                        </m:ctrlPr>
                      </m:groupChrPr>
                      <m:e>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NI</m:t>
                                            </m:r>
                                          </m:sub>
                                        </m:sSub>
                                      </m:e>
                                    </m:d>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e>
                                    </m:d>
                                  </m:e>
                                </m:d>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β</m:t>
                                    </m:r>
                                  </m:e>
                                  <m:sub>
                                    <m:r>
                                      <w:rPr>
                                        <w:rFonts w:ascii="Cambria Math" w:hAnsi="Cambria Math"/>
                                      </w:rPr>
                                      <m:t>NI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I</m:t>
                                    </m:r>
                                  </m:sub>
                                </m:sSub>
                              </m:e>
                            </m:d>
                          </m:e>
                        </m:d>
                      </m:e>
                    </m:groupChr>
                  </m:e>
                  <m:lim>
                    <m:r>
                      <w:rPr>
                        <w:rFonts w:ascii="Cambria Math" w:hAnsi="Cambria Math"/>
                      </w:rPr>
                      <m:t>interaction term</m:t>
                    </m:r>
                  </m:lim>
                </m:limLow>
              </m:oMath>
            </m:oMathPara>
          </w:p>
        </w:tc>
        <w:tc>
          <w:tcPr>
            <w:tcW w:w="505" w:type="dxa"/>
            <w:tcBorders>
              <w:top w:val="nil"/>
              <w:left w:val="nil"/>
              <w:bottom w:val="nil"/>
              <w:right w:val="nil"/>
            </w:tcBorders>
          </w:tcPr>
          <w:p w14:paraId="659A17FF" w14:textId="77777777" w:rsidR="001866DC" w:rsidRPr="00B11DB1" w:rsidRDefault="001866DC" w:rsidP="00533848">
            <w:pPr>
              <w:pStyle w:val="BodyText"/>
              <w:jc w:val="right"/>
            </w:pPr>
            <w:r w:rsidRPr="00B11DB1">
              <w:t>(17)</w:t>
            </w:r>
          </w:p>
        </w:tc>
      </w:tr>
    </w:tbl>
    <w:p w14:paraId="44CEE44D" w14:textId="77777777" w:rsidR="001866DC" w:rsidRDefault="001866DC" w:rsidP="001866DC">
      <w:pPr>
        <w:pStyle w:val="BodyText"/>
      </w:pPr>
      <w:r>
        <w:t>The endowment effect measures the contribution of differences in characteristics to the gap in mean scores. That is, it reflects the expected change in the mean score of Indigenous students if they had the same observed characteristics as non</w:t>
      </w:r>
      <w:r>
        <w:noBreakHyphen/>
        <w:t>Indigenous students. The coefficient effect measures the contribution of differences in the coefficients (including the intercept), reflecting the expected change in the mean score of Indigenous students if they had the same coefficients as non</w:t>
      </w:r>
      <w:r>
        <w:noBreakHyphen/>
        <w:t>Indigenous students. The interaction term accounts for the fact that differences in characteristics and coefficients between Indigenous and non</w:t>
      </w:r>
      <w:r>
        <w:noBreakHyphen/>
        <w:t>Indigenous students can exist simultaneously. This term is an artefact of the decomposition method and cannot be interpreted intuitively.</w:t>
      </w:r>
    </w:p>
    <w:p w14:paraId="5019302B" w14:textId="77777777" w:rsidR="001866DC" w:rsidRDefault="001866DC" w:rsidP="001866DC">
      <w:pPr>
        <w:pStyle w:val="BodyText"/>
      </w:pPr>
      <w:r>
        <w:t>Alternatively, a twofold decomposition that is often analysed in the discrimination literature apportions the interaction term into the endowment and coefficient effects according to specified weights, thus decomposing the difference in means into an explained component and an unexplained component.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646"/>
      </w:tblGrid>
      <w:tr w:rsidR="001866DC" w14:paraId="0A4DDE0F" w14:textId="77777777" w:rsidTr="00533848">
        <w:tc>
          <w:tcPr>
            <w:tcW w:w="8359" w:type="dxa"/>
          </w:tcPr>
          <w:p w14:paraId="7159C56C" w14:textId="77777777" w:rsidR="001866DC" w:rsidRPr="00AB7BDD" w:rsidRDefault="001866DC" w:rsidP="00533848">
            <w:pPr>
              <w:pStyle w:val="BodyText"/>
            </w:pPr>
            <m:oMathPara>
              <m:oMathParaPr>
                <m:jc m:val="left"/>
              </m:oMathParaPr>
              <m:oMath>
                <m:r>
                  <w:rPr>
                    <w:rFonts w:ascii="Cambria Math" w:hAnsi="Cambria Math"/>
                  </w:rPr>
                  <m:t>D=</m:t>
                </m:r>
                <m:limLow>
                  <m:limLowPr>
                    <m:ctrlPr>
                      <w:rPr>
                        <w:rFonts w:ascii="Cambria Math" w:hAnsi="Cambria Math"/>
                        <w:i/>
                      </w:rPr>
                    </m:ctrlPr>
                  </m:limLowPr>
                  <m:e>
                    <m:groupChr>
                      <m:groupChrPr>
                        <m:ctrlPr>
                          <w:rPr>
                            <w:rFonts w:ascii="Cambria Math" w:hAnsi="Cambria Math"/>
                            <w:i/>
                          </w:rPr>
                        </m:ctrlPr>
                      </m:groupChrPr>
                      <m:e>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NI</m:t>
                                            </m:r>
                                          </m:sub>
                                        </m:sSub>
                                      </m:e>
                                    </m:d>
                                    <m:r>
                                      <w:rPr>
                                        <w:rFonts w:ascii="Cambria Math" w:hAnsi="Cambria Math"/>
                                      </w:rPr>
                                      <m:t>-E</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e>
                                    </m:d>
                                  </m:e>
                                </m:d>
                              </m:e>
                              <m:sup>
                                <m:r>
                                  <w:rPr>
                                    <w:rFonts w:ascii="Cambria Math" w:hAnsi="Cambria Math"/>
                                  </w:rPr>
                                  <m:t>'</m:t>
                                </m:r>
                              </m:sup>
                            </m:sSup>
                            <m:sSup>
                              <m:sSupPr>
                                <m:ctrlPr>
                                  <w:rPr>
                                    <w:rFonts w:ascii="Cambria Math" w:hAnsi="Cambria Math"/>
                                    <w:i/>
                                  </w:rPr>
                                </m:ctrlPr>
                              </m:sSupPr>
                              <m:e>
                                <m:r>
                                  <w:rPr>
                                    <w:rFonts w:ascii="Cambria Math" w:hAnsi="Cambria Math"/>
                                  </w:rPr>
                                  <m:t>β</m:t>
                                </m:r>
                              </m:e>
                              <m:sup>
                                <m:r>
                                  <w:rPr>
                                    <w:rFonts w:ascii="Cambria Math" w:hAnsi="Cambria Math"/>
                                  </w:rPr>
                                  <m:t>*</m:t>
                                </m:r>
                              </m:sup>
                            </m:sSup>
                          </m:e>
                        </m:d>
                      </m:e>
                    </m:groupChr>
                  </m:e>
                  <m:lim>
                    <m:r>
                      <w:rPr>
                        <w:rFonts w:ascii="Cambria Math" w:hAnsi="Cambria Math"/>
                      </w:rPr>
                      <m:t>explained</m:t>
                    </m:r>
                  </m:lim>
                </m:limLow>
                <m:r>
                  <w:rPr>
                    <w:rFonts w:ascii="Cambria Math" w:hAnsi="Cambria Math"/>
                  </w:rPr>
                  <m:t>+</m:t>
                </m:r>
                <m:limLow>
                  <m:limLowPr>
                    <m:ctrlPr>
                      <w:rPr>
                        <w:rFonts w:ascii="Cambria Math" w:hAnsi="Cambria Math"/>
                        <w:i/>
                      </w:rPr>
                    </m:ctrlPr>
                  </m:limLowPr>
                  <m:e>
                    <m:groupChr>
                      <m:groupChrPr>
                        <m:ctrlPr>
                          <w:rPr>
                            <w:rFonts w:ascii="Cambria Math" w:hAnsi="Cambria Math"/>
                            <w:i/>
                          </w:rPr>
                        </m:ctrlPr>
                      </m:groupChrPr>
                      <m:e>
                        <m:limLow>
                          <m:limLowPr>
                            <m:ctrlPr>
                              <w:rPr>
                                <w:rFonts w:ascii="Cambria Math" w:hAnsi="Cambria Math"/>
                                <w:i/>
                              </w:rPr>
                            </m:ctrlPr>
                          </m:limLowPr>
                          <m:e>
                            <m:groupChr>
                              <m:groupChrPr>
                                <m:ctrlPr>
                                  <w:rPr>
                                    <w:rFonts w:ascii="Cambria Math" w:hAnsi="Cambria Math"/>
                                    <w:i/>
                                  </w:rPr>
                                </m:ctrlPr>
                              </m:groupChrPr>
                              <m:e>
                                <m:d>
                                  <m:dPr>
                                    <m:begChr m:val="{"/>
                                    <m:endChr m:val="}"/>
                                    <m:ctrlPr>
                                      <w:rPr>
                                        <w:rFonts w:ascii="Cambria Math" w:hAnsi="Cambria Math"/>
                                        <w:i/>
                                      </w:rPr>
                                    </m:ctrlPr>
                                  </m:dPr>
                                  <m:e>
                                    <m:r>
                                      <w:rPr>
                                        <w:rFonts w:ascii="Cambria Math" w:hAnsi="Cambria Math"/>
                                      </w:rPr>
                                      <m:t>E</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NI</m:t>
                                                </m:r>
                                              </m:sub>
                                            </m:sSub>
                                          </m:e>
                                        </m:d>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β</m:t>
                                            </m:r>
                                          </m:e>
                                          <m:sub>
                                            <m:r>
                                              <w:rPr>
                                                <w:rFonts w:ascii="Cambria Math" w:hAnsi="Cambria Math"/>
                                              </w:rPr>
                                              <m:t>NI</m:t>
                                            </m:r>
                                          </m:sub>
                                        </m:sSub>
                                        <m:r>
                                          <w:rPr>
                                            <w:rFonts w:ascii="Cambria Math" w:hAnsi="Cambria Math"/>
                                          </w:rPr>
                                          <m:t>-</m:t>
                                        </m:r>
                                        <m:sSup>
                                          <m:sSupPr>
                                            <m:ctrlPr>
                                              <w:rPr>
                                                <w:rFonts w:ascii="Cambria Math" w:hAnsi="Cambria Math"/>
                                                <w:i/>
                                              </w:rPr>
                                            </m:ctrlPr>
                                          </m:sSupPr>
                                          <m:e>
                                            <m:r>
                                              <w:rPr>
                                                <w:rFonts w:ascii="Cambria Math" w:hAnsi="Cambria Math"/>
                                              </w:rPr>
                                              <m:t>β</m:t>
                                            </m:r>
                                          </m:e>
                                          <m:sup>
                                            <m:r>
                                              <w:rPr>
                                                <w:rFonts w:ascii="Cambria Math" w:hAnsi="Cambria Math"/>
                                              </w:rPr>
                                              <m:t>*</m:t>
                                            </m:r>
                                          </m:sup>
                                        </m:sSup>
                                      </m:e>
                                    </m:d>
                                  </m:e>
                                </m:d>
                              </m:e>
                            </m:groupChr>
                          </m:e>
                          <m:lim>
                            <m:r>
                              <w:rPr>
                                <w:rFonts w:ascii="Cambria Math" w:hAnsi="Cambria Math"/>
                              </w:rPr>
                              <m:t>unexplained NI</m:t>
                            </m:r>
                          </m:lim>
                        </m:limLow>
                        <m:r>
                          <w:rPr>
                            <w:rFonts w:ascii="Cambria Math" w:hAnsi="Cambria Math"/>
                          </w:rPr>
                          <m:t>+</m:t>
                        </m:r>
                        <m:limLow>
                          <m:limLowPr>
                            <m:ctrlPr>
                              <w:rPr>
                                <w:rFonts w:ascii="Cambria Math" w:hAnsi="Cambria Math"/>
                                <w:i/>
                              </w:rPr>
                            </m:ctrlPr>
                          </m:limLowPr>
                          <m:e>
                            <m:groupChr>
                              <m:groupChrPr>
                                <m:ctrlPr>
                                  <w:rPr>
                                    <w:rFonts w:ascii="Cambria Math" w:hAnsi="Cambria Math"/>
                                    <w:i/>
                                  </w:rPr>
                                </m:ctrlPr>
                              </m:groupChrPr>
                              <m:e>
                                <m:d>
                                  <m:dPr>
                                    <m:begChr m:val="{"/>
                                    <m:endChr m:val="}"/>
                                    <m:ctrlPr>
                                      <w:rPr>
                                        <w:rFonts w:ascii="Cambria Math" w:hAnsi="Cambria Math"/>
                                        <w:i/>
                                      </w:rPr>
                                    </m:ctrlPr>
                                  </m:dPr>
                                  <m:e>
                                    <m:r>
                                      <w:rPr>
                                        <w:rFonts w:ascii="Cambria Math" w:hAnsi="Cambria Math"/>
                                      </w:rPr>
                                      <m:t>E</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m:t>
                                        </m:r>
                                      </m:sup>
                                    </m:sSup>
                                    <m:d>
                                      <m:dPr>
                                        <m:ctrlPr>
                                          <w:rPr>
                                            <w:rFonts w:ascii="Cambria Math" w:hAnsi="Cambria Math"/>
                                            <w:i/>
                                          </w:rPr>
                                        </m:ctrlPr>
                                      </m:dPr>
                                      <m:e>
                                        <m:sSup>
                                          <m:sSupPr>
                                            <m:ctrlPr>
                                              <w:rPr>
                                                <w:rFonts w:ascii="Cambria Math" w:hAnsi="Cambria Math"/>
                                                <w:i/>
                                              </w:rPr>
                                            </m:ctrlPr>
                                          </m:sSupPr>
                                          <m:e>
                                            <m:r>
                                              <w:rPr>
                                                <w:rFonts w:ascii="Cambria Math" w:hAnsi="Cambria Math"/>
                                              </w:rPr>
                                              <m:t>β</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I</m:t>
                                            </m:r>
                                          </m:sub>
                                        </m:sSub>
                                      </m:e>
                                    </m:d>
                                  </m:e>
                                </m:d>
                              </m:e>
                            </m:groupChr>
                          </m:e>
                          <m:lim>
                            <m:r>
                              <w:rPr>
                                <w:rFonts w:ascii="Cambria Math" w:hAnsi="Cambria Math"/>
                              </w:rPr>
                              <m:t>unexplained I</m:t>
                            </m:r>
                          </m:lim>
                        </m:limLow>
                      </m:e>
                    </m:groupChr>
                  </m:e>
                  <m:lim>
                    <m:r>
                      <w:rPr>
                        <w:rFonts w:ascii="Cambria Math" w:hAnsi="Cambria Math"/>
                      </w:rPr>
                      <m:t>unexplained</m:t>
                    </m:r>
                  </m:lim>
                </m:limLow>
              </m:oMath>
            </m:oMathPara>
          </w:p>
        </w:tc>
        <w:tc>
          <w:tcPr>
            <w:tcW w:w="646" w:type="dxa"/>
          </w:tcPr>
          <w:p w14:paraId="1BF7BE57" w14:textId="77777777" w:rsidR="001866DC" w:rsidRDefault="001866DC" w:rsidP="00533848">
            <w:pPr>
              <w:pStyle w:val="BodyText"/>
              <w:jc w:val="right"/>
            </w:pPr>
            <w:r w:rsidRPr="00B11DB1">
              <w:t>(18</w:t>
            </w:r>
            <w:r>
              <w:t>)</w:t>
            </w:r>
          </w:p>
        </w:tc>
      </w:tr>
    </w:tbl>
    <w:p w14:paraId="684C9FBE" w14:textId="77777777" w:rsidR="001866DC" w:rsidRDefault="000B5D29" w:rsidP="001866DC">
      <w:pPr>
        <w:pStyle w:val="BodyText"/>
      </w:pPr>
      <m:oMath>
        <m:sSup>
          <m:sSupPr>
            <m:ctrlPr>
              <w:rPr>
                <w:rFonts w:ascii="Cambria Math" w:hAnsi="Cambria Math"/>
                <w:i/>
              </w:rPr>
            </m:ctrlPr>
          </m:sSupPr>
          <m:e>
            <m:r>
              <w:rPr>
                <w:rFonts w:ascii="Cambria Math" w:hAnsi="Cambria Math"/>
              </w:rPr>
              <m:t>β</m:t>
            </m:r>
          </m:e>
          <m:sup>
            <m:r>
              <w:rPr>
                <w:rFonts w:ascii="Cambria Math" w:hAnsi="Cambria Math"/>
              </w:rPr>
              <m:t>*</m:t>
            </m:r>
          </m:sup>
        </m:sSup>
      </m:oMath>
      <w:r w:rsidR="001866DC">
        <w:t xml:space="preserve"> represents a vector of reference coefficients, and is a weighted average of the coefficients for the two groups </w:t>
      </w:r>
      <w:r w:rsidR="001866DC" w:rsidRPr="00732119">
        <w:rPr>
          <w:szCs w:val="24"/>
        </w:rPr>
        <w:t>(Jann 2008)</w:t>
      </w:r>
      <w:r w:rsidR="001866DC">
        <w:t>. The explained component is the part that is explained by group differences in characteristics. The unexplained component can be split into a part that measures discrimination in favour of non</w:t>
      </w:r>
      <w:r w:rsidR="001866DC">
        <w:noBreakHyphen/>
        <w:t>Indigenous students and a part that measures discrimination against Indigenous students (assuming that there are no relevant unobserved factors).</w:t>
      </w:r>
    </w:p>
    <w:p w14:paraId="5E992200" w14:textId="77777777" w:rsidR="001866DC" w:rsidRDefault="001866DC" w:rsidP="001866DC">
      <w:pPr>
        <w:pStyle w:val="BodyText"/>
      </w:pPr>
      <w:r>
        <w:t xml:space="preserve">In addition to the threefold decomposition, this study considers two extreme scenarios using the twofold decomposition: </w:t>
      </w:r>
      <m:oMath>
        <m:sSup>
          <m:sSupPr>
            <m:ctrlPr>
              <w:rPr>
                <w:rFonts w:ascii="Cambria Math" w:hAnsi="Cambria Math"/>
                <w:i/>
              </w:rPr>
            </m:ctrlPr>
          </m:sSupPr>
          <m:e>
            <m:r>
              <w:rPr>
                <w:rFonts w:ascii="Cambria Math" w:hAnsi="Cambria Math"/>
              </w:rPr>
              <m:t>β</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NI</m:t>
            </m:r>
          </m:sub>
        </m:sSub>
      </m:oMath>
      <w:r>
        <w:t xml:space="preserve"> which places the whole interaction term into the endowment effect to form the explained component, and </w:t>
      </w:r>
      <m:oMath>
        <m:sSup>
          <m:sSupPr>
            <m:ctrlPr>
              <w:rPr>
                <w:rFonts w:ascii="Cambria Math" w:hAnsi="Cambria Math"/>
                <w:i/>
              </w:rPr>
            </m:ctrlPr>
          </m:sSupPr>
          <m:e>
            <m:r>
              <w:rPr>
                <w:rFonts w:ascii="Cambria Math" w:hAnsi="Cambria Math"/>
              </w:rPr>
              <m:t>β</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I</m:t>
            </m:r>
          </m:sub>
        </m:sSub>
      </m:oMath>
      <w:r>
        <w:t xml:space="preserve"> which places the interaction term into the coefficient effect to form the unexplained component. </w:t>
      </w:r>
    </w:p>
    <w:p w14:paraId="33BA3C02" w14:textId="77777777" w:rsidR="001866DC" w:rsidRDefault="001866DC" w:rsidP="001866DC">
      <w:pPr>
        <w:pStyle w:val="BodyText"/>
      </w:pPr>
      <w:r>
        <w:t>The Blinder</w:t>
      </w:r>
      <w:r>
        <w:noBreakHyphen/>
        <w:t>Oaxaca decomposition was implemented in Stata with the user</w:t>
      </w:r>
      <w:r>
        <w:noBreakHyphen/>
        <w:t xml:space="preserve">written command ‘oaxaca’ </w:t>
      </w:r>
      <w:r w:rsidRPr="00732119">
        <w:rPr>
          <w:szCs w:val="24"/>
        </w:rPr>
        <w:t>(Jann 2008)</w:t>
      </w:r>
      <w:r>
        <w:t>.</w:t>
      </w:r>
    </w:p>
    <w:p w14:paraId="0A9CE2AF" w14:textId="77777777" w:rsidR="001866DC" w:rsidRDefault="001866DC" w:rsidP="001866DC">
      <w:pPr>
        <w:pStyle w:val="Heading3"/>
      </w:pPr>
      <w:r>
        <w:t>Issues and limitations</w:t>
      </w:r>
    </w:p>
    <w:p w14:paraId="3FB111C4" w14:textId="77777777" w:rsidR="001866DC" w:rsidRDefault="001866DC" w:rsidP="001866DC">
      <w:pPr>
        <w:pStyle w:val="BodyText"/>
      </w:pPr>
      <w:r>
        <w:t>An issue with analysing Blinder</w:t>
      </w:r>
      <w:r>
        <w:noBreakHyphen/>
        <w:t>Oaxaca decompositions using random effects models is that it assumes that the Indigenous and non</w:t>
      </w:r>
      <w:r>
        <w:noBreakHyphen/>
        <w:t>Indigenous student groups are independent. However, this is unlikely to be the case when Indigenous and non</w:t>
      </w:r>
      <w:r>
        <w:noBreakHyphen/>
        <w:t>Indigenous students come from the same schools. The implication is that standard errors will be understated in the decomposition analysis. Therefore, the Blinder</w:t>
      </w:r>
      <w:r>
        <w:noBreakHyphen/>
        <w:t>Oaxaca decompositions in this study use ordinary least squares models with clustering taken into account through the standard errors, rather than estimating random effects or fixed effects. The process of managing clustering involves estimating the joint variance</w:t>
      </w:r>
      <w:r>
        <w:noBreakHyphen/>
        <w:t xml:space="preserve">covariance matrix of all used statistics and then applying a method to approximate the variance and calculate standard errors </w:t>
      </w:r>
      <w:r w:rsidRPr="00732119">
        <w:rPr>
          <w:szCs w:val="24"/>
        </w:rPr>
        <w:t>(Jann 2008)</w:t>
      </w:r>
      <w:r>
        <w:t xml:space="preserve">. </w:t>
      </w:r>
    </w:p>
    <w:p w14:paraId="07035CE8" w14:textId="77777777" w:rsidR="001866DC" w:rsidRDefault="001866DC" w:rsidP="001866DC">
      <w:pPr>
        <w:pStyle w:val="BodyText"/>
      </w:pPr>
      <w:r>
        <w:t xml:space="preserve">Another issue is that the decomposition results, particularly the coefficient effect for a specific categorical variable can be sensitive to the choice of omitted default category. In effect, the default category is reflected in the intercept, and the coefficients on each categorical variable are interpreted relative to the default. Changing the default category has implications for the intercept and the estimated coefficient effect specific to that variable. To account for this, the coefficients on categorical variables are transformed to be expressed as deviations from the grand mean and the coefficient for the default category is added </w:t>
      </w:r>
      <w:r w:rsidRPr="00732119">
        <w:rPr>
          <w:szCs w:val="24"/>
        </w:rPr>
        <w:t>(Jann 2008)</w:t>
      </w:r>
      <w:r>
        <w:t>. These results are then independent of the choice of omitted category.</w:t>
      </w:r>
    </w:p>
    <w:p w14:paraId="270FD573" w14:textId="77777777" w:rsidR="001866DC" w:rsidRDefault="001866DC" w:rsidP="001866DC">
      <w:pPr>
        <w:pStyle w:val="BodyText"/>
      </w:pPr>
      <w:r>
        <w:t xml:space="preserve">Coefficient effects for particular variables are also sensitive to the scaling of the observed factor because the coefficient effect depends on the location of the mean. Even if estimated coefficients for two different factors with the same units are the same, the variable that has the larger mean will have the larger coefficient effect. To facilitate comparison between variables, continuous variables that were not based on percentages were standardised to have a mean of 0 and a standard deviation of 1. </w:t>
      </w:r>
    </w:p>
    <w:p w14:paraId="257C53DA" w14:textId="77777777" w:rsidR="001866DC" w:rsidRDefault="001866DC" w:rsidP="001866DC">
      <w:pPr>
        <w:pStyle w:val="BodyText"/>
      </w:pPr>
      <w:r>
        <w:t>However, coefficient effects for each factor remain difficult to interpret because the standardisation can result in the mean of a standardised variable for Indigenous students becoming negative if Indigenous students have a lower mean than non</w:t>
      </w:r>
      <w:r>
        <w:noBreakHyphen/>
        <w:t>Indigenous students, even if the original variable is strictly positive. This can obscure the true direction of the coefficient effect — a negative coefficient effect could be because the coefficient for Indigenous students is larger than that for non</w:t>
      </w:r>
      <w:r>
        <w:noBreakHyphen/>
        <w:t>Indigenous students, or because the mean of the standardised variable for Indigenous students happens to be negative. As a result of the difficulties in interpreting the coefficient effects for specific factors and the intercept, only the total coefficient effect (which is not affected by variable scaling) is discussed in this study. The endowment effects and interaction terms for each factor are also unaffected by variable scaling.</w:t>
      </w:r>
    </w:p>
    <w:p w14:paraId="2DA99914" w14:textId="77777777" w:rsidR="001866DC" w:rsidRDefault="001866DC" w:rsidP="001866DC">
      <w:pPr>
        <w:pStyle w:val="BodyText"/>
      </w:pPr>
      <w:r>
        <w:t xml:space="preserve">Although the unexplained component in the twofold decomposition is sometimes attributed to discrimination in the literature, it is important to note that it also captures any differences in unobserved factors that could not be included in the analysis </w:t>
      </w:r>
      <w:r w:rsidRPr="00732119">
        <w:rPr>
          <w:szCs w:val="24"/>
        </w:rPr>
        <w:t>(Jann 2008)</w:t>
      </w:r>
      <w:r>
        <w:t>. If Indigenous and non</w:t>
      </w:r>
      <w:r>
        <w:noBreakHyphen/>
        <w:t>Indigenous students differ in unobserved factors that are related to observed factors, their effects will be captured as differences in coefficients. Therefore, the coefficients effect and unexplained component are not interpreted in terms of discrimination in this study.</w:t>
      </w:r>
    </w:p>
    <w:p w14:paraId="002F9E9B" w14:textId="77777777" w:rsidR="001866DC" w:rsidRDefault="001866DC" w:rsidP="001866DC">
      <w:pPr>
        <w:pStyle w:val="BodyText"/>
      </w:pPr>
      <w:r>
        <w:t xml:space="preserve">Table </w:t>
      </w:r>
      <w:r w:rsidRPr="00B11DB1">
        <w:t>A.</w:t>
      </w:r>
      <w:r>
        <w:t>8</w:t>
      </w:r>
      <w:r w:rsidRPr="00B11DB1">
        <w:t xml:space="preserve"> presents</w:t>
      </w:r>
      <w:r>
        <w:t xml:space="preserve"> results of the Blinder</w:t>
      </w:r>
      <w:r>
        <w:noBreakHyphen/>
        <w:t>Oaxaca threefold decomposition of the gap in mean reading and numeracy scores between Indigenous and non</w:t>
      </w:r>
      <w:r>
        <w:noBreakHyphen/>
        <w:t xml:space="preserve">Indigenous students in Year 5 in 2014. These results are discussed in </w:t>
      </w:r>
      <w:r w:rsidRPr="00B11DB1">
        <w:t>BP 2. Annex B presents results</w:t>
      </w:r>
      <w:r>
        <w:t xml:space="preserve"> of the twofold decompositions, and results for students in different year levels, years and for different test domains. </w:t>
      </w:r>
    </w:p>
    <w:p w14:paraId="3DE45C7A" w14:textId="77777777" w:rsidR="001866DC" w:rsidRDefault="001866DC" w:rsidP="001866DC">
      <w:pPr>
        <w:pStyle w:val="BodyText"/>
      </w:pPr>
      <w:r>
        <w:t>Of the 98-point difference in mean reading scores between Indigenous and non</w:t>
      </w:r>
      <w:r>
        <w:noBreakHyphen/>
        <w:t>Indigenous students, the threefold decomposition results suggest that about 59 points is because of differences in endowments, 51 points is because of differences in coefficients, and minus 12 points account for simultaneous differences in endowments and coefficients. This suggests that if Indigenous students had the same observed characteristics as non</w:t>
      </w:r>
      <w:r>
        <w:noBreakHyphen/>
        <w:t>Indigenous students, the gap in mean reading scores would be expected to be about 59 points smaller, and if Indigenous students had the same coefficients as non</w:t>
      </w:r>
      <w:r>
        <w:noBreakHyphen/>
        <w:t>Indigenous students, the gap in mean scores would be expected to be 51 points smaller.</w:t>
      </w:r>
    </w:p>
    <w:p w14:paraId="7CBC88B0" w14:textId="77777777" w:rsidR="001866DC" w:rsidRDefault="001866DC" w:rsidP="001866DC">
      <w:pPr>
        <w:pStyle w:val="BodyText"/>
      </w:pPr>
      <w:r>
        <w:t xml:space="preserve">The endowment effects for each particular variable can be interpreted in a similar way. For example, consider the endowment and coefficient effects on gender, which is the first factor in </w:t>
      </w:r>
      <w:r w:rsidRPr="00B11DB1">
        <w:t>table </w:t>
      </w:r>
      <w:r>
        <w:t>A.8</w:t>
      </w:r>
      <w:r w:rsidRPr="00B11DB1">
        <w:t xml:space="preserve"> that</w:t>
      </w:r>
      <w:r>
        <w:t xml:space="preserve"> has significant endowment and coefficient effects. If the proportion of Indigenous students who were boys was the same as for non</w:t>
      </w:r>
      <w:r>
        <w:noBreakHyphen/>
        <w:t>Indigenous students, the gap in mean reading scores would be expected to be 0.23 points larger, holding all other factors constant. (The small size of this effect is due to the fact that there is a very small difference in the proportion of students who are boys between Indigenous and non</w:t>
      </w:r>
      <w:r>
        <w:noBreakHyphen/>
        <w:t>Indigenous students.) As mentioned above, the coefficient effects for each variable are not interpreted in this study because changes in scaling and omitted default categories can result in changes in the coefficient effects.</w:t>
      </w:r>
    </w:p>
    <w:p w14:paraId="67D4C464" w14:textId="77777777" w:rsidR="001866DC" w:rsidRDefault="001866DC" w:rsidP="001866DC">
      <w:pPr>
        <w:pStyle w:val="BodyText"/>
      </w:pPr>
      <w:r>
        <w:t xml:space="preserve">Because the interaction term is relatively small, the twofold decomposition into explained and unexplained components (presented in </w:t>
      </w:r>
      <w:r w:rsidRPr="00B11DB1">
        <w:t>annex B) is</w:t>
      </w:r>
      <w:r>
        <w:t xml:space="preserve"> fairly robust to the choice of </w:t>
      </w:r>
      <m:oMath>
        <m:sSup>
          <m:sSupPr>
            <m:ctrlPr>
              <w:rPr>
                <w:rFonts w:ascii="Cambria Math" w:hAnsi="Cambria Math"/>
                <w:i/>
                <w:szCs w:val="24"/>
              </w:rPr>
            </m:ctrlPr>
          </m:sSupPr>
          <m:e>
            <m:r>
              <w:rPr>
                <w:rFonts w:ascii="Cambria Math" w:hAnsi="Cambria Math"/>
              </w:rPr>
              <m:t>β</m:t>
            </m:r>
          </m:e>
          <m:sup>
            <m:r>
              <w:rPr>
                <w:rFonts w:ascii="Cambria Math" w:hAnsi="Cambria Math"/>
              </w:rPr>
              <m:t>*</m:t>
            </m:r>
          </m:sup>
        </m:sSup>
      </m:oMath>
      <w:r>
        <w:t>. A larger share of the gap tends to be explained — the explained component represents between 48 and 60 per cent of the gap in reading scores, and the unexplained component represents between 40 and 52 per cent of the gap, depending on</w:t>
      </w:r>
      <m:oMath>
        <m:r>
          <w:rPr>
            <w:rFonts w:ascii="Cambria Math" w:hAnsi="Cambria Math"/>
            <w:szCs w:val="24"/>
          </w:rPr>
          <m:t xml:space="preserve"> </m:t>
        </m:r>
        <m:sSup>
          <m:sSupPr>
            <m:ctrlPr>
              <w:rPr>
                <w:rFonts w:ascii="Cambria Math" w:hAnsi="Cambria Math"/>
                <w:i/>
                <w:szCs w:val="24"/>
              </w:rPr>
            </m:ctrlPr>
          </m:sSupPr>
          <m:e>
            <m:r>
              <w:rPr>
                <w:rFonts w:ascii="Cambria Math" w:hAnsi="Cambria Math"/>
              </w:rPr>
              <m:t>β</m:t>
            </m:r>
          </m:e>
          <m:sup>
            <m:r>
              <w:rPr>
                <w:rFonts w:ascii="Cambria Math" w:hAnsi="Cambria Math"/>
              </w:rPr>
              <m:t>*</m:t>
            </m:r>
          </m:sup>
        </m:sSup>
      </m:oMath>
      <w:r>
        <w:t>. The twofold decomposition of the gap in mean numeracy scores also suggests that a slightly larger share of the gap is attributed to differences in characteristics — between 52 and 58 per cent, compared with 42 to 48 per cent unexplained.</w:t>
      </w:r>
    </w:p>
    <w:p w14:paraId="687F254A" w14:textId="77777777" w:rsidR="001866DC" w:rsidRDefault="001866DC" w:rsidP="001866DC">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1866DC" w14:paraId="2FF46FEB" w14:textId="77777777" w:rsidTr="00533848">
        <w:tc>
          <w:tcPr>
            <w:tcW w:w="8771" w:type="dxa"/>
            <w:tcBorders>
              <w:top w:val="single" w:sz="6" w:space="0" w:color="78A22F"/>
              <w:left w:val="nil"/>
              <w:bottom w:val="nil"/>
              <w:right w:val="nil"/>
            </w:tcBorders>
            <w:shd w:val="clear" w:color="auto" w:fill="auto"/>
          </w:tcPr>
          <w:p w14:paraId="70C67679" w14:textId="77777777" w:rsidR="001866DC" w:rsidRDefault="001866DC" w:rsidP="00533848">
            <w:pPr>
              <w:pStyle w:val="TableTitle"/>
            </w:pPr>
            <w:r>
              <w:rPr>
                <w:b w:val="0"/>
              </w:rPr>
              <w:t>Table A.</w:t>
            </w:r>
            <w:r>
              <w:rPr>
                <w:b w:val="0"/>
                <w:noProof/>
              </w:rPr>
              <w:t>8</w:t>
            </w:r>
            <w:r>
              <w:tab/>
              <w:t>Blinder</w:t>
            </w:r>
            <w:r>
              <w:noBreakHyphen/>
              <w:t>Oaxaca threefold decomposition results, by test domain — Year 5 students, 2014</w:t>
            </w:r>
          </w:p>
          <w:p w14:paraId="08BC040F" w14:textId="77777777" w:rsidR="001866DC" w:rsidRPr="00784A05" w:rsidRDefault="001866DC" w:rsidP="00533848">
            <w:pPr>
              <w:pStyle w:val="Subtitle"/>
            </w:pPr>
            <w:r>
              <w:t xml:space="preserve">NAPLAN test score </w:t>
            </w:r>
          </w:p>
        </w:tc>
      </w:tr>
      <w:tr w:rsidR="001866DC" w14:paraId="5734E578" w14:textId="77777777" w:rsidTr="00533848">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474"/>
              <w:gridCol w:w="2949"/>
              <w:gridCol w:w="851"/>
              <w:gridCol w:w="424"/>
              <w:gridCol w:w="850"/>
              <w:gridCol w:w="850"/>
              <w:gridCol w:w="424"/>
              <w:gridCol w:w="665"/>
            </w:tblGrid>
            <w:tr w:rsidR="001866DC" w14:paraId="503AA730" w14:textId="77777777" w:rsidTr="00533848">
              <w:tc>
                <w:tcPr>
                  <w:tcW w:w="868" w:type="pct"/>
                  <w:tcBorders>
                    <w:top w:val="single" w:sz="6" w:space="0" w:color="BFBFBF"/>
                    <w:bottom w:val="single" w:sz="6" w:space="0" w:color="BFBFBF"/>
                  </w:tcBorders>
                  <w:shd w:val="clear" w:color="auto" w:fill="auto"/>
                  <w:tcMar>
                    <w:top w:w="28" w:type="dxa"/>
                  </w:tcMar>
                </w:tcPr>
                <w:p w14:paraId="4F765440" w14:textId="77777777" w:rsidR="001866DC" w:rsidRDefault="001866DC" w:rsidP="00533848">
                  <w:pPr>
                    <w:pStyle w:val="TableColumnHeading"/>
                    <w:jc w:val="left"/>
                  </w:pPr>
                </w:p>
              </w:tc>
              <w:tc>
                <w:tcPr>
                  <w:tcW w:w="1737" w:type="pct"/>
                  <w:tcBorders>
                    <w:top w:val="single" w:sz="6" w:space="0" w:color="BFBFBF"/>
                    <w:bottom w:val="single" w:sz="6" w:space="0" w:color="BFBFBF"/>
                  </w:tcBorders>
                </w:tcPr>
                <w:p w14:paraId="098AF8D7" w14:textId="77777777" w:rsidR="001866DC" w:rsidRDefault="001866DC" w:rsidP="00533848">
                  <w:pPr>
                    <w:pStyle w:val="TableColumnHeading"/>
                  </w:pPr>
                </w:p>
              </w:tc>
              <w:tc>
                <w:tcPr>
                  <w:tcW w:w="1251" w:type="pct"/>
                  <w:gridSpan w:val="3"/>
                  <w:tcBorders>
                    <w:top w:val="single" w:sz="6" w:space="0" w:color="BFBFBF"/>
                    <w:bottom w:val="single" w:sz="6" w:space="0" w:color="BFBFBF"/>
                  </w:tcBorders>
                </w:tcPr>
                <w:p w14:paraId="3378FE90" w14:textId="77777777" w:rsidR="001866DC" w:rsidRDefault="001866DC" w:rsidP="00533848">
                  <w:pPr>
                    <w:pStyle w:val="TableColumnHeading"/>
                  </w:pPr>
                  <w:r>
                    <w:t>Reading</w:t>
                  </w:r>
                </w:p>
              </w:tc>
              <w:tc>
                <w:tcPr>
                  <w:tcW w:w="1144" w:type="pct"/>
                  <w:gridSpan w:val="3"/>
                  <w:tcBorders>
                    <w:top w:val="single" w:sz="6" w:space="0" w:color="BFBFBF"/>
                    <w:bottom w:val="single" w:sz="6" w:space="0" w:color="BFBFBF"/>
                  </w:tcBorders>
                </w:tcPr>
                <w:p w14:paraId="43CAA577" w14:textId="77777777" w:rsidR="001866DC" w:rsidRDefault="001866DC" w:rsidP="00533848">
                  <w:pPr>
                    <w:pStyle w:val="TableColumnHeading"/>
                    <w:ind w:right="28"/>
                  </w:pPr>
                  <w:r>
                    <w:t>Numeracy</w:t>
                  </w:r>
                </w:p>
              </w:tc>
            </w:tr>
            <w:tr w:rsidR="001866DC" w14:paraId="68A00EA0" w14:textId="77777777" w:rsidTr="00533848">
              <w:tc>
                <w:tcPr>
                  <w:tcW w:w="868" w:type="pct"/>
                  <w:tcBorders>
                    <w:top w:val="single" w:sz="6" w:space="0" w:color="BFBFBF"/>
                  </w:tcBorders>
                </w:tcPr>
                <w:p w14:paraId="752CB7EC" w14:textId="77777777" w:rsidR="001866DC" w:rsidRDefault="001866DC" w:rsidP="00533848">
                  <w:pPr>
                    <w:pStyle w:val="TableUnitsRow"/>
                    <w:jc w:val="left"/>
                  </w:pPr>
                </w:p>
              </w:tc>
              <w:tc>
                <w:tcPr>
                  <w:tcW w:w="1737" w:type="pct"/>
                  <w:tcBorders>
                    <w:top w:val="single" w:sz="6" w:space="0" w:color="BFBFBF"/>
                  </w:tcBorders>
                </w:tcPr>
                <w:p w14:paraId="4F98D09E" w14:textId="77777777" w:rsidR="001866DC" w:rsidRDefault="001866DC" w:rsidP="00533848">
                  <w:pPr>
                    <w:pStyle w:val="TableUnitsRow"/>
                  </w:pPr>
                </w:p>
              </w:tc>
              <w:tc>
                <w:tcPr>
                  <w:tcW w:w="501" w:type="pct"/>
                  <w:tcBorders>
                    <w:top w:val="single" w:sz="6" w:space="0" w:color="BFBFBF"/>
                  </w:tcBorders>
                </w:tcPr>
                <w:p w14:paraId="34882F37" w14:textId="77777777" w:rsidR="001866DC" w:rsidRDefault="001866DC" w:rsidP="00533848">
                  <w:pPr>
                    <w:pStyle w:val="TableUnitsRow"/>
                    <w:ind w:right="0"/>
                  </w:pPr>
                  <w:r>
                    <w:t>Coeff.</w:t>
                  </w:r>
                </w:p>
              </w:tc>
              <w:tc>
                <w:tcPr>
                  <w:tcW w:w="250" w:type="pct"/>
                  <w:tcBorders>
                    <w:top w:val="single" w:sz="6" w:space="0" w:color="BFBFBF"/>
                  </w:tcBorders>
                </w:tcPr>
                <w:p w14:paraId="67882772" w14:textId="77777777" w:rsidR="001866DC" w:rsidRDefault="001866DC" w:rsidP="00533848">
                  <w:pPr>
                    <w:pStyle w:val="TableUnitsRow"/>
                  </w:pPr>
                </w:p>
              </w:tc>
              <w:tc>
                <w:tcPr>
                  <w:tcW w:w="501" w:type="pct"/>
                  <w:tcBorders>
                    <w:top w:val="single" w:sz="6" w:space="0" w:color="BFBFBF"/>
                  </w:tcBorders>
                </w:tcPr>
                <w:p w14:paraId="6D5E31C7" w14:textId="77777777" w:rsidR="001866DC" w:rsidRDefault="001866DC" w:rsidP="00533848">
                  <w:pPr>
                    <w:pStyle w:val="TableUnitsRow"/>
                  </w:pPr>
                  <w:r>
                    <w:t>S.E.</w:t>
                  </w:r>
                </w:p>
              </w:tc>
              <w:tc>
                <w:tcPr>
                  <w:tcW w:w="501" w:type="pct"/>
                  <w:tcBorders>
                    <w:top w:val="single" w:sz="6" w:space="0" w:color="BFBFBF"/>
                  </w:tcBorders>
                </w:tcPr>
                <w:p w14:paraId="51A898AD" w14:textId="77777777" w:rsidR="001866DC" w:rsidRDefault="001866DC" w:rsidP="00533848">
                  <w:pPr>
                    <w:pStyle w:val="TableUnitsRow"/>
                    <w:ind w:right="38"/>
                  </w:pPr>
                  <w:r>
                    <w:t>Coeff.</w:t>
                  </w:r>
                </w:p>
              </w:tc>
              <w:tc>
                <w:tcPr>
                  <w:tcW w:w="250" w:type="pct"/>
                  <w:tcBorders>
                    <w:top w:val="single" w:sz="6" w:space="0" w:color="BFBFBF"/>
                  </w:tcBorders>
                </w:tcPr>
                <w:p w14:paraId="4BF60894" w14:textId="77777777" w:rsidR="001866DC" w:rsidRDefault="001866DC" w:rsidP="00533848">
                  <w:pPr>
                    <w:pStyle w:val="TableUnitsRow"/>
                  </w:pPr>
                </w:p>
              </w:tc>
              <w:tc>
                <w:tcPr>
                  <w:tcW w:w="393" w:type="pct"/>
                  <w:tcBorders>
                    <w:top w:val="single" w:sz="6" w:space="0" w:color="BFBFBF"/>
                  </w:tcBorders>
                </w:tcPr>
                <w:p w14:paraId="38B3E68A" w14:textId="77777777" w:rsidR="001866DC" w:rsidRDefault="001866DC" w:rsidP="00533848">
                  <w:pPr>
                    <w:pStyle w:val="TableUnitsRow"/>
                    <w:ind w:right="28"/>
                  </w:pPr>
                  <w:r>
                    <w:t>S.E.</w:t>
                  </w:r>
                </w:p>
              </w:tc>
            </w:tr>
            <w:tr w:rsidR="001866DC" w14:paraId="35D66FEE" w14:textId="77777777" w:rsidTr="00533848">
              <w:tc>
                <w:tcPr>
                  <w:tcW w:w="2605" w:type="pct"/>
                  <w:gridSpan w:val="2"/>
                  <w:tcBorders>
                    <w:bottom w:val="single" w:sz="6" w:space="0" w:color="BFBFBF"/>
                  </w:tcBorders>
                </w:tcPr>
                <w:p w14:paraId="5F5E0FCD" w14:textId="77777777" w:rsidR="001866DC" w:rsidRDefault="001866DC" w:rsidP="00533848">
                  <w:pPr>
                    <w:pStyle w:val="TableBodyText"/>
                    <w:jc w:val="left"/>
                  </w:pPr>
                  <w:r w:rsidRPr="00C830CB">
                    <w:rPr>
                      <w:b/>
                    </w:rPr>
                    <w:t>Difference in means</w:t>
                  </w:r>
                </w:p>
              </w:tc>
              <w:tc>
                <w:tcPr>
                  <w:tcW w:w="501" w:type="pct"/>
                  <w:tcBorders>
                    <w:bottom w:val="single" w:sz="6" w:space="0" w:color="BFBFBF"/>
                  </w:tcBorders>
                </w:tcPr>
                <w:p w14:paraId="36911918" w14:textId="77777777" w:rsidR="001866DC" w:rsidRDefault="001866DC" w:rsidP="00533848">
                  <w:pPr>
                    <w:pStyle w:val="TableBodyText"/>
                    <w:ind w:right="0"/>
                  </w:pPr>
                  <w:r w:rsidRPr="00CE3263">
                    <w:t>97.71</w:t>
                  </w:r>
                </w:p>
              </w:tc>
              <w:tc>
                <w:tcPr>
                  <w:tcW w:w="250" w:type="pct"/>
                  <w:tcBorders>
                    <w:bottom w:val="single" w:sz="6" w:space="0" w:color="BFBFBF"/>
                  </w:tcBorders>
                </w:tcPr>
                <w:p w14:paraId="777C7D97" w14:textId="77777777" w:rsidR="001866DC" w:rsidRDefault="001866DC" w:rsidP="00533848">
                  <w:pPr>
                    <w:pStyle w:val="TableBodyText"/>
                    <w:jc w:val="left"/>
                  </w:pPr>
                  <w:r w:rsidRPr="00CE3263">
                    <w:t>***</w:t>
                  </w:r>
                </w:p>
              </w:tc>
              <w:tc>
                <w:tcPr>
                  <w:tcW w:w="501" w:type="pct"/>
                  <w:tcBorders>
                    <w:bottom w:val="single" w:sz="6" w:space="0" w:color="BFBFBF"/>
                  </w:tcBorders>
                </w:tcPr>
                <w:p w14:paraId="7DEAFBD1" w14:textId="77777777" w:rsidR="001866DC" w:rsidRDefault="001866DC" w:rsidP="00533848">
                  <w:pPr>
                    <w:pStyle w:val="TableBodyText"/>
                  </w:pPr>
                  <w:r w:rsidRPr="00CE3263">
                    <w:t>(10.48)</w:t>
                  </w:r>
                </w:p>
              </w:tc>
              <w:tc>
                <w:tcPr>
                  <w:tcW w:w="501" w:type="pct"/>
                  <w:tcBorders>
                    <w:bottom w:val="single" w:sz="6" w:space="0" w:color="BFBFBF"/>
                  </w:tcBorders>
                </w:tcPr>
                <w:p w14:paraId="3ACB8BC5" w14:textId="77777777" w:rsidR="001866DC" w:rsidRDefault="001866DC" w:rsidP="00533848">
                  <w:pPr>
                    <w:pStyle w:val="TableBodyText"/>
                    <w:ind w:right="38"/>
                  </w:pPr>
                  <w:r w:rsidRPr="00411EDB">
                    <w:t>84.16</w:t>
                  </w:r>
                </w:p>
              </w:tc>
              <w:tc>
                <w:tcPr>
                  <w:tcW w:w="250" w:type="pct"/>
                  <w:tcBorders>
                    <w:bottom w:val="single" w:sz="6" w:space="0" w:color="BFBFBF"/>
                  </w:tcBorders>
                </w:tcPr>
                <w:p w14:paraId="2DBDCE5F" w14:textId="77777777" w:rsidR="001866DC" w:rsidRDefault="001866DC" w:rsidP="00533848">
                  <w:pPr>
                    <w:pStyle w:val="TableBodyText"/>
                    <w:jc w:val="left"/>
                  </w:pPr>
                  <w:r w:rsidRPr="00411EDB">
                    <w:t>***</w:t>
                  </w:r>
                </w:p>
              </w:tc>
              <w:tc>
                <w:tcPr>
                  <w:tcW w:w="393" w:type="pct"/>
                  <w:tcBorders>
                    <w:bottom w:val="single" w:sz="6" w:space="0" w:color="BFBFBF"/>
                  </w:tcBorders>
                </w:tcPr>
                <w:p w14:paraId="65A2E920" w14:textId="77777777" w:rsidR="001866DC" w:rsidRDefault="001866DC" w:rsidP="00533848">
                  <w:pPr>
                    <w:pStyle w:val="TableBodyText"/>
                    <w:ind w:right="28"/>
                  </w:pPr>
                  <w:r w:rsidRPr="006E716C">
                    <w:t>(8.33)</w:t>
                  </w:r>
                </w:p>
              </w:tc>
            </w:tr>
            <w:tr w:rsidR="001866DC" w14:paraId="312080FA" w14:textId="77777777" w:rsidTr="00533848">
              <w:tc>
                <w:tcPr>
                  <w:tcW w:w="2605" w:type="pct"/>
                  <w:gridSpan w:val="2"/>
                  <w:tcBorders>
                    <w:top w:val="single" w:sz="6" w:space="0" w:color="BFBFBF"/>
                  </w:tcBorders>
                </w:tcPr>
                <w:p w14:paraId="7E90C83C" w14:textId="77777777" w:rsidR="001866DC" w:rsidRDefault="001866DC" w:rsidP="00533848">
                  <w:pPr>
                    <w:pStyle w:val="TableBodyText"/>
                    <w:jc w:val="left"/>
                  </w:pPr>
                  <w:r w:rsidRPr="00C830CB">
                    <w:rPr>
                      <w:b/>
                    </w:rPr>
                    <w:t>Endowment effect</w:t>
                  </w:r>
                </w:p>
              </w:tc>
              <w:tc>
                <w:tcPr>
                  <w:tcW w:w="501" w:type="pct"/>
                  <w:tcBorders>
                    <w:top w:val="single" w:sz="6" w:space="0" w:color="BFBFBF"/>
                  </w:tcBorders>
                </w:tcPr>
                <w:p w14:paraId="135EB0A4" w14:textId="77777777" w:rsidR="001866DC" w:rsidRDefault="001866DC" w:rsidP="00533848">
                  <w:pPr>
                    <w:pStyle w:val="TableBodyText"/>
                    <w:ind w:right="0"/>
                  </w:pPr>
                  <w:r w:rsidRPr="00CE3263">
                    <w:t>58.53</w:t>
                  </w:r>
                </w:p>
              </w:tc>
              <w:tc>
                <w:tcPr>
                  <w:tcW w:w="250" w:type="pct"/>
                  <w:tcBorders>
                    <w:top w:val="single" w:sz="6" w:space="0" w:color="BFBFBF"/>
                  </w:tcBorders>
                </w:tcPr>
                <w:p w14:paraId="32AB4D62" w14:textId="77777777" w:rsidR="001866DC" w:rsidRDefault="001866DC" w:rsidP="00533848">
                  <w:pPr>
                    <w:pStyle w:val="TableBodyText"/>
                    <w:jc w:val="left"/>
                  </w:pPr>
                  <w:r w:rsidRPr="00CE3263">
                    <w:t>***</w:t>
                  </w:r>
                </w:p>
              </w:tc>
              <w:tc>
                <w:tcPr>
                  <w:tcW w:w="501" w:type="pct"/>
                  <w:tcBorders>
                    <w:top w:val="single" w:sz="6" w:space="0" w:color="BFBFBF"/>
                  </w:tcBorders>
                </w:tcPr>
                <w:p w14:paraId="70C47F37" w14:textId="77777777" w:rsidR="001866DC" w:rsidRDefault="001866DC" w:rsidP="00533848">
                  <w:pPr>
                    <w:pStyle w:val="TableBodyText"/>
                  </w:pPr>
                  <w:r w:rsidRPr="00CE3263">
                    <w:t>(2.62)</w:t>
                  </w:r>
                </w:p>
              </w:tc>
              <w:tc>
                <w:tcPr>
                  <w:tcW w:w="501" w:type="pct"/>
                  <w:tcBorders>
                    <w:top w:val="single" w:sz="6" w:space="0" w:color="BFBFBF"/>
                  </w:tcBorders>
                </w:tcPr>
                <w:p w14:paraId="3D516049" w14:textId="77777777" w:rsidR="001866DC" w:rsidRDefault="001866DC" w:rsidP="00533848">
                  <w:pPr>
                    <w:pStyle w:val="TableBodyText"/>
                    <w:ind w:right="38"/>
                  </w:pPr>
                  <w:r w:rsidRPr="00411EDB">
                    <w:t>48.51</w:t>
                  </w:r>
                </w:p>
              </w:tc>
              <w:tc>
                <w:tcPr>
                  <w:tcW w:w="250" w:type="pct"/>
                  <w:tcBorders>
                    <w:top w:val="single" w:sz="6" w:space="0" w:color="BFBFBF"/>
                  </w:tcBorders>
                </w:tcPr>
                <w:p w14:paraId="75E79B5F" w14:textId="77777777" w:rsidR="001866DC" w:rsidRDefault="001866DC" w:rsidP="00533848">
                  <w:pPr>
                    <w:pStyle w:val="TableBodyText"/>
                    <w:jc w:val="left"/>
                  </w:pPr>
                  <w:r w:rsidRPr="00411EDB">
                    <w:t>***</w:t>
                  </w:r>
                </w:p>
              </w:tc>
              <w:tc>
                <w:tcPr>
                  <w:tcW w:w="393" w:type="pct"/>
                  <w:tcBorders>
                    <w:top w:val="single" w:sz="6" w:space="0" w:color="BFBFBF"/>
                  </w:tcBorders>
                </w:tcPr>
                <w:p w14:paraId="514076F5" w14:textId="77777777" w:rsidR="001866DC" w:rsidRDefault="001866DC" w:rsidP="00533848">
                  <w:pPr>
                    <w:pStyle w:val="TableBodyText"/>
                    <w:ind w:right="28"/>
                  </w:pPr>
                  <w:r w:rsidRPr="006E716C">
                    <w:t>(2.29)</w:t>
                  </w:r>
                </w:p>
              </w:tc>
            </w:tr>
            <w:tr w:rsidR="001866DC" w14:paraId="4FD3FF31" w14:textId="77777777" w:rsidTr="00533848">
              <w:tc>
                <w:tcPr>
                  <w:tcW w:w="868" w:type="pct"/>
                </w:tcPr>
                <w:p w14:paraId="4700C6D8" w14:textId="77777777" w:rsidR="001866DC" w:rsidRPr="00A04F76" w:rsidRDefault="001866DC" w:rsidP="00533848">
                  <w:pPr>
                    <w:pStyle w:val="TableBodyText"/>
                    <w:jc w:val="left"/>
                  </w:pPr>
                  <w:r>
                    <w:t>Age</w:t>
                  </w:r>
                </w:p>
              </w:tc>
              <w:tc>
                <w:tcPr>
                  <w:tcW w:w="1737" w:type="pct"/>
                </w:tcPr>
                <w:p w14:paraId="03D92603" w14:textId="77777777" w:rsidR="001866DC" w:rsidRDefault="001866DC" w:rsidP="00533848">
                  <w:pPr>
                    <w:pStyle w:val="TableBodyText"/>
                    <w:jc w:val="left"/>
                  </w:pPr>
                </w:p>
              </w:tc>
              <w:tc>
                <w:tcPr>
                  <w:tcW w:w="501" w:type="pct"/>
                </w:tcPr>
                <w:p w14:paraId="3C93F6E4" w14:textId="77777777" w:rsidR="001866DC" w:rsidRDefault="001866DC" w:rsidP="00533848">
                  <w:pPr>
                    <w:pStyle w:val="TableBodyText"/>
                    <w:ind w:right="0"/>
                  </w:pPr>
                  <w:r w:rsidRPr="008C4BFB">
                    <w:t>0.23</w:t>
                  </w:r>
                </w:p>
              </w:tc>
              <w:tc>
                <w:tcPr>
                  <w:tcW w:w="250" w:type="pct"/>
                </w:tcPr>
                <w:p w14:paraId="13734C57" w14:textId="77777777" w:rsidR="001866DC" w:rsidRDefault="001866DC" w:rsidP="00533848">
                  <w:pPr>
                    <w:pStyle w:val="TableBodyText"/>
                    <w:jc w:val="left"/>
                  </w:pPr>
                  <w:r w:rsidRPr="008C4BFB">
                    <w:t>**</w:t>
                  </w:r>
                </w:p>
              </w:tc>
              <w:tc>
                <w:tcPr>
                  <w:tcW w:w="501" w:type="pct"/>
                </w:tcPr>
                <w:p w14:paraId="49447255" w14:textId="77777777" w:rsidR="001866DC" w:rsidRDefault="001866DC" w:rsidP="00533848">
                  <w:pPr>
                    <w:pStyle w:val="TableBodyText"/>
                  </w:pPr>
                  <w:r w:rsidRPr="00127E03">
                    <w:t>(0.10)</w:t>
                  </w:r>
                </w:p>
              </w:tc>
              <w:tc>
                <w:tcPr>
                  <w:tcW w:w="501" w:type="pct"/>
                </w:tcPr>
                <w:p w14:paraId="61E300B7" w14:textId="77777777" w:rsidR="001866DC" w:rsidRDefault="001866DC" w:rsidP="00533848">
                  <w:pPr>
                    <w:pStyle w:val="TableBodyText"/>
                    <w:ind w:right="38"/>
                  </w:pPr>
                  <w:r w:rsidRPr="00B54F73">
                    <w:t>0.15</w:t>
                  </w:r>
                </w:p>
              </w:tc>
              <w:tc>
                <w:tcPr>
                  <w:tcW w:w="250" w:type="pct"/>
                </w:tcPr>
                <w:p w14:paraId="5C9F6484" w14:textId="77777777" w:rsidR="001866DC" w:rsidRDefault="001866DC" w:rsidP="00533848">
                  <w:pPr>
                    <w:pStyle w:val="TableBodyText"/>
                    <w:jc w:val="left"/>
                  </w:pPr>
                  <w:r w:rsidRPr="00B54F73">
                    <w:t>*</w:t>
                  </w:r>
                </w:p>
              </w:tc>
              <w:tc>
                <w:tcPr>
                  <w:tcW w:w="393" w:type="pct"/>
                </w:tcPr>
                <w:p w14:paraId="69DFF557" w14:textId="77777777" w:rsidR="001866DC" w:rsidRDefault="001866DC" w:rsidP="00533848">
                  <w:pPr>
                    <w:pStyle w:val="TableBodyText"/>
                    <w:ind w:right="28"/>
                  </w:pPr>
                  <w:r w:rsidRPr="00600778">
                    <w:t>(0.08)</w:t>
                  </w:r>
                </w:p>
              </w:tc>
            </w:tr>
            <w:tr w:rsidR="001866DC" w14:paraId="0222B611" w14:textId="77777777" w:rsidTr="00533848">
              <w:tc>
                <w:tcPr>
                  <w:tcW w:w="868" w:type="pct"/>
                </w:tcPr>
                <w:p w14:paraId="12F1ECEB" w14:textId="77777777" w:rsidR="001866DC" w:rsidRPr="00A04F76" w:rsidRDefault="001866DC" w:rsidP="00533848">
                  <w:pPr>
                    <w:pStyle w:val="TableBodyText"/>
                    <w:jc w:val="left"/>
                  </w:pPr>
                  <w:r w:rsidRPr="00A04F76">
                    <w:t>Male</w:t>
                  </w:r>
                </w:p>
              </w:tc>
              <w:tc>
                <w:tcPr>
                  <w:tcW w:w="1737" w:type="pct"/>
                </w:tcPr>
                <w:p w14:paraId="661ABF59" w14:textId="77777777" w:rsidR="001866DC" w:rsidRDefault="001866DC" w:rsidP="00533848">
                  <w:pPr>
                    <w:pStyle w:val="TableBodyText"/>
                    <w:jc w:val="left"/>
                  </w:pPr>
                </w:p>
              </w:tc>
              <w:tc>
                <w:tcPr>
                  <w:tcW w:w="501" w:type="pct"/>
                </w:tcPr>
                <w:p w14:paraId="2B2B9A37" w14:textId="77777777" w:rsidR="001866DC" w:rsidRDefault="001866DC" w:rsidP="00533848">
                  <w:pPr>
                    <w:pStyle w:val="TableBodyText"/>
                    <w:ind w:right="0"/>
                  </w:pPr>
                  <w:r w:rsidRPr="008C4BFB">
                    <w:t>-0.23</w:t>
                  </w:r>
                </w:p>
              </w:tc>
              <w:tc>
                <w:tcPr>
                  <w:tcW w:w="250" w:type="pct"/>
                </w:tcPr>
                <w:p w14:paraId="42C80480" w14:textId="77777777" w:rsidR="001866DC" w:rsidRDefault="001866DC" w:rsidP="00533848">
                  <w:pPr>
                    <w:pStyle w:val="TableBodyText"/>
                    <w:jc w:val="left"/>
                  </w:pPr>
                  <w:r w:rsidRPr="008C4BFB">
                    <w:t>***</w:t>
                  </w:r>
                </w:p>
              </w:tc>
              <w:tc>
                <w:tcPr>
                  <w:tcW w:w="501" w:type="pct"/>
                </w:tcPr>
                <w:p w14:paraId="0E617825" w14:textId="77777777" w:rsidR="001866DC" w:rsidRDefault="001866DC" w:rsidP="00533848">
                  <w:pPr>
                    <w:pStyle w:val="TableBodyText"/>
                  </w:pPr>
                  <w:r w:rsidRPr="00127E03">
                    <w:t>(0.09)</w:t>
                  </w:r>
                </w:p>
              </w:tc>
              <w:tc>
                <w:tcPr>
                  <w:tcW w:w="501" w:type="pct"/>
                </w:tcPr>
                <w:p w14:paraId="4C4AEE85" w14:textId="77777777" w:rsidR="001866DC" w:rsidRDefault="001866DC" w:rsidP="00533848">
                  <w:pPr>
                    <w:pStyle w:val="TableBodyText"/>
                    <w:ind w:right="38"/>
                  </w:pPr>
                  <w:r w:rsidRPr="00B54F73">
                    <w:t>0.02</w:t>
                  </w:r>
                </w:p>
              </w:tc>
              <w:tc>
                <w:tcPr>
                  <w:tcW w:w="250" w:type="pct"/>
                </w:tcPr>
                <w:p w14:paraId="71AD3E4D" w14:textId="77777777" w:rsidR="001866DC" w:rsidRDefault="001866DC" w:rsidP="00533848">
                  <w:pPr>
                    <w:pStyle w:val="TableBodyText"/>
                    <w:jc w:val="left"/>
                  </w:pPr>
                  <w:r w:rsidRPr="00B54F73">
                    <w:t xml:space="preserve"> </w:t>
                  </w:r>
                </w:p>
              </w:tc>
              <w:tc>
                <w:tcPr>
                  <w:tcW w:w="393" w:type="pct"/>
                </w:tcPr>
                <w:p w14:paraId="1E3C15F2" w14:textId="77777777" w:rsidR="001866DC" w:rsidRDefault="001866DC" w:rsidP="00533848">
                  <w:pPr>
                    <w:pStyle w:val="TableBodyText"/>
                    <w:ind w:right="28"/>
                  </w:pPr>
                  <w:r w:rsidRPr="00600778">
                    <w:t>(0.02)</w:t>
                  </w:r>
                </w:p>
              </w:tc>
            </w:tr>
            <w:tr w:rsidR="001866DC" w14:paraId="2623E814" w14:textId="77777777" w:rsidTr="00533848">
              <w:tc>
                <w:tcPr>
                  <w:tcW w:w="868" w:type="pct"/>
                  <w:vMerge w:val="restart"/>
                </w:tcPr>
                <w:p w14:paraId="08AF52CA" w14:textId="77777777" w:rsidR="001866DC" w:rsidRDefault="001866DC" w:rsidP="00533848">
                  <w:pPr>
                    <w:pStyle w:val="TableBodyText"/>
                    <w:jc w:val="left"/>
                  </w:pPr>
                  <w:r w:rsidRPr="00A63B12">
                    <w:rPr>
                      <w:rFonts w:asciiTheme="majorHAnsi" w:hAnsiTheme="majorHAnsi" w:cstheme="majorHAnsi"/>
                      <w:szCs w:val="18"/>
                    </w:rPr>
                    <w:t>Language background</w:t>
                  </w:r>
                </w:p>
              </w:tc>
              <w:tc>
                <w:tcPr>
                  <w:tcW w:w="1737" w:type="pct"/>
                </w:tcPr>
                <w:p w14:paraId="4907D418" w14:textId="77777777" w:rsidR="001866DC" w:rsidRDefault="001866DC" w:rsidP="00533848">
                  <w:pPr>
                    <w:pStyle w:val="TableBodyText"/>
                    <w:jc w:val="left"/>
                  </w:pPr>
                  <w:r w:rsidRPr="00A63B12">
                    <w:rPr>
                      <w:rFonts w:asciiTheme="majorHAnsi" w:hAnsiTheme="majorHAnsi" w:cstheme="majorHAnsi"/>
                      <w:szCs w:val="18"/>
                    </w:rPr>
                    <w:t>English</w:t>
                  </w:r>
                </w:p>
              </w:tc>
              <w:tc>
                <w:tcPr>
                  <w:tcW w:w="501" w:type="pct"/>
                </w:tcPr>
                <w:p w14:paraId="4C607CD8" w14:textId="77777777" w:rsidR="001866DC" w:rsidRDefault="001866DC" w:rsidP="00533848">
                  <w:pPr>
                    <w:pStyle w:val="TableBodyText"/>
                    <w:ind w:right="0"/>
                  </w:pPr>
                  <w:r w:rsidRPr="008C4BFB">
                    <w:t>-0.20</w:t>
                  </w:r>
                </w:p>
              </w:tc>
              <w:tc>
                <w:tcPr>
                  <w:tcW w:w="250" w:type="pct"/>
                </w:tcPr>
                <w:p w14:paraId="2CA236BF" w14:textId="77777777" w:rsidR="001866DC" w:rsidRDefault="001866DC" w:rsidP="00533848">
                  <w:pPr>
                    <w:pStyle w:val="TableBodyText"/>
                    <w:jc w:val="left"/>
                  </w:pPr>
                  <w:r w:rsidRPr="008C4BFB">
                    <w:t>*</w:t>
                  </w:r>
                </w:p>
              </w:tc>
              <w:tc>
                <w:tcPr>
                  <w:tcW w:w="501" w:type="pct"/>
                </w:tcPr>
                <w:p w14:paraId="661B13C7" w14:textId="77777777" w:rsidR="001866DC" w:rsidRDefault="001866DC" w:rsidP="00533848">
                  <w:pPr>
                    <w:pStyle w:val="TableBodyText"/>
                  </w:pPr>
                  <w:r w:rsidRPr="00127E03">
                    <w:t>(0.10)</w:t>
                  </w:r>
                </w:p>
              </w:tc>
              <w:tc>
                <w:tcPr>
                  <w:tcW w:w="501" w:type="pct"/>
                </w:tcPr>
                <w:p w14:paraId="37D2A3B1" w14:textId="77777777" w:rsidR="001866DC" w:rsidRDefault="001866DC" w:rsidP="00533848">
                  <w:pPr>
                    <w:pStyle w:val="TableBodyText"/>
                    <w:ind w:right="38"/>
                  </w:pPr>
                  <w:r w:rsidRPr="00B54F73">
                    <w:t>-0.21</w:t>
                  </w:r>
                </w:p>
              </w:tc>
              <w:tc>
                <w:tcPr>
                  <w:tcW w:w="250" w:type="pct"/>
                </w:tcPr>
                <w:p w14:paraId="26DE9472" w14:textId="77777777" w:rsidR="001866DC" w:rsidRDefault="001866DC" w:rsidP="00533848">
                  <w:pPr>
                    <w:pStyle w:val="TableBodyText"/>
                    <w:jc w:val="left"/>
                  </w:pPr>
                  <w:r w:rsidRPr="00B54F73">
                    <w:t>**</w:t>
                  </w:r>
                </w:p>
              </w:tc>
              <w:tc>
                <w:tcPr>
                  <w:tcW w:w="393" w:type="pct"/>
                </w:tcPr>
                <w:p w14:paraId="43F19668" w14:textId="77777777" w:rsidR="001866DC" w:rsidRDefault="001866DC" w:rsidP="00533848">
                  <w:pPr>
                    <w:pStyle w:val="TableBodyText"/>
                    <w:ind w:right="28"/>
                  </w:pPr>
                  <w:r w:rsidRPr="00600778">
                    <w:t>(0.10)</w:t>
                  </w:r>
                </w:p>
              </w:tc>
            </w:tr>
            <w:tr w:rsidR="001866DC" w14:paraId="155A0F75" w14:textId="77777777" w:rsidTr="00533848">
              <w:tc>
                <w:tcPr>
                  <w:tcW w:w="868" w:type="pct"/>
                  <w:vMerge/>
                </w:tcPr>
                <w:p w14:paraId="4A8B0801" w14:textId="77777777" w:rsidR="001866DC" w:rsidRDefault="001866DC" w:rsidP="00533848">
                  <w:pPr>
                    <w:pStyle w:val="TableBodyText"/>
                    <w:jc w:val="left"/>
                  </w:pPr>
                </w:p>
              </w:tc>
              <w:tc>
                <w:tcPr>
                  <w:tcW w:w="1737" w:type="pct"/>
                </w:tcPr>
                <w:p w14:paraId="52BEE5CE" w14:textId="77777777" w:rsidR="001866DC" w:rsidRDefault="001866DC" w:rsidP="00533848">
                  <w:pPr>
                    <w:pStyle w:val="TableBodyText"/>
                    <w:jc w:val="left"/>
                  </w:pPr>
                  <w:r w:rsidRPr="00A63B12">
                    <w:rPr>
                      <w:rFonts w:asciiTheme="majorHAnsi" w:hAnsiTheme="majorHAnsi" w:cstheme="majorHAnsi"/>
                      <w:szCs w:val="18"/>
                    </w:rPr>
                    <w:t>LBOTE</w:t>
                  </w:r>
                </w:p>
              </w:tc>
              <w:tc>
                <w:tcPr>
                  <w:tcW w:w="501" w:type="pct"/>
                </w:tcPr>
                <w:p w14:paraId="0082E8B5" w14:textId="77777777" w:rsidR="001866DC" w:rsidRDefault="001866DC" w:rsidP="00533848">
                  <w:pPr>
                    <w:pStyle w:val="TableBodyText"/>
                    <w:ind w:right="0"/>
                  </w:pPr>
                  <w:r w:rsidRPr="008C4BFB">
                    <w:t>-0.45</w:t>
                  </w:r>
                </w:p>
              </w:tc>
              <w:tc>
                <w:tcPr>
                  <w:tcW w:w="250" w:type="pct"/>
                </w:tcPr>
                <w:p w14:paraId="39260534" w14:textId="77777777" w:rsidR="001866DC" w:rsidRDefault="001866DC" w:rsidP="00533848">
                  <w:pPr>
                    <w:pStyle w:val="TableBodyText"/>
                    <w:jc w:val="left"/>
                  </w:pPr>
                  <w:r w:rsidRPr="008C4BFB">
                    <w:t>**</w:t>
                  </w:r>
                </w:p>
              </w:tc>
              <w:tc>
                <w:tcPr>
                  <w:tcW w:w="501" w:type="pct"/>
                </w:tcPr>
                <w:p w14:paraId="02A25E22" w14:textId="77777777" w:rsidR="001866DC" w:rsidRDefault="001866DC" w:rsidP="00533848">
                  <w:pPr>
                    <w:pStyle w:val="TableBodyText"/>
                  </w:pPr>
                  <w:r w:rsidRPr="00127E03">
                    <w:t>(0.18)</w:t>
                  </w:r>
                </w:p>
              </w:tc>
              <w:tc>
                <w:tcPr>
                  <w:tcW w:w="501" w:type="pct"/>
                </w:tcPr>
                <w:p w14:paraId="2A01ECCF" w14:textId="77777777" w:rsidR="001866DC" w:rsidRDefault="001866DC" w:rsidP="00533848">
                  <w:pPr>
                    <w:pStyle w:val="TableBodyText"/>
                    <w:ind w:right="38"/>
                  </w:pPr>
                  <w:r w:rsidRPr="00B54F73">
                    <w:t>-0.41</w:t>
                  </w:r>
                </w:p>
              </w:tc>
              <w:tc>
                <w:tcPr>
                  <w:tcW w:w="250" w:type="pct"/>
                </w:tcPr>
                <w:p w14:paraId="26E68C5B" w14:textId="77777777" w:rsidR="001866DC" w:rsidRDefault="001866DC" w:rsidP="00533848">
                  <w:pPr>
                    <w:pStyle w:val="TableBodyText"/>
                    <w:jc w:val="left"/>
                  </w:pPr>
                  <w:r w:rsidRPr="00B54F73">
                    <w:t>***</w:t>
                  </w:r>
                </w:p>
              </w:tc>
              <w:tc>
                <w:tcPr>
                  <w:tcW w:w="393" w:type="pct"/>
                </w:tcPr>
                <w:p w14:paraId="75A350A7" w14:textId="77777777" w:rsidR="001866DC" w:rsidRDefault="001866DC" w:rsidP="00533848">
                  <w:pPr>
                    <w:pStyle w:val="TableBodyText"/>
                    <w:ind w:right="28"/>
                  </w:pPr>
                  <w:r w:rsidRPr="00600778">
                    <w:t>(0.15)</w:t>
                  </w:r>
                </w:p>
              </w:tc>
            </w:tr>
            <w:tr w:rsidR="001866DC" w14:paraId="761A6E75" w14:textId="77777777" w:rsidTr="00533848">
              <w:tc>
                <w:tcPr>
                  <w:tcW w:w="868" w:type="pct"/>
                  <w:vMerge/>
                </w:tcPr>
                <w:p w14:paraId="3B0FA77D" w14:textId="77777777" w:rsidR="001866DC" w:rsidRDefault="001866DC" w:rsidP="00533848">
                  <w:pPr>
                    <w:pStyle w:val="TableBodyText"/>
                    <w:jc w:val="left"/>
                  </w:pPr>
                </w:p>
              </w:tc>
              <w:tc>
                <w:tcPr>
                  <w:tcW w:w="1737" w:type="pct"/>
                </w:tcPr>
                <w:p w14:paraId="629931C9" w14:textId="77777777" w:rsidR="001866DC" w:rsidRDefault="001866DC" w:rsidP="00533848">
                  <w:pPr>
                    <w:pStyle w:val="TableBodyText"/>
                    <w:jc w:val="left"/>
                  </w:pPr>
                  <w:r w:rsidRPr="00A63B12">
                    <w:rPr>
                      <w:rFonts w:asciiTheme="majorHAnsi" w:hAnsiTheme="majorHAnsi" w:cstheme="majorHAnsi"/>
                      <w:szCs w:val="18"/>
                    </w:rPr>
                    <w:t>Not stated</w:t>
                  </w:r>
                </w:p>
              </w:tc>
              <w:tc>
                <w:tcPr>
                  <w:tcW w:w="501" w:type="pct"/>
                </w:tcPr>
                <w:p w14:paraId="2A17E1E2" w14:textId="77777777" w:rsidR="001866DC" w:rsidRDefault="001866DC" w:rsidP="00533848">
                  <w:pPr>
                    <w:pStyle w:val="TableBodyText"/>
                    <w:ind w:right="0"/>
                  </w:pPr>
                  <w:r w:rsidRPr="008C4BFB">
                    <w:t>-0.05</w:t>
                  </w:r>
                </w:p>
              </w:tc>
              <w:tc>
                <w:tcPr>
                  <w:tcW w:w="250" w:type="pct"/>
                </w:tcPr>
                <w:p w14:paraId="71416A39" w14:textId="77777777" w:rsidR="001866DC" w:rsidRDefault="001866DC" w:rsidP="00533848">
                  <w:pPr>
                    <w:pStyle w:val="TableBodyText"/>
                    <w:jc w:val="left"/>
                  </w:pPr>
                  <w:r w:rsidRPr="008C4BFB">
                    <w:t xml:space="preserve"> </w:t>
                  </w:r>
                </w:p>
              </w:tc>
              <w:tc>
                <w:tcPr>
                  <w:tcW w:w="501" w:type="pct"/>
                </w:tcPr>
                <w:p w14:paraId="759505B7" w14:textId="77777777" w:rsidR="001866DC" w:rsidRDefault="001866DC" w:rsidP="00533848">
                  <w:pPr>
                    <w:pStyle w:val="TableBodyText"/>
                  </w:pPr>
                  <w:r w:rsidRPr="00127E03">
                    <w:t>(0.07)</w:t>
                  </w:r>
                </w:p>
              </w:tc>
              <w:tc>
                <w:tcPr>
                  <w:tcW w:w="501" w:type="pct"/>
                </w:tcPr>
                <w:p w14:paraId="710924CE" w14:textId="77777777" w:rsidR="001866DC" w:rsidRDefault="001866DC" w:rsidP="00533848">
                  <w:pPr>
                    <w:pStyle w:val="TableBodyText"/>
                    <w:ind w:right="38"/>
                  </w:pPr>
                  <w:r w:rsidRPr="00B54F73">
                    <w:t>-0.03</w:t>
                  </w:r>
                </w:p>
              </w:tc>
              <w:tc>
                <w:tcPr>
                  <w:tcW w:w="250" w:type="pct"/>
                </w:tcPr>
                <w:p w14:paraId="06D5DF43" w14:textId="77777777" w:rsidR="001866DC" w:rsidRDefault="001866DC" w:rsidP="00533848">
                  <w:pPr>
                    <w:pStyle w:val="TableBodyText"/>
                    <w:jc w:val="left"/>
                  </w:pPr>
                  <w:r w:rsidRPr="00B54F73">
                    <w:t xml:space="preserve"> </w:t>
                  </w:r>
                </w:p>
              </w:tc>
              <w:tc>
                <w:tcPr>
                  <w:tcW w:w="393" w:type="pct"/>
                </w:tcPr>
                <w:p w14:paraId="55E2BA85" w14:textId="77777777" w:rsidR="001866DC" w:rsidRDefault="001866DC" w:rsidP="00533848">
                  <w:pPr>
                    <w:pStyle w:val="TableBodyText"/>
                    <w:ind w:right="28"/>
                  </w:pPr>
                  <w:r w:rsidRPr="00600778">
                    <w:t>(0.05)</w:t>
                  </w:r>
                </w:p>
              </w:tc>
            </w:tr>
            <w:tr w:rsidR="001866DC" w14:paraId="200DFC20" w14:textId="77777777" w:rsidTr="00533848">
              <w:tc>
                <w:tcPr>
                  <w:tcW w:w="868" w:type="pct"/>
                  <w:vMerge w:val="restart"/>
                </w:tcPr>
                <w:p w14:paraId="6F0C7F27" w14:textId="77777777" w:rsidR="001866DC" w:rsidRDefault="001866DC" w:rsidP="00533848">
                  <w:pPr>
                    <w:pStyle w:val="TableBodyText"/>
                    <w:jc w:val="left"/>
                  </w:pPr>
                  <w:r w:rsidRPr="00A63B12">
                    <w:rPr>
                      <w:rFonts w:asciiTheme="majorHAnsi" w:hAnsiTheme="majorHAnsi" w:cstheme="majorHAnsi"/>
                      <w:szCs w:val="18"/>
                    </w:rPr>
                    <w:t>Mother</w:t>
                  </w:r>
                  <w:r>
                    <w:rPr>
                      <w:rFonts w:asciiTheme="majorHAnsi" w:hAnsiTheme="majorHAnsi" w:cstheme="majorHAnsi"/>
                      <w:szCs w:val="18"/>
                    </w:rPr>
                    <w:t>’</w:t>
                  </w:r>
                  <w:r w:rsidRPr="00A63B12">
                    <w:rPr>
                      <w:rFonts w:asciiTheme="majorHAnsi" w:hAnsiTheme="majorHAnsi" w:cstheme="majorHAnsi"/>
                      <w:szCs w:val="18"/>
                    </w:rPr>
                    <w:t>s highest education level</w:t>
                  </w:r>
                </w:p>
              </w:tc>
              <w:tc>
                <w:tcPr>
                  <w:tcW w:w="1737" w:type="pct"/>
                </w:tcPr>
                <w:p w14:paraId="4D76F6B9" w14:textId="77777777" w:rsidR="001866DC" w:rsidRDefault="001866DC" w:rsidP="00533848">
                  <w:pPr>
                    <w:pStyle w:val="TableBodyText"/>
                    <w:jc w:val="left"/>
                  </w:pPr>
                  <w:r w:rsidRPr="00A63B12">
                    <w:rPr>
                      <w:rFonts w:asciiTheme="majorHAnsi" w:hAnsiTheme="majorHAnsi" w:cstheme="majorHAnsi"/>
                      <w:szCs w:val="18"/>
                    </w:rPr>
                    <w:t>Year 9</w:t>
                  </w:r>
                  <w:r>
                    <w:rPr>
                      <w:rFonts w:asciiTheme="majorHAnsi" w:hAnsiTheme="majorHAnsi" w:cstheme="majorHAnsi"/>
                      <w:szCs w:val="18"/>
                    </w:rPr>
                    <w:t xml:space="preserve"> or below</w:t>
                  </w:r>
                </w:p>
              </w:tc>
              <w:tc>
                <w:tcPr>
                  <w:tcW w:w="501" w:type="pct"/>
                </w:tcPr>
                <w:p w14:paraId="67E40546" w14:textId="77777777" w:rsidR="001866DC" w:rsidRDefault="001866DC" w:rsidP="00533848">
                  <w:pPr>
                    <w:pStyle w:val="TableBodyText"/>
                    <w:ind w:right="0"/>
                  </w:pPr>
                  <w:r w:rsidRPr="008C4BFB">
                    <w:t>1.22</w:t>
                  </w:r>
                </w:p>
              </w:tc>
              <w:tc>
                <w:tcPr>
                  <w:tcW w:w="250" w:type="pct"/>
                </w:tcPr>
                <w:p w14:paraId="31AB481D" w14:textId="77777777" w:rsidR="001866DC" w:rsidRDefault="001866DC" w:rsidP="00533848">
                  <w:pPr>
                    <w:pStyle w:val="TableBodyText"/>
                    <w:jc w:val="left"/>
                  </w:pPr>
                  <w:r w:rsidRPr="008C4BFB">
                    <w:t>***</w:t>
                  </w:r>
                </w:p>
              </w:tc>
              <w:tc>
                <w:tcPr>
                  <w:tcW w:w="501" w:type="pct"/>
                </w:tcPr>
                <w:p w14:paraId="12FA59C7" w14:textId="77777777" w:rsidR="001866DC" w:rsidRDefault="001866DC" w:rsidP="00533848">
                  <w:pPr>
                    <w:pStyle w:val="TableBodyText"/>
                  </w:pPr>
                  <w:r w:rsidRPr="00127E03">
                    <w:t>(0.17)</w:t>
                  </w:r>
                </w:p>
              </w:tc>
              <w:tc>
                <w:tcPr>
                  <w:tcW w:w="501" w:type="pct"/>
                </w:tcPr>
                <w:p w14:paraId="2952E795" w14:textId="77777777" w:rsidR="001866DC" w:rsidRDefault="001866DC" w:rsidP="00533848">
                  <w:pPr>
                    <w:pStyle w:val="TableBodyText"/>
                    <w:ind w:right="38"/>
                  </w:pPr>
                  <w:r w:rsidRPr="00B54F73">
                    <w:t>0.88</w:t>
                  </w:r>
                </w:p>
              </w:tc>
              <w:tc>
                <w:tcPr>
                  <w:tcW w:w="250" w:type="pct"/>
                </w:tcPr>
                <w:p w14:paraId="6C8B131F" w14:textId="77777777" w:rsidR="001866DC" w:rsidRDefault="001866DC" w:rsidP="00533848">
                  <w:pPr>
                    <w:pStyle w:val="TableBodyText"/>
                    <w:jc w:val="left"/>
                  </w:pPr>
                  <w:r w:rsidRPr="00B54F73">
                    <w:t>***</w:t>
                  </w:r>
                </w:p>
              </w:tc>
              <w:tc>
                <w:tcPr>
                  <w:tcW w:w="393" w:type="pct"/>
                </w:tcPr>
                <w:p w14:paraId="2E697DDB" w14:textId="77777777" w:rsidR="001866DC" w:rsidRDefault="001866DC" w:rsidP="00533848">
                  <w:pPr>
                    <w:pStyle w:val="TableBodyText"/>
                    <w:ind w:right="28"/>
                  </w:pPr>
                  <w:r w:rsidRPr="00600778">
                    <w:t>(0.14)</w:t>
                  </w:r>
                </w:p>
              </w:tc>
            </w:tr>
            <w:tr w:rsidR="001866DC" w14:paraId="354088BF" w14:textId="77777777" w:rsidTr="00533848">
              <w:tc>
                <w:tcPr>
                  <w:tcW w:w="868" w:type="pct"/>
                  <w:vMerge/>
                </w:tcPr>
                <w:p w14:paraId="538E08A1" w14:textId="77777777" w:rsidR="001866DC" w:rsidRDefault="001866DC" w:rsidP="00533848">
                  <w:pPr>
                    <w:pStyle w:val="TableBodyText"/>
                    <w:jc w:val="left"/>
                  </w:pPr>
                </w:p>
              </w:tc>
              <w:tc>
                <w:tcPr>
                  <w:tcW w:w="1737" w:type="pct"/>
                </w:tcPr>
                <w:p w14:paraId="0AEDDA63" w14:textId="77777777" w:rsidR="001866DC" w:rsidRDefault="001866DC" w:rsidP="00533848">
                  <w:pPr>
                    <w:pStyle w:val="TableBodyText"/>
                    <w:jc w:val="left"/>
                  </w:pPr>
                  <w:r w:rsidRPr="00A63B12">
                    <w:rPr>
                      <w:rFonts w:asciiTheme="majorHAnsi" w:hAnsiTheme="majorHAnsi" w:cstheme="majorHAnsi"/>
                      <w:szCs w:val="18"/>
                    </w:rPr>
                    <w:t>Year 10 or 11</w:t>
                  </w:r>
                </w:p>
              </w:tc>
              <w:tc>
                <w:tcPr>
                  <w:tcW w:w="501" w:type="pct"/>
                </w:tcPr>
                <w:p w14:paraId="61DFCFE5" w14:textId="77777777" w:rsidR="001866DC" w:rsidRDefault="001866DC" w:rsidP="00533848">
                  <w:pPr>
                    <w:pStyle w:val="TableBodyText"/>
                    <w:ind w:right="0"/>
                  </w:pPr>
                  <w:r w:rsidRPr="008C4BFB">
                    <w:t>1.12</w:t>
                  </w:r>
                </w:p>
              </w:tc>
              <w:tc>
                <w:tcPr>
                  <w:tcW w:w="250" w:type="pct"/>
                </w:tcPr>
                <w:p w14:paraId="62376C6A" w14:textId="77777777" w:rsidR="001866DC" w:rsidRDefault="001866DC" w:rsidP="00533848">
                  <w:pPr>
                    <w:pStyle w:val="TableBodyText"/>
                    <w:jc w:val="left"/>
                  </w:pPr>
                  <w:r w:rsidRPr="008C4BFB">
                    <w:t>***</w:t>
                  </w:r>
                </w:p>
              </w:tc>
              <w:tc>
                <w:tcPr>
                  <w:tcW w:w="501" w:type="pct"/>
                </w:tcPr>
                <w:p w14:paraId="034711C0" w14:textId="77777777" w:rsidR="001866DC" w:rsidRDefault="001866DC" w:rsidP="00533848">
                  <w:pPr>
                    <w:pStyle w:val="TableBodyText"/>
                  </w:pPr>
                  <w:r w:rsidRPr="00127E03">
                    <w:t>(0.20)</w:t>
                  </w:r>
                </w:p>
              </w:tc>
              <w:tc>
                <w:tcPr>
                  <w:tcW w:w="501" w:type="pct"/>
                </w:tcPr>
                <w:p w14:paraId="5880B429" w14:textId="77777777" w:rsidR="001866DC" w:rsidRDefault="001866DC" w:rsidP="00533848">
                  <w:pPr>
                    <w:pStyle w:val="TableBodyText"/>
                    <w:ind w:right="38"/>
                  </w:pPr>
                  <w:r w:rsidRPr="00B54F73">
                    <w:t>0.86</w:t>
                  </w:r>
                </w:p>
              </w:tc>
              <w:tc>
                <w:tcPr>
                  <w:tcW w:w="250" w:type="pct"/>
                </w:tcPr>
                <w:p w14:paraId="5C8C78B0" w14:textId="77777777" w:rsidR="001866DC" w:rsidRDefault="001866DC" w:rsidP="00533848">
                  <w:pPr>
                    <w:pStyle w:val="TableBodyText"/>
                    <w:jc w:val="left"/>
                  </w:pPr>
                  <w:r w:rsidRPr="00B54F73">
                    <w:t>***</w:t>
                  </w:r>
                </w:p>
              </w:tc>
              <w:tc>
                <w:tcPr>
                  <w:tcW w:w="393" w:type="pct"/>
                </w:tcPr>
                <w:p w14:paraId="13FEE915" w14:textId="77777777" w:rsidR="001866DC" w:rsidRDefault="001866DC" w:rsidP="00533848">
                  <w:pPr>
                    <w:pStyle w:val="TableBodyText"/>
                    <w:ind w:right="28"/>
                  </w:pPr>
                  <w:r w:rsidRPr="00600778">
                    <w:t>(0.17)</w:t>
                  </w:r>
                </w:p>
              </w:tc>
            </w:tr>
            <w:tr w:rsidR="001866DC" w14:paraId="5FD05B5E" w14:textId="77777777" w:rsidTr="00533848">
              <w:tc>
                <w:tcPr>
                  <w:tcW w:w="868" w:type="pct"/>
                  <w:vMerge/>
                </w:tcPr>
                <w:p w14:paraId="07CAD11F" w14:textId="77777777" w:rsidR="001866DC" w:rsidRDefault="001866DC" w:rsidP="00533848">
                  <w:pPr>
                    <w:pStyle w:val="TableBodyText"/>
                    <w:jc w:val="left"/>
                  </w:pPr>
                </w:p>
              </w:tc>
              <w:tc>
                <w:tcPr>
                  <w:tcW w:w="1737" w:type="pct"/>
                </w:tcPr>
                <w:p w14:paraId="0AC53B8D" w14:textId="77777777" w:rsidR="001866DC" w:rsidRDefault="001866DC" w:rsidP="00533848">
                  <w:pPr>
                    <w:pStyle w:val="TableBodyText"/>
                    <w:jc w:val="left"/>
                  </w:pPr>
                  <w:r w:rsidRPr="00A63B12">
                    <w:rPr>
                      <w:rFonts w:asciiTheme="majorHAnsi" w:hAnsiTheme="majorHAnsi" w:cstheme="majorHAnsi"/>
                      <w:szCs w:val="18"/>
                    </w:rPr>
                    <w:t>Year 12</w:t>
                  </w:r>
                </w:p>
              </w:tc>
              <w:tc>
                <w:tcPr>
                  <w:tcW w:w="501" w:type="pct"/>
                </w:tcPr>
                <w:p w14:paraId="4B8A46EC" w14:textId="77777777" w:rsidR="001866DC" w:rsidRDefault="001866DC" w:rsidP="00533848">
                  <w:pPr>
                    <w:pStyle w:val="TableBodyText"/>
                    <w:ind w:right="0"/>
                  </w:pPr>
                  <w:r w:rsidRPr="008C4BFB">
                    <w:t>0.11</w:t>
                  </w:r>
                </w:p>
              </w:tc>
              <w:tc>
                <w:tcPr>
                  <w:tcW w:w="250" w:type="pct"/>
                </w:tcPr>
                <w:p w14:paraId="12CF9624" w14:textId="77777777" w:rsidR="001866DC" w:rsidRDefault="001866DC" w:rsidP="00533848">
                  <w:pPr>
                    <w:pStyle w:val="TableBodyText"/>
                    <w:jc w:val="left"/>
                  </w:pPr>
                  <w:r w:rsidRPr="008C4BFB">
                    <w:t xml:space="preserve"> </w:t>
                  </w:r>
                </w:p>
              </w:tc>
              <w:tc>
                <w:tcPr>
                  <w:tcW w:w="501" w:type="pct"/>
                </w:tcPr>
                <w:p w14:paraId="40BFA4B7" w14:textId="77777777" w:rsidR="001866DC" w:rsidRDefault="001866DC" w:rsidP="00533848">
                  <w:pPr>
                    <w:pStyle w:val="TableBodyText"/>
                  </w:pPr>
                  <w:r w:rsidRPr="00127E03">
                    <w:t>(0.08)</w:t>
                  </w:r>
                </w:p>
              </w:tc>
              <w:tc>
                <w:tcPr>
                  <w:tcW w:w="501" w:type="pct"/>
                </w:tcPr>
                <w:p w14:paraId="131EDED1" w14:textId="77777777" w:rsidR="001866DC" w:rsidRDefault="001866DC" w:rsidP="00533848">
                  <w:pPr>
                    <w:pStyle w:val="TableBodyText"/>
                    <w:ind w:right="38"/>
                  </w:pPr>
                  <w:r w:rsidRPr="00B54F73">
                    <w:t>0.06</w:t>
                  </w:r>
                </w:p>
              </w:tc>
              <w:tc>
                <w:tcPr>
                  <w:tcW w:w="250" w:type="pct"/>
                </w:tcPr>
                <w:p w14:paraId="2256C5B4" w14:textId="77777777" w:rsidR="001866DC" w:rsidRDefault="001866DC" w:rsidP="00533848">
                  <w:pPr>
                    <w:pStyle w:val="TableBodyText"/>
                    <w:jc w:val="left"/>
                  </w:pPr>
                  <w:r w:rsidRPr="00B54F73">
                    <w:t xml:space="preserve"> </w:t>
                  </w:r>
                </w:p>
              </w:tc>
              <w:tc>
                <w:tcPr>
                  <w:tcW w:w="393" w:type="pct"/>
                </w:tcPr>
                <w:p w14:paraId="75EB52B2" w14:textId="77777777" w:rsidR="001866DC" w:rsidRDefault="001866DC" w:rsidP="00533848">
                  <w:pPr>
                    <w:pStyle w:val="TableBodyText"/>
                    <w:ind w:right="28"/>
                  </w:pPr>
                  <w:r w:rsidRPr="00600778">
                    <w:t>(0.06)</w:t>
                  </w:r>
                </w:p>
              </w:tc>
            </w:tr>
            <w:tr w:rsidR="001866DC" w14:paraId="056C0C9A" w14:textId="77777777" w:rsidTr="00533848">
              <w:tc>
                <w:tcPr>
                  <w:tcW w:w="868" w:type="pct"/>
                </w:tcPr>
                <w:p w14:paraId="574E03C8" w14:textId="77777777" w:rsidR="001866DC" w:rsidRDefault="001866DC" w:rsidP="00533848">
                  <w:pPr>
                    <w:pStyle w:val="TableBodyText"/>
                    <w:jc w:val="left"/>
                  </w:pPr>
                </w:p>
              </w:tc>
              <w:tc>
                <w:tcPr>
                  <w:tcW w:w="1737" w:type="pct"/>
                </w:tcPr>
                <w:p w14:paraId="66F3F94E" w14:textId="77777777" w:rsidR="001866DC" w:rsidRDefault="001866DC" w:rsidP="00533848">
                  <w:pPr>
                    <w:pStyle w:val="TableBodyText"/>
                    <w:jc w:val="left"/>
                  </w:pPr>
                  <w:r w:rsidRPr="00A63B12">
                    <w:rPr>
                      <w:rFonts w:asciiTheme="majorHAnsi" w:hAnsiTheme="majorHAnsi" w:cstheme="majorHAnsi"/>
                      <w:szCs w:val="18"/>
                    </w:rPr>
                    <w:t>Certificate I to IV</w:t>
                  </w:r>
                </w:p>
              </w:tc>
              <w:tc>
                <w:tcPr>
                  <w:tcW w:w="501" w:type="pct"/>
                </w:tcPr>
                <w:p w14:paraId="38B00386" w14:textId="77777777" w:rsidR="001866DC" w:rsidRDefault="001866DC" w:rsidP="00533848">
                  <w:pPr>
                    <w:pStyle w:val="TableBodyText"/>
                    <w:ind w:right="0"/>
                  </w:pPr>
                  <w:r w:rsidRPr="008C4BFB">
                    <w:t>-0.04</w:t>
                  </w:r>
                </w:p>
              </w:tc>
              <w:tc>
                <w:tcPr>
                  <w:tcW w:w="250" w:type="pct"/>
                </w:tcPr>
                <w:p w14:paraId="5383EB85" w14:textId="77777777" w:rsidR="001866DC" w:rsidRDefault="001866DC" w:rsidP="00533848">
                  <w:pPr>
                    <w:pStyle w:val="TableBodyText"/>
                    <w:jc w:val="left"/>
                  </w:pPr>
                  <w:r w:rsidRPr="008C4BFB">
                    <w:t xml:space="preserve"> </w:t>
                  </w:r>
                </w:p>
              </w:tc>
              <w:tc>
                <w:tcPr>
                  <w:tcW w:w="501" w:type="pct"/>
                </w:tcPr>
                <w:p w14:paraId="06EF1DDE" w14:textId="77777777" w:rsidR="001866DC" w:rsidRDefault="001866DC" w:rsidP="00533848">
                  <w:pPr>
                    <w:pStyle w:val="TableBodyText"/>
                  </w:pPr>
                  <w:r w:rsidRPr="00127E03">
                    <w:t>(0.03)</w:t>
                  </w:r>
                </w:p>
              </w:tc>
              <w:tc>
                <w:tcPr>
                  <w:tcW w:w="501" w:type="pct"/>
                </w:tcPr>
                <w:p w14:paraId="1E598B3E" w14:textId="77777777" w:rsidR="001866DC" w:rsidRDefault="001866DC" w:rsidP="00533848">
                  <w:pPr>
                    <w:pStyle w:val="TableBodyText"/>
                    <w:ind w:right="38"/>
                  </w:pPr>
                  <w:r w:rsidRPr="00B54F73">
                    <w:t>-0.04</w:t>
                  </w:r>
                </w:p>
              </w:tc>
              <w:tc>
                <w:tcPr>
                  <w:tcW w:w="250" w:type="pct"/>
                </w:tcPr>
                <w:p w14:paraId="6C3F88D6" w14:textId="77777777" w:rsidR="001866DC" w:rsidRDefault="001866DC" w:rsidP="00533848">
                  <w:pPr>
                    <w:pStyle w:val="TableBodyText"/>
                    <w:jc w:val="left"/>
                  </w:pPr>
                  <w:r w:rsidRPr="00B54F73">
                    <w:t xml:space="preserve"> </w:t>
                  </w:r>
                </w:p>
              </w:tc>
              <w:tc>
                <w:tcPr>
                  <w:tcW w:w="393" w:type="pct"/>
                </w:tcPr>
                <w:p w14:paraId="5C71663D" w14:textId="77777777" w:rsidR="001866DC" w:rsidRDefault="001866DC" w:rsidP="00533848">
                  <w:pPr>
                    <w:pStyle w:val="TableBodyText"/>
                    <w:ind w:right="28"/>
                  </w:pPr>
                  <w:r w:rsidRPr="00600778">
                    <w:t>(0.03)</w:t>
                  </w:r>
                </w:p>
              </w:tc>
            </w:tr>
            <w:tr w:rsidR="001866DC" w14:paraId="1DDE948E" w14:textId="77777777" w:rsidTr="00533848">
              <w:tc>
                <w:tcPr>
                  <w:tcW w:w="868" w:type="pct"/>
                </w:tcPr>
                <w:p w14:paraId="1D2C2CA4" w14:textId="77777777" w:rsidR="001866DC" w:rsidRDefault="001866DC" w:rsidP="00533848">
                  <w:pPr>
                    <w:pStyle w:val="TableBodyText"/>
                    <w:jc w:val="left"/>
                  </w:pPr>
                </w:p>
              </w:tc>
              <w:tc>
                <w:tcPr>
                  <w:tcW w:w="1737" w:type="pct"/>
                </w:tcPr>
                <w:p w14:paraId="42B94800" w14:textId="77777777" w:rsidR="001866DC" w:rsidRDefault="001866DC" w:rsidP="00533848">
                  <w:pPr>
                    <w:pStyle w:val="TableBodyText"/>
                    <w:jc w:val="left"/>
                  </w:pPr>
                  <w:r w:rsidRPr="00A63B12">
                    <w:rPr>
                      <w:rFonts w:asciiTheme="majorHAnsi" w:hAnsiTheme="majorHAnsi" w:cstheme="majorHAnsi"/>
                      <w:szCs w:val="18"/>
                    </w:rPr>
                    <w:t>Advanced diploma / Diploma</w:t>
                  </w:r>
                </w:p>
              </w:tc>
              <w:tc>
                <w:tcPr>
                  <w:tcW w:w="501" w:type="pct"/>
                </w:tcPr>
                <w:p w14:paraId="590BF939" w14:textId="77777777" w:rsidR="001866DC" w:rsidRDefault="001866DC" w:rsidP="00533848">
                  <w:pPr>
                    <w:pStyle w:val="TableBodyText"/>
                    <w:ind w:right="0"/>
                  </w:pPr>
                  <w:r w:rsidRPr="008C4BFB">
                    <w:t>0.59</w:t>
                  </w:r>
                </w:p>
              </w:tc>
              <w:tc>
                <w:tcPr>
                  <w:tcW w:w="250" w:type="pct"/>
                </w:tcPr>
                <w:p w14:paraId="3B64D5A6" w14:textId="77777777" w:rsidR="001866DC" w:rsidRDefault="001866DC" w:rsidP="00533848">
                  <w:pPr>
                    <w:pStyle w:val="TableBodyText"/>
                    <w:jc w:val="left"/>
                  </w:pPr>
                  <w:r w:rsidRPr="008C4BFB">
                    <w:t>**</w:t>
                  </w:r>
                </w:p>
              </w:tc>
              <w:tc>
                <w:tcPr>
                  <w:tcW w:w="501" w:type="pct"/>
                </w:tcPr>
                <w:p w14:paraId="26652842" w14:textId="77777777" w:rsidR="001866DC" w:rsidRDefault="001866DC" w:rsidP="00533848">
                  <w:pPr>
                    <w:pStyle w:val="TableBodyText"/>
                  </w:pPr>
                  <w:r w:rsidRPr="00127E03">
                    <w:t>(0.23)</w:t>
                  </w:r>
                </w:p>
              </w:tc>
              <w:tc>
                <w:tcPr>
                  <w:tcW w:w="501" w:type="pct"/>
                </w:tcPr>
                <w:p w14:paraId="11C6357C" w14:textId="77777777" w:rsidR="001866DC" w:rsidRDefault="001866DC" w:rsidP="00533848">
                  <w:pPr>
                    <w:pStyle w:val="TableBodyText"/>
                    <w:ind w:right="38"/>
                  </w:pPr>
                  <w:r w:rsidRPr="00B54F73">
                    <w:t>0.41</w:t>
                  </w:r>
                </w:p>
              </w:tc>
              <w:tc>
                <w:tcPr>
                  <w:tcW w:w="250" w:type="pct"/>
                </w:tcPr>
                <w:p w14:paraId="7BFE90CA" w14:textId="77777777" w:rsidR="001866DC" w:rsidRDefault="001866DC" w:rsidP="00533848">
                  <w:pPr>
                    <w:pStyle w:val="TableBodyText"/>
                    <w:jc w:val="left"/>
                  </w:pPr>
                  <w:r w:rsidRPr="00B54F73">
                    <w:t>**</w:t>
                  </w:r>
                </w:p>
              </w:tc>
              <w:tc>
                <w:tcPr>
                  <w:tcW w:w="393" w:type="pct"/>
                </w:tcPr>
                <w:p w14:paraId="70057ECE" w14:textId="77777777" w:rsidR="001866DC" w:rsidRDefault="001866DC" w:rsidP="00533848">
                  <w:pPr>
                    <w:pStyle w:val="TableBodyText"/>
                    <w:ind w:right="28"/>
                  </w:pPr>
                  <w:r w:rsidRPr="00600778">
                    <w:t>(0.19)</w:t>
                  </w:r>
                </w:p>
              </w:tc>
            </w:tr>
            <w:tr w:rsidR="001866DC" w14:paraId="598657F8" w14:textId="77777777" w:rsidTr="00533848">
              <w:tc>
                <w:tcPr>
                  <w:tcW w:w="868" w:type="pct"/>
                </w:tcPr>
                <w:p w14:paraId="7EF5DED4" w14:textId="77777777" w:rsidR="001866DC" w:rsidRDefault="001866DC" w:rsidP="00533848">
                  <w:pPr>
                    <w:pStyle w:val="TableBodyText"/>
                    <w:jc w:val="left"/>
                  </w:pPr>
                </w:p>
              </w:tc>
              <w:tc>
                <w:tcPr>
                  <w:tcW w:w="1737" w:type="pct"/>
                </w:tcPr>
                <w:p w14:paraId="397263A7" w14:textId="77777777" w:rsidR="001866DC" w:rsidRDefault="001866DC" w:rsidP="00533848">
                  <w:pPr>
                    <w:pStyle w:val="TableBodyText"/>
                    <w:jc w:val="left"/>
                  </w:pPr>
                  <w:r w:rsidRPr="00A63B12">
                    <w:rPr>
                      <w:rFonts w:asciiTheme="majorHAnsi" w:hAnsiTheme="majorHAnsi" w:cstheme="majorHAnsi"/>
                      <w:szCs w:val="18"/>
                    </w:rPr>
                    <w:t>Bachelor degree or above</w:t>
                  </w:r>
                </w:p>
              </w:tc>
              <w:tc>
                <w:tcPr>
                  <w:tcW w:w="501" w:type="pct"/>
                </w:tcPr>
                <w:p w14:paraId="7465C213" w14:textId="77777777" w:rsidR="001866DC" w:rsidRDefault="001866DC" w:rsidP="00533848">
                  <w:pPr>
                    <w:pStyle w:val="TableBodyText"/>
                    <w:ind w:right="0"/>
                  </w:pPr>
                  <w:r w:rsidRPr="008C4BFB">
                    <w:t>4.60</w:t>
                  </w:r>
                </w:p>
              </w:tc>
              <w:tc>
                <w:tcPr>
                  <w:tcW w:w="250" w:type="pct"/>
                </w:tcPr>
                <w:p w14:paraId="7ED34CE2" w14:textId="77777777" w:rsidR="001866DC" w:rsidRDefault="001866DC" w:rsidP="00533848">
                  <w:pPr>
                    <w:pStyle w:val="TableBodyText"/>
                    <w:jc w:val="left"/>
                  </w:pPr>
                  <w:r w:rsidRPr="008C4BFB">
                    <w:t>***</w:t>
                  </w:r>
                </w:p>
              </w:tc>
              <w:tc>
                <w:tcPr>
                  <w:tcW w:w="501" w:type="pct"/>
                </w:tcPr>
                <w:p w14:paraId="0B396F38" w14:textId="77777777" w:rsidR="001866DC" w:rsidRDefault="001866DC" w:rsidP="00533848">
                  <w:pPr>
                    <w:pStyle w:val="TableBodyText"/>
                  </w:pPr>
                  <w:r w:rsidRPr="00127E03">
                    <w:t>(0.76)</w:t>
                  </w:r>
                </w:p>
              </w:tc>
              <w:tc>
                <w:tcPr>
                  <w:tcW w:w="501" w:type="pct"/>
                </w:tcPr>
                <w:p w14:paraId="356C6739" w14:textId="77777777" w:rsidR="001866DC" w:rsidRDefault="001866DC" w:rsidP="00533848">
                  <w:pPr>
                    <w:pStyle w:val="TableBodyText"/>
                    <w:ind w:right="38"/>
                  </w:pPr>
                  <w:r w:rsidRPr="00B54F73">
                    <w:t>3.28</w:t>
                  </w:r>
                </w:p>
              </w:tc>
              <w:tc>
                <w:tcPr>
                  <w:tcW w:w="250" w:type="pct"/>
                </w:tcPr>
                <w:p w14:paraId="1AC0D22C" w14:textId="77777777" w:rsidR="001866DC" w:rsidRDefault="001866DC" w:rsidP="00533848">
                  <w:pPr>
                    <w:pStyle w:val="TableBodyText"/>
                    <w:jc w:val="left"/>
                  </w:pPr>
                  <w:r w:rsidRPr="00B54F73">
                    <w:t>***</w:t>
                  </w:r>
                </w:p>
              </w:tc>
              <w:tc>
                <w:tcPr>
                  <w:tcW w:w="393" w:type="pct"/>
                </w:tcPr>
                <w:p w14:paraId="724B9B01" w14:textId="77777777" w:rsidR="001866DC" w:rsidRDefault="001866DC" w:rsidP="00533848">
                  <w:pPr>
                    <w:pStyle w:val="TableBodyText"/>
                    <w:ind w:right="28"/>
                  </w:pPr>
                  <w:r w:rsidRPr="00600778">
                    <w:t>(0.65)</w:t>
                  </w:r>
                </w:p>
              </w:tc>
            </w:tr>
            <w:tr w:rsidR="001866DC" w14:paraId="6B2220E6" w14:textId="77777777" w:rsidTr="00533848">
              <w:tc>
                <w:tcPr>
                  <w:tcW w:w="868" w:type="pct"/>
                </w:tcPr>
                <w:p w14:paraId="11E9A06F" w14:textId="77777777" w:rsidR="001866DC" w:rsidRDefault="001866DC" w:rsidP="00533848">
                  <w:pPr>
                    <w:pStyle w:val="TableBodyText"/>
                    <w:jc w:val="left"/>
                  </w:pPr>
                </w:p>
              </w:tc>
              <w:tc>
                <w:tcPr>
                  <w:tcW w:w="1737" w:type="pct"/>
                </w:tcPr>
                <w:p w14:paraId="4ABC85E9" w14:textId="77777777" w:rsidR="001866DC" w:rsidRDefault="001866DC" w:rsidP="00533848">
                  <w:pPr>
                    <w:pStyle w:val="TableBodyText"/>
                    <w:jc w:val="left"/>
                  </w:pPr>
                  <w:r w:rsidRPr="00A63B12">
                    <w:rPr>
                      <w:rFonts w:asciiTheme="majorHAnsi" w:hAnsiTheme="majorHAnsi" w:cstheme="majorHAnsi"/>
                      <w:szCs w:val="18"/>
                    </w:rPr>
                    <w:t>Not stated</w:t>
                  </w:r>
                </w:p>
              </w:tc>
              <w:tc>
                <w:tcPr>
                  <w:tcW w:w="501" w:type="pct"/>
                </w:tcPr>
                <w:p w14:paraId="3D6A0F57" w14:textId="77777777" w:rsidR="001866DC" w:rsidRDefault="001866DC" w:rsidP="00533848">
                  <w:pPr>
                    <w:pStyle w:val="TableBodyText"/>
                    <w:ind w:right="0"/>
                  </w:pPr>
                  <w:r w:rsidRPr="008C4BFB">
                    <w:t>1.21</w:t>
                  </w:r>
                </w:p>
              </w:tc>
              <w:tc>
                <w:tcPr>
                  <w:tcW w:w="250" w:type="pct"/>
                </w:tcPr>
                <w:p w14:paraId="28DB5253" w14:textId="77777777" w:rsidR="001866DC" w:rsidRDefault="001866DC" w:rsidP="00533848">
                  <w:pPr>
                    <w:pStyle w:val="TableBodyText"/>
                    <w:jc w:val="left"/>
                  </w:pPr>
                  <w:r w:rsidRPr="008C4BFB">
                    <w:t>***</w:t>
                  </w:r>
                </w:p>
              </w:tc>
              <w:tc>
                <w:tcPr>
                  <w:tcW w:w="501" w:type="pct"/>
                </w:tcPr>
                <w:p w14:paraId="00F20C34" w14:textId="77777777" w:rsidR="001866DC" w:rsidRDefault="001866DC" w:rsidP="00533848">
                  <w:pPr>
                    <w:pStyle w:val="TableBodyText"/>
                  </w:pPr>
                  <w:r w:rsidRPr="00127E03">
                    <w:t>(0.31)</w:t>
                  </w:r>
                </w:p>
              </w:tc>
              <w:tc>
                <w:tcPr>
                  <w:tcW w:w="501" w:type="pct"/>
                </w:tcPr>
                <w:p w14:paraId="60CAD665" w14:textId="77777777" w:rsidR="001866DC" w:rsidRDefault="001866DC" w:rsidP="00533848">
                  <w:pPr>
                    <w:pStyle w:val="TableBodyText"/>
                    <w:ind w:right="38"/>
                  </w:pPr>
                  <w:r w:rsidRPr="00B54F73">
                    <w:t>0.82</w:t>
                  </w:r>
                </w:p>
              </w:tc>
              <w:tc>
                <w:tcPr>
                  <w:tcW w:w="250" w:type="pct"/>
                </w:tcPr>
                <w:p w14:paraId="608FC0AD" w14:textId="77777777" w:rsidR="001866DC" w:rsidRDefault="001866DC" w:rsidP="00533848">
                  <w:pPr>
                    <w:pStyle w:val="TableBodyText"/>
                    <w:jc w:val="left"/>
                  </w:pPr>
                  <w:r w:rsidRPr="00B54F73">
                    <w:t>***</w:t>
                  </w:r>
                </w:p>
              </w:tc>
              <w:tc>
                <w:tcPr>
                  <w:tcW w:w="393" w:type="pct"/>
                </w:tcPr>
                <w:p w14:paraId="05DF85F1" w14:textId="77777777" w:rsidR="001866DC" w:rsidRDefault="001866DC" w:rsidP="00533848">
                  <w:pPr>
                    <w:pStyle w:val="TableBodyText"/>
                    <w:ind w:right="28"/>
                  </w:pPr>
                  <w:r w:rsidRPr="00600778">
                    <w:t>(0.24)</w:t>
                  </w:r>
                </w:p>
              </w:tc>
            </w:tr>
            <w:tr w:rsidR="001866DC" w14:paraId="7DB8CBE2" w14:textId="77777777" w:rsidTr="00533848">
              <w:tc>
                <w:tcPr>
                  <w:tcW w:w="868" w:type="pct"/>
                  <w:vMerge w:val="restart"/>
                </w:tcPr>
                <w:p w14:paraId="17551A28" w14:textId="77777777" w:rsidR="001866DC" w:rsidRDefault="001866DC" w:rsidP="00533848">
                  <w:pPr>
                    <w:pStyle w:val="TableBodyText"/>
                    <w:jc w:val="left"/>
                  </w:pPr>
                  <w:r w:rsidRPr="00A63B12">
                    <w:rPr>
                      <w:rFonts w:asciiTheme="majorHAnsi" w:hAnsiTheme="majorHAnsi" w:cstheme="majorHAnsi"/>
                      <w:szCs w:val="18"/>
                    </w:rPr>
                    <w:t>Father</w:t>
                  </w:r>
                  <w:r>
                    <w:rPr>
                      <w:rFonts w:asciiTheme="majorHAnsi" w:hAnsiTheme="majorHAnsi" w:cstheme="majorHAnsi"/>
                      <w:szCs w:val="18"/>
                    </w:rPr>
                    <w:t>’</w:t>
                  </w:r>
                  <w:r w:rsidRPr="00A63B12">
                    <w:rPr>
                      <w:rFonts w:asciiTheme="majorHAnsi" w:hAnsiTheme="majorHAnsi" w:cstheme="majorHAnsi"/>
                      <w:szCs w:val="18"/>
                    </w:rPr>
                    <w:t>s highest education level</w:t>
                  </w:r>
                </w:p>
              </w:tc>
              <w:tc>
                <w:tcPr>
                  <w:tcW w:w="1737" w:type="pct"/>
                </w:tcPr>
                <w:p w14:paraId="36D93B16" w14:textId="77777777" w:rsidR="001866DC" w:rsidRDefault="001866DC" w:rsidP="00533848">
                  <w:pPr>
                    <w:pStyle w:val="TableBodyText"/>
                    <w:jc w:val="left"/>
                  </w:pPr>
                  <w:r w:rsidRPr="00A63B12">
                    <w:rPr>
                      <w:rFonts w:asciiTheme="majorHAnsi" w:hAnsiTheme="majorHAnsi" w:cstheme="majorHAnsi"/>
                      <w:szCs w:val="18"/>
                    </w:rPr>
                    <w:t>Year 9</w:t>
                  </w:r>
                  <w:r>
                    <w:rPr>
                      <w:rFonts w:asciiTheme="majorHAnsi" w:hAnsiTheme="majorHAnsi" w:cstheme="majorHAnsi"/>
                      <w:szCs w:val="18"/>
                    </w:rPr>
                    <w:t xml:space="preserve"> or below</w:t>
                  </w:r>
                </w:p>
              </w:tc>
              <w:tc>
                <w:tcPr>
                  <w:tcW w:w="501" w:type="pct"/>
                </w:tcPr>
                <w:p w14:paraId="46BC8A91" w14:textId="77777777" w:rsidR="001866DC" w:rsidRDefault="001866DC" w:rsidP="00533848">
                  <w:pPr>
                    <w:pStyle w:val="TableBodyText"/>
                    <w:ind w:right="0"/>
                  </w:pPr>
                  <w:r w:rsidRPr="008C4BFB">
                    <w:t>0.61</w:t>
                  </w:r>
                </w:p>
              </w:tc>
              <w:tc>
                <w:tcPr>
                  <w:tcW w:w="250" w:type="pct"/>
                </w:tcPr>
                <w:p w14:paraId="4A1CB2C5" w14:textId="77777777" w:rsidR="001866DC" w:rsidRDefault="001866DC" w:rsidP="00533848">
                  <w:pPr>
                    <w:pStyle w:val="TableBodyText"/>
                    <w:jc w:val="left"/>
                  </w:pPr>
                  <w:r w:rsidRPr="008C4BFB">
                    <w:t>***</w:t>
                  </w:r>
                </w:p>
              </w:tc>
              <w:tc>
                <w:tcPr>
                  <w:tcW w:w="501" w:type="pct"/>
                </w:tcPr>
                <w:p w14:paraId="4A02FE17" w14:textId="77777777" w:rsidR="001866DC" w:rsidRDefault="001866DC" w:rsidP="00533848">
                  <w:pPr>
                    <w:pStyle w:val="TableBodyText"/>
                  </w:pPr>
                  <w:r w:rsidRPr="00127E03">
                    <w:t>(0.12)</w:t>
                  </w:r>
                </w:p>
              </w:tc>
              <w:tc>
                <w:tcPr>
                  <w:tcW w:w="501" w:type="pct"/>
                </w:tcPr>
                <w:p w14:paraId="6FDA9FFB" w14:textId="77777777" w:rsidR="001866DC" w:rsidRDefault="001866DC" w:rsidP="00533848">
                  <w:pPr>
                    <w:pStyle w:val="TableBodyText"/>
                    <w:ind w:right="38"/>
                  </w:pPr>
                  <w:r w:rsidRPr="00B54F73">
                    <w:t>0.52</w:t>
                  </w:r>
                </w:p>
              </w:tc>
              <w:tc>
                <w:tcPr>
                  <w:tcW w:w="250" w:type="pct"/>
                </w:tcPr>
                <w:p w14:paraId="3138420B" w14:textId="77777777" w:rsidR="001866DC" w:rsidRDefault="001866DC" w:rsidP="00533848">
                  <w:pPr>
                    <w:pStyle w:val="TableBodyText"/>
                    <w:jc w:val="left"/>
                  </w:pPr>
                  <w:r w:rsidRPr="00B54F73">
                    <w:t>***</w:t>
                  </w:r>
                </w:p>
              </w:tc>
              <w:tc>
                <w:tcPr>
                  <w:tcW w:w="393" w:type="pct"/>
                </w:tcPr>
                <w:p w14:paraId="564A5C03" w14:textId="77777777" w:rsidR="001866DC" w:rsidRDefault="001866DC" w:rsidP="00533848">
                  <w:pPr>
                    <w:pStyle w:val="TableBodyText"/>
                    <w:ind w:right="28"/>
                  </w:pPr>
                  <w:r w:rsidRPr="00600778">
                    <w:t>(0.10)</w:t>
                  </w:r>
                </w:p>
              </w:tc>
            </w:tr>
            <w:tr w:rsidR="001866DC" w14:paraId="270DD9AA" w14:textId="77777777" w:rsidTr="00533848">
              <w:tc>
                <w:tcPr>
                  <w:tcW w:w="868" w:type="pct"/>
                  <w:vMerge/>
                </w:tcPr>
                <w:p w14:paraId="3572936A" w14:textId="77777777" w:rsidR="001866DC" w:rsidRDefault="001866DC" w:rsidP="00533848">
                  <w:pPr>
                    <w:pStyle w:val="TableBodyText"/>
                    <w:jc w:val="left"/>
                  </w:pPr>
                </w:p>
              </w:tc>
              <w:tc>
                <w:tcPr>
                  <w:tcW w:w="1737" w:type="pct"/>
                </w:tcPr>
                <w:p w14:paraId="078E1C28" w14:textId="77777777" w:rsidR="001866DC" w:rsidRDefault="001866DC" w:rsidP="00533848">
                  <w:pPr>
                    <w:pStyle w:val="TableBodyText"/>
                    <w:jc w:val="left"/>
                  </w:pPr>
                  <w:r w:rsidRPr="00A63B12">
                    <w:rPr>
                      <w:rFonts w:asciiTheme="majorHAnsi" w:hAnsiTheme="majorHAnsi" w:cstheme="majorHAnsi"/>
                      <w:szCs w:val="18"/>
                    </w:rPr>
                    <w:t>Year 10 or 11</w:t>
                  </w:r>
                </w:p>
              </w:tc>
              <w:tc>
                <w:tcPr>
                  <w:tcW w:w="501" w:type="pct"/>
                </w:tcPr>
                <w:p w14:paraId="71DAEB6B" w14:textId="77777777" w:rsidR="001866DC" w:rsidRDefault="001866DC" w:rsidP="00533848">
                  <w:pPr>
                    <w:pStyle w:val="TableBodyText"/>
                    <w:ind w:right="0"/>
                  </w:pPr>
                  <w:r w:rsidRPr="008C4BFB">
                    <w:t>0.11</w:t>
                  </w:r>
                </w:p>
              </w:tc>
              <w:tc>
                <w:tcPr>
                  <w:tcW w:w="250" w:type="pct"/>
                </w:tcPr>
                <w:p w14:paraId="76864D3F" w14:textId="77777777" w:rsidR="001866DC" w:rsidRDefault="001866DC" w:rsidP="00533848">
                  <w:pPr>
                    <w:pStyle w:val="TableBodyText"/>
                    <w:jc w:val="left"/>
                  </w:pPr>
                  <w:r w:rsidRPr="008C4BFB">
                    <w:t xml:space="preserve"> </w:t>
                  </w:r>
                </w:p>
              </w:tc>
              <w:tc>
                <w:tcPr>
                  <w:tcW w:w="501" w:type="pct"/>
                </w:tcPr>
                <w:p w14:paraId="194E60F3" w14:textId="77777777" w:rsidR="001866DC" w:rsidRDefault="001866DC" w:rsidP="00533848">
                  <w:pPr>
                    <w:pStyle w:val="TableBodyText"/>
                  </w:pPr>
                  <w:r w:rsidRPr="00127E03">
                    <w:t>(0.08)</w:t>
                  </w:r>
                </w:p>
              </w:tc>
              <w:tc>
                <w:tcPr>
                  <w:tcW w:w="501" w:type="pct"/>
                </w:tcPr>
                <w:p w14:paraId="6EEA15E1" w14:textId="77777777" w:rsidR="001866DC" w:rsidRDefault="001866DC" w:rsidP="00533848">
                  <w:pPr>
                    <w:pStyle w:val="TableBodyText"/>
                    <w:ind w:right="38"/>
                  </w:pPr>
                  <w:r w:rsidRPr="00B54F73">
                    <w:t>0.19</w:t>
                  </w:r>
                </w:p>
              </w:tc>
              <w:tc>
                <w:tcPr>
                  <w:tcW w:w="250" w:type="pct"/>
                </w:tcPr>
                <w:p w14:paraId="25563D25" w14:textId="77777777" w:rsidR="001866DC" w:rsidRDefault="001866DC" w:rsidP="00533848">
                  <w:pPr>
                    <w:pStyle w:val="TableBodyText"/>
                    <w:jc w:val="left"/>
                  </w:pPr>
                  <w:r w:rsidRPr="00B54F73">
                    <w:t>**</w:t>
                  </w:r>
                </w:p>
              </w:tc>
              <w:tc>
                <w:tcPr>
                  <w:tcW w:w="393" w:type="pct"/>
                </w:tcPr>
                <w:p w14:paraId="78747733" w14:textId="77777777" w:rsidR="001866DC" w:rsidRDefault="001866DC" w:rsidP="00533848">
                  <w:pPr>
                    <w:pStyle w:val="TableBodyText"/>
                    <w:ind w:right="28"/>
                  </w:pPr>
                  <w:r w:rsidRPr="00600778">
                    <w:t>(0.07)</w:t>
                  </w:r>
                </w:p>
              </w:tc>
            </w:tr>
            <w:tr w:rsidR="001866DC" w14:paraId="78DF2B61" w14:textId="77777777" w:rsidTr="00533848">
              <w:tc>
                <w:tcPr>
                  <w:tcW w:w="868" w:type="pct"/>
                </w:tcPr>
                <w:p w14:paraId="59640514" w14:textId="77777777" w:rsidR="001866DC" w:rsidRDefault="001866DC" w:rsidP="00533848">
                  <w:pPr>
                    <w:pStyle w:val="TableBodyText"/>
                    <w:jc w:val="left"/>
                  </w:pPr>
                </w:p>
              </w:tc>
              <w:tc>
                <w:tcPr>
                  <w:tcW w:w="1737" w:type="pct"/>
                </w:tcPr>
                <w:p w14:paraId="6D23C48D" w14:textId="77777777" w:rsidR="001866DC" w:rsidRDefault="001866DC" w:rsidP="00533848">
                  <w:pPr>
                    <w:pStyle w:val="TableBodyText"/>
                    <w:jc w:val="left"/>
                  </w:pPr>
                  <w:r w:rsidRPr="00A63B12">
                    <w:rPr>
                      <w:rFonts w:asciiTheme="majorHAnsi" w:hAnsiTheme="majorHAnsi" w:cstheme="majorHAnsi"/>
                      <w:szCs w:val="18"/>
                    </w:rPr>
                    <w:t>Year 12</w:t>
                  </w:r>
                </w:p>
              </w:tc>
              <w:tc>
                <w:tcPr>
                  <w:tcW w:w="501" w:type="pct"/>
                </w:tcPr>
                <w:p w14:paraId="103851D5" w14:textId="77777777" w:rsidR="001866DC" w:rsidRDefault="001866DC" w:rsidP="00533848">
                  <w:pPr>
                    <w:pStyle w:val="TableBodyText"/>
                    <w:ind w:right="0"/>
                  </w:pPr>
                  <w:r w:rsidRPr="008C4BFB">
                    <w:t>0.26</w:t>
                  </w:r>
                </w:p>
              </w:tc>
              <w:tc>
                <w:tcPr>
                  <w:tcW w:w="250" w:type="pct"/>
                </w:tcPr>
                <w:p w14:paraId="5BA80E8D" w14:textId="77777777" w:rsidR="001866DC" w:rsidRDefault="001866DC" w:rsidP="00533848">
                  <w:pPr>
                    <w:pStyle w:val="TableBodyText"/>
                    <w:jc w:val="left"/>
                  </w:pPr>
                  <w:r w:rsidRPr="008C4BFB">
                    <w:t>**</w:t>
                  </w:r>
                </w:p>
              </w:tc>
              <w:tc>
                <w:tcPr>
                  <w:tcW w:w="501" w:type="pct"/>
                </w:tcPr>
                <w:p w14:paraId="59431D93" w14:textId="77777777" w:rsidR="001866DC" w:rsidRDefault="001866DC" w:rsidP="00533848">
                  <w:pPr>
                    <w:pStyle w:val="TableBodyText"/>
                  </w:pPr>
                  <w:r w:rsidRPr="00127E03">
                    <w:t>(0.12)</w:t>
                  </w:r>
                </w:p>
              </w:tc>
              <w:tc>
                <w:tcPr>
                  <w:tcW w:w="501" w:type="pct"/>
                </w:tcPr>
                <w:p w14:paraId="7ED26EE2" w14:textId="77777777" w:rsidR="001866DC" w:rsidRDefault="001866DC" w:rsidP="00533848">
                  <w:pPr>
                    <w:pStyle w:val="TableBodyText"/>
                    <w:ind w:right="38"/>
                  </w:pPr>
                  <w:r w:rsidRPr="00B54F73">
                    <w:t>0.26</w:t>
                  </w:r>
                </w:p>
              </w:tc>
              <w:tc>
                <w:tcPr>
                  <w:tcW w:w="250" w:type="pct"/>
                </w:tcPr>
                <w:p w14:paraId="69F4D62D" w14:textId="77777777" w:rsidR="001866DC" w:rsidRDefault="001866DC" w:rsidP="00533848">
                  <w:pPr>
                    <w:pStyle w:val="TableBodyText"/>
                    <w:jc w:val="left"/>
                  </w:pPr>
                  <w:r w:rsidRPr="00B54F73">
                    <w:t>**</w:t>
                  </w:r>
                </w:p>
              </w:tc>
              <w:tc>
                <w:tcPr>
                  <w:tcW w:w="393" w:type="pct"/>
                </w:tcPr>
                <w:p w14:paraId="70C962C6" w14:textId="77777777" w:rsidR="001866DC" w:rsidRDefault="001866DC" w:rsidP="00533848">
                  <w:pPr>
                    <w:pStyle w:val="TableBodyText"/>
                    <w:ind w:right="28"/>
                  </w:pPr>
                  <w:r w:rsidRPr="00600778">
                    <w:t>(0.10)</w:t>
                  </w:r>
                </w:p>
              </w:tc>
            </w:tr>
            <w:tr w:rsidR="001866DC" w14:paraId="43EA21D9" w14:textId="77777777" w:rsidTr="00533848">
              <w:tc>
                <w:tcPr>
                  <w:tcW w:w="868" w:type="pct"/>
                </w:tcPr>
                <w:p w14:paraId="24902632" w14:textId="77777777" w:rsidR="001866DC" w:rsidRDefault="001866DC" w:rsidP="00533848">
                  <w:pPr>
                    <w:pStyle w:val="TableBodyText"/>
                    <w:jc w:val="left"/>
                  </w:pPr>
                </w:p>
              </w:tc>
              <w:tc>
                <w:tcPr>
                  <w:tcW w:w="1737" w:type="pct"/>
                </w:tcPr>
                <w:p w14:paraId="49160CAD" w14:textId="77777777" w:rsidR="001866DC" w:rsidRDefault="001866DC" w:rsidP="00533848">
                  <w:pPr>
                    <w:pStyle w:val="TableBodyText"/>
                    <w:jc w:val="left"/>
                  </w:pPr>
                  <w:r w:rsidRPr="00A63B12">
                    <w:rPr>
                      <w:rFonts w:asciiTheme="majorHAnsi" w:hAnsiTheme="majorHAnsi" w:cstheme="majorHAnsi"/>
                      <w:szCs w:val="18"/>
                    </w:rPr>
                    <w:t>Certificate I to IV</w:t>
                  </w:r>
                </w:p>
              </w:tc>
              <w:tc>
                <w:tcPr>
                  <w:tcW w:w="501" w:type="pct"/>
                </w:tcPr>
                <w:p w14:paraId="6DF131BF" w14:textId="77777777" w:rsidR="001866DC" w:rsidRDefault="001866DC" w:rsidP="00533848">
                  <w:pPr>
                    <w:pStyle w:val="TableBodyText"/>
                    <w:ind w:right="0"/>
                  </w:pPr>
                  <w:r w:rsidRPr="008C4BFB">
                    <w:t>-0.08</w:t>
                  </w:r>
                </w:p>
              </w:tc>
              <w:tc>
                <w:tcPr>
                  <w:tcW w:w="250" w:type="pct"/>
                </w:tcPr>
                <w:p w14:paraId="590E519D" w14:textId="77777777" w:rsidR="001866DC" w:rsidRDefault="001866DC" w:rsidP="00533848">
                  <w:pPr>
                    <w:pStyle w:val="TableBodyText"/>
                    <w:jc w:val="left"/>
                  </w:pPr>
                  <w:r w:rsidRPr="008C4BFB">
                    <w:t xml:space="preserve"> </w:t>
                  </w:r>
                </w:p>
              </w:tc>
              <w:tc>
                <w:tcPr>
                  <w:tcW w:w="501" w:type="pct"/>
                </w:tcPr>
                <w:p w14:paraId="155DDD2A" w14:textId="77777777" w:rsidR="001866DC" w:rsidRDefault="001866DC" w:rsidP="00533848">
                  <w:pPr>
                    <w:pStyle w:val="TableBodyText"/>
                  </w:pPr>
                  <w:r w:rsidRPr="00127E03">
                    <w:t>(0.13)</w:t>
                  </w:r>
                </w:p>
              </w:tc>
              <w:tc>
                <w:tcPr>
                  <w:tcW w:w="501" w:type="pct"/>
                </w:tcPr>
                <w:p w14:paraId="4CFA41AA" w14:textId="77777777" w:rsidR="001866DC" w:rsidRDefault="001866DC" w:rsidP="00533848">
                  <w:pPr>
                    <w:pStyle w:val="TableBodyText"/>
                    <w:ind w:right="38"/>
                  </w:pPr>
                  <w:r w:rsidRPr="00B54F73">
                    <w:t>0.18</w:t>
                  </w:r>
                </w:p>
              </w:tc>
              <w:tc>
                <w:tcPr>
                  <w:tcW w:w="250" w:type="pct"/>
                </w:tcPr>
                <w:p w14:paraId="37B5F372" w14:textId="77777777" w:rsidR="001866DC" w:rsidRDefault="001866DC" w:rsidP="00533848">
                  <w:pPr>
                    <w:pStyle w:val="TableBodyText"/>
                    <w:jc w:val="left"/>
                  </w:pPr>
                  <w:r w:rsidRPr="00B54F73">
                    <w:t xml:space="preserve"> </w:t>
                  </w:r>
                </w:p>
              </w:tc>
              <w:tc>
                <w:tcPr>
                  <w:tcW w:w="393" w:type="pct"/>
                </w:tcPr>
                <w:p w14:paraId="5A492A57" w14:textId="77777777" w:rsidR="001866DC" w:rsidRDefault="001866DC" w:rsidP="00533848">
                  <w:pPr>
                    <w:pStyle w:val="TableBodyText"/>
                    <w:ind w:right="28"/>
                  </w:pPr>
                  <w:r w:rsidRPr="00600778">
                    <w:t>(0.11)</w:t>
                  </w:r>
                </w:p>
              </w:tc>
            </w:tr>
            <w:tr w:rsidR="001866DC" w14:paraId="2E32B51A" w14:textId="77777777" w:rsidTr="00533848">
              <w:tc>
                <w:tcPr>
                  <w:tcW w:w="868" w:type="pct"/>
                </w:tcPr>
                <w:p w14:paraId="08215E4C" w14:textId="77777777" w:rsidR="001866DC" w:rsidRDefault="001866DC" w:rsidP="00533848">
                  <w:pPr>
                    <w:pStyle w:val="TableBodyText"/>
                    <w:jc w:val="left"/>
                  </w:pPr>
                </w:p>
              </w:tc>
              <w:tc>
                <w:tcPr>
                  <w:tcW w:w="1737" w:type="pct"/>
                </w:tcPr>
                <w:p w14:paraId="032B42A2" w14:textId="77777777" w:rsidR="001866DC" w:rsidRDefault="001866DC" w:rsidP="00533848">
                  <w:pPr>
                    <w:pStyle w:val="TableBodyText"/>
                    <w:jc w:val="left"/>
                  </w:pPr>
                  <w:r w:rsidRPr="00A63B12">
                    <w:rPr>
                      <w:rFonts w:asciiTheme="majorHAnsi" w:hAnsiTheme="majorHAnsi" w:cstheme="majorHAnsi"/>
                      <w:szCs w:val="18"/>
                    </w:rPr>
                    <w:t>Advanced diploma / Diploma</w:t>
                  </w:r>
                </w:p>
              </w:tc>
              <w:tc>
                <w:tcPr>
                  <w:tcW w:w="501" w:type="pct"/>
                </w:tcPr>
                <w:p w14:paraId="2DA7FD18" w14:textId="77777777" w:rsidR="001866DC" w:rsidRDefault="001866DC" w:rsidP="00533848">
                  <w:pPr>
                    <w:pStyle w:val="TableBodyText"/>
                    <w:ind w:right="0"/>
                  </w:pPr>
                  <w:r w:rsidRPr="008C4BFB">
                    <w:t>0.39</w:t>
                  </w:r>
                </w:p>
              </w:tc>
              <w:tc>
                <w:tcPr>
                  <w:tcW w:w="250" w:type="pct"/>
                </w:tcPr>
                <w:p w14:paraId="20A55D10" w14:textId="77777777" w:rsidR="001866DC" w:rsidRDefault="001866DC" w:rsidP="00533848">
                  <w:pPr>
                    <w:pStyle w:val="TableBodyText"/>
                    <w:jc w:val="left"/>
                  </w:pPr>
                  <w:r w:rsidRPr="008C4BFB">
                    <w:t xml:space="preserve"> </w:t>
                  </w:r>
                </w:p>
              </w:tc>
              <w:tc>
                <w:tcPr>
                  <w:tcW w:w="501" w:type="pct"/>
                </w:tcPr>
                <w:p w14:paraId="02EFE30B" w14:textId="77777777" w:rsidR="001866DC" w:rsidRDefault="001866DC" w:rsidP="00533848">
                  <w:pPr>
                    <w:pStyle w:val="TableBodyText"/>
                  </w:pPr>
                  <w:r w:rsidRPr="00127E03">
                    <w:t>(0.30)</w:t>
                  </w:r>
                </w:p>
              </w:tc>
              <w:tc>
                <w:tcPr>
                  <w:tcW w:w="501" w:type="pct"/>
                </w:tcPr>
                <w:p w14:paraId="47E5C143" w14:textId="77777777" w:rsidR="001866DC" w:rsidRDefault="001866DC" w:rsidP="00533848">
                  <w:pPr>
                    <w:pStyle w:val="TableBodyText"/>
                    <w:ind w:right="38"/>
                  </w:pPr>
                  <w:r w:rsidRPr="00B54F73">
                    <w:t>-0.09</w:t>
                  </w:r>
                </w:p>
              </w:tc>
              <w:tc>
                <w:tcPr>
                  <w:tcW w:w="250" w:type="pct"/>
                </w:tcPr>
                <w:p w14:paraId="5433FDE2" w14:textId="77777777" w:rsidR="001866DC" w:rsidRDefault="001866DC" w:rsidP="00533848">
                  <w:pPr>
                    <w:pStyle w:val="TableBodyText"/>
                    <w:jc w:val="left"/>
                  </w:pPr>
                  <w:r w:rsidRPr="00B54F73">
                    <w:t xml:space="preserve"> </w:t>
                  </w:r>
                </w:p>
              </w:tc>
              <w:tc>
                <w:tcPr>
                  <w:tcW w:w="393" w:type="pct"/>
                </w:tcPr>
                <w:p w14:paraId="699FB013" w14:textId="77777777" w:rsidR="001866DC" w:rsidRDefault="001866DC" w:rsidP="00533848">
                  <w:pPr>
                    <w:pStyle w:val="TableBodyText"/>
                    <w:ind w:right="28"/>
                  </w:pPr>
                  <w:r w:rsidRPr="00600778">
                    <w:t>(0.25)</w:t>
                  </w:r>
                </w:p>
              </w:tc>
            </w:tr>
            <w:tr w:rsidR="001866DC" w14:paraId="797D4BEC" w14:textId="77777777" w:rsidTr="00533848">
              <w:tc>
                <w:tcPr>
                  <w:tcW w:w="868" w:type="pct"/>
                </w:tcPr>
                <w:p w14:paraId="6A5A6502" w14:textId="77777777" w:rsidR="001866DC" w:rsidRDefault="001866DC" w:rsidP="00533848">
                  <w:pPr>
                    <w:pStyle w:val="TableBodyText"/>
                    <w:jc w:val="left"/>
                  </w:pPr>
                </w:p>
              </w:tc>
              <w:tc>
                <w:tcPr>
                  <w:tcW w:w="1737" w:type="pct"/>
                </w:tcPr>
                <w:p w14:paraId="28E1F145" w14:textId="77777777" w:rsidR="001866DC" w:rsidRDefault="001866DC" w:rsidP="00533848">
                  <w:pPr>
                    <w:pStyle w:val="TableBodyText"/>
                    <w:jc w:val="left"/>
                  </w:pPr>
                  <w:r w:rsidRPr="00A63B12">
                    <w:rPr>
                      <w:rFonts w:asciiTheme="majorHAnsi" w:hAnsiTheme="majorHAnsi" w:cstheme="majorHAnsi"/>
                      <w:szCs w:val="18"/>
                    </w:rPr>
                    <w:t>Bachelor degree or above</w:t>
                  </w:r>
                </w:p>
              </w:tc>
              <w:tc>
                <w:tcPr>
                  <w:tcW w:w="501" w:type="pct"/>
                </w:tcPr>
                <w:p w14:paraId="7EF19AFC" w14:textId="77777777" w:rsidR="001866DC" w:rsidRDefault="001866DC" w:rsidP="00533848">
                  <w:pPr>
                    <w:pStyle w:val="TableBodyText"/>
                    <w:ind w:right="0"/>
                  </w:pPr>
                  <w:r w:rsidRPr="008C4BFB">
                    <w:t>2.23</w:t>
                  </w:r>
                </w:p>
              </w:tc>
              <w:tc>
                <w:tcPr>
                  <w:tcW w:w="250" w:type="pct"/>
                </w:tcPr>
                <w:p w14:paraId="15D3BB39" w14:textId="77777777" w:rsidR="001866DC" w:rsidRDefault="001866DC" w:rsidP="00533848">
                  <w:pPr>
                    <w:pStyle w:val="TableBodyText"/>
                    <w:jc w:val="left"/>
                  </w:pPr>
                  <w:r w:rsidRPr="008C4BFB">
                    <w:t>**</w:t>
                  </w:r>
                </w:p>
              </w:tc>
              <w:tc>
                <w:tcPr>
                  <w:tcW w:w="501" w:type="pct"/>
                </w:tcPr>
                <w:p w14:paraId="76C22EFA" w14:textId="77777777" w:rsidR="001866DC" w:rsidRDefault="001866DC" w:rsidP="00533848">
                  <w:pPr>
                    <w:pStyle w:val="TableBodyText"/>
                  </w:pPr>
                  <w:r w:rsidRPr="00127E03">
                    <w:t>(0.99)</w:t>
                  </w:r>
                </w:p>
              </w:tc>
              <w:tc>
                <w:tcPr>
                  <w:tcW w:w="501" w:type="pct"/>
                </w:tcPr>
                <w:p w14:paraId="129132A5" w14:textId="77777777" w:rsidR="001866DC" w:rsidRDefault="001866DC" w:rsidP="00533848">
                  <w:pPr>
                    <w:pStyle w:val="TableBodyText"/>
                    <w:ind w:right="38"/>
                  </w:pPr>
                  <w:r w:rsidRPr="00B54F73">
                    <w:t>2.69</w:t>
                  </w:r>
                </w:p>
              </w:tc>
              <w:tc>
                <w:tcPr>
                  <w:tcW w:w="250" w:type="pct"/>
                </w:tcPr>
                <w:p w14:paraId="6750A726" w14:textId="77777777" w:rsidR="001866DC" w:rsidRDefault="001866DC" w:rsidP="00533848">
                  <w:pPr>
                    <w:pStyle w:val="TableBodyText"/>
                    <w:jc w:val="left"/>
                  </w:pPr>
                  <w:r w:rsidRPr="00B54F73">
                    <w:t>***</w:t>
                  </w:r>
                </w:p>
              </w:tc>
              <w:tc>
                <w:tcPr>
                  <w:tcW w:w="393" w:type="pct"/>
                </w:tcPr>
                <w:p w14:paraId="1C295A63" w14:textId="77777777" w:rsidR="001866DC" w:rsidRDefault="001866DC" w:rsidP="00533848">
                  <w:pPr>
                    <w:pStyle w:val="TableBodyText"/>
                    <w:ind w:right="28"/>
                  </w:pPr>
                  <w:r w:rsidRPr="00600778">
                    <w:t>(0.78)</w:t>
                  </w:r>
                </w:p>
              </w:tc>
            </w:tr>
            <w:tr w:rsidR="001866DC" w14:paraId="7180BE84" w14:textId="77777777" w:rsidTr="00533848">
              <w:tc>
                <w:tcPr>
                  <w:tcW w:w="868" w:type="pct"/>
                </w:tcPr>
                <w:p w14:paraId="56D69345" w14:textId="77777777" w:rsidR="001866DC" w:rsidRDefault="001866DC" w:rsidP="00533848">
                  <w:pPr>
                    <w:pStyle w:val="TableBodyText"/>
                    <w:jc w:val="left"/>
                  </w:pPr>
                </w:p>
              </w:tc>
              <w:tc>
                <w:tcPr>
                  <w:tcW w:w="1737" w:type="pct"/>
                </w:tcPr>
                <w:p w14:paraId="00DCA58C" w14:textId="77777777" w:rsidR="001866DC" w:rsidRDefault="001866DC" w:rsidP="00533848">
                  <w:pPr>
                    <w:pStyle w:val="TableBodyText"/>
                    <w:jc w:val="left"/>
                  </w:pPr>
                  <w:r w:rsidRPr="00A63B12">
                    <w:rPr>
                      <w:rFonts w:asciiTheme="majorHAnsi" w:hAnsiTheme="majorHAnsi" w:cstheme="majorHAnsi"/>
                      <w:szCs w:val="18"/>
                    </w:rPr>
                    <w:t>Not stated</w:t>
                  </w:r>
                </w:p>
              </w:tc>
              <w:tc>
                <w:tcPr>
                  <w:tcW w:w="501" w:type="pct"/>
                </w:tcPr>
                <w:p w14:paraId="2BC7996B" w14:textId="77777777" w:rsidR="001866DC" w:rsidRDefault="001866DC" w:rsidP="00533848">
                  <w:pPr>
                    <w:pStyle w:val="TableBodyText"/>
                    <w:ind w:right="0"/>
                  </w:pPr>
                  <w:r w:rsidRPr="008C4BFB">
                    <w:t>1.20</w:t>
                  </w:r>
                </w:p>
              </w:tc>
              <w:tc>
                <w:tcPr>
                  <w:tcW w:w="250" w:type="pct"/>
                </w:tcPr>
                <w:p w14:paraId="23556222" w14:textId="77777777" w:rsidR="001866DC" w:rsidRDefault="001866DC" w:rsidP="00533848">
                  <w:pPr>
                    <w:pStyle w:val="TableBodyText"/>
                    <w:jc w:val="left"/>
                  </w:pPr>
                  <w:r w:rsidRPr="008C4BFB">
                    <w:t>*</w:t>
                  </w:r>
                </w:p>
              </w:tc>
              <w:tc>
                <w:tcPr>
                  <w:tcW w:w="501" w:type="pct"/>
                </w:tcPr>
                <w:p w14:paraId="1DA2838A" w14:textId="77777777" w:rsidR="001866DC" w:rsidRDefault="001866DC" w:rsidP="00533848">
                  <w:pPr>
                    <w:pStyle w:val="TableBodyText"/>
                  </w:pPr>
                  <w:r w:rsidRPr="00127E03">
                    <w:t>(0.70)</w:t>
                  </w:r>
                </w:p>
              </w:tc>
              <w:tc>
                <w:tcPr>
                  <w:tcW w:w="501" w:type="pct"/>
                </w:tcPr>
                <w:p w14:paraId="7E9D0468" w14:textId="77777777" w:rsidR="001866DC" w:rsidRDefault="001866DC" w:rsidP="00533848">
                  <w:pPr>
                    <w:pStyle w:val="TableBodyText"/>
                    <w:ind w:right="38"/>
                  </w:pPr>
                  <w:r w:rsidRPr="00B54F73">
                    <w:t>1.16</w:t>
                  </w:r>
                </w:p>
              </w:tc>
              <w:tc>
                <w:tcPr>
                  <w:tcW w:w="250" w:type="pct"/>
                </w:tcPr>
                <w:p w14:paraId="68BF05F9" w14:textId="77777777" w:rsidR="001866DC" w:rsidRDefault="001866DC" w:rsidP="00533848">
                  <w:pPr>
                    <w:pStyle w:val="TableBodyText"/>
                    <w:jc w:val="left"/>
                  </w:pPr>
                  <w:r w:rsidRPr="00B54F73">
                    <w:t>**</w:t>
                  </w:r>
                </w:p>
              </w:tc>
              <w:tc>
                <w:tcPr>
                  <w:tcW w:w="393" w:type="pct"/>
                </w:tcPr>
                <w:p w14:paraId="0355112E" w14:textId="77777777" w:rsidR="001866DC" w:rsidRDefault="001866DC" w:rsidP="00533848">
                  <w:pPr>
                    <w:pStyle w:val="TableBodyText"/>
                    <w:ind w:right="28"/>
                  </w:pPr>
                  <w:r w:rsidRPr="00600778">
                    <w:t>(0.57)</w:t>
                  </w:r>
                </w:p>
              </w:tc>
            </w:tr>
            <w:tr w:rsidR="001866DC" w14:paraId="239A265A" w14:textId="77777777" w:rsidTr="00533848">
              <w:tc>
                <w:tcPr>
                  <w:tcW w:w="868" w:type="pct"/>
                  <w:vMerge w:val="restart"/>
                </w:tcPr>
                <w:p w14:paraId="7319BF9E" w14:textId="77777777" w:rsidR="001866DC" w:rsidRDefault="001866DC" w:rsidP="00533848">
                  <w:pPr>
                    <w:pStyle w:val="TableBodyText"/>
                    <w:jc w:val="left"/>
                  </w:pPr>
                  <w:r w:rsidRPr="00A63B12">
                    <w:rPr>
                      <w:rFonts w:asciiTheme="majorHAnsi" w:hAnsiTheme="majorHAnsi" w:cstheme="majorHAnsi"/>
                      <w:szCs w:val="18"/>
                    </w:rPr>
                    <w:t>Mother</w:t>
                  </w:r>
                  <w:r>
                    <w:rPr>
                      <w:rFonts w:asciiTheme="majorHAnsi" w:hAnsiTheme="majorHAnsi" w:cstheme="majorHAnsi"/>
                      <w:szCs w:val="18"/>
                    </w:rPr>
                    <w:t>’</w:t>
                  </w:r>
                  <w:r w:rsidRPr="00A63B12">
                    <w:rPr>
                      <w:rFonts w:asciiTheme="majorHAnsi" w:hAnsiTheme="majorHAnsi" w:cstheme="majorHAnsi"/>
                      <w:szCs w:val="18"/>
                    </w:rPr>
                    <w:t>s occupation</w:t>
                  </w:r>
                </w:p>
              </w:tc>
              <w:tc>
                <w:tcPr>
                  <w:tcW w:w="1737" w:type="pct"/>
                </w:tcPr>
                <w:p w14:paraId="3DD9164C" w14:textId="77777777" w:rsidR="001866DC" w:rsidRDefault="001866DC" w:rsidP="00533848">
                  <w:pPr>
                    <w:pStyle w:val="TableBodyText"/>
                    <w:jc w:val="left"/>
                  </w:pPr>
                  <w:r w:rsidRPr="00A63B12">
                    <w:rPr>
                      <w:rFonts w:asciiTheme="majorHAnsi" w:hAnsiTheme="majorHAnsi" w:cstheme="majorHAnsi"/>
                      <w:szCs w:val="18"/>
                    </w:rPr>
                    <w:t>Senior management</w:t>
                  </w:r>
                </w:p>
              </w:tc>
              <w:tc>
                <w:tcPr>
                  <w:tcW w:w="501" w:type="pct"/>
                </w:tcPr>
                <w:p w14:paraId="4C392BDD" w14:textId="77777777" w:rsidR="001866DC" w:rsidRDefault="001866DC" w:rsidP="00533848">
                  <w:pPr>
                    <w:pStyle w:val="TableBodyText"/>
                    <w:ind w:right="0"/>
                  </w:pPr>
                  <w:r w:rsidRPr="008C4BFB">
                    <w:t>0.55</w:t>
                  </w:r>
                </w:p>
              </w:tc>
              <w:tc>
                <w:tcPr>
                  <w:tcW w:w="250" w:type="pct"/>
                </w:tcPr>
                <w:p w14:paraId="48549759" w14:textId="77777777" w:rsidR="001866DC" w:rsidRDefault="001866DC" w:rsidP="00533848">
                  <w:pPr>
                    <w:pStyle w:val="TableBodyText"/>
                    <w:jc w:val="left"/>
                  </w:pPr>
                  <w:r w:rsidRPr="008C4BFB">
                    <w:t xml:space="preserve"> </w:t>
                  </w:r>
                </w:p>
              </w:tc>
              <w:tc>
                <w:tcPr>
                  <w:tcW w:w="501" w:type="pct"/>
                </w:tcPr>
                <w:p w14:paraId="703F17E8" w14:textId="77777777" w:rsidR="001866DC" w:rsidRDefault="001866DC" w:rsidP="00533848">
                  <w:pPr>
                    <w:pStyle w:val="TableBodyText"/>
                  </w:pPr>
                  <w:r w:rsidRPr="00127E03">
                    <w:t>(0.36)</w:t>
                  </w:r>
                </w:p>
              </w:tc>
              <w:tc>
                <w:tcPr>
                  <w:tcW w:w="501" w:type="pct"/>
                </w:tcPr>
                <w:p w14:paraId="3F8512AC" w14:textId="77777777" w:rsidR="001866DC" w:rsidRDefault="001866DC" w:rsidP="00533848">
                  <w:pPr>
                    <w:pStyle w:val="TableBodyText"/>
                    <w:ind w:right="38"/>
                  </w:pPr>
                  <w:r w:rsidRPr="00B54F73">
                    <w:t>0.58</w:t>
                  </w:r>
                </w:p>
              </w:tc>
              <w:tc>
                <w:tcPr>
                  <w:tcW w:w="250" w:type="pct"/>
                </w:tcPr>
                <w:p w14:paraId="6F2A1FD5" w14:textId="77777777" w:rsidR="001866DC" w:rsidRDefault="001866DC" w:rsidP="00533848">
                  <w:pPr>
                    <w:pStyle w:val="TableBodyText"/>
                    <w:jc w:val="left"/>
                  </w:pPr>
                  <w:r w:rsidRPr="00B54F73">
                    <w:t>*</w:t>
                  </w:r>
                </w:p>
              </w:tc>
              <w:tc>
                <w:tcPr>
                  <w:tcW w:w="393" w:type="pct"/>
                </w:tcPr>
                <w:p w14:paraId="3E1415EE" w14:textId="77777777" w:rsidR="001866DC" w:rsidRDefault="001866DC" w:rsidP="00533848">
                  <w:pPr>
                    <w:pStyle w:val="TableBodyText"/>
                    <w:ind w:right="28"/>
                  </w:pPr>
                  <w:r w:rsidRPr="00600778">
                    <w:t>(0.31)</w:t>
                  </w:r>
                </w:p>
              </w:tc>
            </w:tr>
            <w:tr w:rsidR="001866DC" w14:paraId="0FB84C5D" w14:textId="77777777" w:rsidTr="00533848">
              <w:tc>
                <w:tcPr>
                  <w:tcW w:w="868" w:type="pct"/>
                  <w:vMerge/>
                </w:tcPr>
                <w:p w14:paraId="6BBE0AD5" w14:textId="77777777" w:rsidR="001866DC" w:rsidRDefault="001866DC" w:rsidP="00533848">
                  <w:pPr>
                    <w:pStyle w:val="TableBodyText"/>
                    <w:jc w:val="left"/>
                  </w:pPr>
                </w:p>
              </w:tc>
              <w:tc>
                <w:tcPr>
                  <w:tcW w:w="1737" w:type="pct"/>
                </w:tcPr>
                <w:p w14:paraId="74B279CC" w14:textId="77777777" w:rsidR="001866DC" w:rsidRDefault="001866DC" w:rsidP="00533848">
                  <w:pPr>
                    <w:pStyle w:val="TableBodyText"/>
                    <w:jc w:val="left"/>
                  </w:pPr>
                  <w:r w:rsidRPr="00A63B12">
                    <w:rPr>
                      <w:rFonts w:asciiTheme="majorHAnsi" w:hAnsiTheme="majorHAnsi" w:cstheme="majorHAnsi"/>
                      <w:szCs w:val="18"/>
                    </w:rPr>
                    <w:t>Other business manager</w:t>
                  </w:r>
                </w:p>
              </w:tc>
              <w:tc>
                <w:tcPr>
                  <w:tcW w:w="501" w:type="pct"/>
                </w:tcPr>
                <w:p w14:paraId="7DF78104" w14:textId="77777777" w:rsidR="001866DC" w:rsidRDefault="001866DC" w:rsidP="00533848">
                  <w:pPr>
                    <w:pStyle w:val="TableBodyText"/>
                    <w:ind w:right="0"/>
                  </w:pPr>
                  <w:r w:rsidRPr="008C4BFB">
                    <w:t>0.42</w:t>
                  </w:r>
                </w:p>
              </w:tc>
              <w:tc>
                <w:tcPr>
                  <w:tcW w:w="250" w:type="pct"/>
                </w:tcPr>
                <w:p w14:paraId="1B1D64AD" w14:textId="77777777" w:rsidR="001866DC" w:rsidRDefault="001866DC" w:rsidP="00533848">
                  <w:pPr>
                    <w:pStyle w:val="TableBodyText"/>
                    <w:jc w:val="left"/>
                  </w:pPr>
                  <w:r w:rsidRPr="008C4BFB">
                    <w:t xml:space="preserve"> </w:t>
                  </w:r>
                </w:p>
              </w:tc>
              <w:tc>
                <w:tcPr>
                  <w:tcW w:w="501" w:type="pct"/>
                </w:tcPr>
                <w:p w14:paraId="51ABFBD1" w14:textId="77777777" w:rsidR="001866DC" w:rsidRDefault="001866DC" w:rsidP="00533848">
                  <w:pPr>
                    <w:pStyle w:val="TableBodyText"/>
                  </w:pPr>
                  <w:r w:rsidRPr="00127E03">
                    <w:t>(0.29)</w:t>
                  </w:r>
                </w:p>
              </w:tc>
              <w:tc>
                <w:tcPr>
                  <w:tcW w:w="501" w:type="pct"/>
                </w:tcPr>
                <w:p w14:paraId="4DE858E4" w14:textId="77777777" w:rsidR="001866DC" w:rsidRDefault="001866DC" w:rsidP="00533848">
                  <w:pPr>
                    <w:pStyle w:val="TableBodyText"/>
                    <w:ind w:right="38"/>
                  </w:pPr>
                  <w:r w:rsidRPr="00B54F73">
                    <w:t>0.42</w:t>
                  </w:r>
                </w:p>
              </w:tc>
              <w:tc>
                <w:tcPr>
                  <w:tcW w:w="250" w:type="pct"/>
                </w:tcPr>
                <w:p w14:paraId="65A7061B" w14:textId="77777777" w:rsidR="001866DC" w:rsidRDefault="001866DC" w:rsidP="00533848">
                  <w:pPr>
                    <w:pStyle w:val="TableBodyText"/>
                    <w:jc w:val="left"/>
                  </w:pPr>
                  <w:r w:rsidRPr="00B54F73">
                    <w:t>*</w:t>
                  </w:r>
                </w:p>
              </w:tc>
              <w:tc>
                <w:tcPr>
                  <w:tcW w:w="393" w:type="pct"/>
                </w:tcPr>
                <w:p w14:paraId="53A22D7F" w14:textId="77777777" w:rsidR="001866DC" w:rsidRDefault="001866DC" w:rsidP="00533848">
                  <w:pPr>
                    <w:pStyle w:val="TableBodyText"/>
                    <w:ind w:right="28"/>
                  </w:pPr>
                  <w:r w:rsidRPr="00600778">
                    <w:t>(0.25)</w:t>
                  </w:r>
                </w:p>
              </w:tc>
            </w:tr>
            <w:tr w:rsidR="001866DC" w14:paraId="2B86DF0B" w14:textId="77777777" w:rsidTr="00533848">
              <w:tc>
                <w:tcPr>
                  <w:tcW w:w="868" w:type="pct"/>
                </w:tcPr>
                <w:p w14:paraId="2C563C7D" w14:textId="77777777" w:rsidR="001866DC" w:rsidRDefault="001866DC" w:rsidP="00533848">
                  <w:pPr>
                    <w:pStyle w:val="TableBodyText"/>
                    <w:jc w:val="left"/>
                  </w:pPr>
                </w:p>
              </w:tc>
              <w:tc>
                <w:tcPr>
                  <w:tcW w:w="1737" w:type="pct"/>
                </w:tcPr>
                <w:p w14:paraId="035B63CD" w14:textId="77777777" w:rsidR="001866DC" w:rsidRDefault="001866DC" w:rsidP="00533848">
                  <w:pPr>
                    <w:pStyle w:val="TableBodyText"/>
                    <w:jc w:val="left"/>
                  </w:pPr>
                  <w:r w:rsidRPr="00A63B12">
                    <w:rPr>
                      <w:rFonts w:asciiTheme="majorHAnsi" w:hAnsiTheme="majorHAnsi" w:cstheme="majorHAnsi"/>
                      <w:szCs w:val="18"/>
                    </w:rPr>
                    <w:t>Tradesman, clerk, sales, services</w:t>
                  </w:r>
                </w:p>
              </w:tc>
              <w:tc>
                <w:tcPr>
                  <w:tcW w:w="501" w:type="pct"/>
                </w:tcPr>
                <w:p w14:paraId="64106186" w14:textId="77777777" w:rsidR="001866DC" w:rsidRDefault="001866DC" w:rsidP="00533848">
                  <w:pPr>
                    <w:pStyle w:val="TableBodyText"/>
                    <w:ind w:right="0"/>
                  </w:pPr>
                  <w:r w:rsidRPr="008C4BFB">
                    <w:t>0.09</w:t>
                  </w:r>
                </w:p>
              </w:tc>
              <w:tc>
                <w:tcPr>
                  <w:tcW w:w="250" w:type="pct"/>
                </w:tcPr>
                <w:p w14:paraId="637A3868" w14:textId="77777777" w:rsidR="001866DC" w:rsidRDefault="001866DC" w:rsidP="00533848">
                  <w:pPr>
                    <w:pStyle w:val="TableBodyText"/>
                    <w:jc w:val="left"/>
                  </w:pPr>
                  <w:r w:rsidRPr="008C4BFB">
                    <w:t xml:space="preserve"> </w:t>
                  </w:r>
                </w:p>
              </w:tc>
              <w:tc>
                <w:tcPr>
                  <w:tcW w:w="501" w:type="pct"/>
                </w:tcPr>
                <w:p w14:paraId="62D2C8BE" w14:textId="77777777" w:rsidR="001866DC" w:rsidRDefault="001866DC" w:rsidP="00533848">
                  <w:pPr>
                    <w:pStyle w:val="TableBodyText"/>
                  </w:pPr>
                  <w:r w:rsidRPr="00127E03">
                    <w:t>(0.15)</w:t>
                  </w:r>
                </w:p>
              </w:tc>
              <w:tc>
                <w:tcPr>
                  <w:tcW w:w="501" w:type="pct"/>
                </w:tcPr>
                <w:p w14:paraId="4B6C0E7E" w14:textId="77777777" w:rsidR="001866DC" w:rsidRDefault="001866DC" w:rsidP="00533848">
                  <w:pPr>
                    <w:pStyle w:val="TableBodyText"/>
                    <w:ind w:right="38"/>
                  </w:pPr>
                  <w:r w:rsidRPr="00B54F73">
                    <w:t>0.36</w:t>
                  </w:r>
                </w:p>
              </w:tc>
              <w:tc>
                <w:tcPr>
                  <w:tcW w:w="250" w:type="pct"/>
                </w:tcPr>
                <w:p w14:paraId="0B74E014" w14:textId="77777777" w:rsidR="001866DC" w:rsidRDefault="001866DC" w:rsidP="00533848">
                  <w:pPr>
                    <w:pStyle w:val="TableBodyText"/>
                    <w:jc w:val="left"/>
                  </w:pPr>
                  <w:r w:rsidRPr="00B54F73">
                    <w:t>***</w:t>
                  </w:r>
                </w:p>
              </w:tc>
              <w:tc>
                <w:tcPr>
                  <w:tcW w:w="393" w:type="pct"/>
                </w:tcPr>
                <w:p w14:paraId="1DC50CC0" w14:textId="77777777" w:rsidR="001866DC" w:rsidRDefault="001866DC" w:rsidP="00533848">
                  <w:pPr>
                    <w:pStyle w:val="TableBodyText"/>
                    <w:ind w:right="28"/>
                  </w:pPr>
                  <w:r w:rsidRPr="00600778">
                    <w:t>(0.13)</w:t>
                  </w:r>
                </w:p>
              </w:tc>
            </w:tr>
            <w:tr w:rsidR="001866DC" w14:paraId="147780B6" w14:textId="77777777" w:rsidTr="00533848">
              <w:tc>
                <w:tcPr>
                  <w:tcW w:w="868" w:type="pct"/>
                </w:tcPr>
                <w:p w14:paraId="702772CC" w14:textId="77777777" w:rsidR="001866DC" w:rsidRDefault="001866DC" w:rsidP="00533848">
                  <w:pPr>
                    <w:pStyle w:val="TableBodyText"/>
                    <w:jc w:val="left"/>
                  </w:pPr>
                </w:p>
              </w:tc>
              <w:tc>
                <w:tcPr>
                  <w:tcW w:w="1737" w:type="pct"/>
                </w:tcPr>
                <w:p w14:paraId="346BF917" w14:textId="77777777" w:rsidR="001866DC" w:rsidRDefault="001866DC" w:rsidP="00533848">
                  <w:pPr>
                    <w:pStyle w:val="TableBodyText"/>
                    <w:jc w:val="left"/>
                  </w:pPr>
                  <w:r w:rsidRPr="00A63B12">
                    <w:rPr>
                      <w:rFonts w:asciiTheme="majorHAnsi" w:hAnsiTheme="majorHAnsi" w:cstheme="majorHAnsi"/>
                      <w:szCs w:val="18"/>
                    </w:rPr>
                    <w:t>Machine operator</w:t>
                  </w:r>
                </w:p>
              </w:tc>
              <w:tc>
                <w:tcPr>
                  <w:tcW w:w="501" w:type="pct"/>
                </w:tcPr>
                <w:p w14:paraId="2D3FC04C" w14:textId="77777777" w:rsidR="001866DC" w:rsidRDefault="001866DC" w:rsidP="00533848">
                  <w:pPr>
                    <w:pStyle w:val="TableBodyText"/>
                    <w:ind w:right="0"/>
                  </w:pPr>
                  <w:r w:rsidRPr="008C4BFB">
                    <w:t>-0.03</w:t>
                  </w:r>
                </w:p>
              </w:tc>
              <w:tc>
                <w:tcPr>
                  <w:tcW w:w="250" w:type="pct"/>
                </w:tcPr>
                <w:p w14:paraId="01C0EE64" w14:textId="77777777" w:rsidR="001866DC" w:rsidRDefault="001866DC" w:rsidP="00533848">
                  <w:pPr>
                    <w:pStyle w:val="TableBodyText"/>
                    <w:jc w:val="left"/>
                  </w:pPr>
                  <w:r w:rsidRPr="008C4BFB">
                    <w:t xml:space="preserve"> </w:t>
                  </w:r>
                </w:p>
              </w:tc>
              <w:tc>
                <w:tcPr>
                  <w:tcW w:w="501" w:type="pct"/>
                </w:tcPr>
                <w:p w14:paraId="61863071" w14:textId="77777777" w:rsidR="001866DC" w:rsidRDefault="001866DC" w:rsidP="00533848">
                  <w:pPr>
                    <w:pStyle w:val="TableBodyText"/>
                  </w:pPr>
                  <w:r w:rsidRPr="00127E03">
                    <w:t>(0.02)</w:t>
                  </w:r>
                </w:p>
              </w:tc>
              <w:tc>
                <w:tcPr>
                  <w:tcW w:w="501" w:type="pct"/>
                </w:tcPr>
                <w:p w14:paraId="73FD4F25" w14:textId="77777777" w:rsidR="001866DC" w:rsidRDefault="001866DC" w:rsidP="00533848">
                  <w:pPr>
                    <w:pStyle w:val="TableBodyText"/>
                    <w:ind w:right="38"/>
                  </w:pPr>
                  <w:r w:rsidRPr="00B54F73">
                    <w:t>-0.02</w:t>
                  </w:r>
                </w:p>
              </w:tc>
              <w:tc>
                <w:tcPr>
                  <w:tcW w:w="250" w:type="pct"/>
                </w:tcPr>
                <w:p w14:paraId="57D22518" w14:textId="77777777" w:rsidR="001866DC" w:rsidRDefault="001866DC" w:rsidP="00533848">
                  <w:pPr>
                    <w:pStyle w:val="TableBodyText"/>
                    <w:jc w:val="left"/>
                  </w:pPr>
                  <w:r w:rsidRPr="00B54F73">
                    <w:t xml:space="preserve"> </w:t>
                  </w:r>
                </w:p>
              </w:tc>
              <w:tc>
                <w:tcPr>
                  <w:tcW w:w="393" w:type="pct"/>
                </w:tcPr>
                <w:p w14:paraId="33E5DDB7" w14:textId="77777777" w:rsidR="001866DC" w:rsidRDefault="001866DC" w:rsidP="00533848">
                  <w:pPr>
                    <w:pStyle w:val="TableBodyText"/>
                    <w:ind w:right="28"/>
                  </w:pPr>
                  <w:r w:rsidRPr="00600778">
                    <w:t>(0.01)</w:t>
                  </w:r>
                </w:p>
              </w:tc>
            </w:tr>
            <w:tr w:rsidR="001866DC" w14:paraId="41313F03" w14:textId="77777777" w:rsidTr="00533848">
              <w:tc>
                <w:tcPr>
                  <w:tcW w:w="868" w:type="pct"/>
                </w:tcPr>
                <w:p w14:paraId="479187AE" w14:textId="77777777" w:rsidR="001866DC" w:rsidRDefault="001866DC" w:rsidP="00533848">
                  <w:pPr>
                    <w:pStyle w:val="TableBodyText"/>
                    <w:jc w:val="left"/>
                  </w:pPr>
                </w:p>
              </w:tc>
              <w:tc>
                <w:tcPr>
                  <w:tcW w:w="1737" w:type="pct"/>
                </w:tcPr>
                <w:p w14:paraId="350EF594" w14:textId="77777777" w:rsidR="001866DC" w:rsidRDefault="001866DC" w:rsidP="00533848">
                  <w:pPr>
                    <w:pStyle w:val="TableBodyText"/>
                    <w:jc w:val="left"/>
                  </w:pPr>
                  <w:r w:rsidRPr="00A63B12">
                    <w:rPr>
                      <w:rFonts w:asciiTheme="majorHAnsi" w:hAnsiTheme="majorHAnsi" w:cstheme="majorHAnsi"/>
                      <w:szCs w:val="18"/>
                    </w:rPr>
                    <w:t>Not in paid work</w:t>
                  </w:r>
                </w:p>
              </w:tc>
              <w:tc>
                <w:tcPr>
                  <w:tcW w:w="501" w:type="pct"/>
                </w:tcPr>
                <w:p w14:paraId="19F000AA" w14:textId="77777777" w:rsidR="001866DC" w:rsidRDefault="001866DC" w:rsidP="00533848">
                  <w:pPr>
                    <w:pStyle w:val="TableBodyText"/>
                    <w:ind w:right="0"/>
                  </w:pPr>
                  <w:r w:rsidRPr="008C4BFB">
                    <w:t>0.37</w:t>
                  </w:r>
                </w:p>
              </w:tc>
              <w:tc>
                <w:tcPr>
                  <w:tcW w:w="250" w:type="pct"/>
                </w:tcPr>
                <w:p w14:paraId="275641B1" w14:textId="77777777" w:rsidR="001866DC" w:rsidRDefault="001866DC" w:rsidP="00533848">
                  <w:pPr>
                    <w:pStyle w:val="TableBodyText"/>
                    <w:jc w:val="left"/>
                  </w:pPr>
                  <w:r w:rsidRPr="008C4BFB">
                    <w:t>***</w:t>
                  </w:r>
                </w:p>
              </w:tc>
              <w:tc>
                <w:tcPr>
                  <w:tcW w:w="501" w:type="pct"/>
                </w:tcPr>
                <w:p w14:paraId="3322E52A" w14:textId="77777777" w:rsidR="001866DC" w:rsidRDefault="001866DC" w:rsidP="00533848">
                  <w:pPr>
                    <w:pStyle w:val="TableBodyText"/>
                  </w:pPr>
                  <w:r w:rsidRPr="00127E03">
                    <w:t>(0.12)</w:t>
                  </w:r>
                </w:p>
              </w:tc>
              <w:tc>
                <w:tcPr>
                  <w:tcW w:w="501" w:type="pct"/>
                </w:tcPr>
                <w:p w14:paraId="5CBE4922" w14:textId="77777777" w:rsidR="001866DC" w:rsidRDefault="001866DC" w:rsidP="00533848">
                  <w:pPr>
                    <w:pStyle w:val="TableBodyText"/>
                    <w:ind w:right="38"/>
                  </w:pPr>
                  <w:r w:rsidRPr="00B54F73">
                    <w:t>0.47</w:t>
                  </w:r>
                </w:p>
              </w:tc>
              <w:tc>
                <w:tcPr>
                  <w:tcW w:w="250" w:type="pct"/>
                </w:tcPr>
                <w:p w14:paraId="0B088521" w14:textId="77777777" w:rsidR="001866DC" w:rsidRDefault="001866DC" w:rsidP="00533848">
                  <w:pPr>
                    <w:pStyle w:val="TableBodyText"/>
                    <w:jc w:val="left"/>
                  </w:pPr>
                  <w:r w:rsidRPr="00B54F73">
                    <w:t>***</w:t>
                  </w:r>
                </w:p>
              </w:tc>
              <w:tc>
                <w:tcPr>
                  <w:tcW w:w="393" w:type="pct"/>
                </w:tcPr>
                <w:p w14:paraId="60E80C6B" w14:textId="77777777" w:rsidR="001866DC" w:rsidRDefault="001866DC" w:rsidP="00533848">
                  <w:pPr>
                    <w:pStyle w:val="TableBodyText"/>
                    <w:ind w:right="28"/>
                  </w:pPr>
                  <w:r w:rsidRPr="00600778">
                    <w:t>(0.11)</w:t>
                  </w:r>
                </w:p>
              </w:tc>
            </w:tr>
            <w:tr w:rsidR="001866DC" w14:paraId="10273573" w14:textId="77777777" w:rsidTr="00533848">
              <w:tc>
                <w:tcPr>
                  <w:tcW w:w="868" w:type="pct"/>
                </w:tcPr>
                <w:p w14:paraId="194B1D46" w14:textId="77777777" w:rsidR="001866DC" w:rsidRDefault="001866DC" w:rsidP="00533848">
                  <w:pPr>
                    <w:pStyle w:val="TableBodyText"/>
                    <w:jc w:val="left"/>
                  </w:pPr>
                </w:p>
              </w:tc>
              <w:tc>
                <w:tcPr>
                  <w:tcW w:w="1737" w:type="pct"/>
                </w:tcPr>
                <w:p w14:paraId="71AECF55" w14:textId="77777777" w:rsidR="001866DC" w:rsidRDefault="001866DC" w:rsidP="00533848">
                  <w:pPr>
                    <w:pStyle w:val="TableBodyText"/>
                    <w:jc w:val="left"/>
                  </w:pPr>
                  <w:r w:rsidRPr="00A63B12">
                    <w:rPr>
                      <w:rFonts w:asciiTheme="majorHAnsi" w:hAnsiTheme="majorHAnsi" w:cstheme="majorHAnsi"/>
                      <w:szCs w:val="18"/>
                    </w:rPr>
                    <w:t>Not stated</w:t>
                  </w:r>
                </w:p>
              </w:tc>
              <w:tc>
                <w:tcPr>
                  <w:tcW w:w="501" w:type="pct"/>
                </w:tcPr>
                <w:p w14:paraId="5A54E5F7" w14:textId="77777777" w:rsidR="001866DC" w:rsidRDefault="001866DC" w:rsidP="00533848">
                  <w:pPr>
                    <w:pStyle w:val="TableBodyText"/>
                    <w:ind w:right="0"/>
                  </w:pPr>
                  <w:r w:rsidRPr="008C4BFB">
                    <w:t>1.90</w:t>
                  </w:r>
                </w:p>
              </w:tc>
              <w:tc>
                <w:tcPr>
                  <w:tcW w:w="250" w:type="pct"/>
                </w:tcPr>
                <w:p w14:paraId="060718C3" w14:textId="77777777" w:rsidR="001866DC" w:rsidRDefault="001866DC" w:rsidP="00533848">
                  <w:pPr>
                    <w:pStyle w:val="TableBodyText"/>
                    <w:jc w:val="left"/>
                  </w:pPr>
                  <w:r w:rsidRPr="008C4BFB">
                    <w:t>***</w:t>
                  </w:r>
                </w:p>
              </w:tc>
              <w:tc>
                <w:tcPr>
                  <w:tcW w:w="501" w:type="pct"/>
                </w:tcPr>
                <w:p w14:paraId="594DB71F" w14:textId="77777777" w:rsidR="001866DC" w:rsidRDefault="001866DC" w:rsidP="00533848">
                  <w:pPr>
                    <w:pStyle w:val="TableBodyText"/>
                  </w:pPr>
                  <w:r w:rsidRPr="00127E03">
                    <w:t>(0.40)</w:t>
                  </w:r>
                </w:p>
              </w:tc>
              <w:tc>
                <w:tcPr>
                  <w:tcW w:w="501" w:type="pct"/>
                </w:tcPr>
                <w:p w14:paraId="157708A4" w14:textId="77777777" w:rsidR="001866DC" w:rsidRDefault="001866DC" w:rsidP="00533848">
                  <w:pPr>
                    <w:pStyle w:val="TableBodyText"/>
                    <w:ind w:right="38"/>
                  </w:pPr>
                  <w:r w:rsidRPr="00B54F73">
                    <w:t>2.05</w:t>
                  </w:r>
                </w:p>
              </w:tc>
              <w:tc>
                <w:tcPr>
                  <w:tcW w:w="250" w:type="pct"/>
                </w:tcPr>
                <w:p w14:paraId="12933008" w14:textId="77777777" w:rsidR="001866DC" w:rsidRDefault="001866DC" w:rsidP="00533848">
                  <w:pPr>
                    <w:pStyle w:val="TableBodyText"/>
                    <w:jc w:val="left"/>
                  </w:pPr>
                  <w:r w:rsidRPr="00B54F73">
                    <w:t>***</w:t>
                  </w:r>
                </w:p>
              </w:tc>
              <w:tc>
                <w:tcPr>
                  <w:tcW w:w="393" w:type="pct"/>
                </w:tcPr>
                <w:p w14:paraId="33A65C14" w14:textId="77777777" w:rsidR="001866DC" w:rsidRDefault="001866DC" w:rsidP="00533848">
                  <w:pPr>
                    <w:pStyle w:val="TableBodyText"/>
                    <w:ind w:right="28"/>
                  </w:pPr>
                  <w:r w:rsidRPr="00600778">
                    <w:t>(0.34)</w:t>
                  </w:r>
                </w:p>
              </w:tc>
            </w:tr>
            <w:tr w:rsidR="001866DC" w14:paraId="6E967BB3" w14:textId="77777777" w:rsidTr="00533848">
              <w:tc>
                <w:tcPr>
                  <w:tcW w:w="868" w:type="pct"/>
                  <w:vMerge w:val="restart"/>
                  <w:shd w:val="clear" w:color="auto" w:fill="auto"/>
                </w:tcPr>
                <w:p w14:paraId="4B3A2982" w14:textId="77777777" w:rsidR="001866DC" w:rsidRDefault="001866DC" w:rsidP="00533848">
                  <w:pPr>
                    <w:pStyle w:val="TableBodyText"/>
                    <w:jc w:val="left"/>
                  </w:pPr>
                  <w:r w:rsidRPr="00A63B12">
                    <w:rPr>
                      <w:rFonts w:asciiTheme="majorHAnsi" w:hAnsiTheme="majorHAnsi" w:cstheme="majorHAnsi"/>
                      <w:szCs w:val="18"/>
                    </w:rPr>
                    <w:t>Father</w:t>
                  </w:r>
                  <w:r>
                    <w:rPr>
                      <w:rFonts w:asciiTheme="majorHAnsi" w:hAnsiTheme="majorHAnsi" w:cstheme="majorHAnsi"/>
                      <w:szCs w:val="18"/>
                    </w:rPr>
                    <w:t>’</w:t>
                  </w:r>
                  <w:r w:rsidRPr="00A63B12">
                    <w:rPr>
                      <w:rFonts w:asciiTheme="majorHAnsi" w:hAnsiTheme="majorHAnsi" w:cstheme="majorHAnsi"/>
                      <w:szCs w:val="18"/>
                    </w:rPr>
                    <w:t>s occupation</w:t>
                  </w:r>
                </w:p>
              </w:tc>
              <w:tc>
                <w:tcPr>
                  <w:tcW w:w="1737" w:type="pct"/>
                </w:tcPr>
                <w:p w14:paraId="11574AED" w14:textId="77777777" w:rsidR="001866DC" w:rsidRDefault="001866DC" w:rsidP="00533848">
                  <w:pPr>
                    <w:pStyle w:val="TableBodyText"/>
                    <w:jc w:val="left"/>
                  </w:pPr>
                  <w:r w:rsidRPr="00A63B12">
                    <w:rPr>
                      <w:rFonts w:asciiTheme="majorHAnsi" w:hAnsiTheme="majorHAnsi" w:cstheme="majorHAnsi"/>
                      <w:szCs w:val="18"/>
                    </w:rPr>
                    <w:t>Senior management</w:t>
                  </w:r>
                </w:p>
              </w:tc>
              <w:tc>
                <w:tcPr>
                  <w:tcW w:w="501" w:type="pct"/>
                </w:tcPr>
                <w:p w14:paraId="5CE232BF" w14:textId="77777777" w:rsidR="001866DC" w:rsidRDefault="001866DC" w:rsidP="00533848">
                  <w:pPr>
                    <w:pStyle w:val="TableBodyText"/>
                    <w:ind w:right="0"/>
                  </w:pPr>
                  <w:r w:rsidRPr="008C4BFB">
                    <w:t>1.62</w:t>
                  </w:r>
                </w:p>
              </w:tc>
              <w:tc>
                <w:tcPr>
                  <w:tcW w:w="250" w:type="pct"/>
                </w:tcPr>
                <w:p w14:paraId="6CC1C29E" w14:textId="77777777" w:rsidR="001866DC" w:rsidRDefault="001866DC" w:rsidP="00533848">
                  <w:pPr>
                    <w:pStyle w:val="TableBodyText"/>
                    <w:jc w:val="left"/>
                  </w:pPr>
                  <w:r w:rsidRPr="008C4BFB">
                    <w:t>***</w:t>
                  </w:r>
                </w:p>
              </w:tc>
              <w:tc>
                <w:tcPr>
                  <w:tcW w:w="501" w:type="pct"/>
                </w:tcPr>
                <w:p w14:paraId="6054238E" w14:textId="77777777" w:rsidR="001866DC" w:rsidRDefault="001866DC" w:rsidP="00533848">
                  <w:pPr>
                    <w:pStyle w:val="TableBodyText"/>
                  </w:pPr>
                  <w:r w:rsidRPr="00127E03">
                    <w:t>(0.62)</w:t>
                  </w:r>
                </w:p>
              </w:tc>
              <w:tc>
                <w:tcPr>
                  <w:tcW w:w="501" w:type="pct"/>
                </w:tcPr>
                <w:p w14:paraId="16E4D7AE" w14:textId="77777777" w:rsidR="001866DC" w:rsidRDefault="001866DC" w:rsidP="00533848">
                  <w:pPr>
                    <w:pStyle w:val="TableBodyText"/>
                    <w:ind w:right="38"/>
                  </w:pPr>
                  <w:r w:rsidRPr="00B54F73">
                    <w:t>1.01</w:t>
                  </w:r>
                </w:p>
              </w:tc>
              <w:tc>
                <w:tcPr>
                  <w:tcW w:w="250" w:type="pct"/>
                  <w:shd w:val="clear" w:color="auto" w:fill="auto"/>
                </w:tcPr>
                <w:p w14:paraId="6432E090" w14:textId="77777777" w:rsidR="001866DC" w:rsidRDefault="001866DC" w:rsidP="00533848">
                  <w:pPr>
                    <w:pStyle w:val="TableBodyText"/>
                    <w:jc w:val="left"/>
                  </w:pPr>
                  <w:r w:rsidRPr="00B54F73">
                    <w:t>**</w:t>
                  </w:r>
                </w:p>
              </w:tc>
              <w:tc>
                <w:tcPr>
                  <w:tcW w:w="393" w:type="pct"/>
                  <w:shd w:val="clear" w:color="auto" w:fill="auto"/>
                </w:tcPr>
                <w:p w14:paraId="0EDDD08D" w14:textId="77777777" w:rsidR="001866DC" w:rsidRDefault="001866DC" w:rsidP="00533848">
                  <w:pPr>
                    <w:pStyle w:val="TableBodyText"/>
                    <w:ind w:right="28"/>
                  </w:pPr>
                  <w:r w:rsidRPr="00600778">
                    <w:t>(0.48)</w:t>
                  </w:r>
                </w:p>
              </w:tc>
            </w:tr>
            <w:tr w:rsidR="001866DC" w14:paraId="683514D7" w14:textId="77777777" w:rsidTr="00533848">
              <w:tc>
                <w:tcPr>
                  <w:tcW w:w="868" w:type="pct"/>
                  <w:vMerge/>
                  <w:shd w:val="clear" w:color="auto" w:fill="auto"/>
                </w:tcPr>
                <w:p w14:paraId="1E147100" w14:textId="77777777" w:rsidR="001866DC" w:rsidRPr="00A63B12" w:rsidRDefault="001866DC" w:rsidP="00533848">
                  <w:pPr>
                    <w:pStyle w:val="TableBodyText"/>
                    <w:jc w:val="left"/>
                    <w:rPr>
                      <w:rFonts w:asciiTheme="majorHAnsi" w:hAnsiTheme="majorHAnsi" w:cstheme="majorHAnsi"/>
                      <w:szCs w:val="18"/>
                    </w:rPr>
                  </w:pPr>
                </w:p>
              </w:tc>
              <w:tc>
                <w:tcPr>
                  <w:tcW w:w="1737" w:type="pct"/>
                </w:tcPr>
                <w:p w14:paraId="113FC0EE"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Other business manager</w:t>
                  </w:r>
                </w:p>
              </w:tc>
              <w:tc>
                <w:tcPr>
                  <w:tcW w:w="501" w:type="pct"/>
                </w:tcPr>
                <w:p w14:paraId="55D91937" w14:textId="77777777" w:rsidR="001866DC" w:rsidRDefault="001866DC" w:rsidP="00533848">
                  <w:pPr>
                    <w:pStyle w:val="TableBodyText"/>
                    <w:ind w:right="0"/>
                  </w:pPr>
                  <w:r w:rsidRPr="008C4BFB">
                    <w:t>1.40</w:t>
                  </w:r>
                </w:p>
              </w:tc>
              <w:tc>
                <w:tcPr>
                  <w:tcW w:w="250" w:type="pct"/>
                </w:tcPr>
                <w:p w14:paraId="04A93A03" w14:textId="77777777" w:rsidR="001866DC" w:rsidRDefault="001866DC" w:rsidP="00533848">
                  <w:pPr>
                    <w:pStyle w:val="TableBodyText"/>
                    <w:jc w:val="left"/>
                  </w:pPr>
                  <w:r w:rsidRPr="008C4BFB">
                    <w:t>***</w:t>
                  </w:r>
                </w:p>
              </w:tc>
              <w:tc>
                <w:tcPr>
                  <w:tcW w:w="501" w:type="pct"/>
                </w:tcPr>
                <w:p w14:paraId="6B232F32" w14:textId="77777777" w:rsidR="001866DC" w:rsidRDefault="001866DC" w:rsidP="00533848">
                  <w:pPr>
                    <w:pStyle w:val="TableBodyText"/>
                  </w:pPr>
                  <w:r w:rsidRPr="00127E03">
                    <w:t>(0.44)</w:t>
                  </w:r>
                </w:p>
              </w:tc>
              <w:tc>
                <w:tcPr>
                  <w:tcW w:w="501" w:type="pct"/>
                </w:tcPr>
                <w:p w14:paraId="3FD69484" w14:textId="77777777" w:rsidR="001866DC" w:rsidRDefault="001866DC" w:rsidP="00533848">
                  <w:pPr>
                    <w:pStyle w:val="TableBodyText"/>
                    <w:ind w:right="38"/>
                  </w:pPr>
                  <w:r w:rsidRPr="00B54F73">
                    <w:t>1.17</w:t>
                  </w:r>
                </w:p>
              </w:tc>
              <w:tc>
                <w:tcPr>
                  <w:tcW w:w="250" w:type="pct"/>
                  <w:shd w:val="clear" w:color="auto" w:fill="auto"/>
                </w:tcPr>
                <w:p w14:paraId="260C4F77" w14:textId="77777777" w:rsidR="001866DC" w:rsidRDefault="001866DC" w:rsidP="00533848">
                  <w:pPr>
                    <w:pStyle w:val="TableBodyText"/>
                    <w:jc w:val="left"/>
                  </w:pPr>
                  <w:r w:rsidRPr="00B54F73">
                    <w:t>***</w:t>
                  </w:r>
                </w:p>
              </w:tc>
              <w:tc>
                <w:tcPr>
                  <w:tcW w:w="393" w:type="pct"/>
                  <w:shd w:val="clear" w:color="auto" w:fill="auto"/>
                </w:tcPr>
                <w:p w14:paraId="415154F5" w14:textId="77777777" w:rsidR="001866DC" w:rsidRDefault="001866DC" w:rsidP="00533848">
                  <w:pPr>
                    <w:pStyle w:val="TableBodyText"/>
                    <w:ind w:right="28"/>
                  </w:pPr>
                  <w:r w:rsidRPr="00600778">
                    <w:t>(0.37)</w:t>
                  </w:r>
                </w:p>
              </w:tc>
            </w:tr>
            <w:tr w:rsidR="001866DC" w14:paraId="33B1C225" w14:textId="77777777" w:rsidTr="00533848">
              <w:tc>
                <w:tcPr>
                  <w:tcW w:w="868" w:type="pct"/>
                  <w:shd w:val="clear" w:color="auto" w:fill="auto"/>
                </w:tcPr>
                <w:p w14:paraId="576D7424" w14:textId="77777777" w:rsidR="001866DC" w:rsidRPr="00A63B12" w:rsidRDefault="001866DC" w:rsidP="00533848">
                  <w:pPr>
                    <w:pStyle w:val="TableBodyText"/>
                    <w:jc w:val="left"/>
                    <w:rPr>
                      <w:rFonts w:asciiTheme="majorHAnsi" w:hAnsiTheme="majorHAnsi" w:cstheme="majorHAnsi"/>
                      <w:szCs w:val="18"/>
                    </w:rPr>
                  </w:pPr>
                </w:p>
              </w:tc>
              <w:tc>
                <w:tcPr>
                  <w:tcW w:w="1737" w:type="pct"/>
                </w:tcPr>
                <w:p w14:paraId="1D0D6278"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Tradesman, clerk, sales, services</w:t>
                  </w:r>
                </w:p>
              </w:tc>
              <w:tc>
                <w:tcPr>
                  <w:tcW w:w="501" w:type="pct"/>
                </w:tcPr>
                <w:p w14:paraId="258763D2" w14:textId="77777777" w:rsidR="001866DC" w:rsidRDefault="001866DC" w:rsidP="00533848">
                  <w:pPr>
                    <w:pStyle w:val="TableBodyText"/>
                    <w:ind w:right="0"/>
                  </w:pPr>
                  <w:r w:rsidRPr="008C4BFB">
                    <w:t>0.65</w:t>
                  </w:r>
                </w:p>
              </w:tc>
              <w:tc>
                <w:tcPr>
                  <w:tcW w:w="250" w:type="pct"/>
                </w:tcPr>
                <w:p w14:paraId="560D3B0A" w14:textId="77777777" w:rsidR="001866DC" w:rsidRDefault="001866DC" w:rsidP="00533848">
                  <w:pPr>
                    <w:pStyle w:val="TableBodyText"/>
                    <w:jc w:val="left"/>
                  </w:pPr>
                  <w:r w:rsidRPr="008C4BFB">
                    <w:t>***</w:t>
                  </w:r>
                </w:p>
              </w:tc>
              <w:tc>
                <w:tcPr>
                  <w:tcW w:w="501" w:type="pct"/>
                </w:tcPr>
                <w:p w14:paraId="549EE0F9" w14:textId="77777777" w:rsidR="001866DC" w:rsidRDefault="001866DC" w:rsidP="00533848">
                  <w:pPr>
                    <w:pStyle w:val="TableBodyText"/>
                  </w:pPr>
                  <w:r w:rsidRPr="00127E03">
                    <w:t>(0.19)</w:t>
                  </w:r>
                </w:p>
              </w:tc>
              <w:tc>
                <w:tcPr>
                  <w:tcW w:w="501" w:type="pct"/>
                </w:tcPr>
                <w:p w14:paraId="6E299156" w14:textId="77777777" w:rsidR="001866DC" w:rsidRDefault="001866DC" w:rsidP="00533848">
                  <w:pPr>
                    <w:pStyle w:val="TableBodyText"/>
                    <w:ind w:right="38"/>
                  </w:pPr>
                  <w:r w:rsidRPr="00B54F73">
                    <w:t>0.30</w:t>
                  </w:r>
                </w:p>
              </w:tc>
              <w:tc>
                <w:tcPr>
                  <w:tcW w:w="250" w:type="pct"/>
                  <w:shd w:val="clear" w:color="auto" w:fill="auto"/>
                </w:tcPr>
                <w:p w14:paraId="4BB98B20" w14:textId="77777777" w:rsidR="001866DC" w:rsidRDefault="001866DC" w:rsidP="00533848">
                  <w:pPr>
                    <w:pStyle w:val="TableBodyText"/>
                    <w:jc w:val="left"/>
                  </w:pPr>
                  <w:r w:rsidRPr="00B54F73">
                    <w:t>*</w:t>
                  </w:r>
                </w:p>
              </w:tc>
              <w:tc>
                <w:tcPr>
                  <w:tcW w:w="393" w:type="pct"/>
                  <w:shd w:val="clear" w:color="auto" w:fill="auto"/>
                </w:tcPr>
                <w:p w14:paraId="281B2045" w14:textId="77777777" w:rsidR="001866DC" w:rsidRDefault="001866DC" w:rsidP="00533848">
                  <w:pPr>
                    <w:pStyle w:val="TableBodyText"/>
                    <w:ind w:right="28"/>
                  </w:pPr>
                  <w:r w:rsidRPr="00600778">
                    <w:t>(0.16)</w:t>
                  </w:r>
                </w:p>
              </w:tc>
            </w:tr>
            <w:tr w:rsidR="001866DC" w14:paraId="37CEBC4D" w14:textId="77777777" w:rsidTr="00533848">
              <w:tc>
                <w:tcPr>
                  <w:tcW w:w="868" w:type="pct"/>
                  <w:shd w:val="clear" w:color="auto" w:fill="auto"/>
                </w:tcPr>
                <w:p w14:paraId="4571DF6E" w14:textId="77777777" w:rsidR="001866DC" w:rsidRPr="00A63B12" w:rsidRDefault="001866DC" w:rsidP="00533848">
                  <w:pPr>
                    <w:pStyle w:val="TableBodyText"/>
                    <w:jc w:val="left"/>
                    <w:rPr>
                      <w:rFonts w:asciiTheme="majorHAnsi" w:hAnsiTheme="majorHAnsi" w:cstheme="majorHAnsi"/>
                      <w:szCs w:val="18"/>
                    </w:rPr>
                  </w:pPr>
                </w:p>
              </w:tc>
              <w:tc>
                <w:tcPr>
                  <w:tcW w:w="1737" w:type="pct"/>
                </w:tcPr>
                <w:p w14:paraId="3C955E92"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Machine operator</w:t>
                  </w:r>
                </w:p>
              </w:tc>
              <w:tc>
                <w:tcPr>
                  <w:tcW w:w="501" w:type="pct"/>
                </w:tcPr>
                <w:p w14:paraId="4959D830" w14:textId="77777777" w:rsidR="001866DC" w:rsidRDefault="001866DC" w:rsidP="00533848">
                  <w:pPr>
                    <w:pStyle w:val="TableBodyText"/>
                    <w:ind w:right="0"/>
                  </w:pPr>
                  <w:r w:rsidRPr="008C4BFB">
                    <w:t>0.09</w:t>
                  </w:r>
                </w:p>
              </w:tc>
              <w:tc>
                <w:tcPr>
                  <w:tcW w:w="250" w:type="pct"/>
                </w:tcPr>
                <w:p w14:paraId="16C7786A" w14:textId="77777777" w:rsidR="001866DC" w:rsidRDefault="001866DC" w:rsidP="00533848">
                  <w:pPr>
                    <w:pStyle w:val="TableBodyText"/>
                    <w:jc w:val="left"/>
                  </w:pPr>
                  <w:r w:rsidRPr="008C4BFB">
                    <w:t>**</w:t>
                  </w:r>
                </w:p>
              </w:tc>
              <w:tc>
                <w:tcPr>
                  <w:tcW w:w="501" w:type="pct"/>
                </w:tcPr>
                <w:p w14:paraId="7D633F37" w14:textId="77777777" w:rsidR="001866DC" w:rsidRDefault="001866DC" w:rsidP="00533848">
                  <w:pPr>
                    <w:pStyle w:val="TableBodyText"/>
                  </w:pPr>
                  <w:r w:rsidRPr="00127E03">
                    <w:t>(0.04)</w:t>
                  </w:r>
                </w:p>
              </w:tc>
              <w:tc>
                <w:tcPr>
                  <w:tcW w:w="501" w:type="pct"/>
                </w:tcPr>
                <w:p w14:paraId="637D1079" w14:textId="77777777" w:rsidR="001866DC" w:rsidRDefault="001866DC" w:rsidP="00533848">
                  <w:pPr>
                    <w:pStyle w:val="TableBodyText"/>
                    <w:ind w:right="38"/>
                  </w:pPr>
                  <w:r w:rsidRPr="00B54F73">
                    <w:t>0.08</w:t>
                  </w:r>
                </w:p>
              </w:tc>
              <w:tc>
                <w:tcPr>
                  <w:tcW w:w="250" w:type="pct"/>
                  <w:shd w:val="clear" w:color="auto" w:fill="auto"/>
                </w:tcPr>
                <w:p w14:paraId="4FEDD696" w14:textId="77777777" w:rsidR="001866DC" w:rsidRDefault="001866DC" w:rsidP="00533848">
                  <w:pPr>
                    <w:pStyle w:val="TableBodyText"/>
                    <w:jc w:val="left"/>
                  </w:pPr>
                  <w:r w:rsidRPr="00B54F73">
                    <w:t>**</w:t>
                  </w:r>
                </w:p>
              </w:tc>
              <w:tc>
                <w:tcPr>
                  <w:tcW w:w="393" w:type="pct"/>
                  <w:shd w:val="clear" w:color="auto" w:fill="auto"/>
                </w:tcPr>
                <w:p w14:paraId="724E1028" w14:textId="77777777" w:rsidR="001866DC" w:rsidRDefault="001866DC" w:rsidP="00533848">
                  <w:pPr>
                    <w:pStyle w:val="TableBodyText"/>
                    <w:ind w:right="28"/>
                  </w:pPr>
                  <w:r w:rsidRPr="00600778">
                    <w:t>(0.03)</w:t>
                  </w:r>
                </w:p>
              </w:tc>
            </w:tr>
            <w:tr w:rsidR="001866DC" w14:paraId="27134F52" w14:textId="77777777" w:rsidTr="00533848">
              <w:tc>
                <w:tcPr>
                  <w:tcW w:w="868" w:type="pct"/>
                  <w:shd w:val="clear" w:color="auto" w:fill="auto"/>
                </w:tcPr>
                <w:p w14:paraId="111AB3DC" w14:textId="77777777" w:rsidR="001866DC" w:rsidRPr="00A63B12" w:rsidRDefault="001866DC" w:rsidP="00533848">
                  <w:pPr>
                    <w:pStyle w:val="TableBodyText"/>
                    <w:jc w:val="left"/>
                    <w:rPr>
                      <w:rFonts w:asciiTheme="majorHAnsi" w:hAnsiTheme="majorHAnsi" w:cstheme="majorHAnsi"/>
                      <w:szCs w:val="18"/>
                    </w:rPr>
                  </w:pPr>
                </w:p>
              </w:tc>
              <w:tc>
                <w:tcPr>
                  <w:tcW w:w="1737" w:type="pct"/>
                </w:tcPr>
                <w:p w14:paraId="4872C940"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Not in paid work</w:t>
                  </w:r>
                </w:p>
              </w:tc>
              <w:tc>
                <w:tcPr>
                  <w:tcW w:w="501" w:type="pct"/>
                </w:tcPr>
                <w:p w14:paraId="769F7D47" w14:textId="77777777" w:rsidR="001866DC" w:rsidRDefault="001866DC" w:rsidP="00533848">
                  <w:pPr>
                    <w:pStyle w:val="TableBodyText"/>
                    <w:ind w:right="0"/>
                  </w:pPr>
                  <w:r w:rsidRPr="008C4BFB">
                    <w:t>0.39</w:t>
                  </w:r>
                </w:p>
              </w:tc>
              <w:tc>
                <w:tcPr>
                  <w:tcW w:w="250" w:type="pct"/>
                </w:tcPr>
                <w:p w14:paraId="5F96159C" w14:textId="77777777" w:rsidR="001866DC" w:rsidRDefault="001866DC" w:rsidP="00533848">
                  <w:pPr>
                    <w:pStyle w:val="TableBodyText"/>
                    <w:jc w:val="left"/>
                  </w:pPr>
                  <w:r w:rsidRPr="008C4BFB">
                    <w:t>***</w:t>
                  </w:r>
                </w:p>
              </w:tc>
              <w:tc>
                <w:tcPr>
                  <w:tcW w:w="501" w:type="pct"/>
                </w:tcPr>
                <w:p w14:paraId="1BC7F570" w14:textId="77777777" w:rsidR="001866DC" w:rsidRDefault="001866DC" w:rsidP="00533848">
                  <w:pPr>
                    <w:pStyle w:val="TableBodyText"/>
                  </w:pPr>
                  <w:r w:rsidRPr="00127E03">
                    <w:t>(0.09)</w:t>
                  </w:r>
                </w:p>
              </w:tc>
              <w:tc>
                <w:tcPr>
                  <w:tcW w:w="501" w:type="pct"/>
                </w:tcPr>
                <w:p w14:paraId="611F9583" w14:textId="77777777" w:rsidR="001866DC" w:rsidRDefault="001866DC" w:rsidP="00533848">
                  <w:pPr>
                    <w:pStyle w:val="TableBodyText"/>
                    <w:ind w:right="38"/>
                  </w:pPr>
                  <w:r w:rsidRPr="00B54F73">
                    <w:t>0.25</w:t>
                  </w:r>
                </w:p>
              </w:tc>
              <w:tc>
                <w:tcPr>
                  <w:tcW w:w="250" w:type="pct"/>
                  <w:shd w:val="clear" w:color="auto" w:fill="auto"/>
                </w:tcPr>
                <w:p w14:paraId="13B7BBE7" w14:textId="77777777" w:rsidR="001866DC" w:rsidRDefault="001866DC" w:rsidP="00533848">
                  <w:pPr>
                    <w:pStyle w:val="TableBodyText"/>
                    <w:jc w:val="left"/>
                  </w:pPr>
                  <w:r w:rsidRPr="00B54F73">
                    <w:t>***</w:t>
                  </w:r>
                </w:p>
              </w:tc>
              <w:tc>
                <w:tcPr>
                  <w:tcW w:w="393" w:type="pct"/>
                  <w:shd w:val="clear" w:color="auto" w:fill="auto"/>
                </w:tcPr>
                <w:p w14:paraId="0AB04352" w14:textId="77777777" w:rsidR="001866DC" w:rsidRDefault="001866DC" w:rsidP="00533848">
                  <w:pPr>
                    <w:pStyle w:val="TableBodyText"/>
                    <w:ind w:right="28"/>
                  </w:pPr>
                  <w:r w:rsidRPr="00600778">
                    <w:t>(0.07)</w:t>
                  </w:r>
                </w:p>
              </w:tc>
            </w:tr>
            <w:tr w:rsidR="001866DC" w14:paraId="7A7BD9BD" w14:textId="77777777" w:rsidTr="00533848">
              <w:tc>
                <w:tcPr>
                  <w:tcW w:w="868" w:type="pct"/>
                  <w:shd w:val="clear" w:color="auto" w:fill="auto"/>
                </w:tcPr>
                <w:p w14:paraId="2AD6CEE9" w14:textId="77777777" w:rsidR="001866DC" w:rsidRPr="00A63B12" w:rsidRDefault="001866DC" w:rsidP="00533848">
                  <w:pPr>
                    <w:pStyle w:val="TableBodyText"/>
                    <w:jc w:val="left"/>
                    <w:rPr>
                      <w:rFonts w:asciiTheme="majorHAnsi" w:hAnsiTheme="majorHAnsi" w:cstheme="majorHAnsi"/>
                      <w:szCs w:val="18"/>
                    </w:rPr>
                  </w:pPr>
                </w:p>
              </w:tc>
              <w:tc>
                <w:tcPr>
                  <w:tcW w:w="1737" w:type="pct"/>
                </w:tcPr>
                <w:p w14:paraId="0DCC9D7C"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Not stated</w:t>
                  </w:r>
                </w:p>
              </w:tc>
              <w:tc>
                <w:tcPr>
                  <w:tcW w:w="501" w:type="pct"/>
                </w:tcPr>
                <w:p w14:paraId="7DC2538B" w14:textId="77777777" w:rsidR="001866DC" w:rsidRDefault="001866DC" w:rsidP="00533848">
                  <w:pPr>
                    <w:pStyle w:val="TableBodyText"/>
                    <w:ind w:right="0"/>
                  </w:pPr>
                  <w:r w:rsidRPr="008C4BFB">
                    <w:t>2.88</w:t>
                  </w:r>
                </w:p>
              </w:tc>
              <w:tc>
                <w:tcPr>
                  <w:tcW w:w="250" w:type="pct"/>
                </w:tcPr>
                <w:p w14:paraId="230BEFDD" w14:textId="77777777" w:rsidR="001866DC" w:rsidRDefault="001866DC" w:rsidP="00533848">
                  <w:pPr>
                    <w:pStyle w:val="TableBodyText"/>
                    <w:jc w:val="left"/>
                  </w:pPr>
                  <w:r w:rsidRPr="008C4BFB">
                    <w:t>***</w:t>
                  </w:r>
                </w:p>
              </w:tc>
              <w:tc>
                <w:tcPr>
                  <w:tcW w:w="501" w:type="pct"/>
                </w:tcPr>
                <w:p w14:paraId="1BFDA836" w14:textId="77777777" w:rsidR="001866DC" w:rsidRDefault="001866DC" w:rsidP="00533848">
                  <w:pPr>
                    <w:pStyle w:val="TableBodyText"/>
                  </w:pPr>
                  <w:r w:rsidRPr="00127E03">
                    <w:t>(0.73)</w:t>
                  </w:r>
                </w:p>
              </w:tc>
              <w:tc>
                <w:tcPr>
                  <w:tcW w:w="501" w:type="pct"/>
                </w:tcPr>
                <w:p w14:paraId="6D2AD88F" w14:textId="77777777" w:rsidR="001866DC" w:rsidRDefault="001866DC" w:rsidP="00533848">
                  <w:pPr>
                    <w:pStyle w:val="TableBodyText"/>
                    <w:ind w:right="38"/>
                  </w:pPr>
                  <w:r w:rsidRPr="00B54F73">
                    <w:t>1.60</w:t>
                  </w:r>
                </w:p>
              </w:tc>
              <w:tc>
                <w:tcPr>
                  <w:tcW w:w="250" w:type="pct"/>
                  <w:shd w:val="clear" w:color="auto" w:fill="auto"/>
                </w:tcPr>
                <w:p w14:paraId="1FC2E7F4" w14:textId="77777777" w:rsidR="001866DC" w:rsidRDefault="001866DC" w:rsidP="00533848">
                  <w:pPr>
                    <w:pStyle w:val="TableBodyText"/>
                    <w:jc w:val="left"/>
                  </w:pPr>
                  <w:r w:rsidRPr="00B54F73">
                    <w:t>***</w:t>
                  </w:r>
                </w:p>
              </w:tc>
              <w:tc>
                <w:tcPr>
                  <w:tcW w:w="393" w:type="pct"/>
                  <w:shd w:val="clear" w:color="auto" w:fill="auto"/>
                </w:tcPr>
                <w:p w14:paraId="134934D0" w14:textId="77777777" w:rsidR="001866DC" w:rsidRDefault="001866DC" w:rsidP="00533848">
                  <w:pPr>
                    <w:pStyle w:val="TableBodyText"/>
                    <w:ind w:right="28"/>
                  </w:pPr>
                  <w:r w:rsidRPr="00600778">
                    <w:t>(0.61)</w:t>
                  </w:r>
                </w:p>
              </w:tc>
            </w:tr>
            <w:tr w:rsidR="001866DC" w14:paraId="1293F1B0" w14:textId="77777777" w:rsidTr="00533848">
              <w:tc>
                <w:tcPr>
                  <w:tcW w:w="868" w:type="pct"/>
                  <w:shd w:val="clear" w:color="auto" w:fill="auto"/>
                </w:tcPr>
                <w:p w14:paraId="7C5D211E"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Same school</w:t>
                  </w:r>
                </w:p>
              </w:tc>
              <w:tc>
                <w:tcPr>
                  <w:tcW w:w="1737" w:type="pct"/>
                </w:tcPr>
                <w:p w14:paraId="1BCC66AC"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No</w:t>
                  </w:r>
                </w:p>
              </w:tc>
              <w:tc>
                <w:tcPr>
                  <w:tcW w:w="501" w:type="pct"/>
                </w:tcPr>
                <w:p w14:paraId="0B8BA82F" w14:textId="77777777" w:rsidR="001866DC" w:rsidRDefault="001866DC" w:rsidP="00533848">
                  <w:pPr>
                    <w:pStyle w:val="TableBodyText"/>
                    <w:ind w:right="0"/>
                  </w:pPr>
                  <w:r w:rsidRPr="008C4BFB">
                    <w:t>0.07</w:t>
                  </w:r>
                </w:p>
              </w:tc>
              <w:tc>
                <w:tcPr>
                  <w:tcW w:w="250" w:type="pct"/>
                </w:tcPr>
                <w:p w14:paraId="07BFC26F" w14:textId="77777777" w:rsidR="001866DC" w:rsidRDefault="001866DC" w:rsidP="00533848">
                  <w:pPr>
                    <w:pStyle w:val="TableBodyText"/>
                    <w:jc w:val="left"/>
                  </w:pPr>
                  <w:r w:rsidRPr="008C4BFB">
                    <w:t xml:space="preserve"> </w:t>
                  </w:r>
                </w:p>
              </w:tc>
              <w:tc>
                <w:tcPr>
                  <w:tcW w:w="501" w:type="pct"/>
                </w:tcPr>
                <w:p w14:paraId="6292C801" w14:textId="77777777" w:rsidR="001866DC" w:rsidRDefault="001866DC" w:rsidP="00533848">
                  <w:pPr>
                    <w:pStyle w:val="TableBodyText"/>
                  </w:pPr>
                  <w:r w:rsidRPr="00127E03">
                    <w:t>(0.08)</w:t>
                  </w:r>
                </w:p>
              </w:tc>
              <w:tc>
                <w:tcPr>
                  <w:tcW w:w="501" w:type="pct"/>
                </w:tcPr>
                <w:p w14:paraId="340FCA98" w14:textId="77777777" w:rsidR="001866DC" w:rsidRDefault="001866DC" w:rsidP="00533848">
                  <w:pPr>
                    <w:pStyle w:val="TableBodyText"/>
                    <w:ind w:right="38"/>
                  </w:pPr>
                  <w:r w:rsidRPr="00B54F73">
                    <w:t>0.06</w:t>
                  </w:r>
                </w:p>
              </w:tc>
              <w:tc>
                <w:tcPr>
                  <w:tcW w:w="250" w:type="pct"/>
                  <w:shd w:val="clear" w:color="auto" w:fill="auto"/>
                </w:tcPr>
                <w:p w14:paraId="5CDC0933" w14:textId="77777777" w:rsidR="001866DC" w:rsidRDefault="001866DC" w:rsidP="00533848">
                  <w:pPr>
                    <w:pStyle w:val="TableBodyText"/>
                    <w:jc w:val="left"/>
                  </w:pPr>
                  <w:r w:rsidRPr="00B54F73">
                    <w:t xml:space="preserve"> </w:t>
                  </w:r>
                </w:p>
              </w:tc>
              <w:tc>
                <w:tcPr>
                  <w:tcW w:w="393" w:type="pct"/>
                  <w:shd w:val="clear" w:color="auto" w:fill="auto"/>
                </w:tcPr>
                <w:p w14:paraId="0059DD85" w14:textId="77777777" w:rsidR="001866DC" w:rsidRDefault="001866DC" w:rsidP="00533848">
                  <w:pPr>
                    <w:pStyle w:val="TableBodyText"/>
                    <w:ind w:right="28"/>
                  </w:pPr>
                  <w:r w:rsidRPr="00600778">
                    <w:t>(0.07)</w:t>
                  </w:r>
                </w:p>
              </w:tc>
            </w:tr>
            <w:tr w:rsidR="001866DC" w14:paraId="507CD373" w14:textId="77777777" w:rsidTr="00533848">
              <w:tc>
                <w:tcPr>
                  <w:tcW w:w="868" w:type="pct"/>
                  <w:shd w:val="clear" w:color="auto" w:fill="auto"/>
                </w:tcPr>
                <w:p w14:paraId="50ABB385" w14:textId="77777777" w:rsidR="001866DC" w:rsidRPr="00A63B12" w:rsidRDefault="001866DC" w:rsidP="00533848">
                  <w:pPr>
                    <w:pStyle w:val="TableBodyText"/>
                    <w:jc w:val="left"/>
                    <w:rPr>
                      <w:rFonts w:asciiTheme="majorHAnsi" w:hAnsiTheme="majorHAnsi" w:cstheme="majorHAnsi"/>
                      <w:szCs w:val="18"/>
                    </w:rPr>
                  </w:pPr>
                </w:p>
              </w:tc>
              <w:tc>
                <w:tcPr>
                  <w:tcW w:w="1737" w:type="pct"/>
                </w:tcPr>
                <w:p w14:paraId="6612E191"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Yes</w:t>
                  </w:r>
                </w:p>
              </w:tc>
              <w:tc>
                <w:tcPr>
                  <w:tcW w:w="501" w:type="pct"/>
                </w:tcPr>
                <w:p w14:paraId="7D646B70" w14:textId="77777777" w:rsidR="001866DC" w:rsidRDefault="001866DC" w:rsidP="00533848">
                  <w:pPr>
                    <w:pStyle w:val="TableBodyText"/>
                    <w:ind w:right="0"/>
                  </w:pPr>
                  <w:r w:rsidRPr="008C4BFB">
                    <w:t>0.98</w:t>
                  </w:r>
                </w:p>
              </w:tc>
              <w:tc>
                <w:tcPr>
                  <w:tcW w:w="250" w:type="pct"/>
                </w:tcPr>
                <w:p w14:paraId="107A99E2" w14:textId="77777777" w:rsidR="001866DC" w:rsidRDefault="001866DC" w:rsidP="00533848">
                  <w:pPr>
                    <w:pStyle w:val="TableBodyText"/>
                    <w:jc w:val="left"/>
                  </w:pPr>
                  <w:r w:rsidRPr="008C4BFB">
                    <w:t>***</w:t>
                  </w:r>
                </w:p>
              </w:tc>
              <w:tc>
                <w:tcPr>
                  <w:tcW w:w="501" w:type="pct"/>
                </w:tcPr>
                <w:p w14:paraId="4A6E1FAF" w14:textId="77777777" w:rsidR="001866DC" w:rsidRDefault="001866DC" w:rsidP="00533848">
                  <w:pPr>
                    <w:pStyle w:val="TableBodyText"/>
                  </w:pPr>
                  <w:r w:rsidRPr="00127E03">
                    <w:t>(0.20)</w:t>
                  </w:r>
                </w:p>
              </w:tc>
              <w:tc>
                <w:tcPr>
                  <w:tcW w:w="501" w:type="pct"/>
                </w:tcPr>
                <w:p w14:paraId="7DC25955" w14:textId="77777777" w:rsidR="001866DC" w:rsidRDefault="001866DC" w:rsidP="00533848">
                  <w:pPr>
                    <w:pStyle w:val="TableBodyText"/>
                    <w:ind w:right="38"/>
                  </w:pPr>
                  <w:r w:rsidRPr="00B54F73">
                    <w:t>0.79</w:t>
                  </w:r>
                </w:p>
              </w:tc>
              <w:tc>
                <w:tcPr>
                  <w:tcW w:w="250" w:type="pct"/>
                  <w:shd w:val="clear" w:color="auto" w:fill="auto"/>
                </w:tcPr>
                <w:p w14:paraId="23EA0D23" w14:textId="77777777" w:rsidR="001866DC" w:rsidRDefault="001866DC" w:rsidP="00533848">
                  <w:pPr>
                    <w:pStyle w:val="TableBodyText"/>
                    <w:jc w:val="left"/>
                  </w:pPr>
                  <w:r w:rsidRPr="00B54F73">
                    <w:t>***</w:t>
                  </w:r>
                </w:p>
              </w:tc>
              <w:tc>
                <w:tcPr>
                  <w:tcW w:w="393" w:type="pct"/>
                  <w:shd w:val="clear" w:color="auto" w:fill="auto"/>
                </w:tcPr>
                <w:p w14:paraId="6506C9E9" w14:textId="77777777" w:rsidR="001866DC" w:rsidRDefault="001866DC" w:rsidP="00533848">
                  <w:pPr>
                    <w:pStyle w:val="TableBodyText"/>
                    <w:ind w:right="28"/>
                  </w:pPr>
                  <w:r w:rsidRPr="00600778">
                    <w:t>(0.16)</w:t>
                  </w:r>
                </w:p>
              </w:tc>
            </w:tr>
            <w:tr w:rsidR="001866DC" w14:paraId="15339175" w14:textId="77777777" w:rsidTr="00533848">
              <w:tc>
                <w:tcPr>
                  <w:tcW w:w="868" w:type="pct"/>
                  <w:tcBorders>
                    <w:bottom w:val="single" w:sz="6" w:space="0" w:color="BFBFBF"/>
                  </w:tcBorders>
                  <w:shd w:val="clear" w:color="auto" w:fill="auto"/>
                </w:tcPr>
                <w:p w14:paraId="5FC8BA84" w14:textId="77777777" w:rsidR="001866DC" w:rsidRPr="00A63B12" w:rsidRDefault="001866DC" w:rsidP="00533848">
                  <w:pPr>
                    <w:pStyle w:val="TableBodyText"/>
                    <w:jc w:val="left"/>
                    <w:rPr>
                      <w:rFonts w:asciiTheme="majorHAnsi" w:hAnsiTheme="majorHAnsi" w:cstheme="majorHAnsi"/>
                      <w:szCs w:val="18"/>
                    </w:rPr>
                  </w:pPr>
                </w:p>
              </w:tc>
              <w:tc>
                <w:tcPr>
                  <w:tcW w:w="1737" w:type="pct"/>
                  <w:tcBorders>
                    <w:bottom w:val="single" w:sz="6" w:space="0" w:color="BFBFBF"/>
                  </w:tcBorders>
                </w:tcPr>
                <w:p w14:paraId="32A84EB1"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Unknown</w:t>
                  </w:r>
                </w:p>
              </w:tc>
              <w:tc>
                <w:tcPr>
                  <w:tcW w:w="501" w:type="pct"/>
                  <w:tcBorders>
                    <w:bottom w:val="single" w:sz="6" w:space="0" w:color="BFBFBF"/>
                  </w:tcBorders>
                </w:tcPr>
                <w:p w14:paraId="7DDFB5FD" w14:textId="77777777" w:rsidR="001866DC" w:rsidRDefault="001866DC" w:rsidP="00533848">
                  <w:pPr>
                    <w:pStyle w:val="TableBodyText"/>
                    <w:ind w:right="0"/>
                  </w:pPr>
                  <w:r w:rsidRPr="008C4BFB">
                    <w:t>0.49</w:t>
                  </w:r>
                </w:p>
              </w:tc>
              <w:tc>
                <w:tcPr>
                  <w:tcW w:w="250" w:type="pct"/>
                  <w:tcBorders>
                    <w:bottom w:val="single" w:sz="6" w:space="0" w:color="BFBFBF"/>
                  </w:tcBorders>
                </w:tcPr>
                <w:p w14:paraId="0A559503" w14:textId="77777777" w:rsidR="001866DC" w:rsidRDefault="001866DC" w:rsidP="00533848">
                  <w:pPr>
                    <w:pStyle w:val="TableBodyText"/>
                    <w:jc w:val="left"/>
                  </w:pPr>
                  <w:r w:rsidRPr="008C4BFB">
                    <w:t>**</w:t>
                  </w:r>
                </w:p>
              </w:tc>
              <w:tc>
                <w:tcPr>
                  <w:tcW w:w="501" w:type="pct"/>
                  <w:tcBorders>
                    <w:bottom w:val="single" w:sz="6" w:space="0" w:color="BFBFBF"/>
                  </w:tcBorders>
                </w:tcPr>
                <w:p w14:paraId="10424F5D" w14:textId="77777777" w:rsidR="001866DC" w:rsidRDefault="001866DC" w:rsidP="00533848">
                  <w:pPr>
                    <w:pStyle w:val="TableBodyText"/>
                  </w:pPr>
                  <w:r w:rsidRPr="00127E03">
                    <w:t>(0.19)</w:t>
                  </w:r>
                </w:p>
              </w:tc>
              <w:tc>
                <w:tcPr>
                  <w:tcW w:w="501" w:type="pct"/>
                  <w:tcBorders>
                    <w:bottom w:val="single" w:sz="6" w:space="0" w:color="BFBFBF"/>
                  </w:tcBorders>
                </w:tcPr>
                <w:p w14:paraId="5AEB49E5" w14:textId="77777777" w:rsidR="001866DC" w:rsidRDefault="001866DC" w:rsidP="00533848">
                  <w:pPr>
                    <w:pStyle w:val="TableBodyText"/>
                    <w:ind w:right="38"/>
                  </w:pPr>
                  <w:r w:rsidRPr="00B54F73">
                    <w:t>0.38</w:t>
                  </w:r>
                </w:p>
              </w:tc>
              <w:tc>
                <w:tcPr>
                  <w:tcW w:w="250" w:type="pct"/>
                  <w:tcBorders>
                    <w:bottom w:val="single" w:sz="6" w:space="0" w:color="BFBFBF"/>
                  </w:tcBorders>
                  <w:shd w:val="clear" w:color="auto" w:fill="auto"/>
                </w:tcPr>
                <w:p w14:paraId="0F7ECF5B" w14:textId="77777777" w:rsidR="001866DC" w:rsidRDefault="001866DC" w:rsidP="00533848">
                  <w:pPr>
                    <w:pStyle w:val="TableBodyText"/>
                    <w:jc w:val="left"/>
                  </w:pPr>
                  <w:r w:rsidRPr="00B54F73">
                    <w:t>**</w:t>
                  </w:r>
                </w:p>
              </w:tc>
              <w:tc>
                <w:tcPr>
                  <w:tcW w:w="393" w:type="pct"/>
                  <w:tcBorders>
                    <w:bottom w:val="single" w:sz="6" w:space="0" w:color="BFBFBF"/>
                  </w:tcBorders>
                  <w:shd w:val="clear" w:color="auto" w:fill="auto"/>
                </w:tcPr>
                <w:p w14:paraId="0EE57E86" w14:textId="77777777" w:rsidR="001866DC" w:rsidRDefault="001866DC" w:rsidP="00533848">
                  <w:pPr>
                    <w:pStyle w:val="TableBodyText"/>
                    <w:ind w:right="28"/>
                  </w:pPr>
                  <w:r w:rsidRPr="00600778">
                    <w:t>(0.15)</w:t>
                  </w:r>
                </w:p>
              </w:tc>
            </w:tr>
          </w:tbl>
          <w:p w14:paraId="765FE082" w14:textId="77777777" w:rsidR="001866DC" w:rsidRDefault="001866DC" w:rsidP="00533848">
            <w:pPr>
              <w:pStyle w:val="Box"/>
            </w:pPr>
          </w:p>
        </w:tc>
      </w:tr>
      <w:tr w:rsidR="001866DC" w14:paraId="6A455975" w14:textId="77777777" w:rsidTr="00533848">
        <w:trPr>
          <w:cantSplit/>
        </w:trPr>
        <w:tc>
          <w:tcPr>
            <w:tcW w:w="8771" w:type="dxa"/>
            <w:tcBorders>
              <w:top w:val="nil"/>
              <w:left w:val="nil"/>
              <w:bottom w:val="nil"/>
              <w:right w:val="nil"/>
            </w:tcBorders>
            <w:shd w:val="clear" w:color="auto" w:fill="auto"/>
          </w:tcPr>
          <w:p w14:paraId="23540B61" w14:textId="57DB3846" w:rsidR="001866DC" w:rsidRPr="00AD7C1E" w:rsidRDefault="00994A9B" w:rsidP="00533848">
            <w:pPr>
              <w:pStyle w:val="Continued"/>
            </w:pPr>
            <w:r>
              <w:t>(c</w:t>
            </w:r>
            <w:r w:rsidR="001866DC" w:rsidRPr="00AD7C1E">
              <w:t>ontinued next page)</w:t>
            </w:r>
          </w:p>
        </w:tc>
      </w:tr>
      <w:tr w:rsidR="001866DC" w14:paraId="0701C128" w14:textId="77777777" w:rsidTr="00533848">
        <w:trPr>
          <w:cantSplit/>
        </w:trPr>
        <w:tc>
          <w:tcPr>
            <w:tcW w:w="8771" w:type="dxa"/>
            <w:tcBorders>
              <w:top w:val="nil"/>
              <w:left w:val="nil"/>
              <w:bottom w:val="single" w:sz="6" w:space="0" w:color="78A22F"/>
              <w:right w:val="nil"/>
            </w:tcBorders>
            <w:shd w:val="clear" w:color="auto" w:fill="auto"/>
          </w:tcPr>
          <w:p w14:paraId="0185D9D0" w14:textId="77777777" w:rsidR="001866DC" w:rsidRDefault="001866DC" w:rsidP="00533848">
            <w:pPr>
              <w:pStyle w:val="Box"/>
              <w:spacing w:before="0" w:line="120" w:lineRule="exact"/>
            </w:pPr>
          </w:p>
        </w:tc>
      </w:tr>
      <w:tr w:rsidR="001866DC" w:rsidRPr="000863A5" w14:paraId="7FAEB917" w14:textId="77777777" w:rsidTr="00533848">
        <w:tc>
          <w:tcPr>
            <w:tcW w:w="8771" w:type="dxa"/>
            <w:tcBorders>
              <w:top w:val="single" w:sz="6" w:space="0" w:color="78A22F"/>
              <w:left w:val="nil"/>
              <w:bottom w:val="nil"/>
              <w:right w:val="nil"/>
            </w:tcBorders>
          </w:tcPr>
          <w:p w14:paraId="695BBEAC" w14:textId="77777777" w:rsidR="001866DC" w:rsidRPr="00626D32" w:rsidRDefault="001866DC" w:rsidP="00533848">
            <w:pPr>
              <w:pStyle w:val="BoxSpaceBelow"/>
            </w:pPr>
          </w:p>
        </w:tc>
      </w:tr>
    </w:tbl>
    <w:p w14:paraId="6CFF9F77" w14:textId="77777777" w:rsidR="001866DC" w:rsidRDefault="001866DC" w:rsidP="001866DC">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1866DC" w14:paraId="7242E2E7" w14:textId="77777777" w:rsidTr="00533848">
        <w:tc>
          <w:tcPr>
            <w:tcW w:w="8771" w:type="dxa"/>
            <w:tcBorders>
              <w:top w:val="single" w:sz="6" w:space="0" w:color="78A22F"/>
              <w:left w:val="nil"/>
              <w:bottom w:val="nil"/>
              <w:right w:val="nil"/>
            </w:tcBorders>
            <w:shd w:val="clear" w:color="auto" w:fill="auto"/>
          </w:tcPr>
          <w:p w14:paraId="259578AA" w14:textId="77777777" w:rsidR="001866DC" w:rsidRPr="00784A05" w:rsidRDefault="001866DC" w:rsidP="00533848">
            <w:pPr>
              <w:pStyle w:val="TableTitle"/>
            </w:pPr>
            <w:r>
              <w:rPr>
                <w:b w:val="0"/>
              </w:rPr>
              <w:t>Table A.8</w:t>
            </w:r>
            <w:r>
              <w:tab/>
            </w:r>
            <w:r w:rsidRPr="00077C04">
              <w:rPr>
                <w:b w:val="0"/>
                <w:sz w:val="18"/>
                <w:szCs w:val="18"/>
              </w:rPr>
              <w:t>(continued)</w:t>
            </w:r>
          </w:p>
        </w:tc>
      </w:tr>
      <w:tr w:rsidR="001866DC" w14:paraId="6B15062A" w14:textId="77777777" w:rsidTr="00533848">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466"/>
              <w:gridCol w:w="2958"/>
              <w:gridCol w:w="844"/>
              <w:gridCol w:w="470"/>
              <w:gridCol w:w="844"/>
              <w:gridCol w:w="844"/>
              <w:gridCol w:w="418"/>
              <w:gridCol w:w="643"/>
            </w:tblGrid>
            <w:tr w:rsidR="001866DC" w14:paraId="76FC1C80" w14:textId="77777777" w:rsidTr="00533848">
              <w:tc>
                <w:tcPr>
                  <w:tcW w:w="864" w:type="pct"/>
                  <w:tcBorders>
                    <w:top w:val="single" w:sz="6" w:space="0" w:color="BFBFBF"/>
                    <w:bottom w:val="single" w:sz="6" w:space="0" w:color="BFBFBF"/>
                  </w:tcBorders>
                  <w:shd w:val="clear" w:color="auto" w:fill="auto"/>
                  <w:tcMar>
                    <w:top w:w="28" w:type="dxa"/>
                  </w:tcMar>
                </w:tcPr>
                <w:p w14:paraId="0B07AD42" w14:textId="77777777" w:rsidR="001866DC" w:rsidRDefault="001866DC" w:rsidP="00533848">
                  <w:pPr>
                    <w:pStyle w:val="TableColumnHeading"/>
                    <w:jc w:val="left"/>
                  </w:pPr>
                </w:p>
              </w:tc>
              <w:tc>
                <w:tcPr>
                  <w:tcW w:w="1743" w:type="pct"/>
                  <w:tcBorders>
                    <w:top w:val="single" w:sz="6" w:space="0" w:color="BFBFBF"/>
                    <w:bottom w:val="single" w:sz="6" w:space="0" w:color="BFBFBF"/>
                  </w:tcBorders>
                </w:tcPr>
                <w:p w14:paraId="408E81B0" w14:textId="77777777" w:rsidR="001866DC" w:rsidRDefault="001866DC" w:rsidP="00533848">
                  <w:pPr>
                    <w:pStyle w:val="TableColumnHeading"/>
                  </w:pPr>
                </w:p>
              </w:tc>
              <w:tc>
                <w:tcPr>
                  <w:tcW w:w="1271" w:type="pct"/>
                  <w:gridSpan w:val="3"/>
                  <w:tcBorders>
                    <w:top w:val="single" w:sz="6" w:space="0" w:color="BFBFBF"/>
                    <w:bottom w:val="single" w:sz="6" w:space="0" w:color="BFBFBF"/>
                  </w:tcBorders>
                </w:tcPr>
                <w:p w14:paraId="36120612" w14:textId="77777777" w:rsidR="001866DC" w:rsidRDefault="001866DC" w:rsidP="00533848">
                  <w:pPr>
                    <w:pStyle w:val="TableColumnHeading"/>
                  </w:pPr>
                  <w:r>
                    <w:t>Reading</w:t>
                  </w:r>
                </w:p>
              </w:tc>
              <w:tc>
                <w:tcPr>
                  <w:tcW w:w="1122" w:type="pct"/>
                  <w:gridSpan w:val="3"/>
                  <w:tcBorders>
                    <w:top w:val="single" w:sz="6" w:space="0" w:color="BFBFBF"/>
                    <w:bottom w:val="single" w:sz="6" w:space="0" w:color="BFBFBF"/>
                  </w:tcBorders>
                </w:tcPr>
                <w:p w14:paraId="6C7F9ECD" w14:textId="77777777" w:rsidR="001866DC" w:rsidRDefault="001866DC" w:rsidP="00533848">
                  <w:pPr>
                    <w:pStyle w:val="TableColumnHeading"/>
                    <w:ind w:right="28"/>
                  </w:pPr>
                  <w:r>
                    <w:t>Numeracy</w:t>
                  </w:r>
                </w:p>
              </w:tc>
            </w:tr>
            <w:tr w:rsidR="001866DC" w14:paraId="0CC88A4A" w14:textId="77777777" w:rsidTr="00533848">
              <w:tc>
                <w:tcPr>
                  <w:tcW w:w="864" w:type="pct"/>
                  <w:shd w:val="clear" w:color="auto" w:fill="auto"/>
                </w:tcPr>
                <w:p w14:paraId="40DE4845" w14:textId="77777777" w:rsidR="001866DC" w:rsidRPr="00A63B12" w:rsidRDefault="001866DC" w:rsidP="00533848">
                  <w:pPr>
                    <w:pStyle w:val="TableBodyText"/>
                    <w:jc w:val="left"/>
                    <w:rPr>
                      <w:rFonts w:asciiTheme="majorHAnsi" w:hAnsiTheme="majorHAnsi" w:cstheme="majorHAnsi"/>
                      <w:szCs w:val="18"/>
                    </w:rPr>
                  </w:pPr>
                  <w:r w:rsidRPr="009D7C9F">
                    <w:rPr>
                      <w:rFonts w:asciiTheme="majorHAnsi" w:hAnsiTheme="majorHAnsi" w:cstheme="majorHAnsi"/>
                      <w:color w:val="000000"/>
                      <w:szCs w:val="18"/>
                    </w:rPr>
                    <w:t>School sector</w:t>
                  </w:r>
                </w:p>
              </w:tc>
              <w:tc>
                <w:tcPr>
                  <w:tcW w:w="1743" w:type="pct"/>
                </w:tcPr>
                <w:p w14:paraId="2A875CF4" w14:textId="77777777" w:rsidR="001866DC" w:rsidRPr="00A63B12" w:rsidRDefault="001866DC" w:rsidP="00533848">
                  <w:pPr>
                    <w:pStyle w:val="TableBodyText"/>
                    <w:jc w:val="left"/>
                    <w:rPr>
                      <w:rFonts w:asciiTheme="majorHAnsi" w:hAnsiTheme="majorHAnsi" w:cstheme="majorHAnsi"/>
                      <w:szCs w:val="18"/>
                    </w:rPr>
                  </w:pPr>
                  <w:r w:rsidRPr="009D7C9F">
                    <w:rPr>
                      <w:rFonts w:asciiTheme="majorHAnsi" w:hAnsiTheme="majorHAnsi" w:cstheme="majorHAnsi"/>
                      <w:color w:val="000000"/>
                      <w:szCs w:val="18"/>
                    </w:rPr>
                    <w:t>Government</w:t>
                  </w:r>
                </w:p>
              </w:tc>
              <w:tc>
                <w:tcPr>
                  <w:tcW w:w="497" w:type="pct"/>
                </w:tcPr>
                <w:p w14:paraId="2605C6F9" w14:textId="77777777" w:rsidR="001866DC" w:rsidRDefault="001866DC" w:rsidP="00533848">
                  <w:pPr>
                    <w:pStyle w:val="TableBodyText"/>
                    <w:ind w:right="0"/>
                  </w:pPr>
                  <w:r w:rsidRPr="00C41007">
                    <w:t>0.71</w:t>
                  </w:r>
                </w:p>
              </w:tc>
              <w:tc>
                <w:tcPr>
                  <w:tcW w:w="277" w:type="pct"/>
                </w:tcPr>
                <w:p w14:paraId="46AEF920" w14:textId="77777777" w:rsidR="001866DC" w:rsidRDefault="001866DC" w:rsidP="00533848">
                  <w:pPr>
                    <w:pStyle w:val="TableBodyText"/>
                    <w:jc w:val="left"/>
                  </w:pPr>
                  <w:r w:rsidRPr="00C41007">
                    <w:t xml:space="preserve"> </w:t>
                  </w:r>
                </w:p>
              </w:tc>
              <w:tc>
                <w:tcPr>
                  <w:tcW w:w="497" w:type="pct"/>
                </w:tcPr>
                <w:p w14:paraId="41982315" w14:textId="77777777" w:rsidR="001866DC" w:rsidRDefault="001866DC" w:rsidP="00533848">
                  <w:pPr>
                    <w:pStyle w:val="TableBodyText"/>
                  </w:pPr>
                  <w:r w:rsidRPr="00E22E81">
                    <w:t>(0.87)</w:t>
                  </w:r>
                </w:p>
              </w:tc>
              <w:tc>
                <w:tcPr>
                  <w:tcW w:w="497" w:type="pct"/>
                </w:tcPr>
                <w:p w14:paraId="0486AA09" w14:textId="77777777" w:rsidR="001866DC" w:rsidRDefault="001866DC" w:rsidP="00533848">
                  <w:pPr>
                    <w:pStyle w:val="TableBodyText"/>
                    <w:ind w:right="38"/>
                  </w:pPr>
                  <w:r w:rsidRPr="000E58B3">
                    <w:t>0.69</w:t>
                  </w:r>
                </w:p>
              </w:tc>
              <w:tc>
                <w:tcPr>
                  <w:tcW w:w="246" w:type="pct"/>
                  <w:shd w:val="clear" w:color="auto" w:fill="auto"/>
                </w:tcPr>
                <w:p w14:paraId="3D35C0BC" w14:textId="77777777" w:rsidR="001866DC" w:rsidRDefault="001866DC" w:rsidP="00533848">
                  <w:pPr>
                    <w:pStyle w:val="TableBodyText"/>
                    <w:jc w:val="left"/>
                  </w:pPr>
                  <w:r w:rsidRPr="000E58B3">
                    <w:t xml:space="preserve"> </w:t>
                  </w:r>
                </w:p>
              </w:tc>
              <w:tc>
                <w:tcPr>
                  <w:tcW w:w="379" w:type="pct"/>
                  <w:shd w:val="clear" w:color="auto" w:fill="auto"/>
                </w:tcPr>
                <w:p w14:paraId="522FBF3E" w14:textId="77777777" w:rsidR="001866DC" w:rsidRDefault="001866DC" w:rsidP="00533848">
                  <w:pPr>
                    <w:pStyle w:val="TableBodyText"/>
                    <w:ind w:right="28"/>
                  </w:pPr>
                  <w:r w:rsidRPr="000E58B3">
                    <w:t>(0.95)</w:t>
                  </w:r>
                </w:p>
              </w:tc>
            </w:tr>
            <w:tr w:rsidR="001866DC" w14:paraId="7EA2CBA0" w14:textId="77777777" w:rsidTr="00533848">
              <w:tc>
                <w:tcPr>
                  <w:tcW w:w="864" w:type="pct"/>
                  <w:shd w:val="clear" w:color="auto" w:fill="auto"/>
                </w:tcPr>
                <w:p w14:paraId="046DE76B" w14:textId="77777777" w:rsidR="001866DC" w:rsidRPr="00A63B12" w:rsidRDefault="001866DC" w:rsidP="00533848">
                  <w:pPr>
                    <w:pStyle w:val="TableBodyText"/>
                    <w:jc w:val="left"/>
                    <w:rPr>
                      <w:rFonts w:asciiTheme="majorHAnsi" w:hAnsiTheme="majorHAnsi" w:cstheme="majorHAnsi"/>
                      <w:szCs w:val="18"/>
                    </w:rPr>
                  </w:pPr>
                </w:p>
              </w:tc>
              <w:tc>
                <w:tcPr>
                  <w:tcW w:w="1743" w:type="pct"/>
                </w:tcPr>
                <w:p w14:paraId="07539FA2" w14:textId="77777777" w:rsidR="001866DC" w:rsidRPr="00A63B12" w:rsidRDefault="001866DC" w:rsidP="00533848">
                  <w:pPr>
                    <w:pStyle w:val="TableBodyText"/>
                    <w:jc w:val="left"/>
                    <w:rPr>
                      <w:rFonts w:asciiTheme="majorHAnsi" w:hAnsiTheme="majorHAnsi" w:cstheme="majorHAnsi"/>
                      <w:szCs w:val="18"/>
                    </w:rPr>
                  </w:pPr>
                  <w:r w:rsidRPr="009D7C9F">
                    <w:rPr>
                      <w:rFonts w:asciiTheme="majorHAnsi" w:hAnsiTheme="majorHAnsi" w:cstheme="majorHAnsi"/>
                      <w:color w:val="000000"/>
                      <w:szCs w:val="18"/>
                    </w:rPr>
                    <w:t>Independent</w:t>
                  </w:r>
                </w:p>
              </w:tc>
              <w:tc>
                <w:tcPr>
                  <w:tcW w:w="497" w:type="pct"/>
                </w:tcPr>
                <w:p w14:paraId="2E1FC053" w14:textId="77777777" w:rsidR="001866DC" w:rsidRDefault="001866DC" w:rsidP="00533848">
                  <w:pPr>
                    <w:pStyle w:val="TableBodyText"/>
                    <w:ind w:right="0"/>
                  </w:pPr>
                  <w:r w:rsidRPr="00C41007">
                    <w:t>0.94</w:t>
                  </w:r>
                </w:p>
              </w:tc>
              <w:tc>
                <w:tcPr>
                  <w:tcW w:w="277" w:type="pct"/>
                </w:tcPr>
                <w:p w14:paraId="13220C04" w14:textId="77777777" w:rsidR="001866DC" w:rsidRDefault="001866DC" w:rsidP="00533848">
                  <w:pPr>
                    <w:pStyle w:val="TableBodyText"/>
                    <w:jc w:val="left"/>
                  </w:pPr>
                  <w:r w:rsidRPr="00C41007">
                    <w:t xml:space="preserve"> </w:t>
                  </w:r>
                </w:p>
              </w:tc>
              <w:tc>
                <w:tcPr>
                  <w:tcW w:w="497" w:type="pct"/>
                </w:tcPr>
                <w:p w14:paraId="1C33C375" w14:textId="77777777" w:rsidR="001866DC" w:rsidRDefault="001866DC" w:rsidP="00533848">
                  <w:pPr>
                    <w:pStyle w:val="TableBodyText"/>
                  </w:pPr>
                  <w:r w:rsidRPr="00E22E81">
                    <w:t>(0.69)</w:t>
                  </w:r>
                </w:p>
              </w:tc>
              <w:tc>
                <w:tcPr>
                  <w:tcW w:w="497" w:type="pct"/>
                </w:tcPr>
                <w:p w14:paraId="08DE165B" w14:textId="77777777" w:rsidR="001866DC" w:rsidRDefault="001866DC" w:rsidP="00533848">
                  <w:pPr>
                    <w:pStyle w:val="TableBodyText"/>
                    <w:ind w:right="38"/>
                  </w:pPr>
                  <w:r w:rsidRPr="000E58B3">
                    <w:t>0.63</w:t>
                  </w:r>
                </w:p>
              </w:tc>
              <w:tc>
                <w:tcPr>
                  <w:tcW w:w="246" w:type="pct"/>
                  <w:shd w:val="clear" w:color="auto" w:fill="auto"/>
                </w:tcPr>
                <w:p w14:paraId="4B0C5309" w14:textId="77777777" w:rsidR="001866DC" w:rsidRDefault="001866DC" w:rsidP="00533848">
                  <w:pPr>
                    <w:pStyle w:val="TableBodyText"/>
                    <w:jc w:val="left"/>
                  </w:pPr>
                  <w:r w:rsidRPr="000E58B3">
                    <w:t xml:space="preserve"> </w:t>
                  </w:r>
                </w:p>
              </w:tc>
              <w:tc>
                <w:tcPr>
                  <w:tcW w:w="379" w:type="pct"/>
                  <w:shd w:val="clear" w:color="auto" w:fill="auto"/>
                </w:tcPr>
                <w:p w14:paraId="32DA6007" w14:textId="77777777" w:rsidR="001866DC" w:rsidRDefault="001866DC" w:rsidP="00533848">
                  <w:pPr>
                    <w:pStyle w:val="TableBodyText"/>
                    <w:ind w:right="28"/>
                  </w:pPr>
                  <w:r w:rsidRPr="000E58B3">
                    <w:t>(0.78)</w:t>
                  </w:r>
                </w:p>
              </w:tc>
            </w:tr>
            <w:tr w:rsidR="001866DC" w14:paraId="23207361" w14:textId="77777777" w:rsidTr="00533848">
              <w:tc>
                <w:tcPr>
                  <w:tcW w:w="864" w:type="pct"/>
                  <w:shd w:val="clear" w:color="auto" w:fill="auto"/>
                </w:tcPr>
                <w:p w14:paraId="466AA638" w14:textId="77777777" w:rsidR="001866DC" w:rsidRPr="00A63B12" w:rsidRDefault="001866DC" w:rsidP="00533848">
                  <w:pPr>
                    <w:pStyle w:val="TableBodyText"/>
                    <w:jc w:val="left"/>
                    <w:rPr>
                      <w:rFonts w:asciiTheme="majorHAnsi" w:hAnsiTheme="majorHAnsi" w:cstheme="majorHAnsi"/>
                      <w:szCs w:val="18"/>
                    </w:rPr>
                  </w:pPr>
                </w:p>
              </w:tc>
              <w:tc>
                <w:tcPr>
                  <w:tcW w:w="1743" w:type="pct"/>
                </w:tcPr>
                <w:p w14:paraId="04779E2B" w14:textId="77777777" w:rsidR="001866DC" w:rsidRPr="00A63B12" w:rsidRDefault="001866DC" w:rsidP="00533848">
                  <w:pPr>
                    <w:pStyle w:val="TableBodyText"/>
                    <w:jc w:val="left"/>
                    <w:rPr>
                      <w:rFonts w:asciiTheme="majorHAnsi" w:hAnsiTheme="majorHAnsi" w:cstheme="majorHAnsi"/>
                      <w:szCs w:val="18"/>
                    </w:rPr>
                  </w:pPr>
                  <w:r w:rsidRPr="00661FF0">
                    <w:rPr>
                      <w:rFonts w:asciiTheme="majorHAnsi" w:hAnsiTheme="majorHAnsi" w:cstheme="majorHAnsi"/>
                      <w:color w:val="000000"/>
                      <w:szCs w:val="18"/>
                    </w:rPr>
                    <w:t>Catholic</w:t>
                  </w:r>
                </w:p>
              </w:tc>
              <w:tc>
                <w:tcPr>
                  <w:tcW w:w="497" w:type="pct"/>
                </w:tcPr>
                <w:p w14:paraId="7BFB99B4" w14:textId="77777777" w:rsidR="001866DC" w:rsidRDefault="001866DC" w:rsidP="00533848">
                  <w:pPr>
                    <w:pStyle w:val="TableBodyText"/>
                    <w:ind w:right="0"/>
                  </w:pPr>
                  <w:r w:rsidRPr="00C41007">
                    <w:t>-0.65</w:t>
                  </w:r>
                </w:p>
              </w:tc>
              <w:tc>
                <w:tcPr>
                  <w:tcW w:w="277" w:type="pct"/>
                </w:tcPr>
                <w:p w14:paraId="7E449688" w14:textId="77777777" w:rsidR="001866DC" w:rsidRDefault="001866DC" w:rsidP="00533848">
                  <w:pPr>
                    <w:pStyle w:val="TableBodyText"/>
                    <w:jc w:val="left"/>
                  </w:pPr>
                  <w:r w:rsidRPr="00C41007">
                    <w:t xml:space="preserve"> </w:t>
                  </w:r>
                </w:p>
              </w:tc>
              <w:tc>
                <w:tcPr>
                  <w:tcW w:w="497" w:type="pct"/>
                </w:tcPr>
                <w:p w14:paraId="284FE142" w14:textId="77777777" w:rsidR="001866DC" w:rsidRDefault="001866DC" w:rsidP="00533848">
                  <w:pPr>
                    <w:pStyle w:val="TableBodyText"/>
                  </w:pPr>
                  <w:r w:rsidRPr="00E22E81">
                    <w:t>(0.41)</w:t>
                  </w:r>
                </w:p>
              </w:tc>
              <w:tc>
                <w:tcPr>
                  <w:tcW w:w="497" w:type="pct"/>
                </w:tcPr>
                <w:p w14:paraId="1B817293" w14:textId="77777777" w:rsidR="001866DC" w:rsidRDefault="001866DC" w:rsidP="00533848">
                  <w:pPr>
                    <w:pStyle w:val="TableBodyText"/>
                    <w:ind w:right="38"/>
                  </w:pPr>
                  <w:r w:rsidRPr="000E58B3">
                    <w:t>-0.34</w:t>
                  </w:r>
                </w:p>
              </w:tc>
              <w:tc>
                <w:tcPr>
                  <w:tcW w:w="246" w:type="pct"/>
                  <w:shd w:val="clear" w:color="auto" w:fill="auto"/>
                </w:tcPr>
                <w:p w14:paraId="501543D3" w14:textId="77777777" w:rsidR="001866DC" w:rsidRDefault="001866DC" w:rsidP="00533848">
                  <w:pPr>
                    <w:pStyle w:val="TableBodyText"/>
                    <w:jc w:val="left"/>
                  </w:pPr>
                  <w:r w:rsidRPr="000E58B3">
                    <w:t xml:space="preserve"> </w:t>
                  </w:r>
                </w:p>
              </w:tc>
              <w:tc>
                <w:tcPr>
                  <w:tcW w:w="379" w:type="pct"/>
                  <w:shd w:val="clear" w:color="auto" w:fill="auto"/>
                </w:tcPr>
                <w:p w14:paraId="5AD7C7FF" w14:textId="77777777" w:rsidR="001866DC" w:rsidRDefault="001866DC" w:rsidP="00533848">
                  <w:pPr>
                    <w:pStyle w:val="TableBodyText"/>
                    <w:ind w:right="28"/>
                  </w:pPr>
                  <w:r w:rsidRPr="000E58B3">
                    <w:t>(0.44)</w:t>
                  </w:r>
                </w:p>
              </w:tc>
            </w:tr>
            <w:tr w:rsidR="001866DC" w14:paraId="41BF95A9" w14:textId="77777777" w:rsidTr="00533848">
              <w:tc>
                <w:tcPr>
                  <w:tcW w:w="2606" w:type="pct"/>
                  <w:gridSpan w:val="2"/>
                  <w:shd w:val="clear" w:color="auto" w:fill="auto"/>
                </w:tcPr>
                <w:p w14:paraId="2EF71FBD" w14:textId="77777777" w:rsidR="001866DC" w:rsidRPr="00661FF0" w:rsidRDefault="001866DC" w:rsidP="00533848">
                  <w:pPr>
                    <w:pStyle w:val="TableBodyText"/>
                    <w:jc w:val="left"/>
                    <w:rPr>
                      <w:rFonts w:asciiTheme="majorHAnsi" w:hAnsiTheme="majorHAnsi" w:cstheme="majorHAnsi"/>
                      <w:color w:val="000000"/>
                      <w:szCs w:val="18"/>
                    </w:rPr>
                  </w:pPr>
                  <w:r w:rsidRPr="00661FF0">
                    <w:rPr>
                      <w:rFonts w:asciiTheme="majorHAnsi" w:hAnsiTheme="majorHAnsi" w:cstheme="majorHAnsi"/>
                      <w:color w:val="000000"/>
                      <w:szCs w:val="18"/>
                    </w:rPr>
                    <w:t>Combined school</w:t>
                  </w:r>
                </w:p>
              </w:tc>
              <w:tc>
                <w:tcPr>
                  <w:tcW w:w="497" w:type="pct"/>
                </w:tcPr>
                <w:p w14:paraId="598964C8" w14:textId="77777777" w:rsidR="001866DC" w:rsidRDefault="001866DC" w:rsidP="00533848">
                  <w:pPr>
                    <w:pStyle w:val="TableBodyText"/>
                    <w:ind w:right="0"/>
                  </w:pPr>
                  <w:r w:rsidRPr="00C41007">
                    <w:t>-0.10</w:t>
                  </w:r>
                </w:p>
              </w:tc>
              <w:tc>
                <w:tcPr>
                  <w:tcW w:w="277" w:type="pct"/>
                </w:tcPr>
                <w:p w14:paraId="06EC45AB" w14:textId="77777777" w:rsidR="001866DC" w:rsidRDefault="001866DC" w:rsidP="00533848">
                  <w:pPr>
                    <w:pStyle w:val="TableBodyText"/>
                    <w:jc w:val="left"/>
                  </w:pPr>
                  <w:r w:rsidRPr="00C41007">
                    <w:t xml:space="preserve"> </w:t>
                  </w:r>
                </w:p>
              </w:tc>
              <w:tc>
                <w:tcPr>
                  <w:tcW w:w="497" w:type="pct"/>
                </w:tcPr>
                <w:p w14:paraId="31397203" w14:textId="77777777" w:rsidR="001866DC" w:rsidRDefault="001866DC" w:rsidP="00533848">
                  <w:pPr>
                    <w:pStyle w:val="TableBodyText"/>
                  </w:pPr>
                  <w:r w:rsidRPr="00E22E81">
                    <w:t>(0.13)</w:t>
                  </w:r>
                </w:p>
              </w:tc>
              <w:tc>
                <w:tcPr>
                  <w:tcW w:w="497" w:type="pct"/>
                </w:tcPr>
                <w:p w14:paraId="03D79C1C" w14:textId="77777777" w:rsidR="001866DC" w:rsidRDefault="001866DC" w:rsidP="00533848">
                  <w:pPr>
                    <w:pStyle w:val="TableBodyText"/>
                    <w:ind w:right="38"/>
                  </w:pPr>
                  <w:r w:rsidRPr="00A4259B">
                    <w:t>-0.03</w:t>
                  </w:r>
                </w:p>
              </w:tc>
              <w:tc>
                <w:tcPr>
                  <w:tcW w:w="246" w:type="pct"/>
                  <w:shd w:val="clear" w:color="auto" w:fill="auto"/>
                </w:tcPr>
                <w:p w14:paraId="018C8870" w14:textId="77777777" w:rsidR="001866DC" w:rsidRDefault="001866DC" w:rsidP="00533848">
                  <w:pPr>
                    <w:pStyle w:val="TableBodyText"/>
                    <w:jc w:val="left"/>
                  </w:pPr>
                  <w:r w:rsidRPr="00A4259B">
                    <w:t xml:space="preserve"> </w:t>
                  </w:r>
                </w:p>
              </w:tc>
              <w:tc>
                <w:tcPr>
                  <w:tcW w:w="379" w:type="pct"/>
                  <w:shd w:val="clear" w:color="auto" w:fill="auto"/>
                </w:tcPr>
                <w:p w14:paraId="075ACEE3" w14:textId="77777777" w:rsidR="001866DC" w:rsidRDefault="001866DC" w:rsidP="00533848">
                  <w:pPr>
                    <w:pStyle w:val="TableBodyText"/>
                    <w:ind w:right="28"/>
                  </w:pPr>
                  <w:r w:rsidRPr="00A4259B">
                    <w:t>(0.08)</w:t>
                  </w:r>
                </w:p>
              </w:tc>
            </w:tr>
            <w:tr w:rsidR="001866DC" w14:paraId="7A544251" w14:textId="77777777" w:rsidTr="00533848">
              <w:tc>
                <w:tcPr>
                  <w:tcW w:w="2606" w:type="pct"/>
                  <w:gridSpan w:val="2"/>
                  <w:shd w:val="clear" w:color="auto" w:fill="auto"/>
                </w:tcPr>
                <w:p w14:paraId="6DDD4667" w14:textId="77777777" w:rsidR="001866DC" w:rsidRPr="00661FF0" w:rsidRDefault="001866DC" w:rsidP="00533848">
                  <w:pPr>
                    <w:pStyle w:val="TableBodyText"/>
                    <w:jc w:val="left"/>
                    <w:rPr>
                      <w:rFonts w:asciiTheme="majorHAnsi" w:hAnsiTheme="majorHAnsi" w:cstheme="majorHAnsi"/>
                      <w:color w:val="000000"/>
                      <w:szCs w:val="18"/>
                    </w:rPr>
                  </w:pPr>
                  <w:r w:rsidRPr="00661FF0">
                    <w:rPr>
                      <w:rFonts w:asciiTheme="majorHAnsi" w:hAnsiTheme="majorHAnsi" w:cstheme="majorHAnsi"/>
                      <w:color w:val="000000"/>
                      <w:szCs w:val="18"/>
                    </w:rPr>
                    <w:t>Average class size</w:t>
                  </w:r>
                </w:p>
              </w:tc>
              <w:tc>
                <w:tcPr>
                  <w:tcW w:w="497" w:type="pct"/>
                </w:tcPr>
                <w:p w14:paraId="5CE2C305" w14:textId="77777777" w:rsidR="001866DC" w:rsidRDefault="001866DC" w:rsidP="00533848">
                  <w:pPr>
                    <w:pStyle w:val="TableBodyText"/>
                    <w:ind w:right="0"/>
                  </w:pPr>
                  <w:r w:rsidRPr="00C41007">
                    <w:t>2.16</w:t>
                  </w:r>
                </w:p>
              </w:tc>
              <w:tc>
                <w:tcPr>
                  <w:tcW w:w="277" w:type="pct"/>
                </w:tcPr>
                <w:p w14:paraId="02607C59" w14:textId="77777777" w:rsidR="001866DC" w:rsidRDefault="001866DC" w:rsidP="00533848">
                  <w:pPr>
                    <w:pStyle w:val="TableBodyText"/>
                    <w:jc w:val="left"/>
                  </w:pPr>
                  <w:r w:rsidRPr="00C41007">
                    <w:t>**</w:t>
                  </w:r>
                </w:p>
              </w:tc>
              <w:tc>
                <w:tcPr>
                  <w:tcW w:w="497" w:type="pct"/>
                </w:tcPr>
                <w:p w14:paraId="4A8F1A87" w14:textId="77777777" w:rsidR="001866DC" w:rsidRDefault="001866DC" w:rsidP="00533848">
                  <w:pPr>
                    <w:pStyle w:val="TableBodyText"/>
                  </w:pPr>
                  <w:r w:rsidRPr="00E22E81">
                    <w:t>(0.87)</w:t>
                  </w:r>
                </w:p>
              </w:tc>
              <w:tc>
                <w:tcPr>
                  <w:tcW w:w="497" w:type="pct"/>
                </w:tcPr>
                <w:p w14:paraId="6EF98FB9" w14:textId="77777777" w:rsidR="001866DC" w:rsidRDefault="001866DC" w:rsidP="00533848">
                  <w:pPr>
                    <w:pStyle w:val="TableBodyText"/>
                    <w:ind w:right="38"/>
                  </w:pPr>
                  <w:r w:rsidRPr="00A4259B">
                    <w:t>0.56</w:t>
                  </w:r>
                </w:p>
              </w:tc>
              <w:tc>
                <w:tcPr>
                  <w:tcW w:w="246" w:type="pct"/>
                  <w:shd w:val="clear" w:color="auto" w:fill="auto"/>
                </w:tcPr>
                <w:p w14:paraId="770BA583" w14:textId="77777777" w:rsidR="001866DC" w:rsidRDefault="001866DC" w:rsidP="00533848">
                  <w:pPr>
                    <w:pStyle w:val="TableBodyText"/>
                    <w:jc w:val="left"/>
                  </w:pPr>
                  <w:r w:rsidRPr="00A4259B">
                    <w:t xml:space="preserve"> </w:t>
                  </w:r>
                </w:p>
              </w:tc>
              <w:tc>
                <w:tcPr>
                  <w:tcW w:w="379" w:type="pct"/>
                  <w:shd w:val="clear" w:color="auto" w:fill="auto"/>
                </w:tcPr>
                <w:p w14:paraId="14D995CB" w14:textId="77777777" w:rsidR="001866DC" w:rsidRDefault="001866DC" w:rsidP="00533848">
                  <w:pPr>
                    <w:pStyle w:val="TableBodyText"/>
                    <w:ind w:right="28"/>
                  </w:pPr>
                  <w:r w:rsidRPr="00A4259B">
                    <w:t>(0.75)</w:t>
                  </w:r>
                </w:p>
              </w:tc>
            </w:tr>
            <w:tr w:rsidR="001866DC" w14:paraId="16A25F0C" w14:textId="77777777" w:rsidTr="00533848">
              <w:tc>
                <w:tcPr>
                  <w:tcW w:w="2606" w:type="pct"/>
                  <w:gridSpan w:val="2"/>
                  <w:shd w:val="clear" w:color="auto" w:fill="auto"/>
                </w:tcPr>
                <w:p w14:paraId="0D8118C3" w14:textId="77777777" w:rsidR="001866DC" w:rsidRPr="00661FF0" w:rsidRDefault="001866DC" w:rsidP="00533848">
                  <w:pPr>
                    <w:pStyle w:val="TableBodyText"/>
                    <w:jc w:val="left"/>
                    <w:rPr>
                      <w:rFonts w:asciiTheme="majorHAnsi" w:hAnsiTheme="majorHAnsi" w:cstheme="majorHAnsi"/>
                      <w:color w:val="000000"/>
                      <w:szCs w:val="18"/>
                    </w:rPr>
                  </w:pPr>
                  <w:r w:rsidRPr="00661FF0">
                    <w:rPr>
                      <w:rFonts w:asciiTheme="majorHAnsi" w:hAnsiTheme="majorHAnsi" w:cstheme="majorHAnsi"/>
                      <w:szCs w:val="18"/>
                    </w:rPr>
                    <w:t xml:space="preserve">Non-teaching staff per </w:t>
                  </w:r>
                  <w:r>
                    <w:rPr>
                      <w:rFonts w:asciiTheme="majorHAnsi" w:hAnsiTheme="majorHAnsi" w:cstheme="majorHAnsi"/>
                      <w:szCs w:val="18"/>
                    </w:rPr>
                    <w:t xml:space="preserve">100 </w:t>
                  </w:r>
                  <w:r w:rsidRPr="00661FF0">
                    <w:rPr>
                      <w:rFonts w:asciiTheme="majorHAnsi" w:hAnsiTheme="majorHAnsi" w:cstheme="majorHAnsi"/>
                      <w:szCs w:val="18"/>
                    </w:rPr>
                    <w:t>student</w:t>
                  </w:r>
                  <w:r>
                    <w:rPr>
                      <w:rFonts w:asciiTheme="majorHAnsi" w:hAnsiTheme="majorHAnsi" w:cstheme="majorHAnsi"/>
                      <w:szCs w:val="18"/>
                    </w:rPr>
                    <w:t>s</w:t>
                  </w:r>
                </w:p>
              </w:tc>
              <w:tc>
                <w:tcPr>
                  <w:tcW w:w="497" w:type="pct"/>
                </w:tcPr>
                <w:p w14:paraId="2C9FA391" w14:textId="77777777" w:rsidR="001866DC" w:rsidRDefault="001866DC" w:rsidP="00533848">
                  <w:pPr>
                    <w:pStyle w:val="TableBodyText"/>
                    <w:ind w:right="0"/>
                  </w:pPr>
                  <w:r w:rsidRPr="00C41007">
                    <w:t>-0.27</w:t>
                  </w:r>
                </w:p>
              </w:tc>
              <w:tc>
                <w:tcPr>
                  <w:tcW w:w="277" w:type="pct"/>
                </w:tcPr>
                <w:p w14:paraId="0352CA65" w14:textId="77777777" w:rsidR="001866DC" w:rsidRDefault="001866DC" w:rsidP="00533848">
                  <w:pPr>
                    <w:pStyle w:val="TableBodyText"/>
                    <w:jc w:val="left"/>
                  </w:pPr>
                  <w:r w:rsidRPr="00C41007">
                    <w:t xml:space="preserve"> </w:t>
                  </w:r>
                </w:p>
              </w:tc>
              <w:tc>
                <w:tcPr>
                  <w:tcW w:w="497" w:type="pct"/>
                </w:tcPr>
                <w:p w14:paraId="1A2B3A91" w14:textId="77777777" w:rsidR="001866DC" w:rsidRDefault="001866DC" w:rsidP="00533848">
                  <w:pPr>
                    <w:pStyle w:val="TableBodyText"/>
                  </w:pPr>
                  <w:r w:rsidRPr="00E22E81">
                    <w:t>(0.59)</w:t>
                  </w:r>
                </w:p>
              </w:tc>
              <w:tc>
                <w:tcPr>
                  <w:tcW w:w="497" w:type="pct"/>
                </w:tcPr>
                <w:p w14:paraId="07729729" w14:textId="77777777" w:rsidR="001866DC" w:rsidRDefault="001866DC" w:rsidP="00533848">
                  <w:pPr>
                    <w:pStyle w:val="TableBodyText"/>
                    <w:ind w:right="38"/>
                  </w:pPr>
                  <w:r w:rsidRPr="00A4259B">
                    <w:t>0.23</w:t>
                  </w:r>
                </w:p>
              </w:tc>
              <w:tc>
                <w:tcPr>
                  <w:tcW w:w="246" w:type="pct"/>
                  <w:shd w:val="clear" w:color="auto" w:fill="auto"/>
                </w:tcPr>
                <w:p w14:paraId="521DB924" w14:textId="77777777" w:rsidR="001866DC" w:rsidRDefault="001866DC" w:rsidP="00533848">
                  <w:pPr>
                    <w:pStyle w:val="TableBodyText"/>
                    <w:jc w:val="left"/>
                  </w:pPr>
                  <w:r w:rsidRPr="00A4259B">
                    <w:t xml:space="preserve"> </w:t>
                  </w:r>
                </w:p>
              </w:tc>
              <w:tc>
                <w:tcPr>
                  <w:tcW w:w="379" w:type="pct"/>
                  <w:shd w:val="clear" w:color="auto" w:fill="auto"/>
                </w:tcPr>
                <w:p w14:paraId="59546B39" w14:textId="77777777" w:rsidR="001866DC" w:rsidRDefault="001866DC" w:rsidP="00533848">
                  <w:pPr>
                    <w:pStyle w:val="TableBodyText"/>
                    <w:ind w:right="28"/>
                  </w:pPr>
                  <w:r w:rsidRPr="00A4259B">
                    <w:t>(0.46)</w:t>
                  </w:r>
                </w:p>
              </w:tc>
            </w:tr>
            <w:tr w:rsidR="001866DC" w14:paraId="2E5FCBB6" w14:textId="77777777" w:rsidTr="00533848">
              <w:tc>
                <w:tcPr>
                  <w:tcW w:w="2606" w:type="pct"/>
                  <w:gridSpan w:val="2"/>
                  <w:shd w:val="clear" w:color="auto" w:fill="auto"/>
                </w:tcPr>
                <w:p w14:paraId="6E251411" w14:textId="77777777" w:rsidR="001866DC" w:rsidRPr="00661FF0" w:rsidRDefault="001866DC" w:rsidP="00533848">
                  <w:pPr>
                    <w:pStyle w:val="TableBodyText"/>
                    <w:jc w:val="left"/>
                    <w:rPr>
                      <w:rFonts w:asciiTheme="majorHAnsi" w:hAnsiTheme="majorHAnsi" w:cstheme="majorHAnsi"/>
                      <w:color w:val="000000"/>
                      <w:szCs w:val="18"/>
                    </w:rPr>
                  </w:pPr>
                  <w:r w:rsidRPr="00661FF0">
                    <w:rPr>
                      <w:rFonts w:asciiTheme="majorHAnsi" w:hAnsiTheme="majorHAnsi" w:cstheme="majorHAnsi"/>
                      <w:szCs w:val="18"/>
                    </w:rPr>
                    <w:t>Number of full-time equivalent enrolments</w:t>
                  </w:r>
                </w:p>
              </w:tc>
              <w:tc>
                <w:tcPr>
                  <w:tcW w:w="497" w:type="pct"/>
                </w:tcPr>
                <w:p w14:paraId="1F7FBFAC" w14:textId="77777777" w:rsidR="001866DC" w:rsidRDefault="001866DC" w:rsidP="00533848">
                  <w:pPr>
                    <w:pStyle w:val="TableBodyText"/>
                    <w:ind w:right="0"/>
                  </w:pPr>
                  <w:r w:rsidRPr="00C41007">
                    <w:t>-1.42</w:t>
                  </w:r>
                </w:p>
              </w:tc>
              <w:tc>
                <w:tcPr>
                  <w:tcW w:w="277" w:type="pct"/>
                </w:tcPr>
                <w:p w14:paraId="02E8E7C1" w14:textId="77777777" w:rsidR="001866DC" w:rsidRDefault="001866DC" w:rsidP="00533848">
                  <w:pPr>
                    <w:pStyle w:val="TableBodyText"/>
                    <w:jc w:val="left"/>
                  </w:pPr>
                  <w:r w:rsidRPr="00C41007">
                    <w:t>**</w:t>
                  </w:r>
                </w:p>
              </w:tc>
              <w:tc>
                <w:tcPr>
                  <w:tcW w:w="497" w:type="pct"/>
                </w:tcPr>
                <w:p w14:paraId="3C0F886B" w14:textId="77777777" w:rsidR="001866DC" w:rsidRDefault="001866DC" w:rsidP="00533848">
                  <w:pPr>
                    <w:pStyle w:val="TableBodyText"/>
                  </w:pPr>
                  <w:r w:rsidRPr="00E22E81">
                    <w:t>(0.56)</w:t>
                  </w:r>
                </w:p>
              </w:tc>
              <w:tc>
                <w:tcPr>
                  <w:tcW w:w="497" w:type="pct"/>
                </w:tcPr>
                <w:p w14:paraId="3AF13848" w14:textId="77777777" w:rsidR="001866DC" w:rsidRDefault="001866DC" w:rsidP="00533848">
                  <w:pPr>
                    <w:pStyle w:val="TableBodyText"/>
                    <w:ind w:right="38"/>
                  </w:pPr>
                  <w:r w:rsidRPr="00A4259B">
                    <w:t>-1.03</w:t>
                  </w:r>
                </w:p>
              </w:tc>
              <w:tc>
                <w:tcPr>
                  <w:tcW w:w="246" w:type="pct"/>
                  <w:shd w:val="clear" w:color="auto" w:fill="auto"/>
                </w:tcPr>
                <w:p w14:paraId="5308F09B" w14:textId="77777777" w:rsidR="001866DC" w:rsidRDefault="001866DC" w:rsidP="00533848">
                  <w:pPr>
                    <w:pStyle w:val="TableBodyText"/>
                    <w:jc w:val="left"/>
                  </w:pPr>
                  <w:r w:rsidRPr="00A4259B">
                    <w:t>**</w:t>
                  </w:r>
                </w:p>
              </w:tc>
              <w:tc>
                <w:tcPr>
                  <w:tcW w:w="379" w:type="pct"/>
                  <w:shd w:val="clear" w:color="auto" w:fill="auto"/>
                </w:tcPr>
                <w:p w14:paraId="19034AF8" w14:textId="77777777" w:rsidR="001866DC" w:rsidRDefault="001866DC" w:rsidP="00533848">
                  <w:pPr>
                    <w:pStyle w:val="TableBodyText"/>
                    <w:ind w:right="28"/>
                  </w:pPr>
                  <w:r w:rsidRPr="00A4259B">
                    <w:t>(0.46)</w:t>
                  </w:r>
                </w:p>
              </w:tc>
            </w:tr>
            <w:tr w:rsidR="001866DC" w14:paraId="487AF3FB" w14:textId="77777777" w:rsidTr="00533848">
              <w:tc>
                <w:tcPr>
                  <w:tcW w:w="864" w:type="pct"/>
                  <w:vMerge w:val="restart"/>
                  <w:shd w:val="clear" w:color="auto" w:fill="auto"/>
                </w:tcPr>
                <w:p w14:paraId="2C16C0C3" w14:textId="77777777" w:rsidR="001866DC"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Percentage Indigenous students</w:t>
                  </w:r>
                </w:p>
              </w:tc>
              <w:tc>
                <w:tcPr>
                  <w:tcW w:w="1743" w:type="pct"/>
                </w:tcPr>
                <w:p w14:paraId="7FEDC2CA" w14:textId="77777777" w:rsidR="001866DC" w:rsidRPr="00661FF0" w:rsidRDefault="001866DC" w:rsidP="00533848">
                  <w:pPr>
                    <w:pStyle w:val="TableBodyText"/>
                    <w:jc w:val="left"/>
                    <w:rPr>
                      <w:rFonts w:asciiTheme="majorHAnsi" w:hAnsiTheme="majorHAnsi" w:cstheme="majorHAnsi"/>
                      <w:color w:val="000000"/>
                      <w:szCs w:val="18"/>
                    </w:rPr>
                  </w:pPr>
                  <w:r w:rsidRPr="008E1B0F">
                    <w:rPr>
                      <w:rFonts w:asciiTheme="majorHAnsi" w:hAnsiTheme="majorHAnsi" w:cstheme="majorHAnsi"/>
                      <w:szCs w:val="18"/>
                    </w:rPr>
                    <w:t>0–5%</w:t>
                  </w:r>
                </w:p>
              </w:tc>
              <w:tc>
                <w:tcPr>
                  <w:tcW w:w="497" w:type="pct"/>
                </w:tcPr>
                <w:p w14:paraId="5F56CA4C" w14:textId="77777777" w:rsidR="001866DC" w:rsidRDefault="001866DC" w:rsidP="00533848">
                  <w:pPr>
                    <w:pStyle w:val="TableBodyText"/>
                    <w:ind w:right="0"/>
                  </w:pPr>
                  <w:r w:rsidRPr="00C41007">
                    <w:t>10.40</w:t>
                  </w:r>
                </w:p>
              </w:tc>
              <w:tc>
                <w:tcPr>
                  <w:tcW w:w="277" w:type="pct"/>
                </w:tcPr>
                <w:p w14:paraId="1F9BBCAC" w14:textId="77777777" w:rsidR="001866DC" w:rsidRDefault="001866DC" w:rsidP="00533848">
                  <w:pPr>
                    <w:pStyle w:val="TableBodyText"/>
                    <w:jc w:val="left"/>
                  </w:pPr>
                  <w:r w:rsidRPr="00C41007">
                    <w:t>***</w:t>
                  </w:r>
                </w:p>
              </w:tc>
              <w:tc>
                <w:tcPr>
                  <w:tcW w:w="497" w:type="pct"/>
                </w:tcPr>
                <w:p w14:paraId="34A1DE03" w14:textId="77777777" w:rsidR="001866DC" w:rsidRDefault="001866DC" w:rsidP="00533848">
                  <w:pPr>
                    <w:pStyle w:val="TableBodyText"/>
                  </w:pPr>
                  <w:r w:rsidRPr="00E22E81">
                    <w:t>(2.22)</w:t>
                  </w:r>
                </w:p>
              </w:tc>
              <w:tc>
                <w:tcPr>
                  <w:tcW w:w="497" w:type="pct"/>
                </w:tcPr>
                <w:p w14:paraId="40CEF687" w14:textId="77777777" w:rsidR="001866DC" w:rsidRDefault="001866DC" w:rsidP="00533848">
                  <w:pPr>
                    <w:pStyle w:val="TableBodyText"/>
                    <w:ind w:right="38"/>
                  </w:pPr>
                  <w:r w:rsidRPr="005130D8">
                    <w:t>9.25</w:t>
                  </w:r>
                </w:p>
              </w:tc>
              <w:tc>
                <w:tcPr>
                  <w:tcW w:w="246" w:type="pct"/>
                  <w:shd w:val="clear" w:color="auto" w:fill="auto"/>
                </w:tcPr>
                <w:p w14:paraId="5ED45FEC" w14:textId="77777777" w:rsidR="001866DC" w:rsidRDefault="001866DC" w:rsidP="00533848">
                  <w:pPr>
                    <w:pStyle w:val="TableBodyText"/>
                    <w:jc w:val="left"/>
                  </w:pPr>
                  <w:r w:rsidRPr="005130D8">
                    <w:t>***</w:t>
                  </w:r>
                </w:p>
              </w:tc>
              <w:tc>
                <w:tcPr>
                  <w:tcW w:w="379" w:type="pct"/>
                  <w:shd w:val="clear" w:color="auto" w:fill="auto"/>
                </w:tcPr>
                <w:p w14:paraId="1470DA7F" w14:textId="77777777" w:rsidR="001866DC" w:rsidRDefault="001866DC" w:rsidP="00533848">
                  <w:pPr>
                    <w:pStyle w:val="TableBodyText"/>
                    <w:ind w:right="28"/>
                  </w:pPr>
                  <w:r w:rsidRPr="005130D8">
                    <w:t>(1.79)</w:t>
                  </w:r>
                </w:p>
              </w:tc>
            </w:tr>
            <w:tr w:rsidR="001866DC" w14:paraId="2019B9A8" w14:textId="77777777" w:rsidTr="00533848">
              <w:tc>
                <w:tcPr>
                  <w:tcW w:w="864" w:type="pct"/>
                  <w:vMerge/>
                  <w:shd w:val="clear" w:color="auto" w:fill="auto"/>
                </w:tcPr>
                <w:p w14:paraId="2FEEC6B7"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764A2ED9"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5–10%</w:t>
                  </w:r>
                </w:p>
              </w:tc>
              <w:tc>
                <w:tcPr>
                  <w:tcW w:w="497" w:type="pct"/>
                </w:tcPr>
                <w:p w14:paraId="16F428E8" w14:textId="77777777" w:rsidR="001866DC" w:rsidRDefault="001866DC" w:rsidP="00533848">
                  <w:pPr>
                    <w:pStyle w:val="TableBodyText"/>
                    <w:ind w:right="0"/>
                  </w:pPr>
                  <w:r w:rsidRPr="00C41007">
                    <w:t>-0.51</w:t>
                  </w:r>
                </w:p>
              </w:tc>
              <w:tc>
                <w:tcPr>
                  <w:tcW w:w="277" w:type="pct"/>
                </w:tcPr>
                <w:p w14:paraId="2FD1F951" w14:textId="77777777" w:rsidR="001866DC" w:rsidRDefault="001866DC" w:rsidP="00533848">
                  <w:pPr>
                    <w:pStyle w:val="TableBodyText"/>
                    <w:jc w:val="left"/>
                  </w:pPr>
                  <w:r w:rsidRPr="00C41007">
                    <w:t>***</w:t>
                  </w:r>
                </w:p>
              </w:tc>
              <w:tc>
                <w:tcPr>
                  <w:tcW w:w="497" w:type="pct"/>
                </w:tcPr>
                <w:p w14:paraId="25565246" w14:textId="77777777" w:rsidR="001866DC" w:rsidRDefault="001866DC" w:rsidP="00533848">
                  <w:pPr>
                    <w:pStyle w:val="TableBodyText"/>
                  </w:pPr>
                  <w:r w:rsidRPr="00E22E81">
                    <w:t>(0.14)</w:t>
                  </w:r>
                </w:p>
              </w:tc>
              <w:tc>
                <w:tcPr>
                  <w:tcW w:w="497" w:type="pct"/>
                </w:tcPr>
                <w:p w14:paraId="7B9F0398" w14:textId="77777777" w:rsidR="001866DC" w:rsidRDefault="001866DC" w:rsidP="00533848">
                  <w:pPr>
                    <w:pStyle w:val="TableBodyText"/>
                    <w:ind w:right="38"/>
                  </w:pPr>
                  <w:r w:rsidRPr="005130D8">
                    <w:t>-0.48</w:t>
                  </w:r>
                </w:p>
              </w:tc>
              <w:tc>
                <w:tcPr>
                  <w:tcW w:w="246" w:type="pct"/>
                  <w:shd w:val="clear" w:color="auto" w:fill="auto"/>
                </w:tcPr>
                <w:p w14:paraId="1E59D8F4" w14:textId="77777777" w:rsidR="001866DC" w:rsidRDefault="001866DC" w:rsidP="00533848">
                  <w:pPr>
                    <w:pStyle w:val="TableBodyText"/>
                    <w:jc w:val="left"/>
                  </w:pPr>
                  <w:r w:rsidRPr="005130D8">
                    <w:t>***</w:t>
                  </w:r>
                </w:p>
              </w:tc>
              <w:tc>
                <w:tcPr>
                  <w:tcW w:w="379" w:type="pct"/>
                  <w:shd w:val="clear" w:color="auto" w:fill="auto"/>
                </w:tcPr>
                <w:p w14:paraId="77E4D058" w14:textId="77777777" w:rsidR="001866DC" w:rsidRDefault="001866DC" w:rsidP="00533848">
                  <w:pPr>
                    <w:pStyle w:val="TableBodyText"/>
                    <w:ind w:right="28"/>
                  </w:pPr>
                  <w:r w:rsidRPr="005130D8">
                    <w:t>(0.12)</w:t>
                  </w:r>
                </w:p>
              </w:tc>
            </w:tr>
            <w:tr w:rsidR="001866DC" w14:paraId="23FCCCCD" w14:textId="77777777" w:rsidTr="00533848">
              <w:tc>
                <w:tcPr>
                  <w:tcW w:w="864" w:type="pct"/>
                  <w:vMerge/>
                  <w:shd w:val="clear" w:color="auto" w:fill="auto"/>
                </w:tcPr>
                <w:p w14:paraId="15F414E9"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4FD2EEEF"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10–15%</w:t>
                  </w:r>
                </w:p>
              </w:tc>
              <w:tc>
                <w:tcPr>
                  <w:tcW w:w="497" w:type="pct"/>
                </w:tcPr>
                <w:p w14:paraId="6A251AD1" w14:textId="77777777" w:rsidR="001866DC" w:rsidRDefault="001866DC" w:rsidP="00533848">
                  <w:pPr>
                    <w:pStyle w:val="TableBodyText"/>
                    <w:ind w:right="0"/>
                  </w:pPr>
                  <w:r w:rsidRPr="00C41007">
                    <w:t>-0.51</w:t>
                  </w:r>
                </w:p>
              </w:tc>
              <w:tc>
                <w:tcPr>
                  <w:tcW w:w="277" w:type="pct"/>
                </w:tcPr>
                <w:p w14:paraId="2C82B585" w14:textId="77777777" w:rsidR="001866DC" w:rsidRDefault="001866DC" w:rsidP="00533848">
                  <w:pPr>
                    <w:pStyle w:val="TableBodyText"/>
                    <w:jc w:val="left"/>
                  </w:pPr>
                  <w:r w:rsidRPr="00C41007">
                    <w:t>**</w:t>
                  </w:r>
                </w:p>
              </w:tc>
              <w:tc>
                <w:tcPr>
                  <w:tcW w:w="497" w:type="pct"/>
                </w:tcPr>
                <w:p w14:paraId="2D7A70E1" w14:textId="77777777" w:rsidR="001866DC" w:rsidRDefault="001866DC" w:rsidP="00533848">
                  <w:pPr>
                    <w:pStyle w:val="TableBodyText"/>
                  </w:pPr>
                  <w:r w:rsidRPr="00E22E81">
                    <w:t>(0.22)</w:t>
                  </w:r>
                </w:p>
              </w:tc>
              <w:tc>
                <w:tcPr>
                  <w:tcW w:w="497" w:type="pct"/>
                </w:tcPr>
                <w:p w14:paraId="4D493F1B" w14:textId="77777777" w:rsidR="001866DC" w:rsidRDefault="001866DC" w:rsidP="00533848">
                  <w:pPr>
                    <w:pStyle w:val="TableBodyText"/>
                    <w:ind w:right="38"/>
                  </w:pPr>
                  <w:r w:rsidRPr="005130D8">
                    <w:t>-0.52</w:t>
                  </w:r>
                </w:p>
              </w:tc>
              <w:tc>
                <w:tcPr>
                  <w:tcW w:w="246" w:type="pct"/>
                  <w:shd w:val="clear" w:color="auto" w:fill="auto"/>
                </w:tcPr>
                <w:p w14:paraId="0E06C0B5" w14:textId="77777777" w:rsidR="001866DC" w:rsidRDefault="001866DC" w:rsidP="00533848">
                  <w:pPr>
                    <w:pStyle w:val="TableBodyText"/>
                    <w:jc w:val="left"/>
                  </w:pPr>
                  <w:r w:rsidRPr="005130D8">
                    <w:t>***</w:t>
                  </w:r>
                </w:p>
              </w:tc>
              <w:tc>
                <w:tcPr>
                  <w:tcW w:w="379" w:type="pct"/>
                  <w:shd w:val="clear" w:color="auto" w:fill="auto"/>
                </w:tcPr>
                <w:p w14:paraId="341BA7B0" w14:textId="77777777" w:rsidR="001866DC" w:rsidRDefault="001866DC" w:rsidP="00533848">
                  <w:pPr>
                    <w:pStyle w:val="TableBodyText"/>
                    <w:ind w:right="28"/>
                  </w:pPr>
                  <w:r w:rsidRPr="005130D8">
                    <w:t>(0.17)</w:t>
                  </w:r>
                </w:p>
              </w:tc>
            </w:tr>
            <w:tr w:rsidR="001866DC" w14:paraId="3CC4039B" w14:textId="77777777" w:rsidTr="00533848">
              <w:tc>
                <w:tcPr>
                  <w:tcW w:w="864" w:type="pct"/>
                  <w:shd w:val="clear" w:color="auto" w:fill="auto"/>
                </w:tcPr>
                <w:p w14:paraId="3449A15A"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07BFBB1D"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15–20%</w:t>
                  </w:r>
                </w:p>
              </w:tc>
              <w:tc>
                <w:tcPr>
                  <w:tcW w:w="497" w:type="pct"/>
                </w:tcPr>
                <w:p w14:paraId="6179EA9A" w14:textId="77777777" w:rsidR="001866DC" w:rsidRDefault="001866DC" w:rsidP="00533848">
                  <w:pPr>
                    <w:pStyle w:val="TableBodyText"/>
                    <w:ind w:right="0"/>
                  </w:pPr>
                  <w:r w:rsidRPr="00C41007">
                    <w:t>-0.07</w:t>
                  </w:r>
                </w:p>
              </w:tc>
              <w:tc>
                <w:tcPr>
                  <w:tcW w:w="277" w:type="pct"/>
                </w:tcPr>
                <w:p w14:paraId="1D29F016" w14:textId="77777777" w:rsidR="001866DC" w:rsidRDefault="001866DC" w:rsidP="00533848">
                  <w:pPr>
                    <w:pStyle w:val="TableBodyText"/>
                    <w:jc w:val="left"/>
                  </w:pPr>
                  <w:r w:rsidRPr="00C41007">
                    <w:t xml:space="preserve"> </w:t>
                  </w:r>
                </w:p>
              </w:tc>
              <w:tc>
                <w:tcPr>
                  <w:tcW w:w="497" w:type="pct"/>
                </w:tcPr>
                <w:p w14:paraId="6CEC432C" w14:textId="77777777" w:rsidR="001866DC" w:rsidRDefault="001866DC" w:rsidP="00533848">
                  <w:pPr>
                    <w:pStyle w:val="TableBodyText"/>
                  </w:pPr>
                  <w:r w:rsidRPr="00E22E81">
                    <w:t>(0.18)</w:t>
                  </w:r>
                </w:p>
              </w:tc>
              <w:tc>
                <w:tcPr>
                  <w:tcW w:w="497" w:type="pct"/>
                </w:tcPr>
                <w:p w14:paraId="3ED9DE41" w14:textId="77777777" w:rsidR="001866DC" w:rsidRDefault="001866DC" w:rsidP="00533848">
                  <w:pPr>
                    <w:pStyle w:val="TableBodyText"/>
                    <w:ind w:right="38"/>
                  </w:pPr>
                  <w:r w:rsidRPr="005130D8">
                    <w:t>-0.21</w:t>
                  </w:r>
                </w:p>
              </w:tc>
              <w:tc>
                <w:tcPr>
                  <w:tcW w:w="246" w:type="pct"/>
                  <w:shd w:val="clear" w:color="auto" w:fill="auto"/>
                </w:tcPr>
                <w:p w14:paraId="47303369" w14:textId="77777777" w:rsidR="001866DC" w:rsidRDefault="001866DC" w:rsidP="00533848">
                  <w:pPr>
                    <w:pStyle w:val="TableBodyText"/>
                    <w:jc w:val="left"/>
                  </w:pPr>
                  <w:r w:rsidRPr="005130D8">
                    <w:t xml:space="preserve"> </w:t>
                  </w:r>
                </w:p>
              </w:tc>
              <w:tc>
                <w:tcPr>
                  <w:tcW w:w="379" w:type="pct"/>
                  <w:shd w:val="clear" w:color="auto" w:fill="auto"/>
                </w:tcPr>
                <w:p w14:paraId="1F312E25" w14:textId="77777777" w:rsidR="001866DC" w:rsidRDefault="001866DC" w:rsidP="00533848">
                  <w:pPr>
                    <w:pStyle w:val="TableBodyText"/>
                    <w:ind w:right="28"/>
                  </w:pPr>
                  <w:r w:rsidRPr="005130D8">
                    <w:t>(0.15)</w:t>
                  </w:r>
                </w:p>
              </w:tc>
            </w:tr>
            <w:tr w:rsidR="001866DC" w14:paraId="30DA009B" w14:textId="77777777" w:rsidTr="00533848">
              <w:tc>
                <w:tcPr>
                  <w:tcW w:w="864" w:type="pct"/>
                  <w:shd w:val="clear" w:color="auto" w:fill="auto"/>
                </w:tcPr>
                <w:p w14:paraId="46CB13B2"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77BF6AF4"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20–30%</w:t>
                  </w:r>
                </w:p>
              </w:tc>
              <w:tc>
                <w:tcPr>
                  <w:tcW w:w="497" w:type="pct"/>
                </w:tcPr>
                <w:p w14:paraId="057703F0" w14:textId="77777777" w:rsidR="001866DC" w:rsidRDefault="001866DC" w:rsidP="00533848">
                  <w:pPr>
                    <w:pStyle w:val="TableBodyText"/>
                    <w:ind w:right="0"/>
                  </w:pPr>
                  <w:r w:rsidRPr="00C41007">
                    <w:t>0.03</w:t>
                  </w:r>
                </w:p>
              </w:tc>
              <w:tc>
                <w:tcPr>
                  <w:tcW w:w="277" w:type="pct"/>
                </w:tcPr>
                <w:p w14:paraId="41DEB3E0" w14:textId="77777777" w:rsidR="001866DC" w:rsidRDefault="001866DC" w:rsidP="00533848">
                  <w:pPr>
                    <w:pStyle w:val="TableBodyText"/>
                    <w:jc w:val="left"/>
                  </w:pPr>
                  <w:r w:rsidRPr="00C41007">
                    <w:t xml:space="preserve"> </w:t>
                  </w:r>
                </w:p>
              </w:tc>
              <w:tc>
                <w:tcPr>
                  <w:tcW w:w="497" w:type="pct"/>
                </w:tcPr>
                <w:p w14:paraId="17A7803A" w14:textId="77777777" w:rsidR="001866DC" w:rsidRDefault="001866DC" w:rsidP="00533848">
                  <w:pPr>
                    <w:pStyle w:val="TableBodyText"/>
                  </w:pPr>
                  <w:r w:rsidRPr="00E22E81">
                    <w:t>(0.25)</w:t>
                  </w:r>
                </w:p>
              </w:tc>
              <w:tc>
                <w:tcPr>
                  <w:tcW w:w="497" w:type="pct"/>
                </w:tcPr>
                <w:p w14:paraId="0FEF0179" w14:textId="77777777" w:rsidR="001866DC" w:rsidRDefault="001866DC" w:rsidP="00533848">
                  <w:pPr>
                    <w:pStyle w:val="TableBodyText"/>
                    <w:ind w:right="38"/>
                  </w:pPr>
                  <w:r w:rsidRPr="005130D8">
                    <w:t>0.12</w:t>
                  </w:r>
                </w:p>
              </w:tc>
              <w:tc>
                <w:tcPr>
                  <w:tcW w:w="246" w:type="pct"/>
                  <w:shd w:val="clear" w:color="auto" w:fill="auto"/>
                </w:tcPr>
                <w:p w14:paraId="5F182E9C" w14:textId="77777777" w:rsidR="001866DC" w:rsidRDefault="001866DC" w:rsidP="00533848">
                  <w:pPr>
                    <w:pStyle w:val="TableBodyText"/>
                    <w:jc w:val="left"/>
                  </w:pPr>
                  <w:r w:rsidRPr="005130D8">
                    <w:t xml:space="preserve"> </w:t>
                  </w:r>
                </w:p>
              </w:tc>
              <w:tc>
                <w:tcPr>
                  <w:tcW w:w="379" w:type="pct"/>
                  <w:shd w:val="clear" w:color="auto" w:fill="auto"/>
                </w:tcPr>
                <w:p w14:paraId="3DC10498" w14:textId="77777777" w:rsidR="001866DC" w:rsidRDefault="001866DC" w:rsidP="00533848">
                  <w:pPr>
                    <w:pStyle w:val="TableBodyText"/>
                    <w:ind w:right="28"/>
                  </w:pPr>
                  <w:r w:rsidRPr="005130D8">
                    <w:t>(0.22)</w:t>
                  </w:r>
                </w:p>
              </w:tc>
            </w:tr>
            <w:tr w:rsidR="001866DC" w14:paraId="519B7736" w14:textId="77777777" w:rsidTr="00533848">
              <w:tc>
                <w:tcPr>
                  <w:tcW w:w="864" w:type="pct"/>
                  <w:shd w:val="clear" w:color="auto" w:fill="auto"/>
                </w:tcPr>
                <w:p w14:paraId="3655F56E"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1AB53C81"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30–50%</w:t>
                  </w:r>
                </w:p>
              </w:tc>
              <w:tc>
                <w:tcPr>
                  <w:tcW w:w="497" w:type="pct"/>
                </w:tcPr>
                <w:p w14:paraId="35DED58A" w14:textId="77777777" w:rsidR="001866DC" w:rsidRDefault="001866DC" w:rsidP="00533848">
                  <w:pPr>
                    <w:pStyle w:val="TableBodyText"/>
                    <w:ind w:right="0"/>
                  </w:pPr>
                  <w:r w:rsidRPr="00C41007">
                    <w:t>0.75</w:t>
                  </w:r>
                </w:p>
              </w:tc>
              <w:tc>
                <w:tcPr>
                  <w:tcW w:w="277" w:type="pct"/>
                </w:tcPr>
                <w:p w14:paraId="40B2DD35" w14:textId="77777777" w:rsidR="001866DC" w:rsidRDefault="001866DC" w:rsidP="00533848">
                  <w:pPr>
                    <w:pStyle w:val="TableBodyText"/>
                    <w:jc w:val="left"/>
                  </w:pPr>
                  <w:r w:rsidRPr="00C41007">
                    <w:t>***</w:t>
                  </w:r>
                </w:p>
              </w:tc>
              <w:tc>
                <w:tcPr>
                  <w:tcW w:w="497" w:type="pct"/>
                </w:tcPr>
                <w:p w14:paraId="28DD1E6F" w14:textId="77777777" w:rsidR="001866DC" w:rsidRDefault="001866DC" w:rsidP="00533848">
                  <w:pPr>
                    <w:pStyle w:val="TableBodyText"/>
                  </w:pPr>
                  <w:r w:rsidRPr="00E22E81">
                    <w:t>(0.24)</w:t>
                  </w:r>
                </w:p>
              </w:tc>
              <w:tc>
                <w:tcPr>
                  <w:tcW w:w="497" w:type="pct"/>
                </w:tcPr>
                <w:p w14:paraId="45E55C8B" w14:textId="77777777" w:rsidR="001866DC" w:rsidRDefault="001866DC" w:rsidP="00533848">
                  <w:pPr>
                    <w:pStyle w:val="TableBodyText"/>
                    <w:ind w:right="38"/>
                  </w:pPr>
                  <w:r w:rsidRPr="005130D8">
                    <w:t>0.87</w:t>
                  </w:r>
                </w:p>
              </w:tc>
              <w:tc>
                <w:tcPr>
                  <w:tcW w:w="246" w:type="pct"/>
                  <w:shd w:val="clear" w:color="auto" w:fill="auto"/>
                </w:tcPr>
                <w:p w14:paraId="0B1C20A2" w14:textId="77777777" w:rsidR="001866DC" w:rsidRDefault="001866DC" w:rsidP="00533848">
                  <w:pPr>
                    <w:pStyle w:val="TableBodyText"/>
                    <w:jc w:val="left"/>
                  </w:pPr>
                  <w:r w:rsidRPr="005130D8">
                    <w:t>***</w:t>
                  </w:r>
                </w:p>
              </w:tc>
              <w:tc>
                <w:tcPr>
                  <w:tcW w:w="379" w:type="pct"/>
                  <w:shd w:val="clear" w:color="auto" w:fill="auto"/>
                </w:tcPr>
                <w:p w14:paraId="511C9C0D" w14:textId="77777777" w:rsidR="001866DC" w:rsidRDefault="001866DC" w:rsidP="00533848">
                  <w:pPr>
                    <w:pStyle w:val="TableBodyText"/>
                    <w:ind w:right="28"/>
                  </w:pPr>
                  <w:r w:rsidRPr="005130D8">
                    <w:t>(0.23)</w:t>
                  </w:r>
                </w:p>
              </w:tc>
            </w:tr>
            <w:tr w:rsidR="001866DC" w14:paraId="7D128E93" w14:textId="77777777" w:rsidTr="00533848">
              <w:tc>
                <w:tcPr>
                  <w:tcW w:w="864" w:type="pct"/>
                  <w:shd w:val="clear" w:color="auto" w:fill="auto"/>
                </w:tcPr>
                <w:p w14:paraId="54394050"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336513E8"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50–95%</w:t>
                  </w:r>
                </w:p>
              </w:tc>
              <w:tc>
                <w:tcPr>
                  <w:tcW w:w="497" w:type="pct"/>
                </w:tcPr>
                <w:p w14:paraId="47B972C3" w14:textId="77777777" w:rsidR="001866DC" w:rsidRDefault="001866DC" w:rsidP="00533848">
                  <w:pPr>
                    <w:pStyle w:val="TableBodyText"/>
                    <w:ind w:right="0"/>
                  </w:pPr>
                  <w:r w:rsidRPr="00C41007">
                    <w:t>0.98</w:t>
                  </w:r>
                </w:p>
              </w:tc>
              <w:tc>
                <w:tcPr>
                  <w:tcW w:w="277" w:type="pct"/>
                </w:tcPr>
                <w:p w14:paraId="3074879F" w14:textId="77777777" w:rsidR="001866DC" w:rsidRDefault="001866DC" w:rsidP="00533848">
                  <w:pPr>
                    <w:pStyle w:val="TableBodyText"/>
                    <w:jc w:val="left"/>
                  </w:pPr>
                  <w:r w:rsidRPr="00C41007">
                    <w:t>**</w:t>
                  </w:r>
                </w:p>
              </w:tc>
              <w:tc>
                <w:tcPr>
                  <w:tcW w:w="497" w:type="pct"/>
                </w:tcPr>
                <w:p w14:paraId="01839E01" w14:textId="77777777" w:rsidR="001866DC" w:rsidRDefault="001866DC" w:rsidP="00533848">
                  <w:pPr>
                    <w:pStyle w:val="TableBodyText"/>
                  </w:pPr>
                  <w:r w:rsidRPr="00E22E81">
                    <w:t>(0.41)</w:t>
                  </w:r>
                </w:p>
              </w:tc>
              <w:tc>
                <w:tcPr>
                  <w:tcW w:w="497" w:type="pct"/>
                </w:tcPr>
                <w:p w14:paraId="31514B87" w14:textId="77777777" w:rsidR="001866DC" w:rsidRDefault="001866DC" w:rsidP="00533848">
                  <w:pPr>
                    <w:pStyle w:val="TableBodyText"/>
                    <w:ind w:right="38"/>
                  </w:pPr>
                  <w:r w:rsidRPr="005130D8">
                    <w:t>0.78</w:t>
                  </w:r>
                </w:p>
              </w:tc>
              <w:tc>
                <w:tcPr>
                  <w:tcW w:w="246" w:type="pct"/>
                  <w:shd w:val="clear" w:color="auto" w:fill="auto"/>
                </w:tcPr>
                <w:p w14:paraId="16CB589B" w14:textId="77777777" w:rsidR="001866DC" w:rsidRDefault="001866DC" w:rsidP="00533848">
                  <w:pPr>
                    <w:pStyle w:val="TableBodyText"/>
                    <w:jc w:val="left"/>
                  </w:pPr>
                  <w:r w:rsidRPr="005130D8">
                    <w:t>**</w:t>
                  </w:r>
                </w:p>
              </w:tc>
              <w:tc>
                <w:tcPr>
                  <w:tcW w:w="379" w:type="pct"/>
                  <w:shd w:val="clear" w:color="auto" w:fill="auto"/>
                </w:tcPr>
                <w:p w14:paraId="1212FA21" w14:textId="77777777" w:rsidR="001866DC" w:rsidRDefault="001866DC" w:rsidP="00533848">
                  <w:pPr>
                    <w:pStyle w:val="TableBodyText"/>
                    <w:ind w:right="28"/>
                  </w:pPr>
                  <w:r w:rsidRPr="005130D8">
                    <w:t>(0.31)</w:t>
                  </w:r>
                </w:p>
              </w:tc>
            </w:tr>
            <w:tr w:rsidR="001866DC" w14:paraId="08E73B5B" w14:textId="77777777" w:rsidTr="00533848">
              <w:tc>
                <w:tcPr>
                  <w:tcW w:w="864" w:type="pct"/>
                  <w:shd w:val="clear" w:color="auto" w:fill="auto"/>
                </w:tcPr>
                <w:p w14:paraId="4BF4AA01"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042ACF8B"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95–100%</w:t>
                  </w:r>
                </w:p>
              </w:tc>
              <w:tc>
                <w:tcPr>
                  <w:tcW w:w="497" w:type="pct"/>
                </w:tcPr>
                <w:p w14:paraId="7968BF8A" w14:textId="77777777" w:rsidR="001866DC" w:rsidRDefault="001866DC" w:rsidP="00533848">
                  <w:pPr>
                    <w:pStyle w:val="TableBodyText"/>
                    <w:ind w:right="0"/>
                  </w:pPr>
                  <w:r w:rsidRPr="00C41007">
                    <w:t>2.07</w:t>
                  </w:r>
                </w:p>
              </w:tc>
              <w:tc>
                <w:tcPr>
                  <w:tcW w:w="277" w:type="pct"/>
                </w:tcPr>
                <w:p w14:paraId="42890C3D" w14:textId="77777777" w:rsidR="001866DC" w:rsidRDefault="001866DC" w:rsidP="00533848">
                  <w:pPr>
                    <w:pStyle w:val="TableBodyText"/>
                    <w:jc w:val="left"/>
                  </w:pPr>
                  <w:r w:rsidRPr="00C41007">
                    <w:t>**</w:t>
                  </w:r>
                </w:p>
              </w:tc>
              <w:tc>
                <w:tcPr>
                  <w:tcW w:w="497" w:type="pct"/>
                </w:tcPr>
                <w:p w14:paraId="1EA76AC9" w14:textId="77777777" w:rsidR="001866DC" w:rsidRDefault="001866DC" w:rsidP="00533848">
                  <w:pPr>
                    <w:pStyle w:val="TableBodyText"/>
                  </w:pPr>
                  <w:r w:rsidRPr="00E22E81">
                    <w:t>(0.83)</w:t>
                  </w:r>
                </w:p>
              </w:tc>
              <w:tc>
                <w:tcPr>
                  <w:tcW w:w="497" w:type="pct"/>
                </w:tcPr>
                <w:p w14:paraId="17B866B5" w14:textId="77777777" w:rsidR="001866DC" w:rsidRDefault="001866DC" w:rsidP="00533848">
                  <w:pPr>
                    <w:pStyle w:val="TableBodyText"/>
                    <w:ind w:right="38"/>
                  </w:pPr>
                  <w:r w:rsidRPr="005130D8">
                    <w:t>1.84</w:t>
                  </w:r>
                </w:p>
              </w:tc>
              <w:tc>
                <w:tcPr>
                  <w:tcW w:w="246" w:type="pct"/>
                  <w:shd w:val="clear" w:color="auto" w:fill="auto"/>
                </w:tcPr>
                <w:p w14:paraId="1848DE63" w14:textId="77777777" w:rsidR="001866DC" w:rsidRDefault="001866DC" w:rsidP="00533848">
                  <w:pPr>
                    <w:pStyle w:val="TableBodyText"/>
                    <w:jc w:val="left"/>
                  </w:pPr>
                  <w:r w:rsidRPr="005130D8">
                    <w:t>***</w:t>
                  </w:r>
                </w:p>
              </w:tc>
              <w:tc>
                <w:tcPr>
                  <w:tcW w:w="379" w:type="pct"/>
                  <w:shd w:val="clear" w:color="auto" w:fill="auto"/>
                </w:tcPr>
                <w:p w14:paraId="3E882B05" w14:textId="77777777" w:rsidR="001866DC" w:rsidRDefault="001866DC" w:rsidP="00533848">
                  <w:pPr>
                    <w:pStyle w:val="TableBodyText"/>
                    <w:ind w:right="28"/>
                  </w:pPr>
                  <w:r w:rsidRPr="005130D8">
                    <w:t>(0.56)</w:t>
                  </w:r>
                </w:p>
              </w:tc>
            </w:tr>
            <w:tr w:rsidR="001866DC" w14:paraId="16BB76CE" w14:textId="77777777" w:rsidTr="00533848">
              <w:tc>
                <w:tcPr>
                  <w:tcW w:w="2606" w:type="pct"/>
                  <w:gridSpan w:val="2"/>
                  <w:shd w:val="clear" w:color="auto" w:fill="auto"/>
                </w:tcPr>
                <w:p w14:paraId="29DCD20D"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Percentage LBOTE students</w:t>
                  </w:r>
                </w:p>
              </w:tc>
              <w:tc>
                <w:tcPr>
                  <w:tcW w:w="497" w:type="pct"/>
                </w:tcPr>
                <w:p w14:paraId="1772F4D9" w14:textId="77777777" w:rsidR="001866DC" w:rsidRDefault="001866DC" w:rsidP="00533848">
                  <w:pPr>
                    <w:pStyle w:val="TableBodyText"/>
                    <w:ind w:right="0"/>
                  </w:pPr>
                  <w:r w:rsidRPr="00C41007">
                    <w:t>0.01</w:t>
                  </w:r>
                </w:p>
              </w:tc>
              <w:tc>
                <w:tcPr>
                  <w:tcW w:w="277" w:type="pct"/>
                </w:tcPr>
                <w:p w14:paraId="3027DE2F" w14:textId="77777777" w:rsidR="001866DC" w:rsidRDefault="001866DC" w:rsidP="00533848">
                  <w:pPr>
                    <w:pStyle w:val="TableBodyText"/>
                    <w:jc w:val="left"/>
                  </w:pPr>
                  <w:r w:rsidRPr="00C41007">
                    <w:t xml:space="preserve"> </w:t>
                  </w:r>
                </w:p>
              </w:tc>
              <w:tc>
                <w:tcPr>
                  <w:tcW w:w="497" w:type="pct"/>
                </w:tcPr>
                <w:p w14:paraId="04837124" w14:textId="77777777" w:rsidR="001866DC" w:rsidRDefault="001866DC" w:rsidP="00533848">
                  <w:pPr>
                    <w:pStyle w:val="TableBodyText"/>
                  </w:pPr>
                  <w:r w:rsidRPr="00E22E81">
                    <w:t>(0.06)</w:t>
                  </w:r>
                </w:p>
              </w:tc>
              <w:tc>
                <w:tcPr>
                  <w:tcW w:w="497" w:type="pct"/>
                </w:tcPr>
                <w:p w14:paraId="4198312B" w14:textId="77777777" w:rsidR="001866DC" w:rsidRDefault="001866DC" w:rsidP="00533848">
                  <w:pPr>
                    <w:pStyle w:val="TableBodyText"/>
                    <w:ind w:right="38"/>
                  </w:pPr>
                  <w:r w:rsidRPr="007E6342">
                    <w:t>0.00</w:t>
                  </w:r>
                </w:p>
              </w:tc>
              <w:tc>
                <w:tcPr>
                  <w:tcW w:w="246" w:type="pct"/>
                  <w:shd w:val="clear" w:color="auto" w:fill="auto"/>
                </w:tcPr>
                <w:p w14:paraId="06A31637" w14:textId="77777777" w:rsidR="001866DC" w:rsidRDefault="001866DC" w:rsidP="00533848">
                  <w:pPr>
                    <w:pStyle w:val="TableBodyText"/>
                    <w:jc w:val="left"/>
                  </w:pPr>
                  <w:r w:rsidRPr="007E6342">
                    <w:t xml:space="preserve"> </w:t>
                  </w:r>
                </w:p>
              </w:tc>
              <w:tc>
                <w:tcPr>
                  <w:tcW w:w="379" w:type="pct"/>
                  <w:shd w:val="clear" w:color="auto" w:fill="auto"/>
                </w:tcPr>
                <w:p w14:paraId="3997FC6B" w14:textId="77777777" w:rsidR="001866DC" w:rsidRDefault="001866DC" w:rsidP="00533848">
                  <w:pPr>
                    <w:pStyle w:val="TableBodyText"/>
                    <w:ind w:right="28"/>
                  </w:pPr>
                  <w:r w:rsidRPr="007E6342">
                    <w:t>(0.05)</w:t>
                  </w:r>
                </w:p>
              </w:tc>
            </w:tr>
            <w:tr w:rsidR="001866DC" w14:paraId="026BB6E4" w14:textId="77777777" w:rsidTr="00533848">
              <w:tc>
                <w:tcPr>
                  <w:tcW w:w="864" w:type="pct"/>
                  <w:shd w:val="clear" w:color="auto" w:fill="auto"/>
                </w:tcPr>
                <w:p w14:paraId="30C97FD3"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Attendance rate</w:t>
                  </w:r>
                </w:p>
              </w:tc>
              <w:tc>
                <w:tcPr>
                  <w:tcW w:w="1743" w:type="pct"/>
                </w:tcPr>
                <w:p w14:paraId="3D3983F7" w14:textId="77777777" w:rsidR="001866DC" w:rsidRPr="008E1B0F" w:rsidRDefault="001866DC" w:rsidP="00533848">
                  <w:pPr>
                    <w:pStyle w:val="TableBodyText"/>
                    <w:jc w:val="left"/>
                    <w:rPr>
                      <w:rFonts w:asciiTheme="majorHAnsi" w:hAnsiTheme="majorHAnsi" w:cstheme="majorHAnsi"/>
                      <w:szCs w:val="18"/>
                    </w:rPr>
                  </w:pPr>
                </w:p>
              </w:tc>
              <w:tc>
                <w:tcPr>
                  <w:tcW w:w="497" w:type="pct"/>
                </w:tcPr>
                <w:p w14:paraId="62886B0D" w14:textId="77777777" w:rsidR="001866DC" w:rsidRDefault="001866DC" w:rsidP="00533848">
                  <w:pPr>
                    <w:pStyle w:val="TableBodyText"/>
                    <w:ind w:right="0"/>
                  </w:pPr>
                  <w:r w:rsidRPr="00C41007">
                    <w:t>11.06</w:t>
                  </w:r>
                </w:p>
              </w:tc>
              <w:tc>
                <w:tcPr>
                  <w:tcW w:w="277" w:type="pct"/>
                </w:tcPr>
                <w:p w14:paraId="267FC723" w14:textId="77777777" w:rsidR="001866DC" w:rsidRDefault="001866DC" w:rsidP="00533848">
                  <w:pPr>
                    <w:pStyle w:val="TableBodyText"/>
                    <w:jc w:val="left"/>
                  </w:pPr>
                  <w:r w:rsidRPr="00C41007">
                    <w:t>***</w:t>
                  </w:r>
                </w:p>
              </w:tc>
              <w:tc>
                <w:tcPr>
                  <w:tcW w:w="497" w:type="pct"/>
                </w:tcPr>
                <w:p w14:paraId="0F075565" w14:textId="77777777" w:rsidR="001866DC" w:rsidRDefault="001866DC" w:rsidP="00533848">
                  <w:pPr>
                    <w:pStyle w:val="TableBodyText"/>
                  </w:pPr>
                  <w:r w:rsidRPr="00E22E81">
                    <w:t>(1.92)</w:t>
                  </w:r>
                </w:p>
              </w:tc>
              <w:tc>
                <w:tcPr>
                  <w:tcW w:w="497" w:type="pct"/>
                </w:tcPr>
                <w:p w14:paraId="2763C8B4" w14:textId="77777777" w:rsidR="001866DC" w:rsidRDefault="001866DC" w:rsidP="00533848">
                  <w:pPr>
                    <w:pStyle w:val="TableBodyText"/>
                    <w:ind w:right="38"/>
                  </w:pPr>
                  <w:r w:rsidRPr="006B03D4">
                    <w:t>8.11</w:t>
                  </w:r>
                </w:p>
              </w:tc>
              <w:tc>
                <w:tcPr>
                  <w:tcW w:w="246" w:type="pct"/>
                  <w:shd w:val="clear" w:color="auto" w:fill="auto"/>
                </w:tcPr>
                <w:p w14:paraId="3A176008" w14:textId="77777777" w:rsidR="001866DC" w:rsidRDefault="001866DC" w:rsidP="00533848">
                  <w:pPr>
                    <w:pStyle w:val="TableBodyText"/>
                    <w:jc w:val="left"/>
                  </w:pPr>
                  <w:r w:rsidRPr="006B03D4">
                    <w:t>***</w:t>
                  </w:r>
                </w:p>
              </w:tc>
              <w:tc>
                <w:tcPr>
                  <w:tcW w:w="379" w:type="pct"/>
                  <w:shd w:val="clear" w:color="auto" w:fill="auto"/>
                </w:tcPr>
                <w:p w14:paraId="2DCBE70D" w14:textId="77777777" w:rsidR="001866DC" w:rsidRDefault="001866DC" w:rsidP="00533848">
                  <w:pPr>
                    <w:pStyle w:val="TableBodyText"/>
                    <w:ind w:right="28"/>
                  </w:pPr>
                  <w:r w:rsidRPr="006B03D4">
                    <w:t>(1.40)</w:t>
                  </w:r>
                </w:p>
              </w:tc>
            </w:tr>
            <w:tr w:rsidR="001866DC" w14:paraId="34F90512" w14:textId="77777777" w:rsidTr="00533848">
              <w:tc>
                <w:tcPr>
                  <w:tcW w:w="2606" w:type="pct"/>
                  <w:gridSpan w:val="2"/>
                  <w:shd w:val="clear" w:color="auto" w:fill="auto"/>
                </w:tcPr>
                <w:p w14:paraId="79540225"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Recurrent income less fees per student ($100s)</w:t>
                  </w:r>
                </w:p>
              </w:tc>
              <w:tc>
                <w:tcPr>
                  <w:tcW w:w="497" w:type="pct"/>
                </w:tcPr>
                <w:p w14:paraId="26E343ED" w14:textId="77777777" w:rsidR="001866DC" w:rsidRDefault="001866DC" w:rsidP="00533848">
                  <w:pPr>
                    <w:pStyle w:val="TableBodyText"/>
                    <w:ind w:right="0"/>
                  </w:pPr>
                  <w:r w:rsidRPr="00C41007">
                    <w:t>-0.21</w:t>
                  </w:r>
                </w:p>
              </w:tc>
              <w:tc>
                <w:tcPr>
                  <w:tcW w:w="277" w:type="pct"/>
                </w:tcPr>
                <w:p w14:paraId="77B19683" w14:textId="77777777" w:rsidR="001866DC" w:rsidRDefault="001866DC" w:rsidP="00533848">
                  <w:pPr>
                    <w:pStyle w:val="TableBodyText"/>
                    <w:jc w:val="left"/>
                  </w:pPr>
                  <w:r w:rsidRPr="00C41007">
                    <w:t xml:space="preserve"> </w:t>
                  </w:r>
                </w:p>
              </w:tc>
              <w:tc>
                <w:tcPr>
                  <w:tcW w:w="497" w:type="pct"/>
                </w:tcPr>
                <w:p w14:paraId="72E8215D" w14:textId="77777777" w:rsidR="001866DC" w:rsidRDefault="001866DC" w:rsidP="00533848">
                  <w:pPr>
                    <w:pStyle w:val="TableBodyText"/>
                  </w:pPr>
                  <w:r w:rsidRPr="00E22E81">
                    <w:t>(1.52)</w:t>
                  </w:r>
                </w:p>
              </w:tc>
              <w:tc>
                <w:tcPr>
                  <w:tcW w:w="497" w:type="pct"/>
                </w:tcPr>
                <w:p w14:paraId="4E54DDB4" w14:textId="77777777" w:rsidR="001866DC" w:rsidRDefault="001866DC" w:rsidP="00533848">
                  <w:pPr>
                    <w:pStyle w:val="TableBodyText"/>
                    <w:ind w:right="38"/>
                  </w:pPr>
                  <w:r w:rsidRPr="006E5C7D">
                    <w:t>-1.10</w:t>
                  </w:r>
                </w:p>
              </w:tc>
              <w:tc>
                <w:tcPr>
                  <w:tcW w:w="246" w:type="pct"/>
                  <w:shd w:val="clear" w:color="auto" w:fill="auto"/>
                </w:tcPr>
                <w:p w14:paraId="28CA120B" w14:textId="77777777" w:rsidR="001866DC" w:rsidRDefault="001866DC" w:rsidP="00533848">
                  <w:pPr>
                    <w:pStyle w:val="TableBodyText"/>
                    <w:jc w:val="left"/>
                  </w:pPr>
                  <w:r w:rsidRPr="006E5C7D">
                    <w:t xml:space="preserve"> </w:t>
                  </w:r>
                </w:p>
              </w:tc>
              <w:tc>
                <w:tcPr>
                  <w:tcW w:w="379" w:type="pct"/>
                  <w:shd w:val="clear" w:color="auto" w:fill="auto"/>
                </w:tcPr>
                <w:p w14:paraId="6B22E6B1" w14:textId="77777777" w:rsidR="001866DC" w:rsidRDefault="001866DC" w:rsidP="00533848">
                  <w:pPr>
                    <w:pStyle w:val="TableBodyText"/>
                    <w:ind w:right="28"/>
                  </w:pPr>
                  <w:r w:rsidRPr="006E5C7D">
                    <w:t>(0.93)</w:t>
                  </w:r>
                </w:p>
              </w:tc>
            </w:tr>
            <w:tr w:rsidR="001866DC" w14:paraId="5825441F" w14:textId="77777777" w:rsidTr="00533848">
              <w:tc>
                <w:tcPr>
                  <w:tcW w:w="2606" w:type="pct"/>
                  <w:gridSpan w:val="2"/>
                  <w:shd w:val="clear" w:color="auto" w:fill="auto"/>
                </w:tcPr>
                <w:p w14:paraId="50444540"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 xml:space="preserve">Capital income </w:t>
                  </w:r>
                  <w:r>
                    <w:rPr>
                      <w:rFonts w:asciiTheme="majorHAnsi" w:hAnsiTheme="majorHAnsi" w:cstheme="majorHAnsi"/>
                      <w:szCs w:val="18"/>
                    </w:rPr>
                    <w:t>deductions</w:t>
                  </w:r>
                  <w:r w:rsidRPr="008E1B0F">
                    <w:rPr>
                      <w:rFonts w:asciiTheme="majorHAnsi" w:hAnsiTheme="majorHAnsi" w:cstheme="majorHAnsi"/>
                      <w:szCs w:val="18"/>
                    </w:rPr>
                    <w:t xml:space="preserve"> per student ($100s)</w:t>
                  </w:r>
                </w:p>
              </w:tc>
              <w:tc>
                <w:tcPr>
                  <w:tcW w:w="497" w:type="pct"/>
                </w:tcPr>
                <w:p w14:paraId="66218D8D" w14:textId="77777777" w:rsidR="001866DC" w:rsidRDefault="001866DC" w:rsidP="00533848">
                  <w:pPr>
                    <w:pStyle w:val="TableBodyText"/>
                    <w:ind w:right="0"/>
                  </w:pPr>
                  <w:r w:rsidRPr="00C41007">
                    <w:t>0.50</w:t>
                  </w:r>
                </w:p>
              </w:tc>
              <w:tc>
                <w:tcPr>
                  <w:tcW w:w="277" w:type="pct"/>
                </w:tcPr>
                <w:p w14:paraId="30404A3E" w14:textId="77777777" w:rsidR="001866DC" w:rsidRDefault="001866DC" w:rsidP="00533848">
                  <w:pPr>
                    <w:pStyle w:val="TableBodyText"/>
                    <w:jc w:val="left"/>
                  </w:pPr>
                  <w:r w:rsidRPr="00C41007">
                    <w:t xml:space="preserve"> </w:t>
                  </w:r>
                </w:p>
              </w:tc>
              <w:tc>
                <w:tcPr>
                  <w:tcW w:w="497" w:type="pct"/>
                </w:tcPr>
                <w:p w14:paraId="2D6CF535" w14:textId="77777777" w:rsidR="001866DC" w:rsidRDefault="001866DC" w:rsidP="00533848">
                  <w:pPr>
                    <w:pStyle w:val="TableBodyText"/>
                  </w:pPr>
                  <w:r w:rsidRPr="00E22E81">
                    <w:t>(0.62)</w:t>
                  </w:r>
                </w:p>
              </w:tc>
              <w:tc>
                <w:tcPr>
                  <w:tcW w:w="497" w:type="pct"/>
                </w:tcPr>
                <w:p w14:paraId="4807AD13" w14:textId="77777777" w:rsidR="001866DC" w:rsidRDefault="001866DC" w:rsidP="00533848">
                  <w:pPr>
                    <w:pStyle w:val="TableBodyText"/>
                    <w:ind w:right="38"/>
                  </w:pPr>
                  <w:r w:rsidRPr="006E5C7D">
                    <w:t>-0.04</w:t>
                  </w:r>
                </w:p>
              </w:tc>
              <w:tc>
                <w:tcPr>
                  <w:tcW w:w="246" w:type="pct"/>
                  <w:shd w:val="clear" w:color="auto" w:fill="auto"/>
                </w:tcPr>
                <w:p w14:paraId="69877BEE" w14:textId="77777777" w:rsidR="001866DC" w:rsidRDefault="001866DC" w:rsidP="00533848">
                  <w:pPr>
                    <w:pStyle w:val="TableBodyText"/>
                    <w:jc w:val="left"/>
                  </w:pPr>
                  <w:r w:rsidRPr="006E5C7D">
                    <w:t xml:space="preserve"> </w:t>
                  </w:r>
                </w:p>
              </w:tc>
              <w:tc>
                <w:tcPr>
                  <w:tcW w:w="379" w:type="pct"/>
                  <w:shd w:val="clear" w:color="auto" w:fill="auto"/>
                </w:tcPr>
                <w:p w14:paraId="0DAA44FD" w14:textId="77777777" w:rsidR="001866DC" w:rsidRDefault="001866DC" w:rsidP="00533848">
                  <w:pPr>
                    <w:pStyle w:val="TableBodyText"/>
                    <w:ind w:right="28"/>
                  </w:pPr>
                  <w:r w:rsidRPr="006E5C7D">
                    <w:t>(0.81)</w:t>
                  </w:r>
                </w:p>
              </w:tc>
            </w:tr>
            <w:tr w:rsidR="001866DC" w14:paraId="04A22089" w14:textId="77777777" w:rsidTr="00533848">
              <w:tc>
                <w:tcPr>
                  <w:tcW w:w="2606" w:type="pct"/>
                  <w:gridSpan w:val="2"/>
                  <w:shd w:val="clear" w:color="auto" w:fill="auto"/>
                </w:tcPr>
                <w:p w14:paraId="28B34B87"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Capital expenditure per student ($100s)</w:t>
                  </w:r>
                </w:p>
              </w:tc>
              <w:tc>
                <w:tcPr>
                  <w:tcW w:w="497" w:type="pct"/>
                </w:tcPr>
                <w:p w14:paraId="016553F6" w14:textId="77777777" w:rsidR="001866DC" w:rsidRDefault="001866DC" w:rsidP="00533848">
                  <w:pPr>
                    <w:pStyle w:val="TableBodyText"/>
                    <w:ind w:right="0"/>
                  </w:pPr>
                  <w:r w:rsidRPr="00C41007">
                    <w:t>0.06</w:t>
                  </w:r>
                </w:p>
              </w:tc>
              <w:tc>
                <w:tcPr>
                  <w:tcW w:w="277" w:type="pct"/>
                </w:tcPr>
                <w:p w14:paraId="2752B6A5" w14:textId="77777777" w:rsidR="001866DC" w:rsidRDefault="001866DC" w:rsidP="00533848">
                  <w:pPr>
                    <w:pStyle w:val="TableBodyText"/>
                    <w:jc w:val="left"/>
                  </w:pPr>
                  <w:r w:rsidRPr="00C41007">
                    <w:t xml:space="preserve"> </w:t>
                  </w:r>
                </w:p>
              </w:tc>
              <w:tc>
                <w:tcPr>
                  <w:tcW w:w="497" w:type="pct"/>
                </w:tcPr>
                <w:p w14:paraId="2B35AD36" w14:textId="77777777" w:rsidR="001866DC" w:rsidRDefault="001866DC" w:rsidP="00533848">
                  <w:pPr>
                    <w:pStyle w:val="TableBodyText"/>
                  </w:pPr>
                  <w:r w:rsidRPr="00E22E81">
                    <w:t>(0.06)</w:t>
                  </w:r>
                </w:p>
              </w:tc>
              <w:tc>
                <w:tcPr>
                  <w:tcW w:w="497" w:type="pct"/>
                </w:tcPr>
                <w:p w14:paraId="4542CAB8" w14:textId="77777777" w:rsidR="001866DC" w:rsidRDefault="001866DC" w:rsidP="00533848">
                  <w:pPr>
                    <w:pStyle w:val="TableBodyText"/>
                    <w:ind w:right="38"/>
                  </w:pPr>
                  <w:r w:rsidRPr="006E5C7D">
                    <w:t>0.07</w:t>
                  </w:r>
                </w:p>
              </w:tc>
              <w:tc>
                <w:tcPr>
                  <w:tcW w:w="246" w:type="pct"/>
                  <w:shd w:val="clear" w:color="auto" w:fill="auto"/>
                </w:tcPr>
                <w:p w14:paraId="2E67CBB9" w14:textId="77777777" w:rsidR="001866DC" w:rsidRDefault="001866DC" w:rsidP="00533848">
                  <w:pPr>
                    <w:pStyle w:val="TableBodyText"/>
                    <w:jc w:val="left"/>
                  </w:pPr>
                  <w:r w:rsidRPr="006E5C7D">
                    <w:t xml:space="preserve"> </w:t>
                  </w:r>
                </w:p>
              </w:tc>
              <w:tc>
                <w:tcPr>
                  <w:tcW w:w="379" w:type="pct"/>
                  <w:shd w:val="clear" w:color="auto" w:fill="auto"/>
                </w:tcPr>
                <w:p w14:paraId="5EFF5664" w14:textId="77777777" w:rsidR="001866DC" w:rsidRDefault="001866DC" w:rsidP="00533848">
                  <w:pPr>
                    <w:pStyle w:val="TableBodyText"/>
                    <w:ind w:right="28"/>
                  </w:pPr>
                  <w:r w:rsidRPr="006E5C7D">
                    <w:t>(0.06)</w:t>
                  </w:r>
                </w:p>
              </w:tc>
            </w:tr>
            <w:tr w:rsidR="001866DC" w14:paraId="5AFF801D" w14:textId="77777777" w:rsidTr="00533848">
              <w:tc>
                <w:tcPr>
                  <w:tcW w:w="864" w:type="pct"/>
                  <w:vMerge w:val="restart"/>
                  <w:shd w:val="clear" w:color="auto" w:fill="auto"/>
                </w:tcPr>
                <w:p w14:paraId="5AC6D1F4"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Percentage of mothers by highest education level</w:t>
                  </w:r>
                </w:p>
              </w:tc>
              <w:tc>
                <w:tcPr>
                  <w:tcW w:w="1743" w:type="pct"/>
                </w:tcPr>
                <w:p w14:paraId="18716199"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Year 9</w:t>
                  </w:r>
                  <w:r>
                    <w:rPr>
                      <w:rFonts w:asciiTheme="majorHAnsi" w:hAnsiTheme="majorHAnsi" w:cstheme="majorHAnsi"/>
                      <w:szCs w:val="18"/>
                    </w:rPr>
                    <w:t xml:space="preserve"> or below</w:t>
                  </w:r>
                </w:p>
              </w:tc>
              <w:tc>
                <w:tcPr>
                  <w:tcW w:w="497" w:type="pct"/>
                </w:tcPr>
                <w:p w14:paraId="50B9E9E5" w14:textId="77777777" w:rsidR="001866DC" w:rsidRDefault="001866DC" w:rsidP="00533848">
                  <w:pPr>
                    <w:pStyle w:val="TableBodyText"/>
                    <w:ind w:right="0"/>
                  </w:pPr>
                  <w:r w:rsidRPr="00FD1314">
                    <w:t>-0.56</w:t>
                  </w:r>
                </w:p>
              </w:tc>
              <w:tc>
                <w:tcPr>
                  <w:tcW w:w="277" w:type="pct"/>
                </w:tcPr>
                <w:p w14:paraId="074EE2B1" w14:textId="77777777" w:rsidR="001866DC" w:rsidRDefault="001866DC" w:rsidP="00533848">
                  <w:pPr>
                    <w:pStyle w:val="TableBodyText"/>
                    <w:jc w:val="left"/>
                  </w:pPr>
                  <w:r w:rsidRPr="00FD1314">
                    <w:t xml:space="preserve"> </w:t>
                  </w:r>
                </w:p>
              </w:tc>
              <w:tc>
                <w:tcPr>
                  <w:tcW w:w="497" w:type="pct"/>
                </w:tcPr>
                <w:p w14:paraId="785B545F" w14:textId="77777777" w:rsidR="001866DC" w:rsidRDefault="001866DC" w:rsidP="00533848">
                  <w:pPr>
                    <w:pStyle w:val="TableBodyText"/>
                  </w:pPr>
                  <w:r w:rsidRPr="00E22E81">
                    <w:t>(0.64)</w:t>
                  </w:r>
                </w:p>
              </w:tc>
              <w:tc>
                <w:tcPr>
                  <w:tcW w:w="497" w:type="pct"/>
                </w:tcPr>
                <w:p w14:paraId="62C0C9EE" w14:textId="77777777" w:rsidR="001866DC" w:rsidRDefault="001866DC" w:rsidP="00533848">
                  <w:pPr>
                    <w:pStyle w:val="TableBodyText"/>
                    <w:ind w:right="38"/>
                  </w:pPr>
                  <w:r w:rsidRPr="00711175">
                    <w:t>-0.42</w:t>
                  </w:r>
                </w:p>
              </w:tc>
              <w:tc>
                <w:tcPr>
                  <w:tcW w:w="246" w:type="pct"/>
                  <w:shd w:val="clear" w:color="auto" w:fill="auto"/>
                </w:tcPr>
                <w:p w14:paraId="190F8E3F" w14:textId="77777777" w:rsidR="001866DC" w:rsidRDefault="001866DC" w:rsidP="00533848">
                  <w:pPr>
                    <w:pStyle w:val="TableBodyText"/>
                    <w:jc w:val="left"/>
                  </w:pPr>
                  <w:r w:rsidRPr="00711175">
                    <w:t xml:space="preserve"> </w:t>
                  </w:r>
                </w:p>
              </w:tc>
              <w:tc>
                <w:tcPr>
                  <w:tcW w:w="379" w:type="pct"/>
                  <w:shd w:val="clear" w:color="auto" w:fill="auto"/>
                </w:tcPr>
                <w:p w14:paraId="04D0D81D" w14:textId="77777777" w:rsidR="001866DC" w:rsidRDefault="001866DC" w:rsidP="00533848">
                  <w:pPr>
                    <w:pStyle w:val="TableBodyText"/>
                    <w:ind w:right="28"/>
                  </w:pPr>
                  <w:r w:rsidRPr="00711175">
                    <w:t>(0.54)</w:t>
                  </w:r>
                </w:p>
              </w:tc>
            </w:tr>
            <w:tr w:rsidR="001866DC" w14:paraId="588337AB" w14:textId="77777777" w:rsidTr="00533848">
              <w:tc>
                <w:tcPr>
                  <w:tcW w:w="864" w:type="pct"/>
                  <w:vMerge/>
                  <w:shd w:val="clear" w:color="auto" w:fill="auto"/>
                </w:tcPr>
                <w:p w14:paraId="16E2BF7D"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13D8E7EB"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Year 10 or 11</w:t>
                  </w:r>
                </w:p>
              </w:tc>
              <w:tc>
                <w:tcPr>
                  <w:tcW w:w="497" w:type="pct"/>
                </w:tcPr>
                <w:p w14:paraId="0345DD1E" w14:textId="77777777" w:rsidR="001866DC" w:rsidRDefault="001866DC" w:rsidP="00533848">
                  <w:pPr>
                    <w:pStyle w:val="TableBodyText"/>
                    <w:ind w:right="0"/>
                  </w:pPr>
                  <w:r w:rsidRPr="00FD1314">
                    <w:t>-1.21</w:t>
                  </w:r>
                </w:p>
              </w:tc>
              <w:tc>
                <w:tcPr>
                  <w:tcW w:w="277" w:type="pct"/>
                </w:tcPr>
                <w:p w14:paraId="2A408AF6" w14:textId="77777777" w:rsidR="001866DC" w:rsidRDefault="001866DC" w:rsidP="00533848">
                  <w:pPr>
                    <w:pStyle w:val="TableBodyText"/>
                    <w:jc w:val="left"/>
                  </w:pPr>
                  <w:r w:rsidRPr="00FD1314">
                    <w:t xml:space="preserve"> </w:t>
                  </w:r>
                </w:p>
              </w:tc>
              <w:tc>
                <w:tcPr>
                  <w:tcW w:w="497" w:type="pct"/>
                </w:tcPr>
                <w:p w14:paraId="091FC8A7" w14:textId="77777777" w:rsidR="001866DC" w:rsidRDefault="001866DC" w:rsidP="00533848">
                  <w:pPr>
                    <w:pStyle w:val="TableBodyText"/>
                  </w:pPr>
                  <w:r w:rsidRPr="00E22E81">
                    <w:t>(0.92)</w:t>
                  </w:r>
                </w:p>
              </w:tc>
              <w:tc>
                <w:tcPr>
                  <w:tcW w:w="497" w:type="pct"/>
                </w:tcPr>
                <w:p w14:paraId="23616B83" w14:textId="77777777" w:rsidR="001866DC" w:rsidRDefault="001866DC" w:rsidP="00533848">
                  <w:pPr>
                    <w:pStyle w:val="TableBodyText"/>
                    <w:ind w:right="38"/>
                  </w:pPr>
                  <w:r w:rsidRPr="00711175">
                    <w:t>-0.14</w:t>
                  </w:r>
                </w:p>
              </w:tc>
              <w:tc>
                <w:tcPr>
                  <w:tcW w:w="246" w:type="pct"/>
                  <w:shd w:val="clear" w:color="auto" w:fill="auto"/>
                </w:tcPr>
                <w:p w14:paraId="6B6646F2" w14:textId="77777777" w:rsidR="001866DC" w:rsidRDefault="001866DC" w:rsidP="00533848">
                  <w:pPr>
                    <w:pStyle w:val="TableBodyText"/>
                    <w:jc w:val="left"/>
                  </w:pPr>
                  <w:r w:rsidRPr="00711175">
                    <w:t xml:space="preserve"> </w:t>
                  </w:r>
                </w:p>
              </w:tc>
              <w:tc>
                <w:tcPr>
                  <w:tcW w:w="379" w:type="pct"/>
                  <w:shd w:val="clear" w:color="auto" w:fill="auto"/>
                </w:tcPr>
                <w:p w14:paraId="4DBCA142" w14:textId="77777777" w:rsidR="001866DC" w:rsidRDefault="001866DC" w:rsidP="00533848">
                  <w:pPr>
                    <w:pStyle w:val="TableBodyText"/>
                    <w:ind w:right="28"/>
                  </w:pPr>
                  <w:r w:rsidRPr="00711175">
                    <w:t>(0.81)</w:t>
                  </w:r>
                </w:p>
              </w:tc>
            </w:tr>
            <w:tr w:rsidR="001866DC" w14:paraId="1BC998C3" w14:textId="77777777" w:rsidTr="00533848">
              <w:tc>
                <w:tcPr>
                  <w:tcW w:w="864" w:type="pct"/>
                  <w:vMerge/>
                  <w:shd w:val="clear" w:color="auto" w:fill="auto"/>
                </w:tcPr>
                <w:p w14:paraId="3CFB7B08"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16ABA891"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Year 12</w:t>
                  </w:r>
                </w:p>
              </w:tc>
              <w:tc>
                <w:tcPr>
                  <w:tcW w:w="497" w:type="pct"/>
                </w:tcPr>
                <w:p w14:paraId="526E812A" w14:textId="77777777" w:rsidR="001866DC" w:rsidRDefault="001866DC" w:rsidP="00533848">
                  <w:pPr>
                    <w:pStyle w:val="TableBodyText"/>
                    <w:ind w:right="0"/>
                  </w:pPr>
                  <w:r w:rsidRPr="00FD1314">
                    <w:t>-0.35</w:t>
                  </w:r>
                </w:p>
              </w:tc>
              <w:tc>
                <w:tcPr>
                  <w:tcW w:w="277" w:type="pct"/>
                </w:tcPr>
                <w:p w14:paraId="745E14D3" w14:textId="77777777" w:rsidR="001866DC" w:rsidRDefault="001866DC" w:rsidP="00533848">
                  <w:pPr>
                    <w:pStyle w:val="TableBodyText"/>
                    <w:jc w:val="left"/>
                  </w:pPr>
                  <w:r w:rsidRPr="00FD1314">
                    <w:t>*</w:t>
                  </w:r>
                </w:p>
              </w:tc>
              <w:tc>
                <w:tcPr>
                  <w:tcW w:w="497" w:type="pct"/>
                </w:tcPr>
                <w:p w14:paraId="5851EA6C" w14:textId="77777777" w:rsidR="001866DC" w:rsidRDefault="001866DC" w:rsidP="00533848">
                  <w:pPr>
                    <w:pStyle w:val="TableBodyText"/>
                  </w:pPr>
                  <w:r w:rsidRPr="00E22E81">
                    <w:t>(0.19)</w:t>
                  </w:r>
                </w:p>
              </w:tc>
              <w:tc>
                <w:tcPr>
                  <w:tcW w:w="497" w:type="pct"/>
                </w:tcPr>
                <w:p w14:paraId="599B102B" w14:textId="77777777" w:rsidR="001866DC" w:rsidRDefault="001866DC" w:rsidP="00533848">
                  <w:pPr>
                    <w:pStyle w:val="TableBodyText"/>
                    <w:ind w:right="38"/>
                  </w:pPr>
                  <w:r w:rsidRPr="00711175">
                    <w:t>-0.22</w:t>
                  </w:r>
                </w:p>
              </w:tc>
              <w:tc>
                <w:tcPr>
                  <w:tcW w:w="246" w:type="pct"/>
                  <w:shd w:val="clear" w:color="auto" w:fill="auto"/>
                </w:tcPr>
                <w:p w14:paraId="2CC820C8" w14:textId="77777777" w:rsidR="001866DC" w:rsidRDefault="001866DC" w:rsidP="00533848">
                  <w:pPr>
                    <w:pStyle w:val="TableBodyText"/>
                    <w:jc w:val="left"/>
                  </w:pPr>
                  <w:r w:rsidRPr="00711175">
                    <w:t xml:space="preserve"> </w:t>
                  </w:r>
                </w:p>
              </w:tc>
              <w:tc>
                <w:tcPr>
                  <w:tcW w:w="379" w:type="pct"/>
                  <w:shd w:val="clear" w:color="auto" w:fill="auto"/>
                </w:tcPr>
                <w:p w14:paraId="149E665C" w14:textId="77777777" w:rsidR="001866DC" w:rsidRDefault="001866DC" w:rsidP="00533848">
                  <w:pPr>
                    <w:pStyle w:val="TableBodyText"/>
                    <w:ind w:right="28"/>
                  </w:pPr>
                  <w:r w:rsidRPr="00711175">
                    <w:t>(0.15)</w:t>
                  </w:r>
                </w:p>
              </w:tc>
            </w:tr>
            <w:tr w:rsidR="001866DC" w14:paraId="2E387AEF" w14:textId="77777777" w:rsidTr="00533848">
              <w:tc>
                <w:tcPr>
                  <w:tcW w:w="864" w:type="pct"/>
                  <w:vMerge/>
                  <w:shd w:val="clear" w:color="auto" w:fill="auto"/>
                </w:tcPr>
                <w:p w14:paraId="1FF6334E"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431AEF3C"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Certificate I to IV</w:t>
                  </w:r>
                </w:p>
              </w:tc>
              <w:tc>
                <w:tcPr>
                  <w:tcW w:w="497" w:type="pct"/>
                </w:tcPr>
                <w:p w14:paraId="7B58979A" w14:textId="77777777" w:rsidR="001866DC" w:rsidRDefault="001866DC" w:rsidP="00533848">
                  <w:pPr>
                    <w:pStyle w:val="TableBodyText"/>
                    <w:ind w:right="0"/>
                  </w:pPr>
                  <w:r w:rsidRPr="00FD1314">
                    <w:t>0.23</w:t>
                  </w:r>
                </w:p>
              </w:tc>
              <w:tc>
                <w:tcPr>
                  <w:tcW w:w="277" w:type="pct"/>
                </w:tcPr>
                <w:p w14:paraId="10BCE1BD" w14:textId="77777777" w:rsidR="001866DC" w:rsidRDefault="001866DC" w:rsidP="00533848">
                  <w:pPr>
                    <w:pStyle w:val="TableBodyText"/>
                    <w:jc w:val="left"/>
                  </w:pPr>
                  <w:r w:rsidRPr="00FD1314">
                    <w:t xml:space="preserve"> </w:t>
                  </w:r>
                </w:p>
              </w:tc>
              <w:tc>
                <w:tcPr>
                  <w:tcW w:w="497" w:type="pct"/>
                </w:tcPr>
                <w:p w14:paraId="392CCDA0" w14:textId="77777777" w:rsidR="001866DC" w:rsidRDefault="001866DC" w:rsidP="00533848">
                  <w:pPr>
                    <w:pStyle w:val="TableBodyText"/>
                  </w:pPr>
                  <w:r w:rsidRPr="00E22E81">
                    <w:t>(0.18)</w:t>
                  </w:r>
                </w:p>
              </w:tc>
              <w:tc>
                <w:tcPr>
                  <w:tcW w:w="497" w:type="pct"/>
                </w:tcPr>
                <w:p w14:paraId="06D95549" w14:textId="77777777" w:rsidR="001866DC" w:rsidRDefault="001866DC" w:rsidP="00533848">
                  <w:pPr>
                    <w:pStyle w:val="TableBodyText"/>
                    <w:ind w:right="38"/>
                  </w:pPr>
                  <w:r w:rsidRPr="00711175">
                    <w:t>0.11</w:t>
                  </w:r>
                </w:p>
              </w:tc>
              <w:tc>
                <w:tcPr>
                  <w:tcW w:w="246" w:type="pct"/>
                  <w:shd w:val="clear" w:color="auto" w:fill="auto"/>
                </w:tcPr>
                <w:p w14:paraId="5AA9830C" w14:textId="77777777" w:rsidR="001866DC" w:rsidRDefault="001866DC" w:rsidP="00533848">
                  <w:pPr>
                    <w:pStyle w:val="TableBodyText"/>
                    <w:jc w:val="left"/>
                  </w:pPr>
                  <w:r w:rsidRPr="00711175">
                    <w:t xml:space="preserve"> </w:t>
                  </w:r>
                </w:p>
              </w:tc>
              <w:tc>
                <w:tcPr>
                  <w:tcW w:w="379" w:type="pct"/>
                  <w:shd w:val="clear" w:color="auto" w:fill="auto"/>
                </w:tcPr>
                <w:p w14:paraId="34153FAC" w14:textId="77777777" w:rsidR="001866DC" w:rsidRDefault="001866DC" w:rsidP="00533848">
                  <w:pPr>
                    <w:pStyle w:val="TableBodyText"/>
                    <w:ind w:right="28"/>
                  </w:pPr>
                  <w:r w:rsidRPr="00711175">
                    <w:t>(0.15)</w:t>
                  </w:r>
                </w:p>
              </w:tc>
            </w:tr>
            <w:tr w:rsidR="001866DC" w14:paraId="3B5746F5" w14:textId="77777777" w:rsidTr="00533848">
              <w:tc>
                <w:tcPr>
                  <w:tcW w:w="864" w:type="pct"/>
                  <w:shd w:val="clear" w:color="auto" w:fill="auto"/>
                </w:tcPr>
                <w:p w14:paraId="47D0E74F"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34469C4A"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Advanced diploma / Diploma</w:t>
                  </w:r>
                </w:p>
              </w:tc>
              <w:tc>
                <w:tcPr>
                  <w:tcW w:w="497" w:type="pct"/>
                </w:tcPr>
                <w:p w14:paraId="13E68D84" w14:textId="77777777" w:rsidR="001866DC" w:rsidRDefault="001866DC" w:rsidP="00533848">
                  <w:pPr>
                    <w:pStyle w:val="TableBodyText"/>
                    <w:ind w:right="0"/>
                  </w:pPr>
                  <w:r w:rsidRPr="00FD1314">
                    <w:t>0.71</w:t>
                  </w:r>
                </w:p>
              </w:tc>
              <w:tc>
                <w:tcPr>
                  <w:tcW w:w="277" w:type="pct"/>
                </w:tcPr>
                <w:p w14:paraId="0ECFB123" w14:textId="77777777" w:rsidR="001866DC" w:rsidRDefault="001866DC" w:rsidP="00533848">
                  <w:pPr>
                    <w:pStyle w:val="TableBodyText"/>
                    <w:jc w:val="left"/>
                  </w:pPr>
                  <w:r w:rsidRPr="00FD1314">
                    <w:t xml:space="preserve"> </w:t>
                  </w:r>
                </w:p>
              </w:tc>
              <w:tc>
                <w:tcPr>
                  <w:tcW w:w="497" w:type="pct"/>
                </w:tcPr>
                <w:p w14:paraId="50CB3753" w14:textId="77777777" w:rsidR="001866DC" w:rsidRDefault="001866DC" w:rsidP="00533848">
                  <w:pPr>
                    <w:pStyle w:val="TableBodyText"/>
                  </w:pPr>
                  <w:r w:rsidRPr="00E22E81">
                    <w:t>(1.08)</w:t>
                  </w:r>
                </w:p>
              </w:tc>
              <w:tc>
                <w:tcPr>
                  <w:tcW w:w="497" w:type="pct"/>
                </w:tcPr>
                <w:p w14:paraId="1F163A0E" w14:textId="77777777" w:rsidR="001866DC" w:rsidRDefault="001866DC" w:rsidP="00533848">
                  <w:pPr>
                    <w:pStyle w:val="TableBodyText"/>
                    <w:ind w:right="38"/>
                  </w:pPr>
                  <w:r w:rsidRPr="00711175">
                    <w:t>0.36</w:t>
                  </w:r>
                </w:p>
              </w:tc>
              <w:tc>
                <w:tcPr>
                  <w:tcW w:w="246" w:type="pct"/>
                  <w:shd w:val="clear" w:color="auto" w:fill="auto"/>
                </w:tcPr>
                <w:p w14:paraId="32BDE8D4" w14:textId="77777777" w:rsidR="001866DC" w:rsidRDefault="001866DC" w:rsidP="00533848">
                  <w:pPr>
                    <w:pStyle w:val="TableBodyText"/>
                    <w:jc w:val="left"/>
                  </w:pPr>
                  <w:r w:rsidRPr="00711175">
                    <w:t xml:space="preserve"> </w:t>
                  </w:r>
                </w:p>
              </w:tc>
              <w:tc>
                <w:tcPr>
                  <w:tcW w:w="379" w:type="pct"/>
                  <w:shd w:val="clear" w:color="auto" w:fill="auto"/>
                </w:tcPr>
                <w:p w14:paraId="3A99DA44" w14:textId="77777777" w:rsidR="001866DC" w:rsidRDefault="001866DC" w:rsidP="00533848">
                  <w:pPr>
                    <w:pStyle w:val="TableBodyText"/>
                    <w:ind w:right="28"/>
                  </w:pPr>
                  <w:r w:rsidRPr="00711175">
                    <w:t>(0.88)</w:t>
                  </w:r>
                </w:p>
              </w:tc>
            </w:tr>
            <w:tr w:rsidR="001866DC" w14:paraId="613A72A1" w14:textId="77777777" w:rsidTr="00533848">
              <w:tc>
                <w:tcPr>
                  <w:tcW w:w="864" w:type="pct"/>
                  <w:shd w:val="clear" w:color="auto" w:fill="auto"/>
                </w:tcPr>
                <w:p w14:paraId="1E4A0032"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17F633D1"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Bachelor degree or above</w:t>
                  </w:r>
                </w:p>
              </w:tc>
              <w:tc>
                <w:tcPr>
                  <w:tcW w:w="497" w:type="pct"/>
                </w:tcPr>
                <w:p w14:paraId="5B2E8E80" w14:textId="77777777" w:rsidR="001866DC" w:rsidRDefault="001866DC" w:rsidP="00533848">
                  <w:pPr>
                    <w:pStyle w:val="TableBodyText"/>
                    <w:ind w:right="0"/>
                  </w:pPr>
                  <w:r w:rsidRPr="00FD1314">
                    <w:t>0.04</w:t>
                  </w:r>
                </w:p>
              </w:tc>
              <w:tc>
                <w:tcPr>
                  <w:tcW w:w="277" w:type="pct"/>
                </w:tcPr>
                <w:p w14:paraId="241D9979" w14:textId="77777777" w:rsidR="001866DC" w:rsidRDefault="001866DC" w:rsidP="00533848">
                  <w:pPr>
                    <w:pStyle w:val="TableBodyText"/>
                    <w:jc w:val="left"/>
                  </w:pPr>
                  <w:r w:rsidRPr="00FD1314">
                    <w:t xml:space="preserve"> </w:t>
                  </w:r>
                </w:p>
              </w:tc>
              <w:tc>
                <w:tcPr>
                  <w:tcW w:w="497" w:type="pct"/>
                </w:tcPr>
                <w:p w14:paraId="1E9569B0" w14:textId="77777777" w:rsidR="001866DC" w:rsidRDefault="001866DC" w:rsidP="00533848">
                  <w:pPr>
                    <w:pStyle w:val="TableBodyText"/>
                  </w:pPr>
                  <w:r w:rsidRPr="00E22E81">
                    <w:t>(3.20)</w:t>
                  </w:r>
                </w:p>
              </w:tc>
              <w:tc>
                <w:tcPr>
                  <w:tcW w:w="497" w:type="pct"/>
                </w:tcPr>
                <w:p w14:paraId="6504374A" w14:textId="77777777" w:rsidR="001866DC" w:rsidRDefault="001866DC" w:rsidP="00533848">
                  <w:pPr>
                    <w:pStyle w:val="TableBodyText"/>
                    <w:ind w:right="38"/>
                  </w:pPr>
                  <w:r w:rsidRPr="00711175">
                    <w:t>1.18</w:t>
                  </w:r>
                </w:p>
              </w:tc>
              <w:tc>
                <w:tcPr>
                  <w:tcW w:w="246" w:type="pct"/>
                  <w:shd w:val="clear" w:color="auto" w:fill="auto"/>
                </w:tcPr>
                <w:p w14:paraId="6DC9EE1E" w14:textId="77777777" w:rsidR="001866DC" w:rsidRDefault="001866DC" w:rsidP="00533848">
                  <w:pPr>
                    <w:pStyle w:val="TableBodyText"/>
                    <w:jc w:val="left"/>
                  </w:pPr>
                  <w:r w:rsidRPr="00711175">
                    <w:t xml:space="preserve"> </w:t>
                  </w:r>
                </w:p>
              </w:tc>
              <w:tc>
                <w:tcPr>
                  <w:tcW w:w="379" w:type="pct"/>
                  <w:shd w:val="clear" w:color="auto" w:fill="auto"/>
                </w:tcPr>
                <w:p w14:paraId="76C0E5BD" w14:textId="77777777" w:rsidR="001866DC" w:rsidRDefault="001866DC" w:rsidP="00533848">
                  <w:pPr>
                    <w:pStyle w:val="TableBodyText"/>
                    <w:ind w:right="28"/>
                  </w:pPr>
                  <w:r w:rsidRPr="00711175">
                    <w:t>(2.83)</w:t>
                  </w:r>
                </w:p>
              </w:tc>
            </w:tr>
            <w:tr w:rsidR="001866DC" w14:paraId="5B281A2F" w14:textId="77777777" w:rsidTr="00533848">
              <w:tc>
                <w:tcPr>
                  <w:tcW w:w="864" w:type="pct"/>
                  <w:shd w:val="clear" w:color="auto" w:fill="auto"/>
                </w:tcPr>
                <w:p w14:paraId="1A4C64C8" w14:textId="77777777" w:rsidR="001866DC" w:rsidRDefault="001866DC" w:rsidP="00533848">
                  <w:pPr>
                    <w:pStyle w:val="TableBodyText"/>
                    <w:jc w:val="left"/>
                    <w:rPr>
                      <w:rFonts w:asciiTheme="majorHAnsi" w:hAnsiTheme="majorHAnsi" w:cstheme="majorHAnsi"/>
                      <w:szCs w:val="18"/>
                    </w:rPr>
                  </w:pPr>
                </w:p>
              </w:tc>
              <w:tc>
                <w:tcPr>
                  <w:tcW w:w="1743" w:type="pct"/>
                </w:tcPr>
                <w:p w14:paraId="7FC2FB68" w14:textId="77777777" w:rsidR="001866DC" w:rsidRPr="008E1B0F" w:rsidRDefault="001866DC" w:rsidP="00533848">
                  <w:pPr>
                    <w:pStyle w:val="TableBodyText"/>
                    <w:jc w:val="left"/>
                    <w:rPr>
                      <w:rFonts w:asciiTheme="majorHAnsi" w:hAnsiTheme="majorHAnsi" w:cstheme="majorHAnsi"/>
                      <w:szCs w:val="18"/>
                    </w:rPr>
                  </w:pPr>
                  <w:r>
                    <w:rPr>
                      <w:rFonts w:asciiTheme="majorHAnsi" w:hAnsiTheme="majorHAnsi" w:cstheme="majorHAnsi"/>
                      <w:szCs w:val="18"/>
                    </w:rPr>
                    <w:t>Not stated</w:t>
                  </w:r>
                </w:p>
              </w:tc>
              <w:tc>
                <w:tcPr>
                  <w:tcW w:w="497" w:type="pct"/>
                </w:tcPr>
                <w:p w14:paraId="7633D22B" w14:textId="77777777" w:rsidR="001866DC" w:rsidRDefault="001866DC" w:rsidP="00533848">
                  <w:pPr>
                    <w:pStyle w:val="TableBodyText"/>
                    <w:ind w:right="0"/>
                  </w:pPr>
                  <w:r w:rsidRPr="00FD1314">
                    <w:t>-0.71</w:t>
                  </w:r>
                </w:p>
              </w:tc>
              <w:tc>
                <w:tcPr>
                  <w:tcW w:w="277" w:type="pct"/>
                </w:tcPr>
                <w:p w14:paraId="3D12B288" w14:textId="77777777" w:rsidR="001866DC" w:rsidRDefault="001866DC" w:rsidP="00533848">
                  <w:pPr>
                    <w:pStyle w:val="TableBodyText"/>
                    <w:jc w:val="left"/>
                  </w:pPr>
                  <w:r w:rsidRPr="00FD1314">
                    <w:t xml:space="preserve"> </w:t>
                  </w:r>
                </w:p>
              </w:tc>
              <w:tc>
                <w:tcPr>
                  <w:tcW w:w="497" w:type="pct"/>
                </w:tcPr>
                <w:p w14:paraId="1157EF70" w14:textId="77777777" w:rsidR="001866DC" w:rsidRDefault="001866DC" w:rsidP="00533848">
                  <w:pPr>
                    <w:pStyle w:val="TableBodyText"/>
                  </w:pPr>
                  <w:r w:rsidRPr="00E22E81">
                    <w:t>(1.52)</w:t>
                  </w:r>
                </w:p>
              </w:tc>
              <w:tc>
                <w:tcPr>
                  <w:tcW w:w="497" w:type="pct"/>
                </w:tcPr>
                <w:p w14:paraId="758961F8" w14:textId="77777777" w:rsidR="001866DC" w:rsidRDefault="001866DC" w:rsidP="00533848">
                  <w:pPr>
                    <w:pStyle w:val="TableBodyText"/>
                    <w:ind w:right="38"/>
                  </w:pPr>
                  <w:r w:rsidRPr="00711175">
                    <w:t>-0.41</w:t>
                  </w:r>
                </w:p>
              </w:tc>
              <w:tc>
                <w:tcPr>
                  <w:tcW w:w="246" w:type="pct"/>
                  <w:shd w:val="clear" w:color="auto" w:fill="auto"/>
                </w:tcPr>
                <w:p w14:paraId="32804F78" w14:textId="77777777" w:rsidR="001866DC" w:rsidRDefault="001866DC" w:rsidP="00533848">
                  <w:pPr>
                    <w:pStyle w:val="TableBodyText"/>
                    <w:jc w:val="left"/>
                  </w:pPr>
                  <w:r w:rsidRPr="00711175">
                    <w:t xml:space="preserve"> </w:t>
                  </w:r>
                </w:p>
              </w:tc>
              <w:tc>
                <w:tcPr>
                  <w:tcW w:w="379" w:type="pct"/>
                  <w:shd w:val="clear" w:color="auto" w:fill="auto"/>
                </w:tcPr>
                <w:p w14:paraId="7F75897A" w14:textId="77777777" w:rsidR="001866DC" w:rsidRDefault="001866DC" w:rsidP="00533848">
                  <w:pPr>
                    <w:pStyle w:val="TableBodyText"/>
                    <w:ind w:right="28"/>
                  </w:pPr>
                  <w:r w:rsidRPr="00711175">
                    <w:t>(1.23)</w:t>
                  </w:r>
                </w:p>
              </w:tc>
            </w:tr>
            <w:tr w:rsidR="001866DC" w14:paraId="7C76BE6E" w14:textId="77777777" w:rsidTr="00533848">
              <w:tc>
                <w:tcPr>
                  <w:tcW w:w="864" w:type="pct"/>
                  <w:vMerge w:val="restart"/>
                  <w:shd w:val="clear" w:color="auto" w:fill="auto"/>
                </w:tcPr>
                <w:p w14:paraId="2C81697F"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Percentage of fathers by highest education level</w:t>
                  </w:r>
                </w:p>
              </w:tc>
              <w:tc>
                <w:tcPr>
                  <w:tcW w:w="1743" w:type="pct"/>
                </w:tcPr>
                <w:p w14:paraId="7BB9009B"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Year 9</w:t>
                  </w:r>
                  <w:r>
                    <w:rPr>
                      <w:rFonts w:asciiTheme="majorHAnsi" w:hAnsiTheme="majorHAnsi" w:cstheme="majorHAnsi"/>
                      <w:szCs w:val="18"/>
                    </w:rPr>
                    <w:t xml:space="preserve"> or below</w:t>
                  </w:r>
                </w:p>
              </w:tc>
              <w:tc>
                <w:tcPr>
                  <w:tcW w:w="497" w:type="pct"/>
                </w:tcPr>
                <w:p w14:paraId="0359217D" w14:textId="77777777" w:rsidR="001866DC" w:rsidRDefault="001866DC" w:rsidP="00533848">
                  <w:pPr>
                    <w:pStyle w:val="TableBodyText"/>
                    <w:ind w:right="0"/>
                  </w:pPr>
                  <w:r w:rsidRPr="00160CF2">
                    <w:t>1.04</w:t>
                  </w:r>
                </w:p>
              </w:tc>
              <w:tc>
                <w:tcPr>
                  <w:tcW w:w="277" w:type="pct"/>
                </w:tcPr>
                <w:p w14:paraId="0D667089" w14:textId="77777777" w:rsidR="001866DC" w:rsidRDefault="001866DC" w:rsidP="00533848">
                  <w:pPr>
                    <w:pStyle w:val="TableBodyText"/>
                    <w:jc w:val="left"/>
                  </w:pPr>
                  <w:r w:rsidRPr="00160CF2">
                    <w:t>*</w:t>
                  </w:r>
                </w:p>
              </w:tc>
              <w:tc>
                <w:tcPr>
                  <w:tcW w:w="497" w:type="pct"/>
                </w:tcPr>
                <w:p w14:paraId="2DF7ED1F" w14:textId="77777777" w:rsidR="001866DC" w:rsidRDefault="001866DC" w:rsidP="00533848">
                  <w:pPr>
                    <w:pStyle w:val="TableBodyText"/>
                  </w:pPr>
                  <w:r w:rsidRPr="00E22E81">
                    <w:t>(0.59)</w:t>
                  </w:r>
                </w:p>
              </w:tc>
              <w:tc>
                <w:tcPr>
                  <w:tcW w:w="497" w:type="pct"/>
                </w:tcPr>
                <w:p w14:paraId="1B507E54" w14:textId="77777777" w:rsidR="001866DC" w:rsidRDefault="001866DC" w:rsidP="00533848">
                  <w:pPr>
                    <w:pStyle w:val="TableBodyText"/>
                    <w:ind w:right="38"/>
                  </w:pPr>
                  <w:r w:rsidRPr="00711175">
                    <w:t>0.34</w:t>
                  </w:r>
                </w:p>
              </w:tc>
              <w:tc>
                <w:tcPr>
                  <w:tcW w:w="246" w:type="pct"/>
                  <w:shd w:val="clear" w:color="auto" w:fill="auto"/>
                </w:tcPr>
                <w:p w14:paraId="7A0B1B9A" w14:textId="77777777" w:rsidR="001866DC" w:rsidRDefault="001866DC" w:rsidP="00533848">
                  <w:pPr>
                    <w:pStyle w:val="TableBodyText"/>
                    <w:jc w:val="left"/>
                  </w:pPr>
                  <w:r w:rsidRPr="00711175">
                    <w:t xml:space="preserve"> </w:t>
                  </w:r>
                </w:p>
              </w:tc>
              <w:tc>
                <w:tcPr>
                  <w:tcW w:w="379" w:type="pct"/>
                  <w:shd w:val="clear" w:color="auto" w:fill="auto"/>
                </w:tcPr>
                <w:p w14:paraId="172EE0E7" w14:textId="77777777" w:rsidR="001866DC" w:rsidRDefault="001866DC" w:rsidP="00533848">
                  <w:pPr>
                    <w:pStyle w:val="TableBodyText"/>
                    <w:ind w:right="28"/>
                  </w:pPr>
                  <w:r w:rsidRPr="00711175">
                    <w:t>(0.46)</w:t>
                  </w:r>
                </w:p>
              </w:tc>
            </w:tr>
            <w:tr w:rsidR="001866DC" w14:paraId="385DFFC7" w14:textId="77777777" w:rsidTr="00533848">
              <w:tc>
                <w:tcPr>
                  <w:tcW w:w="864" w:type="pct"/>
                  <w:vMerge/>
                  <w:shd w:val="clear" w:color="auto" w:fill="auto"/>
                </w:tcPr>
                <w:p w14:paraId="72746ADC"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77345F26"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Year 10 or 11</w:t>
                  </w:r>
                </w:p>
              </w:tc>
              <w:tc>
                <w:tcPr>
                  <w:tcW w:w="497" w:type="pct"/>
                </w:tcPr>
                <w:p w14:paraId="2F331DEE" w14:textId="77777777" w:rsidR="001866DC" w:rsidRDefault="001866DC" w:rsidP="00533848">
                  <w:pPr>
                    <w:pStyle w:val="TableBodyText"/>
                    <w:ind w:right="0"/>
                  </w:pPr>
                  <w:r w:rsidRPr="00160CF2">
                    <w:t>0.26</w:t>
                  </w:r>
                </w:p>
              </w:tc>
              <w:tc>
                <w:tcPr>
                  <w:tcW w:w="277" w:type="pct"/>
                </w:tcPr>
                <w:p w14:paraId="5710074E" w14:textId="77777777" w:rsidR="001866DC" w:rsidRDefault="001866DC" w:rsidP="00533848">
                  <w:pPr>
                    <w:pStyle w:val="TableBodyText"/>
                    <w:jc w:val="left"/>
                  </w:pPr>
                  <w:r w:rsidRPr="00160CF2">
                    <w:t xml:space="preserve"> </w:t>
                  </w:r>
                </w:p>
              </w:tc>
              <w:tc>
                <w:tcPr>
                  <w:tcW w:w="497" w:type="pct"/>
                </w:tcPr>
                <w:p w14:paraId="1CF51EFE" w14:textId="77777777" w:rsidR="001866DC" w:rsidRDefault="001866DC" w:rsidP="00533848">
                  <w:pPr>
                    <w:pStyle w:val="TableBodyText"/>
                  </w:pPr>
                  <w:r w:rsidRPr="00E22E81">
                    <w:t>(0.52)</w:t>
                  </w:r>
                </w:p>
              </w:tc>
              <w:tc>
                <w:tcPr>
                  <w:tcW w:w="497" w:type="pct"/>
                </w:tcPr>
                <w:p w14:paraId="02B2C015" w14:textId="77777777" w:rsidR="001866DC" w:rsidRDefault="001866DC" w:rsidP="00533848">
                  <w:pPr>
                    <w:pStyle w:val="TableBodyText"/>
                    <w:ind w:right="38"/>
                  </w:pPr>
                  <w:r w:rsidRPr="00711175">
                    <w:t>0.16</w:t>
                  </w:r>
                </w:p>
              </w:tc>
              <w:tc>
                <w:tcPr>
                  <w:tcW w:w="246" w:type="pct"/>
                  <w:shd w:val="clear" w:color="auto" w:fill="auto"/>
                </w:tcPr>
                <w:p w14:paraId="1E7F95E3" w14:textId="77777777" w:rsidR="001866DC" w:rsidRDefault="001866DC" w:rsidP="00533848">
                  <w:pPr>
                    <w:pStyle w:val="TableBodyText"/>
                    <w:jc w:val="left"/>
                  </w:pPr>
                  <w:r w:rsidRPr="00711175">
                    <w:t xml:space="preserve"> </w:t>
                  </w:r>
                </w:p>
              </w:tc>
              <w:tc>
                <w:tcPr>
                  <w:tcW w:w="379" w:type="pct"/>
                  <w:shd w:val="clear" w:color="auto" w:fill="auto"/>
                </w:tcPr>
                <w:p w14:paraId="1FA5D80C" w14:textId="77777777" w:rsidR="001866DC" w:rsidRDefault="001866DC" w:rsidP="00533848">
                  <w:pPr>
                    <w:pStyle w:val="TableBodyText"/>
                    <w:ind w:right="28"/>
                  </w:pPr>
                  <w:r w:rsidRPr="00711175">
                    <w:t>(0.44)</w:t>
                  </w:r>
                </w:p>
              </w:tc>
            </w:tr>
            <w:tr w:rsidR="001866DC" w14:paraId="04DC1291" w14:textId="77777777" w:rsidTr="00533848">
              <w:tc>
                <w:tcPr>
                  <w:tcW w:w="864" w:type="pct"/>
                  <w:vMerge/>
                  <w:shd w:val="clear" w:color="auto" w:fill="auto"/>
                </w:tcPr>
                <w:p w14:paraId="092A50B6"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3766FA4F"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Year 12</w:t>
                  </w:r>
                </w:p>
              </w:tc>
              <w:tc>
                <w:tcPr>
                  <w:tcW w:w="497" w:type="pct"/>
                </w:tcPr>
                <w:p w14:paraId="049D7847" w14:textId="77777777" w:rsidR="001866DC" w:rsidRDefault="001866DC" w:rsidP="00533848">
                  <w:pPr>
                    <w:pStyle w:val="TableBodyText"/>
                    <w:ind w:right="0"/>
                  </w:pPr>
                  <w:r w:rsidRPr="00160CF2">
                    <w:t>0.14</w:t>
                  </w:r>
                </w:p>
              </w:tc>
              <w:tc>
                <w:tcPr>
                  <w:tcW w:w="277" w:type="pct"/>
                </w:tcPr>
                <w:p w14:paraId="281BEB86" w14:textId="77777777" w:rsidR="001866DC" w:rsidRDefault="001866DC" w:rsidP="00533848">
                  <w:pPr>
                    <w:pStyle w:val="TableBodyText"/>
                    <w:jc w:val="left"/>
                  </w:pPr>
                  <w:r w:rsidRPr="00160CF2">
                    <w:t xml:space="preserve"> </w:t>
                  </w:r>
                </w:p>
              </w:tc>
              <w:tc>
                <w:tcPr>
                  <w:tcW w:w="497" w:type="pct"/>
                </w:tcPr>
                <w:p w14:paraId="52274234" w14:textId="77777777" w:rsidR="001866DC" w:rsidRDefault="001866DC" w:rsidP="00533848">
                  <w:pPr>
                    <w:pStyle w:val="TableBodyText"/>
                  </w:pPr>
                  <w:r w:rsidRPr="00E22E81">
                    <w:t>(0.45)</w:t>
                  </w:r>
                </w:p>
              </w:tc>
              <w:tc>
                <w:tcPr>
                  <w:tcW w:w="497" w:type="pct"/>
                </w:tcPr>
                <w:p w14:paraId="4723AC84" w14:textId="77777777" w:rsidR="001866DC" w:rsidRDefault="001866DC" w:rsidP="00533848">
                  <w:pPr>
                    <w:pStyle w:val="TableBodyText"/>
                    <w:ind w:right="38"/>
                  </w:pPr>
                  <w:r w:rsidRPr="00711175">
                    <w:t>-0.32</w:t>
                  </w:r>
                </w:p>
              </w:tc>
              <w:tc>
                <w:tcPr>
                  <w:tcW w:w="246" w:type="pct"/>
                  <w:shd w:val="clear" w:color="auto" w:fill="auto"/>
                </w:tcPr>
                <w:p w14:paraId="3E9E25CF" w14:textId="77777777" w:rsidR="001866DC" w:rsidRDefault="001866DC" w:rsidP="00533848">
                  <w:pPr>
                    <w:pStyle w:val="TableBodyText"/>
                    <w:jc w:val="left"/>
                  </w:pPr>
                  <w:r w:rsidRPr="00711175">
                    <w:t xml:space="preserve"> </w:t>
                  </w:r>
                </w:p>
              </w:tc>
              <w:tc>
                <w:tcPr>
                  <w:tcW w:w="379" w:type="pct"/>
                  <w:shd w:val="clear" w:color="auto" w:fill="auto"/>
                </w:tcPr>
                <w:p w14:paraId="541D5894" w14:textId="77777777" w:rsidR="001866DC" w:rsidRDefault="001866DC" w:rsidP="00533848">
                  <w:pPr>
                    <w:pStyle w:val="TableBodyText"/>
                    <w:ind w:right="28"/>
                  </w:pPr>
                  <w:r w:rsidRPr="00711175">
                    <w:t>(0.36)</w:t>
                  </w:r>
                </w:p>
              </w:tc>
            </w:tr>
            <w:tr w:rsidR="001866DC" w14:paraId="490C2EBC" w14:textId="77777777" w:rsidTr="00533848">
              <w:tc>
                <w:tcPr>
                  <w:tcW w:w="864" w:type="pct"/>
                  <w:vMerge/>
                  <w:shd w:val="clear" w:color="auto" w:fill="auto"/>
                </w:tcPr>
                <w:p w14:paraId="09C0EE44"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498152E9"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Certificate I to IV</w:t>
                  </w:r>
                </w:p>
              </w:tc>
              <w:tc>
                <w:tcPr>
                  <w:tcW w:w="497" w:type="pct"/>
                </w:tcPr>
                <w:p w14:paraId="015694EE" w14:textId="77777777" w:rsidR="001866DC" w:rsidRDefault="001866DC" w:rsidP="00533848">
                  <w:pPr>
                    <w:pStyle w:val="TableBodyText"/>
                    <w:ind w:right="0"/>
                  </w:pPr>
                  <w:r w:rsidRPr="00160CF2">
                    <w:t>0.25</w:t>
                  </w:r>
                </w:p>
              </w:tc>
              <w:tc>
                <w:tcPr>
                  <w:tcW w:w="277" w:type="pct"/>
                </w:tcPr>
                <w:p w14:paraId="719C3198" w14:textId="77777777" w:rsidR="001866DC" w:rsidRDefault="001866DC" w:rsidP="00533848">
                  <w:pPr>
                    <w:pStyle w:val="TableBodyText"/>
                    <w:jc w:val="left"/>
                  </w:pPr>
                  <w:r w:rsidRPr="00160CF2">
                    <w:t xml:space="preserve"> </w:t>
                  </w:r>
                </w:p>
              </w:tc>
              <w:tc>
                <w:tcPr>
                  <w:tcW w:w="497" w:type="pct"/>
                </w:tcPr>
                <w:p w14:paraId="10278AD6" w14:textId="77777777" w:rsidR="001866DC" w:rsidRDefault="001866DC" w:rsidP="00533848">
                  <w:pPr>
                    <w:pStyle w:val="TableBodyText"/>
                  </w:pPr>
                  <w:r w:rsidRPr="00E22E81">
                    <w:t>(0.21)</w:t>
                  </w:r>
                </w:p>
              </w:tc>
              <w:tc>
                <w:tcPr>
                  <w:tcW w:w="497" w:type="pct"/>
                </w:tcPr>
                <w:p w14:paraId="5805E0EC" w14:textId="77777777" w:rsidR="001866DC" w:rsidRDefault="001866DC" w:rsidP="00533848">
                  <w:pPr>
                    <w:pStyle w:val="TableBodyText"/>
                    <w:ind w:right="38"/>
                  </w:pPr>
                  <w:r w:rsidRPr="00711175">
                    <w:t>0.22</w:t>
                  </w:r>
                </w:p>
              </w:tc>
              <w:tc>
                <w:tcPr>
                  <w:tcW w:w="246" w:type="pct"/>
                  <w:shd w:val="clear" w:color="auto" w:fill="auto"/>
                </w:tcPr>
                <w:p w14:paraId="7492ABE0" w14:textId="77777777" w:rsidR="001866DC" w:rsidRDefault="001866DC" w:rsidP="00533848">
                  <w:pPr>
                    <w:pStyle w:val="TableBodyText"/>
                    <w:jc w:val="left"/>
                  </w:pPr>
                  <w:r w:rsidRPr="00711175">
                    <w:t xml:space="preserve"> </w:t>
                  </w:r>
                </w:p>
              </w:tc>
              <w:tc>
                <w:tcPr>
                  <w:tcW w:w="379" w:type="pct"/>
                  <w:shd w:val="clear" w:color="auto" w:fill="auto"/>
                </w:tcPr>
                <w:p w14:paraId="39D8B107" w14:textId="77777777" w:rsidR="001866DC" w:rsidRDefault="001866DC" w:rsidP="00533848">
                  <w:pPr>
                    <w:pStyle w:val="TableBodyText"/>
                    <w:ind w:right="28"/>
                  </w:pPr>
                  <w:r w:rsidRPr="00711175">
                    <w:t>(0.16)</w:t>
                  </w:r>
                </w:p>
              </w:tc>
            </w:tr>
            <w:tr w:rsidR="001866DC" w14:paraId="7424D634" w14:textId="77777777" w:rsidTr="00533848">
              <w:tc>
                <w:tcPr>
                  <w:tcW w:w="864" w:type="pct"/>
                  <w:shd w:val="clear" w:color="auto" w:fill="auto"/>
                </w:tcPr>
                <w:p w14:paraId="7369D04A"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3D689999"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Advanced diploma / Diploma</w:t>
                  </w:r>
                </w:p>
              </w:tc>
              <w:tc>
                <w:tcPr>
                  <w:tcW w:w="497" w:type="pct"/>
                </w:tcPr>
                <w:p w14:paraId="70D96004" w14:textId="77777777" w:rsidR="001866DC" w:rsidRDefault="001866DC" w:rsidP="00533848">
                  <w:pPr>
                    <w:pStyle w:val="TableBodyText"/>
                    <w:ind w:right="0"/>
                  </w:pPr>
                  <w:r w:rsidRPr="00160CF2">
                    <w:t>1.00</w:t>
                  </w:r>
                </w:p>
              </w:tc>
              <w:tc>
                <w:tcPr>
                  <w:tcW w:w="277" w:type="pct"/>
                </w:tcPr>
                <w:p w14:paraId="5E4566B2" w14:textId="77777777" w:rsidR="001866DC" w:rsidRDefault="001866DC" w:rsidP="00533848">
                  <w:pPr>
                    <w:pStyle w:val="TableBodyText"/>
                    <w:jc w:val="left"/>
                  </w:pPr>
                  <w:r w:rsidRPr="00160CF2">
                    <w:t xml:space="preserve"> </w:t>
                  </w:r>
                </w:p>
              </w:tc>
              <w:tc>
                <w:tcPr>
                  <w:tcW w:w="497" w:type="pct"/>
                </w:tcPr>
                <w:p w14:paraId="2781B46D" w14:textId="77777777" w:rsidR="001866DC" w:rsidRDefault="001866DC" w:rsidP="00533848">
                  <w:pPr>
                    <w:pStyle w:val="TableBodyText"/>
                  </w:pPr>
                  <w:r w:rsidRPr="00E22E81">
                    <w:t>(1.19)</w:t>
                  </w:r>
                </w:p>
              </w:tc>
              <w:tc>
                <w:tcPr>
                  <w:tcW w:w="497" w:type="pct"/>
                </w:tcPr>
                <w:p w14:paraId="35F37371" w14:textId="77777777" w:rsidR="001866DC" w:rsidRDefault="001866DC" w:rsidP="00533848">
                  <w:pPr>
                    <w:pStyle w:val="TableBodyText"/>
                    <w:ind w:right="38"/>
                  </w:pPr>
                  <w:r w:rsidRPr="00711175">
                    <w:t>0.73</w:t>
                  </w:r>
                </w:p>
              </w:tc>
              <w:tc>
                <w:tcPr>
                  <w:tcW w:w="246" w:type="pct"/>
                  <w:shd w:val="clear" w:color="auto" w:fill="auto"/>
                </w:tcPr>
                <w:p w14:paraId="57A09895" w14:textId="77777777" w:rsidR="001866DC" w:rsidRDefault="001866DC" w:rsidP="00533848">
                  <w:pPr>
                    <w:pStyle w:val="TableBodyText"/>
                    <w:jc w:val="left"/>
                  </w:pPr>
                  <w:r w:rsidRPr="00711175">
                    <w:t xml:space="preserve"> </w:t>
                  </w:r>
                </w:p>
              </w:tc>
              <w:tc>
                <w:tcPr>
                  <w:tcW w:w="379" w:type="pct"/>
                  <w:shd w:val="clear" w:color="auto" w:fill="auto"/>
                </w:tcPr>
                <w:p w14:paraId="470A6080" w14:textId="77777777" w:rsidR="001866DC" w:rsidRDefault="001866DC" w:rsidP="00533848">
                  <w:pPr>
                    <w:pStyle w:val="TableBodyText"/>
                    <w:ind w:right="28"/>
                  </w:pPr>
                  <w:r w:rsidRPr="00711175">
                    <w:t>(1.00)</w:t>
                  </w:r>
                </w:p>
              </w:tc>
            </w:tr>
            <w:tr w:rsidR="001866DC" w14:paraId="044D241C" w14:textId="77777777" w:rsidTr="00533848">
              <w:tc>
                <w:tcPr>
                  <w:tcW w:w="864" w:type="pct"/>
                  <w:shd w:val="clear" w:color="auto" w:fill="auto"/>
                </w:tcPr>
                <w:p w14:paraId="443A8293"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13B01AA5"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Bachelor degree or above</w:t>
                  </w:r>
                </w:p>
              </w:tc>
              <w:tc>
                <w:tcPr>
                  <w:tcW w:w="497" w:type="pct"/>
                </w:tcPr>
                <w:p w14:paraId="65FAEC3A" w14:textId="77777777" w:rsidR="001866DC" w:rsidRDefault="001866DC" w:rsidP="00533848">
                  <w:pPr>
                    <w:pStyle w:val="TableBodyText"/>
                    <w:ind w:right="0"/>
                  </w:pPr>
                  <w:r w:rsidRPr="00160CF2">
                    <w:t>1.41</w:t>
                  </w:r>
                </w:p>
              </w:tc>
              <w:tc>
                <w:tcPr>
                  <w:tcW w:w="277" w:type="pct"/>
                </w:tcPr>
                <w:p w14:paraId="6645676D" w14:textId="77777777" w:rsidR="001866DC" w:rsidRDefault="001866DC" w:rsidP="00533848">
                  <w:pPr>
                    <w:pStyle w:val="TableBodyText"/>
                    <w:jc w:val="left"/>
                  </w:pPr>
                  <w:r w:rsidRPr="00160CF2">
                    <w:t xml:space="preserve"> </w:t>
                  </w:r>
                </w:p>
              </w:tc>
              <w:tc>
                <w:tcPr>
                  <w:tcW w:w="497" w:type="pct"/>
                </w:tcPr>
                <w:p w14:paraId="0F9DB231" w14:textId="77777777" w:rsidR="001866DC" w:rsidRDefault="001866DC" w:rsidP="00533848">
                  <w:pPr>
                    <w:pStyle w:val="TableBodyText"/>
                  </w:pPr>
                  <w:r w:rsidRPr="00E22E81">
                    <w:t>(3.58)</w:t>
                  </w:r>
                </w:p>
              </w:tc>
              <w:tc>
                <w:tcPr>
                  <w:tcW w:w="497" w:type="pct"/>
                </w:tcPr>
                <w:p w14:paraId="2FC9C35D" w14:textId="77777777" w:rsidR="001866DC" w:rsidRDefault="001866DC" w:rsidP="00533848">
                  <w:pPr>
                    <w:pStyle w:val="TableBodyText"/>
                    <w:ind w:right="38"/>
                  </w:pPr>
                  <w:r w:rsidRPr="00711175">
                    <w:t>0.53</w:t>
                  </w:r>
                </w:p>
              </w:tc>
              <w:tc>
                <w:tcPr>
                  <w:tcW w:w="246" w:type="pct"/>
                  <w:shd w:val="clear" w:color="auto" w:fill="auto"/>
                </w:tcPr>
                <w:p w14:paraId="6A589E26" w14:textId="77777777" w:rsidR="001866DC" w:rsidRDefault="001866DC" w:rsidP="00533848">
                  <w:pPr>
                    <w:pStyle w:val="TableBodyText"/>
                    <w:jc w:val="left"/>
                  </w:pPr>
                  <w:r w:rsidRPr="00711175">
                    <w:t xml:space="preserve"> </w:t>
                  </w:r>
                </w:p>
              </w:tc>
              <w:tc>
                <w:tcPr>
                  <w:tcW w:w="379" w:type="pct"/>
                  <w:shd w:val="clear" w:color="auto" w:fill="auto"/>
                </w:tcPr>
                <w:p w14:paraId="64B81010" w14:textId="77777777" w:rsidR="001866DC" w:rsidRDefault="001866DC" w:rsidP="00533848">
                  <w:pPr>
                    <w:pStyle w:val="TableBodyText"/>
                    <w:ind w:right="28"/>
                  </w:pPr>
                  <w:r w:rsidRPr="00711175">
                    <w:t>(2.94)</w:t>
                  </w:r>
                </w:p>
              </w:tc>
            </w:tr>
            <w:tr w:rsidR="001866DC" w14:paraId="5EDC2F01" w14:textId="77777777" w:rsidTr="00533848">
              <w:tc>
                <w:tcPr>
                  <w:tcW w:w="864" w:type="pct"/>
                  <w:shd w:val="clear" w:color="auto" w:fill="auto"/>
                </w:tcPr>
                <w:p w14:paraId="1E6F0809" w14:textId="77777777" w:rsidR="001866DC" w:rsidRDefault="001866DC" w:rsidP="00533848">
                  <w:pPr>
                    <w:pStyle w:val="TableBodyText"/>
                    <w:jc w:val="left"/>
                    <w:rPr>
                      <w:rFonts w:asciiTheme="majorHAnsi" w:hAnsiTheme="majorHAnsi" w:cstheme="majorHAnsi"/>
                      <w:szCs w:val="18"/>
                    </w:rPr>
                  </w:pPr>
                </w:p>
              </w:tc>
              <w:tc>
                <w:tcPr>
                  <w:tcW w:w="1743" w:type="pct"/>
                </w:tcPr>
                <w:p w14:paraId="24940E26" w14:textId="77777777" w:rsidR="001866DC" w:rsidRPr="008E1B0F" w:rsidRDefault="001866DC" w:rsidP="00533848">
                  <w:pPr>
                    <w:pStyle w:val="TableBodyText"/>
                    <w:jc w:val="left"/>
                    <w:rPr>
                      <w:rFonts w:asciiTheme="majorHAnsi" w:hAnsiTheme="majorHAnsi" w:cstheme="majorHAnsi"/>
                      <w:szCs w:val="18"/>
                    </w:rPr>
                  </w:pPr>
                  <w:r>
                    <w:rPr>
                      <w:rFonts w:asciiTheme="majorHAnsi" w:hAnsiTheme="majorHAnsi" w:cstheme="majorHAnsi"/>
                      <w:szCs w:val="18"/>
                    </w:rPr>
                    <w:t>Not stated</w:t>
                  </w:r>
                </w:p>
              </w:tc>
              <w:tc>
                <w:tcPr>
                  <w:tcW w:w="497" w:type="pct"/>
                </w:tcPr>
                <w:p w14:paraId="5EEF8937" w14:textId="77777777" w:rsidR="001866DC" w:rsidRDefault="001866DC" w:rsidP="00533848">
                  <w:pPr>
                    <w:pStyle w:val="TableBodyText"/>
                    <w:ind w:right="0"/>
                  </w:pPr>
                  <w:r w:rsidRPr="00160CF2">
                    <w:t>0.08</w:t>
                  </w:r>
                </w:p>
              </w:tc>
              <w:tc>
                <w:tcPr>
                  <w:tcW w:w="277" w:type="pct"/>
                </w:tcPr>
                <w:p w14:paraId="266FF2C6" w14:textId="77777777" w:rsidR="001866DC" w:rsidRDefault="001866DC" w:rsidP="00533848">
                  <w:pPr>
                    <w:pStyle w:val="TableBodyText"/>
                    <w:jc w:val="left"/>
                  </w:pPr>
                  <w:r w:rsidRPr="00160CF2">
                    <w:t xml:space="preserve"> </w:t>
                  </w:r>
                </w:p>
              </w:tc>
              <w:tc>
                <w:tcPr>
                  <w:tcW w:w="497" w:type="pct"/>
                </w:tcPr>
                <w:p w14:paraId="2FC17012" w14:textId="77777777" w:rsidR="001866DC" w:rsidRDefault="001866DC" w:rsidP="00533848">
                  <w:pPr>
                    <w:pStyle w:val="TableBodyText"/>
                  </w:pPr>
                  <w:r w:rsidRPr="00E22E81">
                    <w:t>(3.21)</w:t>
                  </w:r>
                </w:p>
              </w:tc>
              <w:tc>
                <w:tcPr>
                  <w:tcW w:w="497" w:type="pct"/>
                </w:tcPr>
                <w:p w14:paraId="2AF529B9" w14:textId="77777777" w:rsidR="001866DC" w:rsidRDefault="001866DC" w:rsidP="00533848">
                  <w:pPr>
                    <w:pStyle w:val="TableBodyText"/>
                    <w:ind w:right="38"/>
                  </w:pPr>
                  <w:r w:rsidRPr="00711175">
                    <w:t>-0.23</w:t>
                  </w:r>
                </w:p>
              </w:tc>
              <w:tc>
                <w:tcPr>
                  <w:tcW w:w="246" w:type="pct"/>
                  <w:shd w:val="clear" w:color="auto" w:fill="auto"/>
                </w:tcPr>
                <w:p w14:paraId="1A4E671D" w14:textId="77777777" w:rsidR="001866DC" w:rsidRDefault="001866DC" w:rsidP="00533848">
                  <w:pPr>
                    <w:pStyle w:val="TableBodyText"/>
                    <w:jc w:val="left"/>
                  </w:pPr>
                  <w:r w:rsidRPr="00711175">
                    <w:t xml:space="preserve"> </w:t>
                  </w:r>
                </w:p>
              </w:tc>
              <w:tc>
                <w:tcPr>
                  <w:tcW w:w="379" w:type="pct"/>
                  <w:shd w:val="clear" w:color="auto" w:fill="auto"/>
                </w:tcPr>
                <w:p w14:paraId="4CD69342" w14:textId="77777777" w:rsidR="001866DC" w:rsidRDefault="001866DC" w:rsidP="00533848">
                  <w:pPr>
                    <w:pStyle w:val="TableBodyText"/>
                    <w:ind w:right="28"/>
                  </w:pPr>
                  <w:r w:rsidRPr="00711175">
                    <w:t>(2.68)</w:t>
                  </w:r>
                </w:p>
              </w:tc>
            </w:tr>
            <w:tr w:rsidR="001866DC" w14:paraId="7CF80761" w14:textId="77777777" w:rsidTr="00533848">
              <w:tc>
                <w:tcPr>
                  <w:tcW w:w="864" w:type="pct"/>
                  <w:vMerge w:val="restart"/>
                  <w:shd w:val="clear" w:color="auto" w:fill="auto"/>
                </w:tcPr>
                <w:p w14:paraId="40042602"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Percentage of mothers by occupation</w:t>
                  </w:r>
                </w:p>
              </w:tc>
              <w:tc>
                <w:tcPr>
                  <w:tcW w:w="1743" w:type="pct"/>
                </w:tcPr>
                <w:p w14:paraId="7A330319"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Senior management</w:t>
                  </w:r>
                </w:p>
              </w:tc>
              <w:tc>
                <w:tcPr>
                  <w:tcW w:w="497" w:type="pct"/>
                </w:tcPr>
                <w:p w14:paraId="120AD743" w14:textId="77777777" w:rsidR="001866DC" w:rsidRDefault="001866DC" w:rsidP="00533848">
                  <w:pPr>
                    <w:pStyle w:val="TableBodyText"/>
                    <w:ind w:right="0"/>
                  </w:pPr>
                  <w:r w:rsidRPr="00160CF2">
                    <w:t>-0.09</w:t>
                  </w:r>
                </w:p>
              </w:tc>
              <w:tc>
                <w:tcPr>
                  <w:tcW w:w="277" w:type="pct"/>
                </w:tcPr>
                <w:p w14:paraId="44F0DE83" w14:textId="77777777" w:rsidR="001866DC" w:rsidRDefault="001866DC" w:rsidP="00533848">
                  <w:pPr>
                    <w:pStyle w:val="TableBodyText"/>
                    <w:jc w:val="left"/>
                  </w:pPr>
                  <w:r w:rsidRPr="00160CF2">
                    <w:t xml:space="preserve"> </w:t>
                  </w:r>
                </w:p>
              </w:tc>
              <w:tc>
                <w:tcPr>
                  <w:tcW w:w="497" w:type="pct"/>
                </w:tcPr>
                <w:p w14:paraId="679511C4" w14:textId="77777777" w:rsidR="001866DC" w:rsidRDefault="001866DC" w:rsidP="00533848">
                  <w:pPr>
                    <w:pStyle w:val="TableBodyText"/>
                  </w:pPr>
                  <w:r w:rsidRPr="00E22E81">
                    <w:t>(1.78)</w:t>
                  </w:r>
                </w:p>
              </w:tc>
              <w:tc>
                <w:tcPr>
                  <w:tcW w:w="497" w:type="pct"/>
                </w:tcPr>
                <w:p w14:paraId="5CD785A9" w14:textId="77777777" w:rsidR="001866DC" w:rsidRDefault="001866DC" w:rsidP="00533848">
                  <w:pPr>
                    <w:pStyle w:val="TableBodyText"/>
                    <w:ind w:right="38"/>
                  </w:pPr>
                  <w:r w:rsidRPr="00711175">
                    <w:t>-0.56</w:t>
                  </w:r>
                </w:p>
              </w:tc>
              <w:tc>
                <w:tcPr>
                  <w:tcW w:w="246" w:type="pct"/>
                  <w:shd w:val="clear" w:color="auto" w:fill="auto"/>
                </w:tcPr>
                <w:p w14:paraId="532F8F17" w14:textId="77777777" w:rsidR="001866DC" w:rsidRDefault="001866DC" w:rsidP="00533848">
                  <w:pPr>
                    <w:pStyle w:val="TableBodyText"/>
                    <w:jc w:val="left"/>
                  </w:pPr>
                  <w:r w:rsidRPr="00711175">
                    <w:t xml:space="preserve"> </w:t>
                  </w:r>
                </w:p>
              </w:tc>
              <w:tc>
                <w:tcPr>
                  <w:tcW w:w="379" w:type="pct"/>
                  <w:shd w:val="clear" w:color="auto" w:fill="auto"/>
                </w:tcPr>
                <w:p w14:paraId="6291585E" w14:textId="77777777" w:rsidR="001866DC" w:rsidRDefault="001866DC" w:rsidP="00533848">
                  <w:pPr>
                    <w:pStyle w:val="TableBodyText"/>
                    <w:ind w:right="28"/>
                  </w:pPr>
                  <w:r w:rsidRPr="00711175">
                    <w:t>(1.50)</w:t>
                  </w:r>
                </w:p>
              </w:tc>
            </w:tr>
            <w:tr w:rsidR="001866DC" w14:paraId="31F802B4" w14:textId="77777777" w:rsidTr="00533848">
              <w:tc>
                <w:tcPr>
                  <w:tcW w:w="864" w:type="pct"/>
                  <w:vMerge/>
                  <w:shd w:val="clear" w:color="auto" w:fill="auto"/>
                </w:tcPr>
                <w:p w14:paraId="52401065"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7EC1CBC7"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Other business manager</w:t>
                  </w:r>
                </w:p>
              </w:tc>
              <w:tc>
                <w:tcPr>
                  <w:tcW w:w="497" w:type="pct"/>
                </w:tcPr>
                <w:p w14:paraId="6BB3905E" w14:textId="77777777" w:rsidR="001866DC" w:rsidRDefault="001866DC" w:rsidP="00533848">
                  <w:pPr>
                    <w:pStyle w:val="TableBodyText"/>
                    <w:ind w:right="0"/>
                  </w:pPr>
                  <w:r w:rsidRPr="00160CF2">
                    <w:t>-1.36</w:t>
                  </w:r>
                </w:p>
              </w:tc>
              <w:tc>
                <w:tcPr>
                  <w:tcW w:w="277" w:type="pct"/>
                </w:tcPr>
                <w:p w14:paraId="62B668BF" w14:textId="77777777" w:rsidR="001866DC" w:rsidRDefault="001866DC" w:rsidP="00533848">
                  <w:pPr>
                    <w:pStyle w:val="TableBodyText"/>
                    <w:jc w:val="left"/>
                  </w:pPr>
                  <w:r w:rsidRPr="00160CF2">
                    <w:t xml:space="preserve"> </w:t>
                  </w:r>
                </w:p>
              </w:tc>
              <w:tc>
                <w:tcPr>
                  <w:tcW w:w="497" w:type="pct"/>
                </w:tcPr>
                <w:p w14:paraId="0ADD584F" w14:textId="77777777" w:rsidR="001866DC" w:rsidRDefault="001866DC" w:rsidP="00533848">
                  <w:pPr>
                    <w:pStyle w:val="TableBodyText"/>
                  </w:pPr>
                  <w:r w:rsidRPr="00E22E81">
                    <w:t>(1.85)</w:t>
                  </w:r>
                </w:p>
              </w:tc>
              <w:tc>
                <w:tcPr>
                  <w:tcW w:w="497" w:type="pct"/>
                </w:tcPr>
                <w:p w14:paraId="689177E8" w14:textId="77777777" w:rsidR="001866DC" w:rsidRDefault="001866DC" w:rsidP="00533848">
                  <w:pPr>
                    <w:pStyle w:val="TableBodyText"/>
                    <w:ind w:right="38"/>
                  </w:pPr>
                  <w:r w:rsidRPr="00711175">
                    <w:t>-0.61</w:t>
                  </w:r>
                </w:p>
              </w:tc>
              <w:tc>
                <w:tcPr>
                  <w:tcW w:w="246" w:type="pct"/>
                  <w:shd w:val="clear" w:color="auto" w:fill="auto"/>
                </w:tcPr>
                <w:p w14:paraId="2FB1FBBD" w14:textId="77777777" w:rsidR="001866DC" w:rsidRDefault="001866DC" w:rsidP="00533848">
                  <w:pPr>
                    <w:pStyle w:val="TableBodyText"/>
                    <w:jc w:val="left"/>
                  </w:pPr>
                  <w:r w:rsidRPr="00711175">
                    <w:t xml:space="preserve"> </w:t>
                  </w:r>
                </w:p>
              </w:tc>
              <w:tc>
                <w:tcPr>
                  <w:tcW w:w="379" w:type="pct"/>
                  <w:shd w:val="clear" w:color="auto" w:fill="auto"/>
                </w:tcPr>
                <w:p w14:paraId="5A13502F" w14:textId="77777777" w:rsidR="001866DC" w:rsidRDefault="001866DC" w:rsidP="00533848">
                  <w:pPr>
                    <w:pStyle w:val="TableBodyText"/>
                    <w:ind w:right="28"/>
                  </w:pPr>
                  <w:r w:rsidRPr="00711175">
                    <w:t>(1.04)</w:t>
                  </w:r>
                </w:p>
              </w:tc>
            </w:tr>
            <w:tr w:rsidR="001866DC" w14:paraId="6324D268" w14:textId="77777777" w:rsidTr="00533848">
              <w:tc>
                <w:tcPr>
                  <w:tcW w:w="864" w:type="pct"/>
                  <w:vMerge/>
                  <w:shd w:val="clear" w:color="auto" w:fill="auto"/>
                </w:tcPr>
                <w:p w14:paraId="128C6EE3"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3086B67C"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Tradesman, clerk, sales, services</w:t>
                  </w:r>
                </w:p>
              </w:tc>
              <w:tc>
                <w:tcPr>
                  <w:tcW w:w="497" w:type="pct"/>
                </w:tcPr>
                <w:p w14:paraId="3B13797B" w14:textId="77777777" w:rsidR="001866DC" w:rsidRDefault="001866DC" w:rsidP="00533848">
                  <w:pPr>
                    <w:pStyle w:val="TableBodyText"/>
                    <w:ind w:right="0"/>
                  </w:pPr>
                  <w:r w:rsidRPr="00160CF2">
                    <w:t>0.50</w:t>
                  </w:r>
                </w:p>
              </w:tc>
              <w:tc>
                <w:tcPr>
                  <w:tcW w:w="277" w:type="pct"/>
                </w:tcPr>
                <w:p w14:paraId="752833A1" w14:textId="77777777" w:rsidR="001866DC" w:rsidRDefault="001866DC" w:rsidP="00533848">
                  <w:pPr>
                    <w:pStyle w:val="TableBodyText"/>
                    <w:jc w:val="left"/>
                  </w:pPr>
                  <w:r w:rsidRPr="00160CF2">
                    <w:t xml:space="preserve"> </w:t>
                  </w:r>
                </w:p>
              </w:tc>
              <w:tc>
                <w:tcPr>
                  <w:tcW w:w="497" w:type="pct"/>
                </w:tcPr>
                <w:p w14:paraId="2251A06D" w14:textId="77777777" w:rsidR="001866DC" w:rsidRDefault="001866DC" w:rsidP="00533848">
                  <w:pPr>
                    <w:pStyle w:val="TableBodyText"/>
                  </w:pPr>
                  <w:r w:rsidRPr="00E22E81">
                    <w:t>(0.55)</w:t>
                  </w:r>
                </w:p>
              </w:tc>
              <w:tc>
                <w:tcPr>
                  <w:tcW w:w="497" w:type="pct"/>
                </w:tcPr>
                <w:p w14:paraId="30842F85" w14:textId="77777777" w:rsidR="001866DC" w:rsidRDefault="001866DC" w:rsidP="00533848">
                  <w:pPr>
                    <w:pStyle w:val="TableBodyText"/>
                    <w:ind w:right="38"/>
                  </w:pPr>
                  <w:r w:rsidRPr="00711175">
                    <w:t>0.18</w:t>
                  </w:r>
                </w:p>
              </w:tc>
              <w:tc>
                <w:tcPr>
                  <w:tcW w:w="246" w:type="pct"/>
                  <w:shd w:val="clear" w:color="auto" w:fill="auto"/>
                </w:tcPr>
                <w:p w14:paraId="5A1FC473" w14:textId="77777777" w:rsidR="001866DC" w:rsidRDefault="001866DC" w:rsidP="00533848">
                  <w:pPr>
                    <w:pStyle w:val="TableBodyText"/>
                    <w:jc w:val="left"/>
                  </w:pPr>
                  <w:r w:rsidRPr="00711175">
                    <w:t xml:space="preserve"> </w:t>
                  </w:r>
                </w:p>
              </w:tc>
              <w:tc>
                <w:tcPr>
                  <w:tcW w:w="379" w:type="pct"/>
                  <w:shd w:val="clear" w:color="auto" w:fill="auto"/>
                </w:tcPr>
                <w:p w14:paraId="0FC06664" w14:textId="77777777" w:rsidR="001866DC" w:rsidRDefault="001866DC" w:rsidP="00533848">
                  <w:pPr>
                    <w:pStyle w:val="TableBodyText"/>
                    <w:ind w:right="28"/>
                  </w:pPr>
                  <w:r w:rsidRPr="00711175">
                    <w:t>(0.44)</w:t>
                  </w:r>
                </w:p>
              </w:tc>
            </w:tr>
            <w:tr w:rsidR="001866DC" w14:paraId="4D37F900" w14:textId="77777777" w:rsidTr="00533848">
              <w:tc>
                <w:tcPr>
                  <w:tcW w:w="864" w:type="pct"/>
                  <w:shd w:val="clear" w:color="auto" w:fill="auto"/>
                </w:tcPr>
                <w:p w14:paraId="16A8D5F2"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6624698C"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Machine operator</w:t>
                  </w:r>
                </w:p>
              </w:tc>
              <w:tc>
                <w:tcPr>
                  <w:tcW w:w="497" w:type="pct"/>
                </w:tcPr>
                <w:p w14:paraId="1DF20863" w14:textId="77777777" w:rsidR="001866DC" w:rsidRDefault="001866DC" w:rsidP="00533848">
                  <w:pPr>
                    <w:pStyle w:val="TableBodyText"/>
                    <w:ind w:right="0"/>
                  </w:pPr>
                  <w:r w:rsidRPr="00160CF2">
                    <w:t>-0.26</w:t>
                  </w:r>
                </w:p>
              </w:tc>
              <w:tc>
                <w:tcPr>
                  <w:tcW w:w="277" w:type="pct"/>
                </w:tcPr>
                <w:p w14:paraId="69388059" w14:textId="77777777" w:rsidR="001866DC" w:rsidRDefault="001866DC" w:rsidP="00533848">
                  <w:pPr>
                    <w:pStyle w:val="TableBodyText"/>
                    <w:jc w:val="left"/>
                  </w:pPr>
                  <w:r w:rsidRPr="00160CF2">
                    <w:t xml:space="preserve"> </w:t>
                  </w:r>
                </w:p>
              </w:tc>
              <w:tc>
                <w:tcPr>
                  <w:tcW w:w="497" w:type="pct"/>
                </w:tcPr>
                <w:p w14:paraId="37A0D3FD" w14:textId="77777777" w:rsidR="001866DC" w:rsidRDefault="001866DC" w:rsidP="00533848">
                  <w:pPr>
                    <w:pStyle w:val="TableBodyText"/>
                  </w:pPr>
                  <w:r w:rsidRPr="00E22E81">
                    <w:t>(0.28)</w:t>
                  </w:r>
                </w:p>
              </w:tc>
              <w:tc>
                <w:tcPr>
                  <w:tcW w:w="497" w:type="pct"/>
                </w:tcPr>
                <w:p w14:paraId="2FF15BD7" w14:textId="77777777" w:rsidR="001866DC" w:rsidRDefault="001866DC" w:rsidP="00533848">
                  <w:pPr>
                    <w:pStyle w:val="TableBodyText"/>
                    <w:ind w:right="38"/>
                  </w:pPr>
                  <w:r w:rsidRPr="00711175">
                    <w:t>0.07</w:t>
                  </w:r>
                </w:p>
              </w:tc>
              <w:tc>
                <w:tcPr>
                  <w:tcW w:w="246" w:type="pct"/>
                  <w:shd w:val="clear" w:color="auto" w:fill="auto"/>
                </w:tcPr>
                <w:p w14:paraId="595D1328" w14:textId="77777777" w:rsidR="001866DC" w:rsidRDefault="001866DC" w:rsidP="00533848">
                  <w:pPr>
                    <w:pStyle w:val="TableBodyText"/>
                    <w:jc w:val="left"/>
                  </w:pPr>
                  <w:r w:rsidRPr="00711175">
                    <w:t xml:space="preserve"> </w:t>
                  </w:r>
                </w:p>
              </w:tc>
              <w:tc>
                <w:tcPr>
                  <w:tcW w:w="379" w:type="pct"/>
                  <w:shd w:val="clear" w:color="auto" w:fill="auto"/>
                </w:tcPr>
                <w:p w14:paraId="62B4CD61" w14:textId="77777777" w:rsidR="001866DC" w:rsidRDefault="001866DC" w:rsidP="00533848">
                  <w:pPr>
                    <w:pStyle w:val="TableBodyText"/>
                    <w:ind w:right="28"/>
                  </w:pPr>
                  <w:r w:rsidRPr="00711175">
                    <w:t>(0.22)</w:t>
                  </w:r>
                </w:p>
              </w:tc>
            </w:tr>
            <w:tr w:rsidR="001866DC" w14:paraId="116E99FA" w14:textId="77777777" w:rsidTr="00533848">
              <w:tc>
                <w:tcPr>
                  <w:tcW w:w="864" w:type="pct"/>
                  <w:shd w:val="clear" w:color="auto" w:fill="auto"/>
                </w:tcPr>
                <w:p w14:paraId="77584B04"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1142C660"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Not in paid work</w:t>
                  </w:r>
                </w:p>
              </w:tc>
              <w:tc>
                <w:tcPr>
                  <w:tcW w:w="497" w:type="pct"/>
                </w:tcPr>
                <w:p w14:paraId="49C11655" w14:textId="77777777" w:rsidR="001866DC" w:rsidRDefault="001866DC" w:rsidP="00533848">
                  <w:pPr>
                    <w:pStyle w:val="TableBodyText"/>
                    <w:ind w:right="0"/>
                  </w:pPr>
                  <w:r w:rsidRPr="00160CF2">
                    <w:t>0.21</w:t>
                  </w:r>
                </w:p>
              </w:tc>
              <w:tc>
                <w:tcPr>
                  <w:tcW w:w="277" w:type="pct"/>
                </w:tcPr>
                <w:p w14:paraId="0F82A355" w14:textId="77777777" w:rsidR="001866DC" w:rsidRDefault="001866DC" w:rsidP="00533848">
                  <w:pPr>
                    <w:pStyle w:val="TableBodyText"/>
                    <w:jc w:val="left"/>
                  </w:pPr>
                  <w:r w:rsidRPr="00160CF2">
                    <w:t xml:space="preserve"> </w:t>
                  </w:r>
                </w:p>
              </w:tc>
              <w:tc>
                <w:tcPr>
                  <w:tcW w:w="497" w:type="pct"/>
                </w:tcPr>
                <w:p w14:paraId="21C0AF4D" w14:textId="77777777" w:rsidR="001866DC" w:rsidRDefault="001866DC" w:rsidP="00533848">
                  <w:pPr>
                    <w:pStyle w:val="TableBodyText"/>
                  </w:pPr>
                  <w:r w:rsidRPr="00E22E81">
                    <w:t>(0.27)</w:t>
                  </w:r>
                </w:p>
              </w:tc>
              <w:tc>
                <w:tcPr>
                  <w:tcW w:w="497" w:type="pct"/>
                </w:tcPr>
                <w:p w14:paraId="7811D205" w14:textId="77777777" w:rsidR="001866DC" w:rsidRDefault="001866DC" w:rsidP="00533848">
                  <w:pPr>
                    <w:pStyle w:val="TableBodyText"/>
                    <w:ind w:right="38"/>
                  </w:pPr>
                  <w:r w:rsidRPr="00711175">
                    <w:t>-0.08</w:t>
                  </w:r>
                </w:p>
              </w:tc>
              <w:tc>
                <w:tcPr>
                  <w:tcW w:w="246" w:type="pct"/>
                  <w:shd w:val="clear" w:color="auto" w:fill="auto"/>
                </w:tcPr>
                <w:p w14:paraId="5EB2FABB" w14:textId="77777777" w:rsidR="001866DC" w:rsidRDefault="001866DC" w:rsidP="00533848">
                  <w:pPr>
                    <w:pStyle w:val="TableBodyText"/>
                    <w:jc w:val="left"/>
                  </w:pPr>
                  <w:r w:rsidRPr="00711175">
                    <w:t xml:space="preserve"> </w:t>
                  </w:r>
                </w:p>
              </w:tc>
              <w:tc>
                <w:tcPr>
                  <w:tcW w:w="379" w:type="pct"/>
                  <w:shd w:val="clear" w:color="auto" w:fill="auto"/>
                </w:tcPr>
                <w:p w14:paraId="1349CDF3" w14:textId="77777777" w:rsidR="001866DC" w:rsidRDefault="001866DC" w:rsidP="00533848">
                  <w:pPr>
                    <w:pStyle w:val="TableBodyText"/>
                    <w:ind w:right="28"/>
                  </w:pPr>
                  <w:r w:rsidRPr="00711175">
                    <w:t>(0.21)</w:t>
                  </w:r>
                </w:p>
              </w:tc>
            </w:tr>
            <w:tr w:rsidR="001866DC" w14:paraId="33A0DB81" w14:textId="77777777" w:rsidTr="00533848">
              <w:tc>
                <w:tcPr>
                  <w:tcW w:w="864" w:type="pct"/>
                  <w:tcBorders>
                    <w:bottom w:val="single" w:sz="6" w:space="0" w:color="BFBFBF"/>
                  </w:tcBorders>
                  <w:shd w:val="clear" w:color="auto" w:fill="auto"/>
                </w:tcPr>
                <w:p w14:paraId="5B15D639" w14:textId="77777777" w:rsidR="001866DC" w:rsidRDefault="001866DC" w:rsidP="00533848">
                  <w:pPr>
                    <w:pStyle w:val="TableBodyText"/>
                    <w:jc w:val="left"/>
                    <w:rPr>
                      <w:rFonts w:asciiTheme="majorHAnsi" w:hAnsiTheme="majorHAnsi" w:cstheme="majorHAnsi"/>
                      <w:szCs w:val="18"/>
                    </w:rPr>
                  </w:pPr>
                </w:p>
              </w:tc>
              <w:tc>
                <w:tcPr>
                  <w:tcW w:w="1743" w:type="pct"/>
                  <w:tcBorders>
                    <w:bottom w:val="single" w:sz="6" w:space="0" w:color="BFBFBF"/>
                  </w:tcBorders>
                </w:tcPr>
                <w:p w14:paraId="6FC830B4" w14:textId="77777777" w:rsidR="001866DC" w:rsidRPr="008E1B0F" w:rsidRDefault="001866DC" w:rsidP="00533848">
                  <w:pPr>
                    <w:pStyle w:val="TableBodyText"/>
                    <w:jc w:val="left"/>
                    <w:rPr>
                      <w:rFonts w:asciiTheme="majorHAnsi" w:hAnsiTheme="majorHAnsi" w:cstheme="majorHAnsi"/>
                      <w:szCs w:val="18"/>
                    </w:rPr>
                  </w:pPr>
                  <w:r>
                    <w:rPr>
                      <w:rFonts w:asciiTheme="majorHAnsi" w:hAnsiTheme="majorHAnsi" w:cstheme="majorHAnsi"/>
                      <w:szCs w:val="18"/>
                    </w:rPr>
                    <w:t>Not stated</w:t>
                  </w:r>
                </w:p>
              </w:tc>
              <w:tc>
                <w:tcPr>
                  <w:tcW w:w="497" w:type="pct"/>
                  <w:tcBorders>
                    <w:bottom w:val="single" w:sz="6" w:space="0" w:color="BFBFBF"/>
                  </w:tcBorders>
                </w:tcPr>
                <w:p w14:paraId="6E016E16" w14:textId="77777777" w:rsidR="001866DC" w:rsidRDefault="001866DC" w:rsidP="00533848">
                  <w:pPr>
                    <w:pStyle w:val="TableBodyText"/>
                    <w:ind w:right="0"/>
                  </w:pPr>
                  <w:r w:rsidRPr="00160CF2">
                    <w:t>0.00</w:t>
                  </w:r>
                </w:p>
              </w:tc>
              <w:tc>
                <w:tcPr>
                  <w:tcW w:w="277" w:type="pct"/>
                  <w:tcBorders>
                    <w:bottom w:val="single" w:sz="6" w:space="0" w:color="BFBFBF"/>
                  </w:tcBorders>
                </w:tcPr>
                <w:p w14:paraId="47E93635" w14:textId="77777777" w:rsidR="001866DC" w:rsidRDefault="001866DC" w:rsidP="00533848">
                  <w:pPr>
                    <w:pStyle w:val="TableBodyText"/>
                    <w:jc w:val="left"/>
                  </w:pPr>
                  <w:r w:rsidRPr="00160CF2">
                    <w:t xml:space="preserve"> </w:t>
                  </w:r>
                </w:p>
              </w:tc>
              <w:tc>
                <w:tcPr>
                  <w:tcW w:w="497" w:type="pct"/>
                  <w:tcBorders>
                    <w:bottom w:val="single" w:sz="6" w:space="0" w:color="BFBFBF"/>
                  </w:tcBorders>
                </w:tcPr>
                <w:p w14:paraId="58D15E9A" w14:textId="77777777" w:rsidR="001866DC" w:rsidRDefault="001866DC" w:rsidP="00533848">
                  <w:pPr>
                    <w:pStyle w:val="TableBodyText"/>
                  </w:pPr>
                  <w:r w:rsidRPr="00E22E81">
                    <w:t>(1.97)</w:t>
                  </w:r>
                </w:p>
              </w:tc>
              <w:tc>
                <w:tcPr>
                  <w:tcW w:w="497" w:type="pct"/>
                  <w:tcBorders>
                    <w:bottom w:val="single" w:sz="6" w:space="0" w:color="BFBFBF"/>
                  </w:tcBorders>
                </w:tcPr>
                <w:p w14:paraId="7327217E" w14:textId="77777777" w:rsidR="001866DC" w:rsidRDefault="001866DC" w:rsidP="00533848">
                  <w:pPr>
                    <w:pStyle w:val="TableBodyText"/>
                    <w:ind w:right="38"/>
                  </w:pPr>
                  <w:r w:rsidRPr="00711175">
                    <w:t>-1.56</w:t>
                  </w:r>
                </w:p>
              </w:tc>
              <w:tc>
                <w:tcPr>
                  <w:tcW w:w="246" w:type="pct"/>
                  <w:tcBorders>
                    <w:bottom w:val="single" w:sz="6" w:space="0" w:color="BFBFBF"/>
                  </w:tcBorders>
                  <w:shd w:val="clear" w:color="auto" w:fill="auto"/>
                </w:tcPr>
                <w:p w14:paraId="3F3CE006" w14:textId="77777777" w:rsidR="001866DC" w:rsidRDefault="001866DC" w:rsidP="00533848">
                  <w:pPr>
                    <w:pStyle w:val="TableBodyText"/>
                    <w:jc w:val="left"/>
                  </w:pPr>
                  <w:r w:rsidRPr="00711175">
                    <w:t xml:space="preserve"> </w:t>
                  </w:r>
                </w:p>
              </w:tc>
              <w:tc>
                <w:tcPr>
                  <w:tcW w:w="379" w:type="pct"/>
                  <w:tcBorders>
                    <w:bottom w:val="single" w:sz="6" w:space="0" w:color="BFBFBF"/>
                  </w:tcBorders>
                  <w:shd w:val="clear" w:color="auto" w:fill="auto"/>
                </w:tcPr>
                <w:p w14:paraId="1D6B2CC2" w14:textId="77777777" w:rsidR="001866DC" w:rsidRDefault="001866DC" w:rsidP="00533848">
                  <w:pPr>
                    <w:pStyle w:val="TableBodyText"/>
                    <w:ind w:right="28"/>
                  </w:pPr>
                  <w:r w:rsidRPr="00711175">
                    <w:t>(1.51)</w:t>
                  </w:r>
                </w:p>
              </w:tc>
            </w:tr>
          </w:tbl>
          <w:p w14:paraId="3D11B336" w14:textId="77777777" w:rsidR="001866DC" w:rsidRDefault="001866DC" w:rsidP="00533848">
            <w:pPr>
              <w:pStyle w:val="Box"/>
            </w:pPr>
          </w:p>
        </w:tc>
      </w:tr>
      <w:tr w:rsidR="001866DC" w14:paraId="615AB3CD" w14:textId="77777777" w:rsidTr="00533848">
        <w:trPr>
          <w:cantSplit/>
        </w:trPr>
        <w:tc>
          <w:tcPr>
            <w:tcW w:w="8771" w:type="dxa"/>
            <w:tcBorders>
              <w:top w:val="nil"/>
              <w:left w:val="nil"/>
              <w:bottom w:val="nil"/>
              <w:right w:val="nil"/>
            </w:tcBorders>
            <w:shd w:val="clear" w:color="auto" w:fill="auto"/>
          </w:tcPr>
          <w:p w14:paraId="209A7A83" w14:textId="724B51A4" w:rsidR="001866DC" w:rsidRPr="00AD7C1E" w:rsidRDefault="00994A9B" w:rsidP="00533848">
            <w:pPr>
              <w:pStyle w:val="Continued"/>
            </w:pPr>
            <w:r>
              <w:t>(c</w:t>
            </w:r>
            <w:r w:rsidR="001866DC" w:rsidRPr="00AD7C1E">
              <w:t>ontinued next page)</w:t>
            </w:r>
          </w:p>
        </w:tc>
      </w:tr>
      <w:tr w:rsidR="001866DC" w14:paraId="68CA97A2" w14:textId="77777777" w:rsidTr="00533848">
        <w:trPr>
          <w:cantSplit/>
        </w:trPr>
        <w:tc>
          <w:tcPr>
            <w:tcW w:w="8771" w:type="dxa"/>
            <w:tcBorders>
              <w:top w:val="nil"/>
              <w:left w:val="nil"/>
              <w:bottom w:val="single" w:sz="6" w:space="0" w:color="78A22F"/>
              <w:right w:val="nil"/>
            </w:tcBorders>
            <w:shd w:val="clear" w:color="auto" w:fill="auto"/>
          </w:tcPr>
          <w:p w14:paraId="6FB0B2DC" w14:textId="77777777" w:rsidR="001866DC" w:rsidRDefault="001866DC" w:rsidP="00533848">
            <w:pPr>
              <w:pStyle w:val="Box"/>
              <w:spacing w:before="0" w:line="120" w:lineRule="exact"/>
            </w:pPr>
          </w:p>
        </w:tc>
      </w:tr>
      <w:tr w:rsidR="001866DC" w:rsidRPr="000863A5" w14:paraId="7E006F2C" w14:textId="77777777" w:rsidTr="00533848">
        <w:tc>
          <w:tcPr>
            <w:tcW w:w="8771" w:type="dxa"/>
            <w:tcBorders>
              <w:top w:val="single" w:sz="6" w:space="0" w:color="78A22F"/>
              <w:left w:val="nil"/>
              <w:bottom w:val="nil"/>
              <w:right w:val="nil"/>
            </w:tcBorders>
          </w:tcPr>
          <w:p w14:paraId="3F28097A" w14:textId="77777777" w:rsidR="001866DC" w:rsidRPr="00626D32" w:rsidRDefault="001866DC" w:rsidP="00533848">
            <w:pPr>
              <w:pStyle w:val="BoxSpaceBelow"/>
            </w:pPr>
          </w:p>
        </w:tc>
      </w:tr>
    </w:tbl>
    <w:p w14:paraId="71B5F3BA" w14:textId="77777777" w:rsidR="001866DC" w:rsidRDefault="001866DC" w:rsidP="001866DC">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1866DC" w14:paraId="707AAD0A" w14:textId="77777777" w:rsidTr="00533848">
        <w:tc>
          <w:tcPr>
            <w:tcW w:w="8771" w:type="dxa"/>
            <w:tcBorders>
              <w:top w:val="single" w:sz="6" w:space="0" w:color="78A22F"/>
              <w:left w:val="nil"/>
              <w:bottom w:val="nil"/>
              <w:right w:val="nil"/>
            </w:tcBorders>
            <w:shd w:val="clear" w:color="auto" w:fill="auto"/>
          </w:tcPr>
          <w:p w14:paraId="6C541370" w14:textId="77777777" w:rsidR="001866DC" w:rsidRPr="003B1231" w:rsidRDefault="001866DC" w:rsidP="00533848">
            <w:pPr>
              <w:pStyle w:val="TableTitle"/>
              <w:rPr>
                <w:sz w:val="20"/>
              </w:rPr>
            </w:pPr>
            <w:r>
              <w:rPr>
                <w:b w:val="0"/>
              </w:rPr>
              <w:t>Table A.8</w:t>
            </w:r>
            <w:r>
              <w:tab/>
            </w:r>
            <w:r w:rsidRPr="00077C04">
              <w:rPr>
                <w:b w:val="0"/>
                <w:sz w:val="18"/>
                <w:szCs w:val="18"/>
              </w:rPr>
              <w:t>(continued)</w:t>
            </w:r>
          </w:p>
        </w:tc>
      </w:tr>
      <w:tr w:rsidR="001866DC" w14:paraId="58E6C8F2" w14:textId="77777777" w:rsidTr="00533848">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466"/>
              <w:gridCol w:w="2958"/>
              <w:gridCol w:w="844"/>
              <w:gridCol w:w="470"/>
              <w:gridCol w:w="844"/>
              <w:gridCol w:w="844"/>
              <w:gridCol w:w="418"/>
              <w:gridCol w:w="643"/>
            </w:tblGrid>
            <w:tr w:rsidR="001866DC" w14:paraId="53D37449" w14:textId="77777777" w:rsidTr="00533848">
              <w:tc>
                <w:tcPr>
                  <w:tcW w:w="864" w:type="pct"/>
                  <w:tcBorders>
                    <w:top w:val="single" w:sz="6" w:space="0" w:color="BFBFBF"/>
                    <w:bottom w:val="single" w:sz="6" w:space="0" w:color="BFBFBF"/>
                  </w:tcBorders>
                  <w:shd w:val="clear" w:color="auto" w:fill="auto"/>
                  <w:tcMar>
                    <w:top w:w="28" w:type="dxa"/>
                  </w:tcMar>
                </w:tcPr>
                <w:p w14:paraId="2D4D547E" w14:textId="77777777" w:rsidR="001866DC" w:rsidRDefault="001866DC" w:rsidP="00533848">
                  <w:pPr>
                    <w:pStyle w:val="TableColumnHeading"/>
                    <w:jc w:val="left"/>
                  </w:pPr>
                </w:p>
              </w:tc>
              <w:tc>
                <w:tcPr>
                  <w:tcW w:w="1743" w:type="pct"/>
                  <w:tcBorders>
                    <w:top w:val="single" w:sz="6" w:space="0" w:color="BFBFBF"/>
                    <w:bottom w:val="single" w:sz="6" w:space="0" w:color="BFBFBF"/>
                  </w:tcBorders>
                </w:tcPr>
                <w:p w14:paraId="0AAF22FE" w14:textId="77777777" w:rsidR="001866DC" w:rsidRDefault="001866DC" w:rsidP="00533848">
                  <w:pPr>
                    <w:pStyle w:val="TableColumnHeading"/>
                  </w:pPr>
                </w:p>
              </w:tc>
              <w:tc>
                <w:tcPr>
                  <w:tcW w:w="1271" w:type="pct"/>
                  <w:gridSpan w:val="3"/>
                  <w:tcBorders>
                    <w:top w:val="single" w:sz="6" w:space="0" w:color="BFBFBF"/>
                    <w:bottom w:val="single" w:sz="6" w:space="0" w:color="BFBFBF"/>
                  </w:tcBorders>
                </w:tcPr>
                <w:p w14:paraId="7BDE2D1B" w14:textId="77777777" w:rsidR="001866DC" w:rsidRDefault="001866DC" w:rsidP="00533848">
                  <w:pPr>
                    <w:pStyle w:val="TableColumnHeading"/>
                  </w:pPr>
                  <w:r>
                    <w:t>Reading</w:t>
                  </w:r>
                </w:p>
              </w:tc>
              <w:tc>
                <w:tcPr>
                  <w:tcW w:w="1122" w:type="pct"/>
                  <w:gridSpan w:val="3"/>
                  <w:tcBorders>
                    <w:top w:val="single" w:sz="6" w:space="0" w:color="BFBFBF"/>
                    <w:bottom w:val="single" w:sz="6" w:space="0" w:color="BFBFBF"/>
                  </w:tcBorders>
                </w:tcPr>
                <w:p w14:paraId="157565EA" w14:textId="77777777" w:rsidR="001866DC" w:rsidRDefault="001866DC" w:rsidP="00533848">
                  <w:pPr>
                    <w:pStyle w:val="TableColumnHeading"/>
                    <w:ind w:right="28"/>
                  </w:pPr>
                  <w:r>
                    <w:t>Numeracy</w:t>
                  </w:r>
                </w:p>
              </w:tc>
            </w:tr>
            <w:tr w:rsidR="001866DC" w14:paraId="76EA59E3" w14:textId="77777777" w:rsidTr="00533848">
              <w:tc>
                <w:tcPr>
                  <w:tcW w:w="864" w:type="pct"/>
                  <w:vMerge w:val="restart"/>
                  <w:shd w:val="clear" w:color="auto" w:fill="auto"/>
                </w:tcPr>
                <w:p w14:paraId="7220E9C9" w14:textId="77777777" w:rsidR="001866DC" w:rsidRPr="00A63B12"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 xml:space="preserve">Percentage of </w:t>
                  </w:r>
                  <w:r>
                    <w:rPr>
                      <w:rFonts w:asciiTheme="majorHAnsi" w:hAnsiTheme="majorHAnsi" w:cstheme="majorHAnsi"/>
                      <w:szCs w:val="18"/>
                    </w:rPr>
                    <w:t>fathers</w:t>
                  </w:r>
                  <w:r w:rsidRPr="008E1B0F">
                    <w:rPr>
                      <w:rFonts w:asciiTheme="majorHAnsi" w:hAnsiTheme="majorHAnsi" w:cstheme="majorHAnsi"/>
                      <w:szCs w:val="18"/>
                    </w:rPr>
                    <w:t xml:space="preserve"> by occupation</w:t>
                  </w:r>
                </w:p>
              </w:tc>
              <w:tc>
                <w:tcPr>
                  <w:tcW w:w="1743" w:type="pct"/>
                </w:tcPr>
                <w:p w14:paraId="73B5B8FB" w14:textId="77777777" w:rsidR="001866DC" w:rsidRPr="00A63B12"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Senior management</w:t>
                  </w:r>
                </w:p>
              </w:tc>
              <w:tc>
                <w:tcPr>
                  <w:tcW w:w="497" w:type="pct"/>
                </w:tcPr>
                <w:p w14:paraId="1D8663DB" w14:textId="77777777" w:rsidR="001866DC" w:rsidRDefault="001866DC" w:rsidP="00533848">
                  <w:pPr>
                    <w:pStyle w:val="TableBodyText"/>
                    <w:ind w:right="0"/>
                  </w:pPr>
                  <w:r w:rsidRPr="00CA37F6">
                    <w:t>-0.13</w:t>
                  </w:r>
                </w:p>
              </w:tc>
              <w:tc>
                <w:tcPr>
                  <w:tcW w:w="277" w:type="pct"/>
                </w:tcPr>
                <w:p w14:paraId="47B186F9" w14:textId="77777777" w:rsidR="001866DC" w:rsidRDefault="001866DC" w:rsidP="00533848">
                  <w:pPr>
                    <w:pStyle w:val="TableBodyText"/>
                    <w:jc w:val="left"/>
                  </w:pPr>
                  <w:r w:rsidRPr="00CA37F6">
                    <w:t xml:space="preserve"> </w:t>
                  </w:r>
                </w:p>
              </w:tc>
              <w:tc>
                <w:tcPr>
                  <w:tcW w:w="497" w:type="pct"/>
                </w:tcPr>
                <w:p w14:paraId="0093E410" w14:textId="77777777" w:rsidR="001866DC" w:rsidRDefault="001866DC" w:rsidP="00533848">
                  <w:pPr>
                    <w:pStyle w:val="TableBodyText"/>
                  </w:pPr>
                  <w:r w:rsidRPr="00B85303">
                    <w:t>(2.63)</w:t>
                  </w:r>
                </w:p>
              </w:tc>
              <w:tc>
                <w:tcPr>
                  <w:tcW w:w="497" w:type="pct"/>
                </w:tcPr>
                <w:p w14:paraId="44A0F8FA" w14:textId="77777777" w:rsidR="001866DC" w:rsidRDefault="001866DC" w:rsidP="00533848">
                  <w:pPr>
                    <w:pStyle w:val="TableBodyText"/>
                    <w:ind w:right="38"/>
                  </w:pPr>
                  <w:r w:rsidRPr="00514128">
                    <w:t>1.44</w:t>
                  </w:r>
                </w:p>
              </w:tc>
              <w:tc>
                <w:tcPr>
                  <w:tcW w:w="246" w:type="pct"/>
                  <w:shd w:val="clear" w:color="auto" w:fill="auto"/>
                </w:tcPr>
                <w:p w14:paraId="6E7C6D61" w14:textId="77777777" w:rsidR="001866DC" w:rsidRDefault="001866DC" w:rsidP="00533848">
                  <w:pPr>
                    <w:pStyle w:val="TableBodyText"/>
                    <w:jc w:val="left"/>
                  </w:pPr>
                  <w:r w:rsidRPr="00514128">
                    <w:t xml:space="preserve"> </w:t>
                  </w:r>
                </w:p>
              </w:tc>
              <w:tc>
                <w:tcPr>
                  <w:tcW w:w="379" w:type="pct"/>
                  <w:shd w:val="clear" w:color="auto" w:fill="auto"/>
                </w:tcPr>
                <w:p w14:paraId="367D1062" w14:textId="77777777" w:rsidR="001866DC" w:rsidRDefault="001866DC" w:rsidP="00533848">
                  <w:pPr>
                    <w:pStyle w:val="TableBodyText"/>
                    <w:ind w:right="28"/>
                  </w:pPr>
                  <w:r w:rsidRPr="00514128">
                    <w:t>(2.16)</w:t>
                  </w:r>
                </w:p>
              </w:tc>
            </w:tr>
            <w:tr w:rsidR="001866DC" w14:paraId="5068E3B4" w14:textId="77777777" w:rsidTr="00533848">
              <w:tc>
                <w:tcPr>
                  <w:tcW w:w="864" w:type="pct"/>
                  <w:vMerge/>
                  <w:shd w:val="clear" w:color="auto" w:fill="auto"/>
                </w:tcPr>
                <w:p w14:paraId="178754F3" w14:textId="77777777" w:rsidR="001866DC" w:rsidRPr="00A63B12" w:rsidRDefault="001866DC" w:rsidP="00533848">
                  <w:pPr>
                    <w:pStyle w:val="TableBodyText"/>
                    <w:jc w:val="left"/>
                    <w:rPr>
                      <w:rFonts w:asciiTheme="majorHAnsi" w:hAnsiTheme="majorHAnsi" w:cstheme="majorHAnsi"/>
                      <w:szCs w:val="18"/>
                    </w:rPr>
                  </w:pPr>
                </w:p>
              </w:tc>
              <w:tc>
                <w:tcPr>
                  <w:tcW w:w="1743" w:type="pct"/>
                </w:tcPr>
                <w:p w14:paraId="3DD2AEF1" w14:textId="77777777" w:rsidR="001866DC" w:rsidRPr="00A63B12"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Other business manager</w:t>
                  </w:r>
                </w:p>
              </w:tc>
              <w:tc>
                <w:tcPr>
                  <w:tcW w:w="497" w:type="pct"/>
                </w:tcPr>
                <w:p w14:paraId="568E2406" w14:textId="77777777" w:rsidR="001866DC" w:rsidRDefault="001866DC" w:rsidP="00533848">
                  <w:pPr>
                    <w:pStyle w:val="TableBodyText"/>
                    <w:ind w:right="0"/>
                  </w:pPr>
                  <w:r w:rsidRPr="00CA37F6">
                    <w:t>2.02</w:t>
                  </w:r>
                </w:p>
              </w:tc>
              <w:tc>
                <w:tcPr>
                  <w:tcW w:w="277" w:type="pct"/>
                </w:tcPr>
                <w:p w14:paraId="2608D72B" w14:textId="77777777" w:rsidR="001866DC" w:rsidRDefault="001866DC" w:rsidP="00533848">
                  <w:pPr>
                    <w:pStyle w:val="TableBodyText"/>
                    <w:jc w:val="left"/>
                  </w:pPr>
                  <w:r w:rsidRPr="00CA37F6">
                    <w:t xml:space="preserve"> </w:t>
                  </w:r>
                </w:p>
              </w:tc>
              <w:tc>
                <w:tcPr>
                  <w:tcW w:w="497" w:type="pct"/>
                </w:tcPr>
                <w:p w14:paraId="3C33500F" w14:textId="77777777" w:rsidR="001866DC" w:rsidRDefault="001866DC" w:rsidP="00533848">
                  <w:pPr>
                    <w:pStyle w:val="TableBodyText"/>
                  </w:pPr>
                  <w:r w:rsidRPr="00B85303">
                    <w:t>(1.72)</w:t>
                  </w:r>
                </w:p>
              </w:tc>
              <w:tc>
                <w:tcPr>
                  <w:tcW w:w="497" w:type="pct"/>
                </w:tcPr>
                <w:p w14:paraId="17931536" w14:textId="77777777" w:rsidR="001866DC" w:rsidRDefault="001866DC" w:rsidP="00533848">
                  <w:pPr>
                    <w:pStyle w:val="TableBodyText"/>
                    <w:ind w:right="38"/>
                  </w:pPr>
                  <w:r w:rsidRPr="00514128">
                    <w:t>2.42</w:t>
                  </w:r>
                </w:p>
              </w:tc>
              <w:tc>
                <w:tcPr>
                  <w:tcW w:w="246" w:type="pct"/>
                  <w:shd w:val="clear" w:color="auto" w:fill="auto"/>
                </w:tcPr>
                <w:p w14:paraId="00A17038" w14:textId="77777777" w:rsidR="001866DC" w:rsidRDefault="001866DC" w:rsidP="00533848">
                  <w:pPr>
                    <w:pStyle w:val="TableBodyText"/>
                    <w:jc w:val="left"/>
                  </w:pPr>
                  <w:r w:rsidRPr="00514128">
                    <w:t>*</w:t>
                  </w:r>
                </w:p>
              </w:tc>
              <w:tc>
                <w:tcPr>
                  <w:tcW w:w="379" w:type="pct"/>
                  <w:shd w:val="clear" w:color="auto" w:fill="auto"/>
                </w:tcPr>
                <w:p w14:paraId="4C5ABF47" w14:textId="77777777" w:rsidR="001866DC" w:rsidRDefault="001866DC" w:rsidP="00533848">
                  <w:pPr>
                    <w:pStyle w:val="TableBodyText"/>
                    <w:ind w:right="28"/>
                  </w:pPr>
                  <w:r w:rsidRPr="00514128">
                    <w:t>(1.26)</w:t>
                  </w:r>
                </w:p>
              </w:tc>
            </w:tr>
            <w:tr w:rsidR="001866DC" w14:paraId="36E34A56" w14:textId="77777777" w:rsidTr="00533848">
              <w:tc>
                <w:tcPr>
                  <w:tcW w:w="864" w:type="pct"/>
                  <w:vMerge/>
                  <w:shd w:val="clear" w:color="auto" w:fill="auto"/>
                </w:tcPr>
                <w:p w14:paraId="62F45EAF" w14:textId="77777777" w:rsidR="001866DC" w:rsidRPr="00A63B12" w:rsidRDefault="001866DC" w:rsidP="00533848">
                  <w:pPr>
                    <w:pStyle w:val="TableBodyText"/>
                    <w:jc w:val="left"/>
                    <w:rPr>
                      <w:rFonts w:asciiTheme="majorHAnsi" w:hAnsiTheme="majorHAnsi" w:cstheme="majorHAnsi"/>
                      <w:szCs w:val="18"/>
                    </w:rPr>
                  </w:pPr>
                </w:p>
              </w:tc>
              <w:tc>
                <w:tcPr>
                  <w:tcW w:w="1743" w:type="pct"/>
                </w:tcPr>
                <w:p w14:paraId="53E147CC" w14:textId="77777777" w:rsidR="001866DC" w:rsidRPr="00A63B12"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Tradesman, clerk, sales, services</w:t>
                  </w:r>
                </w:p>
              </w:tc>
              <w:tc>
                <w:tcPr>
                  <w:tcW w:w="497" w:type="pct"/>
                </w:tcPr>
                <w:p w14:paraId="048C505A" w14:textId="77777777" w:rsidR="001866DC" w:rsidRDefault="001866DC" w:rsidP="00533848">
                  <w:pPr>
                    <w:pStyle w:val="TableBodyText"/>
                    <w:ind w:right="0"/>
                  </w:pPr>
                  <w:r w:rsidRPr="00CA37F6">
                    <w:t>-0.71</w:t>
                  </w:r>
                </w:p>
              </w:tc>
              <w:tc>
                <w:tcPr>
                  <w:tcW w:w="277" w:type="pct"/>
                </w:tcPr>
                <w:p w14:paraId="15F34E1C" w14:textId="77777777" w:rsidR="001866DC" w:rsidRDefault="001866DC" w:rsidP="00533848">
                  <w:pPr>
                    <w:pStyle w:val="TableBodyText"/>
                    <w:jc w:val="left"/>
                  </w:pPr>
                  <w:r w:rsidRPr="00CA37F6">
                    <w:t xml:space="preserve"> </w:t>
                  </w:r>
                </w:p>
              </w:tc>
              <w:tc>
                <w:tcPr>
                  <w:tcW w:w="497" w:type="pct"/>
                </w:tcPr>
                <w:p w14:paraId="3208519A" w14:textId="77777777" w:rsidR="001866DC" w:rsidRDefault="001866DC" w:rsidP="00533848">
                  <w:pPr>
                    <w:pStyle w:val="TableBodyText"/>
                  </w:pPr>
                  <w:r w:rsidRPr="00B85303">
                    <w:t>(0.55)</w:t>
                  </w:r>
                </w:p>
              </w:tc>
              <w:tc>
                <w:tcPr>
                  <w:tcW w:w="497" w:type="pct"/>
                </w:tcPr>
                <w:p w14:paraId="042F5B17" w14:textId="77777777" w:rsidR="001866DC" w:rsidRDefault="001866DC" w:rsidP="00533848">
                  <w:pPr>
                    <w:pStyle w:val="TableBodyText"/>
                    <w:ind w:right="38"/>
                  </w:pPr>
                  <w:r w:rsidRPr="00514128">
                    <w:t>-0.26</w:t>
                  </w:r>
                </w:p>
              </w:tc>
              <w:tc>
                <w:tcPr>
                  <w:tcW w:w="246" w:type="pct"/>
                  <w:shd w:val="clear" w:color="auto" w:fill="auto"/>
                </w:tcPr>
                <w:p w14:paraId="27C6222D" w14:textId="77777777" w:rsidR="001866DC" w:rsidRDefault="001866DC" w:rsidP="00533848">
                  <w:pPr>
                    <w:pStyle w:val="TableBodyText"/>
                    <w:jc w:val="left"/>
                  </w:pPr>
                  <w:r w:rsidRPr="00514128">
                    <w:t xml:space="preserve"> </w:t>
                  </w:r>
                </w:p>
              </w:tc>
              <w:tc>
                <w:tcPr>
                  <w:tcW w:w="379" w:type="pct"/>
                  <w:shd w:val="clear" w:color="auto" w:fill="auto"/>
                </w:tcPr>
                <w:p w14:paraId="7719E140" w14:textId="77777777" w:rsidR="001866DC" w:rsidRDefault="001866DC" w:rsidP="00533848">
                  <w:pPr>
                    <w:pStyle w:val="TableBodyText"/>
                    <w:ind w:right="28"/>
                  </w:pPr>
                  <w:r w:rsidRPr="00514128">
                    <w:t>(0.42)</w:t>
                  </w:r>
                </w:p>
              </w:tc>
            </w:tr>
            <w:tr w:rsidR="001866DC" w14:paraId="58569D23" w14:textId="77777777" w:rsidTr="00533848">
              <w:tc>
                <w:tcPr>
                  <w:tcW w:w="864" w:type="pct"/>
                  <w:shd w:val="clear" w:color="auto" w:fill="auto"/>
                </w:tcPr>
                <w:p w14:paraId="48A7A945" w14:textId="77777777" w:rsidR="001866DC" w:rsidRPr="00A63B12" w:rsidRDefault="001866DC" w:rsidP="00533848">
                  <w:pPr>
                    <w:pStyle w:val="TableBodyText"/>
                    <w:jc w:val="left"/>
                    <w:rPr>
                      <w:rFonts w:asciiTheme="majorHAnsi" w:hAnsiTheme="majorHAnsi" w:cstheme="majorHAnsi"/>
                      <w:szCs w:val="18"/>
                    </w:rPr>
                  </w:pPr>
                </w:p>
              </w:tc>
              <w:tc>
                <w:tcPr>
                  <w:tcW w:w="1743" w:type="pct"/>
                </w:tcPr>
                <w:p w14:paraId="6315A8B6"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Machine operator</w:t>
                  </w:r>
                </w:p>
              </w:tc>
              <w:tc>
                <w:tcPr>
                  <w:tcW w:w="497" w:type="pct"/>
                </w:tcPr>
                <w:p w14:paraId="50F6367E" w14:textId="77777777" w:rsidR="001866DC" w:rsidRDefault="001866DC" w:rsidP="00533848">
                  <w:pPr>
                    <w:pStyle w:val="TableBodyText"/>
                    <w:ind w:right="0"/>
                  </w:pPr>
                  <w:r w:rsidRPr="00CA37F6">
                    <w:t>0.78</w:t>
                  </w:r>
                </w:p>
              </w:tc>
              <w:tc>
                <w:tcPr>
                  <w:tcW w:w="277" w:type="pct"/>
                </w:tcPr>
                <w:p w14:paraId="10955A97" w14:textId="77777777" w:rsidR="001866DC" w:rsidRDefault="001866DC" w:rsidP="00533848">
                  <w:pPr>
                    <w:pStyle w:val="TableBodyText"/>
                    <w:jc w:val="left"/>
                  </w:pPr>
                  <w:r w:rsidRPr="00CA37F6">
                    <w:t>*</w:t>
                  </w:r>
                </w:p>
              </w:tc>
              <w:tc>
                <w:tcPr>
                  <w:tcW w:w="497" w:type="pct"/>
                </w:tcPr>
                <w:p w14:paraId="4CC10C06" w14:textId="77777777" w:rsidR="001866DC" w:rsidRDefault="001866DC" w:rsidP="00533848">
                  <w:pPr>
                    <w:pStyle w:val="TableBodyText"/>
                  </w:pPr>
                  <w:r w:rsidRPr="00B85303">
                    <w:t>(0.43)</w:t>
                  </w:r>
                </w:p>
              </w:tc>
              <w:tc>
                <w:tcPr>
                  <w:tcW w:w="497" w:type="pct"/>
                </w:tcPr>
                <w:p w14:paraId="24F732B9" w14:textId="77777777" w:rsidR="001866DC" w:rsidRDefault="001866DC" w:rsidP="00533848">
                  <w:pPr>
                    <w:pStyle w:val="TableBodyText"/>
                    <w:ind w:right="38"/>
                  </w:pPr>
                  <w:r w:rsidRPr="00514128">
                    <w:t>0.54</w:t>
                  </w:r>
                </w:p>
              </w:tc>
              <w:tc>
                <w:tcPr>
                  <w:tcW w:w="246" w:type="pct"/>
                  <w:shd w:val="clear" w:color="auto" w:fill="auto"/>
                </w:tcPr>
                <w:p w14:paraId="3A61B64E" w14:textId="77777777" w:rsidR="001866DC" w:rsidRDefault="001866DC" w:rsidP="00533848">
                  <w:pPr>
                    <w:pStyle w:val="TableBodyText"/>
                    <w:jc w:val="left"/>
                  </w:pPr>
                  <w:r w:rsidRPr="00514128">
                    <w:t xml:space="preserve"> </w:t>
                  </w:r>
                </w:p>
              </w:tc>
              <w:tc>
                <w:tcPr>
                  <w:tcW w:w="379" w:type="pct"/>
                  <w:shd w:val="clear" w:color="auto" w:fill="auto"/>
                </w:tcPr>
                <w:p w14:paraId="519B92AB" w14:textId="77777777" w:rsidR="001866DC" w:rsidRDefault="001866DC" w:rsidP="00533848">
                  <w:pPr>
                    <w:pStyle w:val="TableBodyText"/>
                    <w:ind w:right="28"/>
                  </w:pPr>
                  <w:r w:rsidRPr="00514128">
                    <w:t>(0.35)</w:t>
                  </w:r>
                </w:p>
              </w:tc>
            </w:tr>
            <w:tr w:rsidR="001866DC" w14:paraId="29453388" w14:textId="77777777" w:rsidTr="00533848">
              <w:tc>
                <w:tcPr>
                  <w:tcW w:w="864" w:type="pct"/>
                  <w:shd w:val="clear" w:color="auto" w:fill="auto"/>
                </w:tcPr>
                <w:p w14:paraId="0DD71A97" w14:textId="77777777" w:rsidR="001866DC" w:rsidRPr="00A63B12" w:rsidRDefault="001866DC" w:rsidP="00533848">
                  <w:pPr>
                    <w:pStyle w:val="TableBodyText"/>
                    <w:jc w:val="left"/>
                    <w:rPr>
                      <w:rFonts w:asciiTheme="majorHAnsi" w:hAnsiTheme="majorHAnsi" w:cstheme="majorHAnsi"/>
                      <w:szCs w:val="18"/>
                    </w:rPr>
                  </w:pPr>
                </w:p>
              </w:tc>
              <w:tc>
                <w:tcPr>
                  <w:tcW w:w="1743" w:type="pct"/>
                </w:tcPr>
                <w:p w14:paraId="1023C24A"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Not in paid work</w:t>
                  </w:r>
                </w:p>
              </w:tc>
              <w:tc>
                <w:tcPr>
                  <w:tcW w:w="497" w:type="pct"/>
                </w:tcPr>
                <w:p w14:paraId="46E14389" w14:textId="77777777" w:rsidR="001866DC" w:rsidRDefault="001866DC" w:rsidP="00533848">
                  <w:pPr>
                    <w:pStyle w:val="TableBodyText"/>
                    <w:ind w:right="0"/>
                  </w:pPr>
                  <w:r w:rsidRPr="00CA37F6">
                    <w:t>-0.30</w:t>
                  </w:r>
                </w:p>
              </w:tc>
              <w:tc>
                <w:tcPr>
                  <w:tcW w:w="277" w:type="pct"/>
                </w:tcPr>
                <w:p w14:paraId="4AE8B084" w14:textId="77777777" w:rsidR="001866DC" w:rsidRDefault="001866DC" w:rsidP="00533848">
                  <w:pPr>
                    <w:pStyle w:val="TableBodyText"/>
                    <w:jc w:val="left"/>
                  </w:pPr>
                  <w:r w:rsidRPr="00CA37F6">
                    <w:t xml:space="preserve"> </w:t>
                  </w:r>
                </w:p>
              </w:tc>
              <w:tc>
                <w:tcPr>
                  <w:tcW w:w="497" w:type="pct"/>
                </w:tcPr>
                <w:p w14:paraId="5BC8984F" w14:textId="77777777" w:rsidR="001866DC" w:rsidRDefault="001866DC" w:rsidP="00533848">
                  <w:pPr>
                    <w:pStyle w:val="TableBodyText"/>
                  </w:pPr>
                  <w:r w:rsidRPr="00B85303">
                    <w:t>(0.22)</w:t>
                  </w:r>
                </w:p>
              </w:tc>
              <w:tc>
                <w:tcPr>
                  <w:tcW w:w="497" w:type="pct"/>
                </w:tcPr>
                <w:p w14:paraId="3987FF2B" w14:textId="77777777" w:rsidR="001866DC" w:rsidRDefault="001866DC" w:rsidP="00533848">
                  <w:pPr>
                    <w:pStyle w:val="TableBodyText"/>
                    <w:ind w:right="38"/>
                  </w:pPr>
                  <w:r w:rsidRPr="00514128">
                    <w:t>0.08</w:t>
                  </w:r>
                </w:p>
              </w:tc>
              <w:tc>
                <w:tcPr>
                  <w:tcW w:w="246" w:type="pct"/>
                  <w:shd w:val="clear" w:color="auto" w:fill="auto"/>
                </w:tcPr>
                <w:p w14:paraId="3154E0C0" w14:textId="77777777" w:rsidR="001866DC" w:rsidRDefault="001866DC" w:rsidP="00533848">
                  <w:pPr>
                    <w:pStyle w:val="TableBodyText"/>
                    <w:jc w:val="left"/>
                  </w:pPr>
                  <w:r w:rsidRPr="00514128">
                    <w:t xml:space="preserve"> </w:t>
                  </w:r>
                </w:p>
              </w:tc>
              <w:tc>
                <w:tcPr>
                  <w:tcW w:w="379" w:type="pct"/>
                  <w:shd w:val="clear" w:color="auto" w:fill="auto"/>
                </w:tcPr>
                <w:p w14:paraId="203EEE35" w14:textId="77777777" w:rsidR="001866DC" w:rsidRDefault="001866DC" w:rsidP="00533848">
                  <w:pPr>
                    <w:pStyle w:val="TableBodyText"/>
                    <w:ind w:right="28"/>
                  </w:pPr>
                  <w:r w:rsidRPr="00514128">
                    <w:t>(0.18)</w:t>
                  </w:r>
                </w:p>
              </w:tc>
            </w:tr>
            <w:tr w:rsidR="001866DC" w14:paraId="579C0E53" w14:textId="77777777" w:rsidTr="00533848">
              <w:tc>
                <w:tcPr>
                  <w:tcW w:w="864" w:type="pct"/>
                  <w:shd w:val="clear" w:color="auto" w:fill="auto"/>
                </w:tcPr>
                <w:p w14:paraId="5ED6BECC" w14:textId="77777777" w:rsidR="001866DC" w:rsidRPr="00A63B12" w:rsidRDefault="001866DC" w:rsidP="00533848">
                  <w:pPr>
                    <w:pStyle w:val="TableBodyText"/>
                    <w:jc w:val="left"/>
                    <w:rPr>
                      <w:rFonts w:asciiTheme="majorHAnsi" w:hAnsiTheme="majorHAnsi" w:cstheme="majorHAnsi"/>
                      <w:szCs w:val="18"/>
                    </w:rPr>
                  </w:pPr>
                </w:p>
              </w:tc>
              <w:tc>
                <w:tcPr>
                  <w:tcW w:w="1743" w:type="pct"/>
                </w:tcPr>
                <w:p w14:paraId="6F628281" w14:textId="77777777" w:rsidR="001866DC" w:rsidRPr="008E1B0F" w:rsidRDefault="001866DC" w:rsidP="00533848">
                  <w:pPr>
                    <w:pStyle w:val="TableBodyText"/>
                    <w:jc w:val="left"/>
                    <w:rPr>
                      <w:rFonts w:asciiTheme="majorHAnsi" w:hAnsiTheme="majorHAnsi" w:cstheme="majorHAnsi"/>
                      <w:szCs w:val="18"/>
                    </w:rPr>
                  </w:pPr>
                  <w:r>
                    <w:rPr>
                      <w:rFonts w:asciiTheme="majorHAnsi" w:hAnsiTheme="majorHAnsi" w:cstheme="majorHAnsi"/>
                      <w:szCs w:val="18"/>
                    </w:rPr>
                    <w:t>Not stated</w:t>
                  </w:r>
                </w:p>
              </w:tc>
              <w:tc>
                <w:tcPr>
                  <w:tcW w:w="497" w:type="pct"/>
                </w:tcPr>
                <w:p w14:paraId="31358C5F" w14:textId="77777777" w:rsidR="001866DC" w:rsidRDefault="001866DC" w:rsidP="00533848">
                  <w:pPr>
                    <w:pStyle w:val="TableBodyText"/>
                    <w:ind w:right="0"/>
                  </w:pPr>
                  <w:r w:rsidRPr="00CA37F6">
                    <w:t>0.45</w:t>
                  </w:r>
                </w:p>
              </w:tc>
              <w:tc>
                <w:tcPr>
                  <w:tcW w:w="277" w:type="pct"/>
                </w:tcPr>
                <w:p w14:paraId="6E56D593" w14:textId="77777777" w:rsidR="001866DC" w:rsidRDefault="001866DC" w:rsidP="00533848">
                  <w:pPr>
                    <w:pStyle w:val="TableBodyText"/>
                    <w:jc w:val="left"/>
                  </w:pPr>
                  <w:r w:rsidRPr="00CA37F6">
                    <w:t xml:space="preserve"> </w:t>
                  </w:r>
                </w:p>
              </w:tc>
              <w:tc>
                <w:tcPr>
                  <w:tcW w:w="497" w:type="pct"/>
                </w:tcPr>
                <w:p w14:paraId="144C6A08" w14:textId="77777777" w:rsidR="001866DC" w:rsidRDefault="001866DC" w:rsidP="00533848">
                  <w:pPr>
                    <w:pStyle w:val="TableBodyText"/>
                  </w:pPr>
                  <w:r w:rsidRPr="00B85303">
                    <w:t>(3.31)</w:t>
                  </w:r>
                </w:p>
              </w:tc>
              <w:tc>
                <w:tcPr>
                  <w:tcW w:w="497" w:type="pct"/>
                </w:tcPr>
                <w:p w14:paraId="528C7186" w14:textId="77777777" w:rsidR="001866DC" w:rsidRDefault="001866DC" w:rsidP="00533848">
                  <w:pPr>
                    <w:pStyle w:val="TableBodyText"/>
                    <w:ind w:right="38"/>
                  </w:pPr>
                  <w:r w:rsidRPr="00514128">
                    <w:t>1.90</w:t>
                  </w:r>
                </w:p>
              </w:tc>
              <w:tc>
                <w:tcPr>
                  <w:tcW w:w="246" w:type="pct"/>
                  <w:shd w:val="clear" w:color="auto" w:fill="auto"/>
                </w:tcPr>
                <w:p w14:paraId="70EBF97E" w14:textId="77777777" w:rsidR="001866DC" w:rsidRDefault="001866DC" w:rsidP="00533848">
                  <w:pPr>
                    <w:pStyle w:val="TableBodyText"/>
                    <w:jc w:val="left"/>
                  </w:pPr>
                  <w:r w:rsidRPr="00514128">
                    <w:t xml:space="preserve"> </w:t>
                  </w:r>
                </w:p>
              </w:tc>
              <w:tc>
                <w:tcPr>
                  <w:tcW w:w="379" w:type="pct"/>
                  <w:shd w:val="clear" w:color="auto" w:fill="auto"/>
                </w:tcPr>
                <w:p w14:paraId="27CF527B" w14:textId="77777777" w:rsidR="001866DC" w:rsidRDefault="001866DC" w:rsidP="00533848">
                  <w:pPr>
                    <w:pStyle w:val="TableBodyText"/>
                    <w:ind w:right="28"/>
                  </w:pPr>
                  <w:r w:rsidRPr="00514128">
                    <w:t>(2.73)</w:t>
                  </w:r>
                </w:p>
              </w:tc>
            </w:tr>
            <w:tr w:rsidR="001866DC" w14:paraId="0D173606" w14:textId="77777777" w:rsidTr="00533848">
              <w:tc>
                <w:tcPr>
                  <w:tcW w:w="2606" w:type="pct"/>
                  <w:gridSpan w:val="2"/>
                  <w:shd w:val="clear" w:color="auto" w:fill="auto"/>
                </w:tcPr>
                <w:p w14:paraId="18DE7799" w14:textId="77777777" w:rsidR="001866DC" w:rsidRDefault="001866DC" w:rsidP="00533848">
                  <w:pPr>
                    <w:pStyle w:val="TableBodyText"/>
                    <w:jc w:val="left"/>
                    <w:rPr>
                      <w:rFonts w:asciiTheme="majorHAnsi" w:hAnsiTheme="majorHAnsi" w:cstheme="majorHAnsi"/>
                      <w:szCs w:val="18"/>
                    </w:rPr>
                  </w:pPr>
                  <w:r>
                    <w:t>Fees per student, standardised by school sector</w:t>
                  </w:r>
                </w:p>
              </w:tc>
              <w:tc>
                <w:tcPr>
                  <w:tcW w:w="497" w:type="pct"/>
                </w:tcPr>
                <w:p w14:paraId="299EDC36" w14:textId="77777777" w:rsidR="001866DC" w:rsidRDefault="001866DC" w:rsidP="00533848">
                  <w:pPr>
                    <w:pStyle w:val="TableBodyText"/>
                    <w:ind w:right="0"/>
                  </w:pPr>
                  <w:r w:rsidRPr="00CA37F6">
                    <w:t>2.29</w:t>
                  </w:r>
                </w:p>
              </w:tc>
              <w:tc>
                <w:tcPr>
                  <w:tcW w:w="277" w:type="pct"/>
                </w:tcPr>
                <w:p w14:paraId="4E72BCDD" w14:textId="77777777" w:rsidR="001866DC" w:rsidRDefault="001866DC" w:rsidP="00533848">
                  <w:pPr>
                    <w:pStyle w:val="TableBodyText"/>
                    <w:jc w:val="left"/>
                  </w:pPr>
                </w:p>
              </w:tc>
              <w:tc>
                <w:tcPr>
                  <w:tcW w:w="497" w:type="pct"/>
                </w:tcPr>
                <w:p w14:paraId="22C43B6F" w14:textId="77777777" w:rsidR="001866DC" w:rsidRDefault="001866DC" w:rsidP="00533848">
                  <w:pPr>
                    <w:pStyle w:val="TableBodyText"/>
                  </w:pPr>
                  <w:r w:rsidRPr="00B85303">
                    <w:t>(2.24)</w:t>
                  </w:r>
                </w:p>
              </w:tc>
              <w:tc>
                <w:tcPr>
                  <w:tcW w:w="497" w:type="pct"/>
                </w:tcPr>
                <w:p w14:paraId="5D28E04C" w14:textId="77777777" w:rsidR="001866DC" w:rsidRDefault="001866DC" w:rsidP="00533848">
                  <w:pPr>
                    <w:pStyle w:val="TableBodyText"/>
                    <w:ind w:right="38"/>
                  </w:pPr>
                  <w:r w:rsidRPr="002521F9">
                    <w:t>1.63</w:t>
                  </w:r>
                </w:p>
              </w:tc>
              <w:tc>
                <w:tcPr>
                  <w:tcW w:w="246" w:type="pct"/>
                  <w:shd w:val="clear" w:color="auto" w:fill="auto"/>
                </w:tcPr>
                <w:p w14:paraId="0431AEB0" w14:textId="77777777" w:rsidR="001866DC" w:rsidRDefault="001866DC" w:rsidP="00533848">
                  <w:pPr>
                    <w:pStyle w:val="TableBodyText"/>
                    <w:jc w:val="left"/>
                  </w:pPr>
                  <w:r w:rsidRPr="002521F9">
                    <w:t xml:space="preserve"> </w:t>
                  </w:r>
                </w:p>
              </w:tc>
              <w:tc>
                <w:tcPr>
                  <w:tcW w:w="379" w:type="pct"/>
                  <w:shd w:val="clear" w:color="auto" w:fill="auto"/>
                </w:tcPr>
                <w:p w14:paraId="010738B5" w14:textId="77777777" w:rsidR="001866DC" w:rsidRDefault="001866DC" w:rsidP="00533848">
                  <w:pPr>
                    <w:pStyle w:val="TableBodyText"/>
                    <w:ind w:right="28"/>
                  </w:pPr>
                  <w:r w:rsidRPr="002521F9">
                    <w:t>(2.36)</w:t>
                  </w:r>
                </w:p>
              </w:tc>
            </w:tr>
            <w:tr w:rsidR="001866DC" w14:paraId="0B4BA8C9" w14:textId="77777777" w:rsidTr="00533848">
              <w:tc>
                <w:tcPr>
                  <w:tcW w:w="2606" w:type="pct"/>
                  <w:gridSpan w:val="2"/>
                  <w:shd w:val="clear" w:color="auto" w:fill="auto"/>
                </w:tcPr>
                <w:p w14:paraId="4E80357C" w14:textId="77777777" w:rsidR="001866DC" w:rsidRDefault="001866DC" w:rsidP="00533848">
                  <w:pPr>
                    <w:pStyle w:val="TableBodyText"/>
                    <w:jc w:val="left"/>
                  </w:pPr>
                  <w:r>
                    <w:t>Fees x Government sector</w:t>
                  </w:r>
                </w:p>
              </w:tc>
              <w:tc>
                <w:tcPr>
                  <w:tcW w:w="497" w:type="pct"/>
                </w:tcPr>
                <w:p w14:paraId="2790A8F5" w14:textId="77777777" w:rsidR="001866DC" w:rsidRDefault="001866DC" w:rsidP="00533848">
                  <w:pPr>
                    <w:pStyle w:val="TableBodyText"/>
                    <w:ind w:right="0"/>
                  </w:pPr>
                  <w:r w:rsidRPr="00CA37F6">
                    <w:t>-0.48</w:t>
                  </w:r>
                </w:p>
              </w:tc>
              <w:tc>
                <w:tcPr>
                  <w:tcW w:w="277" w:type="pct"/>
                </w:tcPr>
                <w:p w14:paraId="73AE8522" w14:textId="77777777" w:rsidR="001866DC" w:rsidRDefault="001866DC" w:rsidP="00533848">
                  <w:pPr>
                    <w:pStyle w:val="TableBodyText"/>
                    <w:jc w:val="left"/>
                  </w:pPr>
                </w:p>
              </w:tc>
              <w:tc>
                <w:tcPr>
                  <w:tcW w:w="497" w:type="pct"/>
                </w:tcPr>
                <w:p w14:paraId="09366A28" w14:textId="77777777" w:rsidR="001866DC" w:rsidRDefault="001866DC" w:rsidP="00533848">
                  <w:pPr>
                    <w:pStyle w:val="TableBodyText"/>
                  </w:pPr>
                  <w:r w:rsidRPr="00B85303">
                    <w:t>(1.85)</w:t>
                  </w:r>
                </w:p>
              </w:tc>
              <w:tc>
                <w:tcPr>
                  <w:tcW w:w="497" w:type="pct"/>
                </w:tcPr>
                <w:p w14:paraId="07933D4D" w14:textId="77777777" w:rsidR="001866DC" w:rsidRDefault="001866DC" w:rsidP="00533848">
                  <w:pPr>
                    <w:pStyle w:val="TableBodyText"/>
                    <w:ind w:right="38"/>
                  </w:pPr>
                  <w:r w:rsidRPr="002521F9">
                    <w:t>-1.61</w:t>
                  </w:r>
                </w:p>
              </w:tc>
              <w:tc>
                <w:tcPr>
                  <w:tcW w:w="246" w:type="pct"/>
                  <w:shd w:val="clear" w:color="auto" w:fill="auto"/>
                </w:tcPr>
                <w:p w14:paraId="36A3725D" w14:textId="77777777" w:rsidR="001866DC" w:rsidRDefault="001866DC" w:rsidP="00533848">
                  <w:pPr>
                    <w:pStyle w:val="TableBodyText"/>
                    <w:jc w:val="left"/>
                  </w:pPr>
                  <w:r w:rsidRPr="002521F9">
                    <w:t xml:space="preserve"> </w:t>
                  </w:r>
                </w:p>
              </w:tc>
              <w:tc>
                <w:tcPr>
                  <w:tcW w:w="379" w:type="pct"/>
                  <w:shd w:val="clear" w:color="auto" w:fill="auto"/>
                </w:tcPr>
                <w:p w14:paraId="376726E3" w14:textId="77777777" w:rsidR="001866DC" w:rsidRDefault="001866DC" w:rsidP="00533848">
                  <w:pPr>
                    <w:pStyle w:val="TableBodyText"/>
                    <w:ind w:right="28"/>
                  </w:pPr>
                  <w:r w:rsidRPr="002521F9">
                    <w:t>(2.03)</w:t>
                  </w:r>
                </w:p>
              </w:tc>
            </w:tr>
            <w:tr w:rsidR="001866DC" w14:paraId="4213C0FB" w14:textId="77777777" w:rsidTr="00533848">
              <w:tc>
                <w:tcPr>
                  <w:tcW w:w="2606" w:type="pct"/>
                  <w:gridSpan w:val="2"/>
                  <w:shd w:val="clear" w:color="auto" w:fill="auto"/>
                </w:tcPr>
                <w:p w14:paraId="7096E415" w14:textId="77777777" w:rsidR="001866DC" w:rsidRDefault="001866DC" w:rsidP="00533848">
                  <w:pPr>
                    <w:pStyle w:val="TableBodyText"/>
                    <w:jc w:val="left"/>
                    <w:rPr>
                      <w:rFonts w:asciiTheme="majorHAnsi" w:hAnsiTheme="majorHAnsi" w:cstheme="majorHAnsi"/>
                      <w:szCs w:val="18"/>
                    </w:rPr>
                  </w:pPr>
                  <w:r>
                    <w:t>Fees x Independent</w:t>
                  </w:r>
                </w:p>
              </w:tc>
              <w:tc>
                <w:tcPr>
                  <w:tcW w:w="497" w:type="pct"/>
                </w:tcPr>
                <w:p w14:paraId="67B8FB41" w14:textId="77777777" w:rsidR="001866DC" w:rsidRDefault="001866DC" w:rsidP="00533848">
                  <w:pPr>
                    <w:pStyle w:val="TableBodyText"/>
                    <w:ind w:right="0"/>
                  </w:pPr>
                  <w:r w:rsidRPr="00CA37F6">
                    <w:t>0.39</w:t>
                  </w:r>
                </w:p>
              </w:tc>
              <w:tc>
                <w:tcPr>
                  <w:tcW w:w="277" w:type="pct"/>
                </w:tcPr>
                <w:p w14:paraId="3E8BCF98" w14:textId="77777777" w:rsidR="001866DC" w:rsidRDefault="001866DC" w:rsidP="00533848">
                  <w:pPr>
                    <w:pStyle w:val="TableBodyText"/>
                    <w:jc w:val="left"/>
                  </w:pPr>
                </w:p>
              </w:tc>
              <w:tc>
                <w:tcPr>
                  <w:tcW w:w="497" w:type="pct"/>
                </w:tcPr>
                <w:p w14:paraId="14A7D20A" w14:textId="77777777" w:rsidR="001866DC" w:rsidRDefault="001866DC" w:rsidP="00533848">
                  <w:pPr>
                    <w:pStyle w:val="TableBodyText"/>
                  </w:pPr>
                  <w:r w:rsidRPr="00B85303">
                    <w:t>(0.26)</w:t>
                  </w:r>
                </w:p>
              </w:tc>
              <w:tc>
                <w:tcPr>
                  <w:tcW w:w="497" w:type="pct"/>
                </w:tcPr>
                <w:p w14:paraId="0531789E" w14:textId="77777777" w:rsidR="001866DC" w:rsidRDefault="001866DC" w:rsidP="00533848">
                  <w:pPr>
                    <w:pStyle w:val="TableBodyText"/>
                    <w:ind w:right="38"/>
                  </w:pPr>
                  <w:r w:rsidRPr="002521F9">
                    <w:t>0.38</w:t>
                  </w:r>
                </w:p>
              </w:tc>
              <w:tc>
                <w:tcPr>
                  <w:tcW w:w="246" w:type="pct"/>
                  <w:shd w:val="clear" w:color="auto" w:fill="auto"/>
                </w:tcPr>
                <w:p w14:paraId="55ECF49A" w14:textId="77777777" w:rsidR="001866DC" w:rsidRDefault="001866DC" w:rsidP="00533848">
                  <w:pPr>
                    <w:pStyle w:val="TableBodyText"/>
                    <w:jc w:val="left"/>
                  </w:pPr>
                  <w:r w:rsidRPr="002521F9">
                    <w:t xml:space="preserve"> </w:t>
                  </w:r>
                </w:p>
              </w:tc>
              <w:tc>
                <w:tcPr>
                  <w:tcW w:w="379" w:type="pct"/>
                  <w:shd w:val="clear" w:color="auto" w:fill="auto"/>
                </w:tcPr>
                <w:p w14:paraId="7E70A26A" w14:textId="77777777" w:rsidR="001866DC" w:rsidRDefault="001866DC" w:rsidP="00533848">
                  <w:pPr>
                    <w:pStyle w:val="TableBodyText"/>
                    <w:ind w:right="28"/>
                  </w:pPr>
                  <w:r w:rsidRPr="002521F9">
                    <w:t>(0.29)</w:t>
                  </w:r>
                </w:p>
              </w:tc>
            </w:tr>
            <w:tr w:rsidR="001866DC" w14:paraId="23E99741" w14:textId="77777777" w:rsidTr="00533848">
              <w:tc>
                <w:tcPr>
                  <w:tcW w:w="2606" w:type="pct"/>
                  <w:gridSpan w:val="2"/>
                  <w:shd w:val="clear" w:color="auto" w:fill="auto"/>
                </w:tcPr>
                <w:p w14:paraId="0ADF3C6C" w14:textId="77777777" w:rsidR="001866DC" w:rsidRDefault="001866DC" w:rsidP="00533848">
                  <w:pPr>
                    <w:pStyle w:val="TableBodyText"/>
                    <w:jc w:val="left"/>
                    <w:rPr>
                      <w:rFonts w:asciiTheme="majorHAnsi" w:hAnsiTheme="majorHAnsi" w:cstheme="majorHAnsi"/>
                      <w:szCs w:val="18"/>
                    </w:rPr>
                  </w:pPr>
                  <w:r>
                    <w:t>Fees x Catholic</w:t>
                  </w:r>
                </w:p>
              </w:tc>
              <w:tc>
                <w:tcPr>
                  <w:tcW w:w="497" w:type="pct"/>
                </w:tcPr>
                <w:p w14:paraId="311DA98B" w14:textId="77777777" w:rsidR="001866DC" w:rsidRDefault="001866DC" w:rsidP="00533848">
                  <w:pPr>
                    <w:pStyle w:val="TableBodyText"/>
                    <w:ind w:right="0"/>
                  </w:pPr>
                  <w:r w:rsidRPr="00CA37F6">
                    <w:t>-0.37</w:t>
                  </w:r>
                </w:p>
              </w:tc>
              <w:tc>
                <w:tcPr>
                  <w:tcW w:w="277" w:type="pct"/>
                </w:tcPr>
                <w:p w14:paraId="59FDF6B6" w14:textId="77777777" w:rsidR="001866DC" w:rsidRDefault="001866DC" w:rsidP="00533848">
                  <w:pPr>
                    <w:pStyle w:val="TableBodyText"/>
                    <w:jc w:val="left"/>
                  </w:pPr>
                  <w:r w:rsidRPr="00CA37F6">
                    <w:t>*</w:t>
                  </w:r>
                </w:p>
              </w:tc>
              <w:tc>
                <w:tcPr>
                  <w:tcW w:w="497" w:type="pct"/>
                </w:tcPr>
                <w:p w14:paraId="7EEE8D50" w14:textId="77777777" w:rsidR="001866DC" w:rsidRDefault="001866DC" w:rsidP="00533848">
                  <w:pPr>
                    <w:pStyle w:val="TableBodyText"/>
                  </w:pPr>
                  <w:r w:rsidRPr="00B85303">
                    <w:t>(0.21)</w:t>
                  </w:r>
                </w:p>
              </w:tc>
              <w:tc>
                <w:tcPr>
                  <w:tcW w:w="497" w:type="pct"/>
                </w:tcPr>
                <w:p w14:paraId="20B0372B" w14:textId="77777777" w:rsidR="001866DC" w:rsidRDefault="001866DC" w:rsidP="00533848">
                  <w:pPr>
                    <w:pStyle w:val="TableBodyText"/>
                    <w:ind w:right="38"/>
                  </w:pPr>
                  <w:r w:rsidRPr="002521F9">
                    <w:t>-0.25</w:t>
                  </w:r>
                </w:p>
              </w:tc>
              <w:tc>
                <w:tcPr>
                  <w:tcW w:w="246" w:type="pct"/>
                  <w:shd w:val="clear" w:color="auto" w:fill="auto"/>
                </w:tcPr>
                <w:p w14:paraId="23411EE6" w14:textId="77777777" w:rsidR="001866DC" w:rsidRDefault="001866DC" w:rsidP="00533848">
                  <w:pPr>
                    <w:pStyle w:val="TableBodyText"/>
                    <w:jc w:val="left"/>
                  </w:pPr>
                  <w:r w:rsidRPr="002521F9">
                    <w:t xml:space="preserve"> </w:t>
                  </w:r>
                </w:p>
              </w:tc>
              <w:tc>
                <w:tcPr>
                  <w:tcW w:w="379" w:type="pct"/>
                  <w:shd w:val="clear" w:color="auto" w:fill="auto"/>
                </w:tcPr>
                <w:p w14:paraId="144B32D3" w14:textId="77777777" w:rsidR="001866DC" w:rsidRDefault="001866DC" w:rsidP="00533848">
                  <w:pPr>
                    <w:pStyle w:val="TableBodyText"/>
                    <w:ind w:right="28"/>
                  </w:pPr>
                  <w:r w:rsidRPr="002521F9">
                    <w:t>(0.18)</w:t>
                  </w:r>
                </w:p>
              </w:tc>
            </w:tr>
            <w:tr w:rsidR="001866DC" w14:paraId="10065A17" w14:textId="77777777" w:rsidTr="00533848">
              <w:tc>
                <w:tcPr>
                  <w:tcW w:w="2606" w:type="pct"/>
                  <w:gridSpan w:val="2"/>
                  <w:shd w:val="clear" w:color="auto" w:fill="auto"/>
                </w:tcPr>
                <w:p w14:paraId="535C60D8" w14:textId="77777777" w:rsidR="001866DC" w:rsidRDefault="001866DC" w:rsidP="00533848">
                  <w:pPr>
                    <w:pStyle w:val="TableBodyText"/>
                    <w:jc w:val="left"/>
                    <w:rPr>
                      <w:rFonts w:asciiTheme="majorHAnsi" w:hAnsiTheme="majorHAnsi" w:cstheme="majorHAnsi"/>
                      <w:szCs w:val="18"/>
                    </w:rPr>
                  </w:pPr>
                  <w:r>
                    <w:t>Test participation rate</w:t>
                  </w:r>
                </w:p>
              </w:tc>
              <w:tc>
                <w:tcPr>
                  <w:tcW w:w="497" w:type="pct"/>
                </w:tcPr>
                <w:p w14:paraId="19FC1C35" w14:textId="77777777" w:rsidR="001866DC" w:rsidRDefault="001866DC" w:rsidP="00533848">
                  <w:pPr>
                    <w:pStyle w:val="TableBodyText"/>
                    <w:ind w:right="0"/>
                  </w:pPr>
                  <w:r w:rsidRPr="00CA37F6">
                    <w:t>0.51</w:t>
                  </w:r>
                </w:p>
              </w:tc>
              <w:tc>
                <w:tcPr>
                  <w:tcW w:w="277" w:type="pct"/>
                </w:tcPr>
                <w:p w14:paraId="77D2D9A5" w14:textId="77777777" w:rsidR="001866DC" w:rsidRDefault="001866DC" w:rsidP="00533848">
                  <w:pPr>
                    <w:pStyle w:val="TableBodyText"/>
                    <w:jc w:val="left"/>
                  </w:pPr>
                </w:p>
              </w:tc>
              <w:tc>
                <w:tcPr>
                  <w:tcW w:w="497" w:type="pct"/>
                </w:tcPr>
                <w:p w14:paraId="6EF47837" w14:textId="77777777" w:rsidR="001866DC" w:rsidRDefault="001866DC" w:rsidP="00533848">
                  <w:pPr>
                    <w:pStyle w:val="TableBodyText"/>
                  </w:pPr>
                  <w:r w:rsidRPr="00B85303">
                    <w:t>(0.62)</w:t>
                  </w:r>
                </w:p>
              </w:tc>
              <w:tc>
                <w:tcPr>
                  <w:tcW w:w="497" w:type="pct"/>
                </w:tcPr>
                <w:p w14:paraId="33B4B7C3" w14:textId="77777777" w:rsidR="001866DC" w:rsidRDefault="001866DC" w:rsidP="00533848">
                  <w:pPr>
                    <w:pStyle w:val="TableBodyText"/>
                    <w:ind w:right="38"/>
                  </w:pPr>
                  <w:r w:rsidRPr="002521F9">
                    <w:t>-0.29</w:t>
                  </w:r>
                </w:p>
              </w:tc>
              <w:tc>
                <w:tcPr>
                  <w:tcW w:w="246" w:type="pct"/>
                  <w:shd w:val="clear" w:color="auto" w:fill="auto"/>
                </w:tcPr>
                <w:p w14:paraId="36FA8F54" w14:textId="77777777" w:rsidR="001866DC" w:rsidRDefault="001866DC" w:rsidP="00533848">
                  <w:pPr>
                    <w:pStyle w:val="TableBodyText"/>
                    <w:jc w:val="left"/>
                  </w:pPr>
                  <w:r w:rsidRPr="002521F9">
                    <w:t xml:space="preserve"> </w:t>
                  </w:r>
                </w:p>
              </w:tc>
              <w:tc>
                <w:tcPr>
                  <w:tcW w:w="379" w:type="pct"/>
                  <w:shd w:val="clear" w:color="auto" w:fill="auto"/>
                </w:tcPr>
                <w:p w14:paraId="45595B0A" w14:textId="77777777" w:rsidR="001866DC" w:rsidRDefault="001866DC" w:rsidP="00533848">
                  <w:pPr>
                    <w:pStyle w:val="TableBodyText"/>
                    <w:ind w:right="28"/>
                  </w:pPr>
                  <w:r w:rsidRPr="002521F9">
                    <w:t>(0.50)</w:t>
                  </w:r>
                </w:p>
              </w:tc>
            </w:tr>
            <w:tr w:rsidR="001866DC" w14:paraId="3D4DFC0D" w14:textId="77777777" w:rsidTr="00533848">
              <w:tc>
                <w:tcPr>
                  <w:tcW w:w="864" w:type="pct"/>
                  <w:shd w:val="clear" w:color="auto" w:fill="auto"/>
                </w:tcPr>
                <w:p w14:paraId="5EBAD475" w14:textId="77777777" w:rsidR="001866DC" w:rsidRPr="00941292" w:rsidRDefault="001866DC" w:rsidP="00533848">
                  <w:pPr>
                    <w:pStyle w:val="TableBodyText"/>
                    <w:jc w:val="left"/>
                    <w:rPr>
                      <w:rFonts w:asciiTheme="majorHAnsi" w:hAnsiTheme="majorHAnsi" w:cstheme="majorHAnsi"/>
                      <w:szCs w:val="18"/>
                    </w:rPr>
                  </w:pPr>
                  <w:r w:rsidRPr="00941292">
                    <w:t>State</w:t>
                  </w:r>
                </w:p>
              </w:tc>
              <w:tc>
                <w:tcPr>
                  <w:tcW w:w="1743" w:type="pct"/>
                </w:tcPr>
                <w:p w14:paraId="40757DDF" w14:textId="77777777" w:rsidR="001866DC" w:rsidRDefault="001866DC" w:rsidP="00533848">
                  <w:pPr>
                    <w:pStyle w:val="TableBodyText"/>
                    <w:jc w:val="left"/>
                    <w:rPr>
                      <w:rFonts w:asciiTheme="majorHAnsi" w:hAnsiTheme="majorHAnsi" w:cstheme="majorHAnsi"/>
                      <w:szCs w:val="18"/>
                    </w:rPr>
                  </w:pPr>
                  <w:r>
                    <w:rPr>
                      <w:rFonts w:asciiTheme="majorHAnsi" w:hAnsiTheme="majorHAnsi" w:cstheme="majorHAnsi"/>
                      <w:szCs w:val="18"/>
                    </w:rPr>
                    <w:t>NSW</w:t>
                  </w:r>
                </w:p>
              </w:tc>
              <w:tc>
                <w:tcPr>
                  <w:tcW w:w="497" w:type="pct"/>
                </w:tcPr>
                <w:p w14:paraId="766AA707" w14:textId="77777777" w:rsidR="001866DC" w:rsidRDefault="001866DC" w:rsidP="00533848">
                  <w:pPr>
                    <w:pStyle w:val="TableBodyText"/>
                    <w:ind w:right="0"/>
                  </w:pPr>
                  <w:r w:rsidRPr="007E5CDE">
                    <w:t>0.00</w:t>
                  </w:r>
                </w:p>
              </w:tc>
              <w:tc>
                <w:tcPr>
                  <w:tcW w:w="277" w:type="pct"/>
                </w:tcPr>
                <w:p w14:paraId="7496C1A2" w14:textId="77777777" w:rsidR="001866DC" w:rsidRDefault="001866DC" w:rsidP="00533848">
                  <w:pPr>
                    <w:pStyle w:val="TableBodyText"/>
                    <w:jc w:val="left"/>
                  </w:pPr>
                  <w:r w:rsidRPr="007E5CDE">
                    <w:t xml:space="preserve"> </w:t>
                  </w:r>
                </w:p>
              </w:tc>
              <w:tc>
                <w:tcPr>
                  <w:tcW w:w="497" w:type="pct"/>
                </w:tcPr>
                <w:p w14:paraId="568F5B10" w14:textId="77777777" w:rsidR="001866DC" w:rsidRDefault="001866DC" w:rsidP="00533848">
                  <w:pPr>
                    <w:pStyle w:val="TableBodyText"/>
                  </w:pPr>
                  <w:r w:rsidRPr="007E5CDE">
                    <w:t>(0.01)</w:t>
                  </w:r>
                </w:p>
              </w:tc>
              <w:tc>
                <w:tcPr>
                  <w:tcW w:w="497" w:type="pct"/>
                </w:tcPr>
                <w:p w14:paraId="54A54E5A" w14:textId="77777777" w:rsidR="001866DC" w:rsidRDefault="001866DC" w:rsidP="00533848">
                  <w:pPr>
                    <w:pStyle w:val="TableBodyText"/>
                    <w:ind w:right="38"/>
                  </w:pPr>
                  <w:r w:rsidRPr="001719BF">
                    <w:t>0.00</w:t>
                  </w:r>
                </w:p>
              </w:tc>
              <w:tc>
                <w:tcPr>
                  <w:tcW w:w="246" w:type="pct"/>
                  <w:shd w:val="clear" w:color="auto" w:fill="auto"/>
                </w:tcPr>
                <w:p w14:paraId="64BBAEDB" w14:textId="77777777" w:rsidR="001866DC" w:rsidRDefault="001866DC" w:rsidP="00533848">
                  <w:pPr>
                    <w:pStyle w:val="TableBodyText"/>
                    <w:jc w:val="left"/>
                  </w:pPr>
                  <w:r w:rsidRPr="001719BF">
                    <w:t xml:space="preserve"> </w:t>
                  </w:r>
                </w:p>
              </w:tc>
              <w:tc>
                <w:tcPr>
                  <w:tcW w:w="379" w:type="pct"/>
                  <w:shd w:val="clear" w:color="auto" w:fill="auto"/>
                </w:tcPr>
                <w:p w14:paraId="0F2FF170" w14:textId="77777777" w:rsidR="001866DC" w:rsidRDefault="001866DC" w:rsidP="00533848">
                  <w:pPr>
                    <w:pStyle w:val="TableBodyText"/>
                    <w:ind w:right="28"/>
                  </w:pPr>
                  <w:r w:rsidRPr="001719BF">
                    <w:t>(0.01)</w:t>
                  </w:r>
                </w:p>
              </w:tc>
            </w:tr>
            <w:tr w:rsidR="001866DC" w14:paraId="0DB6F6FD" w14:textId="77777777" w:rsidTr="00533848">
              <w:tc>
                <w:tcPr>
                  <w:tcW w:w="864" w:type="pct"/>
                  <w:shd w:val="clear" w:color="auto" w:fill="auto"/>
                </w:tcPr>
                <w:p w14:paraId="73CB588F" w14:textId="77777777" w:rsidR="001866DC" w:rsidRDefault="001866DC" w:rsidP="00533848">
                  <w:pPr>
                    <w:pStyle w:val="TableBodyText"/>
                    <w:jc w:val="left"/>
                    <w:rPr>
                      <w:rFonts w:asciiTheme="majorHAnsi" w:hAnsiTheme="majorHAnsi" w:cstheme="majorHAnsi"/>
                      <w:szCs w:val="18"/>
                    </w:rPr>
                  </w:pPr>
                </w:p>
              </w:tc>
              <w:tc>
                <w:tcPr>
                  <w:tcW w:w="1743" w:type="pct"/>
                </w:tcPr>
                <w:p w14:paraId="5B115DFC" w14:textId="77777777" w:rsidR="001866DC" w:rsidRDefault="001866DC" w:rsidP="00533848">
                  <w:pPr>
                    <w:pStyle w:val="TableBodyText"/>
                    <w:jc w:val="left"/>
                    <w:rPr>
                      <w:rFonts w:asciiTheme="majorHAnsi" w:hAnsiTheme="majorHAnsi" w:cstheme="majorHAnsi"/>
                      <w:szCs w:val="18"/>
                    </w:rPr>
                  </w:pPr>
                  <w:r w:rsidRPr="00A17879">
                    <w:t>VIC</w:t>
                  </w:r>
                </w:p>
              </w:tc>
              <w:tc>
                <w:tcPr>
                  <w:tcW w:w="497" w:type="pct"/>
                </w:tcPr>
                <w:p w14:paraId="444F65F0" w14:textId="77777777" w:rsidR="001866DC" w:rsidRDefault="001866DC" w:rsidP="00533848">
                  <w:pPr>
                    <w:pStyle w:val="TableBodyText"/>
                    <w:ind w:right="0"/>
                  </w:pPr>
                  <w:r w:rsidRPr="007E5CDE">
                    <w:t>1.69</w:t>
                  </w:r>
                </w:p>
              </w:tc>
              <w:tc>
                <w:tcPr>
                  <w:tcW w:w="277" w:type="pct"/>
                </w:tcPr>
                <w:p w14:paraId="3506766A" w14:textId="77777777" w:rsidR="001866DC" w:rsidRDefault="001866DC" w:rsidP="00533848">
                  <w:pPr>
                    <w:pStyle w:val="TableBodyText"/>
                    <w:jc w:val="left"/>
                  </w:pPr>
                  <w:r w:rsidRPr="007E5CDE">
                    <w:t>*</w:t>
                  </w:r>
                </w:p>
              </w:tc>
              <w:tc>
                <w:tcPr>
                  <w:tcW w:w="497" w:type="pct"/>
                </w:tcPr>
                <w:p w14:paraId="53F98C42" w14:textId="77777777" w:rsidR="001866DC" w:rsidRDefault="001866DC" w:rsidP="00533848">
                  <w:pPr>
                    <w:pStyle w:val="TableBodyText"/>
                  </w:pPr>
                  <w:r w:rsidRPr="007E5CDE">
                    <w:t>(0.88)</w:t>
                  </w:r>
                </w:p>
              </w:tc>
              <w:tc>
                <w:tcPr>
                  <w:tcW w:w="497" w:type="pct"/>
                </w:tcPr>
                <w:p w14:paraId="2786B252" w14:textId="77777777" w:rsidR="001866DC" w:rsidRDefault="001866DC" w:rsidP="00533848">
                  <w:pPr>
                    <w:pStyle w:val="TableBodyText"/>
                    <w:ind w:right="38"/>
                  </w:pPr>
                  <w:r w:rsidRPr="001719BF">
                    <w:t>3.28</w:t>
                  </w:r>
                </w:p>
              </w:tc>
              <w:tc>
                <w:tcPr>
                  <w:tcW w:w="246" w:type="pct"/>
                  <w:shd w:val="clear" w:color="auto" w:fill="auto"/>
                </w:tcPr>
                <w:p w14:paraId="7573AE4E" w14:textId="77777777" w:rsidR="001866DC" w:rsidRDefault="001866DC" w:rsidP="00533848">
                  <w:pPr>
                    <w:pStyle w:val="TableBodyText"/>
                    <w:jc w:val="left"/>
                  </w:pPr>
                  <w:r w:rsidRPr="001719BF">
                    <w:t>***</w:t>
                  </w:r>
                </w:p>
              </w:tc>
              <w:tc>
                <w:tcPr>
                  <w:tcW w:w="379" w:type="pct"/>
                  <w:shd w:val="clear" w:color="auto" w:fill="auto"/>
                </w:tcPr>
                <w:p w14:paraId="71F2E137" w14:textId="77777777" w:rsidR="001866DC" w:rsidRDefault="001866DC" w:rsidP="00533848">
                  <w:pPr>
                    <w:pStyle w:val="TableBodyText"/>
                    <w:ind w:right="28"/>
                  </w:pPr>
                  <w:r w:rsidRPr="001719BF">
                    <w:t>(0.75)</w:t>
                  </w:r>
                </w:p>
              </w:tc>
            </w:tr>
            <w:tr w:rsidR="001866DC" w14:paraId="6467149A" w14:textId="77777777" w:rsidTr="00533848">
              <w:tc>
                <w:tcPr>
                  <w:tcW w:w="864" w:type="pct"/>
                  <w:shd w:val="clear" w:color="auto" w:fill="auto"/>
                </w:tcPr>
                <w:p w14:paraId="3F2E1310" w14:textId="77777777" w:rsidR="001866DC" w:rsidRPr="00A17879" w:rsidRDefault="001866DC" w:rsidP="00533848">
                  <w:pPr>
                    <w:pStyle w:val="TableBodyText"/>
                    <w:jc w:val="left"/>
                  </w:pPr>
                </w:p>
              </w:tc>
              <w:tc>
                <w:tcPr>
                  <w:tcW w:w="1743" w:type="pct"/>
                </w:tcPr>
                <w:p w14:paraId="659E2DC5" w14:textId="77777777" w:rsidR="001866DC" w:rsidRDefault="001866DC" w:rsidP="00533848">
                  <w:pPr>
                    <w:pStyle w:val="TableBodyText"/>
                    <w:jc w:val="left"/>
                    <w:rPr>
                      <w:rFonts w:asciiTheme="majorHAnsi" w:hAnsiTheme="majorHAnsi" w:cstheme="majorHAnsi"/>
                      <w:szCs w:val="18"/>
                    </w:rPr>
                  </w:pPr>
                  <w:r w:rsidRPr="00A17879">
                    <w:t>QLD</w:t>
                  </w:r>
                </w:p>
              </w:tc>
              <w:tc>
                <w:tcPr>
                  <w:tcW w:w="497" w:type="pct"/>
                </w:tcPr>
                <w:p w14:paraId="004EBA0F" w14:textId="77777777" w:rsidR="001866DC" w:rsidRDefault="001866DC" w:rsidP="00533848">
                  <w:pPr>
                    <w:pStyle w:val="TableBodyText"/>
                    <w:ind w:right="0"/>
                  </w:pPr>
                  <w:r w:rsidRPr="007E5CDE">
                    <w:t>-1.32</w:t>
                  </w:r>
                </w:p>
              </w:tc>
              <w:tc>
                <w:tcPr>
                  <w:tcW w:w="277" w:type="pct"/>
                </w:tcPr>
                <w:p w14:paraId="67447C9B" w14:textId="77777777" w:rsidR="001866DC" w:rsidRDefault="001866DC" w:rsidP="00533848">
                  <w:pPr>
                    <w:pStyle w:val="TableBodyText"/>
                    <w:jc w:val="left"/>
                  </w:pPr>
                  <w:r w:rsidRPr="007E5CDE">
                    <w:t>***</w:t>
                  </w:r>
                </w:p>
              </w:tc>
              <w:tc>
                <w:tcPr>
                  <w:tcW w:w="497" w:type="pct"/>
                </w:tcPr>
                <w:p w14:paraId="496D3820" w14:textId="77777777" w:rsidR="001866DC" w:rsidRDefault="001866DC" w:rsidP="00533848">
                  <w:pPr>
                    <w:pStyle w:val="TableBodyText"/>
                  </w:pPr>
                  <w:r w:rsidRPr="007E5CDE">
                    <w:t>(0.34)</w:t>
                  </w:r>
                </w:p>
              </w:tc>
              <w:tc>
                <w:tcPr>
                  <w:tcW w:w="497" w:type="pct"/>
                </w:tcPr>
                <w:p w14:paraId="7E0F087A" w14:textId="77777777" w:rsidR="001866DC" w:rsidRDefault="001866DC" w:rsidP="00533848">
                  <w:pPr>
                    <w:pStyle w:val="TableBodyText"/>
                    <w:ind w:right="38"/>
                  </w:pPr>
                  <w:r w:rsidRPr="001719BF">
                    <w:t>-0.48</w:t>
                  </w:r>
                </w:p>
              </w:tc>
              <w:tc>
                <w:tcPr>
                  <w:tcW w:w="246" w:type="pct"/>
                  <w:shd w:val="clear" w:color="auto" w:fill="auto"/>
                </w:tcPr>
                <w:p w14:paraId="21C51CE5" w14:textId="77777777" w:rsidR="001866DC" w:rsidRDefault="001866DC" w:rsidP="00533848">
                  <w:pPr>
                    <w:pStyle w:val="TableBodyText"/>
                    <w:jc w:val="left"/>
                  </w:pPr>
                  <w:r w:rsidRPr="001719BF">
                    <w:t>**</w:t>
                  </w:r>
                </w:p>
              </w:tc>
              <w:tc>
                <w:tcPr>
                  <w:tcW w:w="379" w:type="pct"/>
                  <w:shd w:val="clear" w:color="auto" w:fill="auto"/>
                </w:tcPr>
                <w:p w14:paraId="21F23850" w14:textId="77777777" w:rsidR="001866DC" w:rsidRDefault="001866DC" w:rsidP="00533848">
                  <w:pPr>
                    <w:pStyle w:val="TableBodyText"/>
                    <w:ind w:right="28"/>
                  </w:pPr>
                  <w:r w:rsidRPr="001719BF">
                    <w:t>(0.24)</w:t>
                  </w:r>
                </w:p>
              </w:tc>
            </w:tr>
            <w:tr w:rsidR="001866DC" w14:paraId="71756444" w14:textId="77777777" w:rsidTr="00533848">
              <w:tc>
                <w:tcPr>
                  <w:tcW w:w="864" w:type="pct"/>
                  <w:shd w:val="clear" w:color="auto" w:fill="auto"/>
                </w:tcPr>
                <w:p w14:paraId="618E32FB" w14:textId="77777777" w:rsidR="001866DC" w:rsidRPr="00A17879" w:rsidRDefault="001866DC" w:rsidP="00533848">
                  <w:pPr>
                    <w:pStyle w:val="TableBodyText"/>
                    <w:jc w:val="left"/>
                  </w:pPr>
                </w:p>
              </w:tc>
              <w:tc>
                <w:tcPr>
                  <w:tcW w:w="1743" w:type="pct"/>
                </w:tcPr>
                <w:p w14:paraId="2746BBA0" w14:textId="77777777" w:rsidR="001866DC" w:rsidRDefault="001866DC" w:rsidP="00533848">
                  <w:pPr>
                    <w:pStyle w:val="TableBodyText"/>
                    <w:jc w:val="left"/>
                    <w:rPr>
                      <w:rFonts w:asciiTheme="majorHAnsi" w:hAnsiTheme="majorHAnsi" w:cstheme="majorHAnsi"/>
                      <w:szCs w:val="18"/>
                    </w:rPr>
                  </w:pPr>
                  <w:r w:rsidRPr="00A17879">
                    <w:t>SA</w:t>
                  </w:r>
                </w:p>
              </w:tc>
              <w:tc>
                <w:tcPr>
                  <w:tcW w:w="497" w:type="pct"/>
                </w:tcPr>
                <w:p w14:paraId="5F98A6F0" w14:textId="77777777" w:rsidR="001866DC" w:rsidRDefault="001866DC" w:rsidP="00533848">
                  <w:pPr>
                    <w:pStyle w:val="TableBodyText"/>
                    <w:ind w:right="0"/>
                  </w:pPr>
                  <w:r w:rsidRPr="007E5CDE">
                    <w:t>-0.17</w:t>
                  </w:r>
                </w:p>
              </w:tc>
              <w:tc>
                <w:tcPr>
                  <w:tcW w:w="277" w:type="pct"/>
                </w:tcPr>
                <w:p w14:paraId="7E493FC4" w14:textId="77777777" w:rsidR="001866DC" w:rsidRDefault="001866DC" w:rsidP="00533848">
                  <w:pPr>
                    <w:pStyle w:val="TableBodyText"/>
                    <w:jc w:val="left"/>
                  </w:pPr>
                  <w:r w:rsidRPr="007E5CDE">
                    <w:t xml:space="preserve"> </w:t>
                  </w:r>
                </w:p>
              </w:tc>
              <w:tc>
                <w:tcPr>
                  <w:tcW w:w="497" w:type="pct"/>
                </w:tcPr>
                <w:p w14:paraId="5B2048B3" w14:textId="77777777" w:rsidR="001866DC" w:rsidRDefault="001866DC" w:rsidP="00533848">
                  <w:pPr>
                    <w:pStyle w:val="TableBodyText"/>
                  </w:pPr>
                  <w:r w:rsidRPr="007E5CDE">
                    <w:t>(0.11)</w:t>
                  </w:r>
                </w:p>
              </w:tc>
              <w:tc>
                <w:tcPr>
                  <w:tcW w:w="497" w:type="pct"/>
                </w:tcPr>
                <w:p w14:paraId="0091D6AB" w14:textId="77777777" w:rsidR="001866DC" w:rsidRDefault="001866DC" w:rsidP="00533848">
                  <w:pPr>
                    <w:pStyle w:val="TableBodyText"/>
                    <w:ind w:right="38"/>
                  </w:pPr>
                  <w:r w:rsidRPr="001719BF">
                    <w:t>-0.28</w:t>
                  </w:r>
                </w:p>
              </w:tc>
              <w:tc>
                <w:tcPr>
                  <w:tcW w:w="246" w:type="pct"/>
                  <w:shd w:val="clear" w:color="auto" w:fill="auto"/>
                </w:tcPr>
                <w:p w14:paraId="75E51737" w14:textId="77777777" w:rsidR="001866DC" w:rsidRDefault="001866DC" w:rsidP="00533848">
                  <w:pPr>
                    <w:pStyle w:val="TableBodyText"/>
                    <w:jc w:val="left"/>
                  </w:pPr>
                  <w:r w:rsidRPr="001719BF">
                    <w:t>***</w:t>
                  </w:r>
                </w:p>
              </w:tc>
              <w:tc>
                <w:tcPr>
                  <w:tcW w:w="379" w:type="pct"/>
                  <w:shd w:val="clear" w:color="auto" w:fill="auto"/>
                </w:tcPr>
                <w:p w14:paraId="70B8828E" w14:textId="77777777" w:rsidR="001866DC" w:rsidRDefault="001866DC" w:rsidP="00533848">
                  <w:pPr>
                    <w:pStyle w:val="TableBodyText"/>
                    <w:ind w:right="28"/>
                  </w:pPr>
                  <w:r w:rsidRPr="001719BF">
                    <w:t>(0.10)</w:t>
                  </w:r>
                </w:p>
              </w:tc>
            </w:tr>
            <w:tr w:rsidR="001866DC" w14:paraId="71E08F2E" w14:textId="77777777" w:rsidTr="00533848">
              <w:tc>
                <w:tcPr>
                  <w:tcW w:w="864" w:type="pct"/>
                  <w:shd w:val="clear" w:color="auto" w:fill="auto"/>
                </w:tcPr>
                <w:p w14:paraId="3F946716" w14:textId="77777777" w:rsidR="001866DC" w:rsidRPr="00A17879" w:rsidRDefault="001866DC" w:rsidP="00533848">
                  <w:pPr>
                    <w:pStyle w:val="TableBodyText"/>
                    <w:jc w:val="left"/>
                  </w:pPr>
                </w:p>
              </w:tc>
              <w:tc>
                <w:tcPr>
                  <w:tcW w:w="1743" w:type="pct"/>
                </w:tcPr>
                <w:p w14:paraId="3B437D80" w14:textId="77777777" w:rsidR="001866DC" w:rsidRDefault="001866DC" w:rsidP="00533848">
                  <w:pPr>
                    <w:pStyle w:val="TableBodyText"/>
                    <w:jc w:val="left"/>
                    <w:rPr>
                      <w:rFonts w:asciiTheme="majorHAnsi" w:hAnsiTheme="majorHAnsi" w:cstheme="majorHAnsi"/>
                      <w:szCs w:val="18"/>
                    </w:rPr>
                  </w:pPr>
                  <w:r w:rsidRPr="00A17879">
                    <w:t>WA</w:t>
                  </w:r>
                </w:p>
              </w:tc>
              <w:tc>
                <w:tcPr>
                  <w:tcW w:w="497" w:type="pct"/>
                </w:tcPr>
                <w:p w14:paraId="27326E6B" w14:textId="77777777" w:rsidR="001866DC" w:rsidRDefault="001866DC" w:rsidP="00533848">
                  <w:pPr>
                    <w:pStyle w:val="TableBodyText"/>
                    <w:ind w:right="0"/>
                  </w:pPr>
                  <w:r w:rsidRPr="007E5CDE">
                    <w:t>0.24</w:t>
                  </w:r>
                </w:p>
              </w:tc>
              <w:tc>
                <w:tcPr>
                  <w:tcW w:w="277" w:type="pct"/>
                </w:tcPr>
                <w:p w14:paraId="54C2CD52" w14:textId="77777777" w:rsidR="001866DC" w:rsidRDefault="001866DC" w:rsidP="00533848">
                  <w:pPr>
                    <w:pStyle w:val="TableBodyText"/>
                    <w:jc w:val="left"/>
                  </w:pPr>
                  <w:r w:rsidRPr="007E5CDE">
                    <w:t>*</w:t>
                  </w:r>
                </w:p>
              </w:tc>
              <w:tc>
                <w:tcPr>
                  <w:tcW w:w="497" w:type="pct"/>
                </w:tcPr>
                <w:p w14:paraId="504BA372" w14:textId="77777777" w:rsidR="001866DC" w:rsidRDefault="001866DC" w:rsidP="00533848">
                  <w:pPr>
                    <w:pStyle w:val="TableBodyText"/>
                  </w:pPr>
                  <w:r w:rsidRPr="007E5CDE">
                    <w:t>(0.13)</w:t>
                  </w:r>
                </w:p>
              </w:tc>
              <w:tc>
                <w:tcPr>
                  <w:tcW w:w="497" w:type="pct"/>
                </w:tcPr>
                <w:p w14:paraId="00CA3265" w14:textId="77777777" w:rsidR="001866DC" w:rsidRDefault="001866DC" w:rsidP="00533848">
                  <w:pPr>
                    <w:pStyle w:val="TableBodyText"/>
                    <w:ind w:right="38"/>
                  </w:pPr>
                  <w:r w:rsidRPr="001719BF">
                    <w:t>0.17</w:t>
                  </w:r>
                </w:p>
              </w:tc>
              <w:tc>
                <w:tcPr>
                  <w:tcW w:w="246" w:type="pct"/>
                  <w:shd w:val="clear" w:color="auto" w:fill="auto"/>
                </w:tcPr>
                <w:p w14:paraId="67FC0855" w14:textId="77777777" w:rsidR="001866DC" w:rsidRDefault="001866DC" w:rsidP="00533848">
                  <w:pPr>
                    <w:pStyle w:val="TableBodyText"/>
                    <w:jc w:val="left"/>
                  </w:pPr>
                  <w:r w:rsidRPr="001719BF">
                    <w:t>*</w:t>
                  </w:r>
                </w:p>
              </w:tc>
              <w:tc>
                <w:tcPr>
                  <w:tcW w:w="379" w:type="pct"/>
                  <w:shd w:val="clear" w:color="auto" w:fill="auto"/>
                </w:tcPr>
                <w:p w14:paraId="4AD89532" w14:textId="77777777" w:rsidR="001866DC" w:rsidRDefault="001866DC" w:rsidP="00533848">
                  <w:pPr>
                    <w:pStyle w:val="TableBodyText"/>
                    <w:ind w:right="28"/>
                  </w:pPr>
                  <w:r w:rsidRPr="001719BF">
                    <w:t>(0.10)</w:t>
                  </w:r>
                </w:p>
              </w:tc>
            </w:tr>
            <w:tr w:rsidR="001866DC" w14:paraId="33816EE3" w14:textId="77777777" w:rsidTr="00533848">
              <w:tc>
                <w:tcPr>
                  <w:tcW w:w="864" w:type="pct"/>
                  <w:shd w:val="clear" w:color="auto" w:fill="auto"/>
                </w:tcPr>
                <w:p w14:paraId="4EE1C6C1" w14:textId="77777777" w:rsidR="001866DC" w:rsidRPr="00A17879" w:rsidRDefault="001866DC" w:rsidP="00533848">
                  <w:pPr>
                    <w:pStyle w:val="TableBodyText"/>
                    <w:jc w:val="left"/>
                  </w:pPr>
                </w:p>
              </w:tc>
              <w:tc>
                <w:tcPr>
                  <w:tcW w:w="1743" w:type="pct"/>
                </w:tcPr>
                <w:p w14:paraId="4692BB4C" w14:textId="77777777" w:rsidR="001866DC" w:rsidRDefault="001866DC" w:rsidP="00533848">
                  <w:pPr>
                    <w:pStyle w:val="TableBodyText"/>
                    <w:jc w:val="left"/>
                    <w:rPr>
                      <w:rFonts w:asciiTheme="majorHAnsi" w:hAnsiTheme="majorHAnsi" w:cstheme="majorHAnsi"/>
                      <w:szCs w:val="18"/>
                    </w:rPr>
                  </w:pPr>
                  <w:r w:rsidRPr="00A17879">
                    <w:t>TAS</w:t>
                  </w:r>
                </w:p>
              </w:tc>
              <w:tc>
                <w:tcPr>
                  <w:tcW w:w="497" w:type="pct"/>
                </w:tcPr>
                <w:p w14:paraId="06281CA4" w14:textId="77777777" w:rsidR="001866DC" w:rsidRDefault="001866DC" w:rsidP="00533848">
                  <w:pPr>
                    <w:pStyle w:val="TableBodyText"/>
                    <w:ind w:right="0"/>
                  </w:pPr>
                  <w:r w:rsidRPr="007E5CDE">
                    <w:t>-0.04</w:t>
                  </w:r>
                </w:p>
              </w:tc>
              <w:tc>
                <w:tcPr>
                  <w:tcW w:w="277" w:type="pct"/>
                </w:tcPr>
                <w:p w14:paraId="4BDF84BD" w14:textId="77777777" w:rsidR="001866DC" w:rsidRDefault="001866DC" w:rsidP="00533848">
                  <w:pPr>
                    <w:pStyle w:val="TableBodyText"/>
                    <w:jc w:val="left"/>
                  </w:pPr>
                  <w:r w:rsidRPr="007E5CDE">
                    <w:t xml:space="preserve"> </w:t>
                  </w:r>
                </w:p>
              </w:tc>
              <w:tc>
                <w:tcPr>
                  <w:tcW w:w="497" w:type="pct"/>
                </w:tcPr>
                <w:p w14:paraId="58F4133C" w14:textId="77777777" w:rsidR="001866DC" w:rsidRDefault="001866DC" w:rsidP="00533848">
                  <w:pPr>
                    <w:pStyle w:val="TableBodyText"/>
                  </w:pPr>
                  <w:r w:rsidRPr="007E5CDE">
                    <w:t>(0.05)</w:t>
                  </w:r>
                </w:p>
              </w:tc>
              <w:tc>
                <w:tcPr>
                  <w:tcW w:w="497" w:type="pct"/>
                </w:tcPr>
                <w:p w14:paraId="2692D710" w14:textId="77777777" w:rsidR="001866DC" w:rsidRDefault="001866DC" w:rsidP="00533848">
                  <w:pPr>
                    <w:pStyle w:val="TableBodyText"/>
                    <w:ind w:right="38"/>
                  </w:pPr>
                  <w:r w:rsidRPr="001719BF">
                    <w:t>-0.06</w:t>
                  </w:r>
                </w:p>
              </w:tc>
              <w:tc>
                <w:tcPr>
                  <w:tcW w:w="246" w:type="pct"/>
                  <w:shd w:val="clear" w:color="auto" w:fill="auto"/>
                </w:tcPr>
                <w:p w14:paraId="6A515AB9" w14:textId="77777777" w:rsidR="001866DC" w:rsidRDefault="001866DC" w:rsidP="00533848">
                  <w:pPr>
                    <w:pStyle w:val="TableBodyText"/>
                    <w:jc w:val="left"/>
                  </w:pPr>
                  <w:r w:rsidRPr="001719BF">
                    <w:t xml:space="preserve"> </w:t>
                  </w:r>
                </w:p>
              </w:tc>
              <w:tc>
                <w:tcPr>
                  <w:tcW w:w="379" w:type="pct"/>
                  <w:shd w:val="clear" w:color="auto" w:fill="auto"/>
                </w:tcPr>
                <w:p w14:paraId="4E126A36" w14:textId="77777777" w:rsidR="001866DC" w:rsidRDefault="001866DC" w:rsidP="00533848">
                  <w:pPr>
                    <w:pStyle w:val="TableBodyText"/>
                    <w:ind w:right="28"/>
                  </w:pPr>
                  <w:r w:rsidRPr="001719BF">
                    <w:t>(0.04)</w:t>
                  </w:r>
                </w:p>
              </w:tc>
            </w:tr>
            <w:tr w:rsidR="001866DC" w14:paraId="08AEB6B7" w14:textId="77777777" w:rsidTr="00533848">
              <w:tc>
                <w:tcPr>
                  <w:tcW w:w="864" w:type="pct"/>
                  <w:shd w:val="clear" w:color="auto" w:fill="auto"/>
                </w:tcPr>
                <w:p w14:paraId="0787C912" w14:textId="77777777" w:rsidR="001866DC" w:rsidRPr="00A17879" w:rsidRDefault="001866DC" w:rsidP="00533848">
                  <w:pPr>
                    <w:pStyle w:val="TableBodyText"/>
                    <w:jc w:val="left"/>
                  </w:pPr>
                </w:p>
              </w:tc>
              <w:tc>
                <w:tcPr>
                  <w:tcW w:w="1743" w:type="pct"/>
                </w:tcPr>
                <w:p w14:paraId="7F395967" w14:textId="77777777" w:rsidR="001866DC" w:rsidRDefault="001866DC" w:rsidP="00533848">
                  <w:pPr>
                    <w:pStyle w:val="TableBodyText"/>
                    <w:jc w:val="left"/>
                    <w:rPr>
                      <w:rFonts w:asciiTheme="majorHAnsi" w:hAnsiTheme="majorHAnsi" w:cstheme="majorHAnsi"/>
                      <w:szCs w:val="18"/>
                    </w:rPr>
                  </w:pPr>
                  <w:r w:rsidRPr="00A17879">
                    <w:t>NT</w:t>
                  </w:r>
                </w:p>
              </w:tc>
              <w:tc>
                <w:tcPr>
                  <w:tcW w:w="497" w:type="pct"/>
                </w:tcPr>
                <w:p w14:paraId="5627C884" w14:textId="77777777" w:rsidR="001866DC" w:rsidRDefault="001866DC" w:rsidP="00533848">
                  <w:pPr>
                    <w:pStyle w:val="TableBodyText"/>
                    <w:ind w:right="0"/>
                  </w:pPr>
                  <w:r w:rsidRPr="007E5CDE">
                    <w:t>0.63</w:t>
                  </w:r>
                </w:p>
              </w:tc>
              <w:tc>
                <w:tcPr>
                  <w:tcW w:w="277" w:type="pct"/>
                </w:tcPr>
                <w:p w14:paraId="4F4452C8" w14:textId="77777777" w:rsidR="001866DC" w:rsidRDefault="001866DC" w:rsidP="00533848">
                  <w:pPr>
                    <w:pStyle w:val="TableBodyText"/>
                    <w:jc w:val="left"/>
                  </w:pPr>
                  <w:r w:rsidRPr="007E5CDE">
                    <w:t xml:space="preserve"> </w:t>
                  </w:r>
                </w:p>
              </w:tc>
              <w:tc>
                <w:tcPr>
                  <w:tcW w:w="497" w:type="pct"/>
                </w:tcPr>
                <w:p w14:paraId="0B28B2E7" w14:textId="77777777" w:rsidR="001866DC" w:rsidRDefault="001866DC" w:rsidP="00533848">
                  <w:pPr>
                    <w:pStyle w:val="TableBodyText"/>
                  </w:pPr>
                  <w:r w:rsidRPr="007E5CDE">
                    <w:t>(0.50)</w:t>
                  </w:r>
                </w:p>
              </w:tc>
              <w:tc>
                <w:tcPr>
                  <w:tcW w:w="497" w:type="pct"/>
                </w:tcPr>
                <w:p w14:paraId="3363FF24" w14:textId="77777777" w:rsidR="001866DC" w:rsidRDefault="001866DC" w:rsidP="00533848">
                  <w:pPr>
                    <w:pStyle w:val="TableBodyText"/>
                    <w:ind w:right="38"/>
                  </w:pPr>
                  <w:r w:rsidRPr="001719BF">
                    <w:t>0.23</w:t>
                  </w:r>
                </w:p>
              </w:tc>
              <w:tc>
                <w:tcPr>
                  <w:tcW w:w="246" w:type="pct"/>
                  <w:shd w:val="clear" w:color="auto" w:fill="auto"/>
                </w:tcPr>
                <w:p w14:paraId="1E3FDCE6" w14:textId="77777777" w:rsidR="001866DC" w:rsidRDefault="001866DC" w:rsidP="00533848">
                  <w:pPr>
                    <w:pStyle w:val="TableBodyText"/>
                    <w:jc w:val="left"/>
                  </w:pPr>
                  <w:r w:rsidRPr="001719BF">
                    <w:t xml:space="preserve"> </w:t>
                  </w:r>
                </w:p>
              </w:tc>
              <w:tc>
                <w:tcPr>
                  <w:tcW w:w="379" w:type="pct"/>
                  <w:shd w:val="clear" w:color="auto" w:fill="auto"/>
                </w:tcPr>
                <w:p w14:paraId="130A2EB6" w14:textId="77777777" w:rsidR="001866DC" w:rsidRDefault="001866DC" w:rsidP="00533848">
                  <w:pPr>
                    <w:pStyle w:val="TableBodyText"/>
                    <w:ind w:right="28"/>
                  </w:pPr>
                  <w:r w:rsidRPr="001719BF">
                    <w:t>(0.35)</w:t>
                  </w:r>
                </w:p>
              </w:tc>
            </w:tr>
            <w:tr w:rsidR="001866DC" w14:paraId="795ACD18" w14:textId="77777777" w:rsidTr="00533848">
              <w:tc>
                <w:tcPr>
                  <w:tcW w:w="864" w:type="pct"/>
                  <w:shd w:val="clear" w:color="auto" w:fill="auto"/>
                </w:tcPr>
                <w:p w14:paraId="31A43F9B" w14:textId="77777777" w:rsidR="001866DC" w:rsidRPr="00A17879" w:rsidRDefault="001866DC" w:rsidP="00533848">
                  <w:pPr>
                    <w:pStyle w:val="TableBodyText"/>
                    <w:jc w:val="left"/>
                  </w:pPr>
                </w:p>
              </w:tc>
              <w:tc>
                <w:tcPr>
                  <w:tcW w:w="1743" w:type="pct"/>
                </w:tcPr>
                <w:p w14:paraId="0528EED6" w14:textId="77777777" w:rsidR="001866DC" w:rsidRDefault="001866DC" w:rsidP="00533848">
                  <w:pPr>
                    <w:pStyle w:val="TableBodyText"/>
                    <w:jc w:val="left"/>
                    <w:rPr>
                      <w:rFonts w:asciiTheme="majorHAnsi" w:hAnsiTheme="majorHAnsi" w:cstheme="majorHAnsi"/>
                      <w:szCs w:val="18"/>
                    </w:rPr>
                  </w:pPr>
                  <w:r w:rsidRPr="00A17879">
                    <w:t>ACT</w:t>
                  </w:r>
                </w:p>
              </w:tc>
              <w:tc>
                <w:tcPr>
                  <w:tcW w:w="497" w:type="pct"/>
                </w:tcPr>
                <w:p w14:paraId="0E5F2CD6" w14:textId="77777777" w:rsidR="001866DC" w:rsidRDefault="001866DC" w:rsidP="00533848">
                  <w:pPr>
                    <w:pStyle w:val="TableBodyText"/>
                    <w:ind w:right="0"/>
                  </w:pPr>
                  <w:r w:rsidRPr="007E5CDE">
                    <w:t>0.00</w:t>
                  </w:r>
                </w:p>
              </w:tc>
              <w:tc>
                <w:tcPr>
                  <w:tcW w:w="277" w:type="pct"/>
                </w:tcPr>
                <w:p w14:paraId="7447BDD8" w14:textId="77777777" w:rsidR="001866DC" w:rsidRDefault="001866DC" w:rsidP="00533848">
                  <w:pPr>
                    <w:pStyle w:val="TableBodyText"/>
                    <w:jc w:val="left"/>
                  </w:pPr>
                  <w:r w:rsidRPr="007E5CDE">
                    <w:t xml:space="preserve"> </w:t>
                  </w:r>
                </w:p>
              </w:tc>
              <w:tc>
                <w:tcPr>
                  <w:tcW w:w="497" w:type="pct"/>
                </w:tcPr>
                <w:p w14:paraId="7F4AF8D5" w14:textId="77777777" w:rsidR="001866DC" w:rsidRDefault="001866DC" w:rsidP="00533848">
                  <w:pPr>
                    <w:pStyle w:val="TableBodyText"/>
                  </w:pPr>
                  <w:r w:rsidRPr="007E5CDE">
                    <w:t>(0.07)</w:t>
                  </w:r>
                </w:p>
              </w:tc>
              <w:tc>
                <w:tcPr>
                  <w:tcW w:w="497" w:type="pct"/>
                </w:tcPr>
                <w:p w14:paraId="7A38FCD6" w14:textId="77777777" w:rsidR="001866DC" w:rsidRDefault="001866DC" w:rsidP="00533848">
                  <w:pPr>
                    <w:pStyle w:val="TableBodyText"/>
                    <w:ind w:right="38"/>
                  </w:pPr>
                  <w:r w:rsidRPr="001719BF">
                    <w:t>-0.05</w:t>
                  </w:r>
                </w:p>
              </w:tc>
              <w:tc>
                <w:tcPr>
                  <w:tcW w:w="246" w:type="pct"/>
                  <w:shd w:val="clear" w:color="auto" w:fill="auto"/>
                </w:tcPr>
                <w:p w14:paraId="77488883" w14:textId="77777777" w:rsidR="001866DC" w:rsidRDefault="001866DC" w:rsidP="00533848">
                  <w:pPr>
                    <w:pStyle w:val="TableBodyText"/>
                    <w:jc w:val="left"/>
                  </w:pPr>
                  <w:r w:rsidRPr="001719BF">
                    <w:t xml:space="preserve"> </w:t>
                  </w:r>
                </w:p>
              </w:tc>
              <w:tc>
                <w:tcPr>
                  <w:tcW w:w="379" w:type="pct"/>
                  <w:shd w:val="clear" w:color="auto" w:fill="auto"/>
                </w:tcPr>
                <w:p w14:paraId="34AA03A6" w14:textId="77777777" w:rsidR="001866DC" w:rsidRDefault="001866DC" w:rsidP="00533848">
                  <w:pPr>
                    <w:pStyle w:val="TableBodyText"/>
                    <w:ind w:right="28"/>
                  </w:pPr>
                  <w:r w:rsidRPr="001719BF">
                    <w:t>(0.06)</w:t>
                  </w:r>
                </w:p>
              </w:tc>
            </w:tr>
            <w:tr w:rsidR="001866DC" w14:paraId="609E4A25" w14:textId="77777777" w:rsidTr="00533848">
              <w:tc>
                <w:tcPr>
                  <w:tcW w:w="864" w:type="pct"/>
                  <w:shd w:val="clear" w:color="auto" w:fill="auto"/>
                </w:tcPr>
                <w:p w14:paraId="2B7B1119" w14:textId="77777777" w:rsidR="001866DC" w:rsidRPr="00C07772" w:rsidRDefault="001866DC" w:rsidP="00533848">
                  <w:pPr>
                    <w:pStyle w:val="TableBodyText"/>
                    <w:jc w:val="left"/>
                  </w:pPr>
                  <w:r w:rsidRPr="00C07772">
                    <w:t>Remoteness</w:t>
                  </w:r>
                </w:p>
              </w:tc>
              <w:tc>
                <w:tcPr>
                  <w:tcW w:w="1743" w:type="pct"/>
                </w:tcPr>
                <w:p w14:paraId="2B4BBDD5" w14:textId="77777777" w:rsidR="001866DC" w:rsidRDefault="001866DC" w:rsidP="00533848">
                  <w:pPr>
                    <w:pStyle w:val="TableBodyText"/>
                    <w:jc w:val="left"/>
                    <w:rPr>
                      <w:rFonts w:asciiTheme="majorHAnsi" w:hAnsiTheme="majorHAnsi" w:cstheme="majorHAnsi"/>
                      <w:szCs w:val="18"/>
                    </w:rPr>
                  </w:pPr>
                  <w:r>
                    <w:rPr>
                      <w:rFonts w:asciiTheme="majorHAnsi" w:hAnsiTheme="majorHAnsi" w:cstheme="majorHAnsi"/>
                      <w:szCs w:val="18"/>
                    </w:rPr>
                    <w:t>Metro</w:t>
                  </w:r>
                </w:p>
              </w:tc>
              <w:tc>
                <w:tcPr>
                  <w:tcW w:w="497" w:type="pct"/>
                </w:tcPr>
                <w:p w14:paraId="13BE4E60" w14:textId="77777777" w:rsidR="001866DC" w:rsidRDefault="001866DC" w:rsidP="00533848">
                  <w:pPr>
                    <w:pStyle w:val="TableBodyText"/>
                    <w:ind w:right="0"/>
                  </w:pPr>
                  <w:r w:rsidRPr="007E5CDE">
                    <w:t>1.00</w:t>
                  </w:r>
                </w:p>
              </w:tc>
              <w:tc>
                <w:tcPr>
                  <w:tcW w:w="277" w:type="pct"/>
                </w:tcPr>
                <w:p w14:paraId="06D182FC" w14:textId="77777777" w:rsidR="001866DC" w:rsidRDefault="001866DC" w:rsidP="00533848">
                  <w:pPr>
                    <w:pStyle w:val="TableBodyText"/>
                    <w:jc w:val="left"/>
                  </w:pPr>
                  <w:r w:rsidRPr="007E5CDE">
                    <w:t xml:space="preserve"> </w:t>
                  </w:r>
                </w:p>
              </w:tc>
              <w:tc>
                <w:tcPr>
                  <w:tcW w:w="497" w:type="pct"/>
                </w:tcPr>
                <w:p w14:paraId="2E9AA350" w14:textId="77777777" w:rsidR="001866DC" w:rsidRDefault="001866DC" w:rsidP="00533848">
                  <w:pPr>
                    <w:pStyle w:val="TableBodyText"/>
                  </w:pPr>
                  <w:r w:rsidRPr="007E5CDE">
                    <w:t>(0.89)</w:t>
                  </w:r>
                </w:p>
              </w:tc>
              <w:tc>
                <w:tcPr>
                  <w:tcW w:w="497" w:type="pct"/>
                </w:tcPr>
                <w:p w14:paraId="7D77FC84" w14:textId="77777777" w:rsidR="001866DC" w:rsidRDefault="001866DC" w:rsidP="00533848">
                  <w:pPr>
                    <w:pStyle w:val="TableBodyText"/>
                    <w:ind w:right="38"/>
                  </w:pPr>
                  <w:r w:rsidRPr="001719BF">
                    <w:t>0.81</w:t>
                  </w:r>
                </w:p>
              </w:tc>
              <w:tc>
                <w:tcPr>
                  <w:tcW w:w="246" w:type="pct"/>
                  <w:shd w:val="clear" w:color="auto" w:fill="auto"/>
                </w:tcPr>
                <w:p w14:paraId="7F1F4697" w14:textId="77777777" w:rsidR="001866DC" w:rsidRDefault="001866DC" w:rsidP="00533848">
                  <w:pPr>
                    <w:pStyle w:val="TableBodyText"/>
                    <w:jc w:val="left"/>
                  </w:pPr>
                  <w:r w:rsidRPr="001719BF">
                    <w:t xml:space="preserve"> </w:t>
                  </w:r>
                </w:p>
              </w:tc>
              <w:tc>
                <w:tcPr>
                  <w:tcW w:w="379" w:type="pct"/>
                  <w:shd w:val="clear" w:color="auto" w:fill="auto"/>
                </w:tcPr>
                <w:p w14:paraId="6DE40B9C" w14:textId="77777777" w:rsidR="001866DC" w:rsidRDefault="001866DC" w:rsidP="00533848">
                  <w:pPr>
                    <w:pStyle w:val="TableBodyText"/>
                    <w:ind w:right="28"/>
                  </w:pPr>
                  <w:r w:rsidRPr="001719BF">
                    <w:t>(0.73)</w:t>
                  </w:r>
                </w:p>
              </w:tc>
            </w:tr>
            <w:tr w:rsidR="001866DC" w14:paraId="446248DA" w14:textId="77777777" w:rsidTr="00533848">
              <w:tc>
                <w:tcPr>
                  <w:tcW w:w="864" w:type="pct"/>
                  <w:shd w:val="clear" w:color="auto" w:fill="auto"/>
                </w:tcPr>
                <w:p w14:paraId="338F4BA1" w14:textId="77777777" w:rsidR="001866DC" w:rsidRDefault="001866DC" w:rsidP="00533848">
                  <w:pPr>
                    <w:pStyle w:val="TableBodyText"/>
                    <w:jc w:val="left"/>
                    <w:rPr>
                      <w:i/>
                    </w:rPr>
                  </w:pPr>
                </w:p>
              </w:tc>
              <w:tc>
                <w:tcPr>
                  <w:tcW w:w="1743" w:type="pct"/>
                </w:tcPr>
                <w:p w14:paraId="1B551F54" w14:textId="77777777" w:rsidR="001866DC" w:rsidRDefault="001866DC" w:rsidP="00533848">
                  <w:pPr>
                    <w:pStyle w:val="TableBodyText"/>
                    <w:jc w:val="left"/>
                    <w:rPr>
                      <w:rFonts w:asciiTheme="majorHAnsi" w:hAnsiTheme="majorHAnsi" w:cstheme="majorHAnsi"/>
                      <w:szCs w:val="18"/>
                    </w:rPr>
                  </w:pPr>
                  <w:r w:rsidRPr="00573B6E">
                    <w:t>Provincial</w:t>
                  </w:r>
                </w:p>
              </w:tc>
              <w:tc>
                <w:tcPr>
                  <w:tcW w:w="497" w:type="pct"/>
                </w:tcPr>
                <w:p w14:paraId="2B9FAA11" w14:textId="77777777" w:rsidR="001866DC" w:rsidRDefault="001866DC" w:rsidP="00533848">
                  <w:pPr>
                    <w:pStyle w:val="TableBodyText"/>
                    <w:ind w:right="0"/>
                  </w:pPr>
                  <w:r w:rsidRPr="007E5CDE">
                    <w:t>-0.49</w:t>
                  </w:r>
                </w:p>
              </w:tc>
              <w:tc>
                <w:tcPr>
                  <w:tcW w:w="277" w:type="pct"/>
                </w:tcPr>
                <w:p w14:paraId="274C0BC5" w14:textId="77777777" w:rsidR="001866DC" w:rsidRDefault="001866DC" w:rsidP="00533848">
                  <w:pPr>
                    <w:pStyle w:val="TableBodyText"/>
                    <w:jc w:val="left"/>
                  </w:pPr>
                  <w:r w:rsidRPr="007E5CDE">
                    <w:t xml:space="preserve"> </w:t>
                  </w:r>
                </w:p>
              </w:tc>
              <w:tc>
                <w:tcPr>
                  <w:tcW w:w="497" w:type="pct"/>
                </w:tcPr>
                <w:p w14:paraId="2B6C43E2" w14:textId="77777777" w:rsidR="001866DC" w:rsidRDefault="001866DC" w:rsidP="00533848">
                  <w:pPr>
                    <w:pStyle w:val="TableBodyText"/>
                  </w:pPr>
                  <w:r w:rsidRPr="007E5CDE">
                    <w:t>(0.44)</w:t>
                  </w:r>
                </w:p>
              </w:tc>
              <w:tc>
                <w:tcPr>
                  <w:tcW w:w="497" w:type="pct"/>
                </w:tcPr>
                <w:p w14:paraId="7374FB3B" w14:textId="77777777" w:rsidR="001866DC" w:rsidRDefault="001866DC" w:rsidP="00533848">
                  <w:pPr>
                    <w:pStyle w:val="TableBodyText"/>
                    <w:ind w:right="38"/>
                  </w:pPr>
                  <w:r w:rsidRPr="001719BF">
                    <w:t>-0.42</w:t>
                  </w:r>
                </w:p>
              </w:tc>
              <w:tc>
                <w:tcPr>
                  <w:tcW w:w="246" w:type="pct"/>
                  <w:shd w:val="clear" w:color="auto" w:fill="auto"/>
                </w:tcPr>
                <w:p w14:paraId="69D7073C" w14:textId="77777777" w:rsidR="001866DC" w:rsidRDefault="001866DC" w:rsidP="00533848">
                  <w:pPr>
                    <w:pStyle w:val="TableBodyText"/>
                    <w:jc w:val="left"/>
                  </w:pPr>
                  <w:r w:rsidRPr="001719BF">
                    <w:t xml:space="preserve"> </w:t>
                  </w:r>
                </w:p>
              </w:tc>
              <w:tc>
                <w:tcPr>
                  <w:tcW w:w="379" w:type="pct"/>
                  <w:shd w:val="clear" w:color="auto" w:fill="auto"/>
                </w:tcPr>
                <w:p w14:paraId="793D6BED" w14:textId="77777777" w:rsidR="001866DC" w:rsidRDefault="001866DC" w:rsidP="00533848">
                  <w:pPr>
                    <w:pStyle w:val="TableBodyText"/>
                    <w:ind w:right="28"/>
                  </w:pPr>
                  <w:r w:rsidRPr="001719BF">
                    <w:t>(0.32)</w:t>
                  </w:r>
                </w:p>
              </w:tc>
            </w:tr>
            <w:tr w:rsidR="001866DC" w14:paraId="6E189573" w14:textId="77777777" w:rsidTr="00533848">
              <w:tc>
                <w:tcPr>
                  <w:tcW w:w="864" w:type="pct"/>
                  <w:shd w:val="clear" w:color="auto" w:fill="auto"/>
                </w:tcPr>
                <w:p w14:paraId="0991A04D" w14:textId="77777777" w:rsidR="001866DC" w:rsidRPr="00573B6E" w:rsidRDefault="001866DC" w:rsidP="00533848">
                  <w:pPr>
                    <w:pStyle w:val="TableBodyText"/>
                    <w:jc w:val="left"/>
                  </w:pPr>
                </w:p>
              </w:tc>
              <w:tc>
                <w:tcPr>
                  <w:tcW w:w="1743" w:type="pct"/>
                </w:tcPr>
                <w:p w14:paraId="32BF59EE" w14:textId="77777777" w:rsidR="001866DC" w:rsidRDefault="001866DC" w:rsidP="00533848">
                  <w:pPr>
                    <w:pStyle w:val="TableBodyText"/>
                    <w:jc w:val="left"/>
                    <w:rPr>
                      <w:rFonts w:asciiTheme="majorHAnsi" w:hAnsiTheme="majorHAnsi" w:cstheme="majorHAnsi"/>
                      <w:szCs w:val="18"/>
                    </w:rPr>
                  </w:pPr>
                  <w:r w:rsidRPr="00573B6E">
                    <w:t>Remote</w:t>
                  </w:r>
                </w:p>
              </w:tc>
              <w:tc>
                <w:tcPr>
                  <w:tcW w:w="497" w:type="pct"/>
                </w:tcPr>
                <w:p w14:paraId="71E9BC86" w14:textId="77777777" w:rsidR="001866DC" w:rsidRDefault="001866DC" w:rsidP="00533848">
                  <w:pPr>
                    <w:pStyle w:val="TableBodyText"/>
                    <w:ind w:right="0"/>
                  </w:pPr>
                  <w:r w:rsidRPr="007E5CDE">
                    <w:t>0.09</w:t>
                  </w:r>
                </w:p>
              </w:tc>
              <w:tc>
                <w:tcPr>
                  <w:tcW w:w="277" w:type="pct"/>
                </w:tcPr>
                <w:p w14:paraId="2EF2624F" w14:textId="77777777" w:rsidR="001866DC" w:rsidRDefault="001866DC" w:rsidP="00533848">
                  <w:pPr>
                    <w:pStyle w:val="TableBodyText"/>
                    <w:jc w:val="left"/>
                  </w:pPr>
                  <w:r w:rsidRPr="007E5CDE">
                    <w:t xml:space="preserve"> </w:t>
                  </w:r>
                </w:p>
              </w:tc>
              <w:tc>
                <w:tcPr>
                  <w:tcW w:w="497" w:type="pct"/>
                </w:tcPr>
                <w:p w14:paraId="23B22D51" w14:textId="77777777" w:rsidR="001866DC" w:rsidRDefault="001866DC" w:rsidP="00533848">
                  <w:pPr>
                    <w:pStyle w:val="TableBodyText"/>
                  </w:pPr>
                  <w:r w:rsidRPr="007E5CDE">
                    <w:t>(0.20)</w:t>
                  </w:r>
                </w:p>
              </w:tc>
              <w:tc>
                <w:tcPr>
                  <w:tcW w:w="497" w:type="pct"/>
                </w:tcPr>
                <w:p w14:paraId="0581543F" w14:textId="77777777" w:rsidR="001866DC" w:rsidRDefault="001866DC" w:rsidP="00533848">
                  <w:pPr>
                    <w:pStyle w:val="TableBodyText"/>
                    <w:ind w:right="38"/>
                  </w:pPr>
                  <w:r w:rsidRPr="001719BF">
                    <w:t>0.14</w:t>
                  </w:r>
                </w:p>
              </w:tc>
              <w:tc>
                <w:tcPr>
                  <w:tcW w:w="246" w:type="pct"/>
                  <w:shd w:val="clear" w:color="auto" w:fill="auto"/>
                </w:tcPr>
                <w:p w14:paraId="4D89A3DE" w14:textId="77777777" w:rsidR="001866DC" w:rsidRDefault="001866DC" w:rsidP="00533848">
                  <w:pPr>
                    <w:pStyle w:val="TableBodyText"/>
                    <w:jc w:val="left"/>
                  </w:pPr>
                  <w:r w:rsidRPr="001719BF">
                    <w:t xml:space="preserve"> </w:t>
                  </w:r>
                </w:p>
              </w:tc>
              <w:tc>
                <w:tcPr>
                  <w:tcW w:w="379" w:type="pct"/>
                  <w:shd w:val="clear" w:color="auto" w:fill="auto"/>
                </w:tcPr>
                <w:p w14:paraId="34605138" w14:textId="77777777" w:rsidR="001866DC" w:rsidRDefault="001866DC" w:rsidP="00533848">
                  <w:pPr>
                    <w:pStyle w:val="TableBodyText"/>
                    <w:ind w:right="28"/>
                  </w:pPr>
                  <w:r w:rsidRPr="001719BF">
                    <w:t>(0.14)</w:t>
                  </w:r>
                </w:p>
              </w:tc>
            </w:tr>
            <w:tr w:rsidR="001866DC" w14:paraId="2C1530C2" w14:textId="77777777" w:rsidTr="00533848">
              <w:tc>
                <w:tcPr>
                  <w:tcW w:w="864" w:type="pct"/>
                  <w:tcBorders>
                    <w:bottom w:val="single" w:sz="6" w:space="0" w:color="BFBFBF"/>
                  </w:tcBorders>
                  <w:shd w:val="clear" w:color="auto" w:fill="auto"/>
                </w:tcPr>
                <w:p w14:paraId="402A6140" w14:textId="77777777" w:rsidR="001866DC" w:rsidRPr="00573B6E" w:rsidRDefault="001866DC" w:rsidP="00533848">
                  <w:pPr>
                    <w:pStyle w:val="TableBodyText"/>
                    <w:jc w:val="left"/>
                  </w:pPr>
                </w:p>
              </w:tc>
              <w:tc>
                <w:tcPr>
                  <w:tcW w:w="1743" w:type="pct"/>
                  <w:tcBorders>
                    <w:bottom w:val="single" w:sz="6" w:space="0" w:color="BFBFBF"/>
                  </w:tcBorders>
                </w:tcPr>
                <w:p w14:paraId="34E1B37C" w14:textId="77777777" w:rsidR="001866DC" w:rsidRDefault="001866DC" w:rsidP="00533848">
                  <w:pPr>
                    <w:pStyle w:val="TableBodyText"/>
                    <w:jc w:val="left"/>
                    <w:rPr>
                      <w:rFonts w:asciiTheme="majorHAnsi" w:hAnsiTheme="majorHAnsi" w:cstheme="majorHAnsi"/>
                      <w:szCs w:val="18"/>
                    </w:rPr>
                  </w:pPr>
                  <w:r w:rsidRPr="00573B6E">
                    <w:t>Very remote</w:t>
                  </w:r>
                </w:p>
              </w:tc>
              <w:tc>
                <w:tcPr>
                  <w:tcW w:w="497" w:type="pct"/>
                  <w:tcBorders>
                    <w:bottom w:val="single" w:sz="6" w:space="0" w:color="BFBFBF"/>
                  </w:tcBorders>
                </w:tcPr>
                <w:p w14:paraId="51AF70B7" w14:textId="77777777" w:rsidR="001866DC" w:rsidRDefault="001866DC" w:rsidP="00533848">
                  <w:pPr>
                    <w:pStyle w:val="TableBodyText"/>
                    <w:ind w:right="0"/>
                  </w:pPr>
                  <w:r w:rsidRPr="007E5CDE">
                    <w:t>0.49</w:t>
                  </w:r>
                </w:p>
              </w:tc>
              <w:tc>
                <w:tcPr>
                  <w:tcW w:w="277" w:type="pct"/>
                  <w:tcBorders>
                    <w:bottom w:val="single" w:sz="6" w:space="0" w:color="BFBFBF"/>
                  </w:tcBorders>
                </w:tcPr>
                <w:p w14:paraId="5284000F" w14:textId="77777777" w:rsidR="001866DC" w:rsidRDefault="001866DC" w:rsidP="00533848">
                  <w:pPr>
                    <w:pStyle w:val="TableBodyText"/>
                    <w:jc w:val="left"/>
                  </w:pPr>
                  <w:r w:rsidRPr="007E5CDE">
                    <w:t xml:space="preserve"> </w:t>
                  </w:r>
                </w:p>
              </w:tc>
              <w:tc>
                <w:tcPr>
                  <w:tcW w:w="497" w:type="pct"/>
                  <w:tcBorders>
                    <w:bottom w:val="single" w:sz="6" w:space="0" w:color="BFBFBF"/>
                  </w:tcBorders>
                </w:tcPr>
                <w:p w14:paraId="2D0328A6" w14:textId="77777777" w:rsidR="001866DC" w:rsidRDefault="001866DC" w:rsidP="00533848">
                  <w:pPr>
                    <w:pStyle w:val="TableBodyText"/>
                  </w:pPr>
                  <w:r w:rsidRPr="007E5CDE">
                    <w:t>(0.58)</w:t>
                  </w:r>
                </w:p>
              </w:tc>
              <w:tc>
                <w:tcPr>
                  <w:tcW w:w="497" w:type="pct"/>
                  <w:tcBorders>
                    <w:bottom w:val="single" w:sz="6" w:space="0" w:color="BFBFBF"/>
                  </w:tcBorders>
                </w:tcPr>
                <w:p w14:paraId="6D3B430A" w14:textId="77777777" w:rsidR="001866DC" w:rsidRDefault="001866DC" w:rsidP="00533848">
                  <w:pPr>
                    <w:pStyle w:val="TableBodyText"/>
                    <w:ind w:right="38"/>
                  </w:pPr>
                  <w:r w:rsidRPr="001719BF">
                    <w:t>0.29</w:t>
                  </w:r>
                </w:p>
              </w:tc>
              <w:tc>
                <w:tcPr>
                  <w:tcW w:w="246" w:type="pct"/>
                  <w:tcBorders>
                    <w:bottom w:val="single" w:sz="6" w:space="0" w:color="BFBFBF"/>
                  </w:tcBorders>
                  <w:shd w:val="clear" w:color="auto" w:fill="auto"/>
                </w:tcPr>
                <w:p w14:paraId="1587D590" w14:textId="77777777" w:rsidR="001866DC" w:rsidRDefault="001866DC" w:rsidP="00533848">
                  <w:pPr>
                    <w:pStyle w:val="TableBodyText"/>
                    <w:jc w:val="left"/>
                  </w:pPr>
                  <w:r w:rsidRPr="001719BF">
                    <w:t xml:space="preserve"> </w:t>
                  </w:r>
                </w:p>
              </w:tc>
              <w:tc>
                <w:tcPr>
                  <w:tcW w:w="379" w:type="pct"/>
                  <w:tcBorders>
                    <w:bottom w:val="single" w:sz="6" w:space="0" w:color="BFBFBF"/>
                  </w:tcBorders>
                  <w:shd w:val="clear" w:color="auto" w:fill="auto"/>
                </w:tcPr>
                <w:p w14:paraId="1718C39E" w14:textId="77777777" w:rsidR="001866DC" w:rsidRDefault="001866DC" w:rsidP="00533848">
                  <w:pPr>
                    <w:pStyle w:val="TableBodyText"/>
                    <w:ind w:right="28"/>
                  </w:pPr>
                  <w:r w:rsidRPr="001719BF">
                    <w:t>(0.38)</w:t>
                  </w:r>
                </w:p>
              </w:tc>
            </w:tr>
            <w:tr w:rsidR="001866DC" w14:paraId="10EEA182" w14:textId="77777777" w:rsidTr="00533848">
              <w:tc>
                <w:tcPr>
                  <w:tcW w:w="2606" w:type="pct"/>
                  <w:gridSpan w:val="2"/>
                  <w:tcBorders>
                    <w:top w:val="single" w:sz="6" w:space="0" w:color="BFBFBF"/>
                  </w:tcBorders>
                  <w:shd w:val="clear" w:color="auto" w:fill="auto"/>
                </w:tcPr>
                <w:p w14:paraId="43FC4A55" w14:textId="77777777" w:rsidR="001866DC" w:rsidRPr="00573B6E" w:rsidRDefault="001866DC" w:rsidP="00533848">
                  <w:pPr>
                    <w:pStyle w:val="TableBodyText"/>
                    <w:jc w:val="left"/>
                  </w:pPr>
                  <w:r>
                    <w:rPr>
                      <w:b/>
                    </w:rPr>
                    <w:t>Coefficient effect</w:t>
                  </w:r>
                </w:p>
              </w:tc>
              <w:tc>
                <w:tcPr>
                  <w:tcW w:w="497" w:type="pct"/>
                  <w:tcBorders>
                    <w:top w:val="single" w:sz="6" w:space="0" w:color="BFBFBF"/>
                  </w:tcBorders>
                </w:tcPr>
                <w:p w14:paraId="40BC8023" w14:textId="77777777" w:rsidR="001866DC" w:rsidRDefault="001866DC" w:rsidP="00533848">
                  <w:pPr>
                    <w:pStyle w:val="TableBodyText"/>
                    <w:ind w:right="0"/>
                  </w:pPr>
                  <w:r w:rsidRPr="00167AF5">
                    <w:t>50.95</w:t>
                  </w:r>
                </w:p>
              </w:tc>
              <w:tc>
                <w:tcPr>
                  <w:tcW w:w="277" w:type="pct"/>
                  <w:tcBorders>
                    <w:top w:val="single" w:sz="6" w:space="0" w:color="BFBFBF"/>
                  </w:tcBorders>
                </w:tcPr>
                <w:p w14:paraId="1A8C8FB7" w14:textId="77777777" w:rsidR="001866DC" w:rsidRDefault="001866DC" w:rsidP="00533848">
                  <w:pPr>
                    <w:pStyle w:val="TableBodyText"/>
                    <w:jc w:val="left"/>
                  </w:pPr>
                  <w:r w:rsidRPr="00167AF5">
                    <w:t>***</w:t>
                  </w:r>
                </w:p>
              </w:tc>
              <w:tc>
                <w:tcPr>
                  <w:tcW w:w="497" w:type="pct"/>
                  <w:tcBorders>
                    <w:top w:val="single" w:sz="6" w:space="0" w:color="BFBFBF"/>
                  </w:tcBorders>
                </w:tcPr>
                <w:p w14:paraId="1D722085" w14:textId="77777777" w:rsidR="001866DC" w:rsidRDefault="001866DC" w:rsidP="00533848">
                  <w:pPr>
                    <w:pStyle w:val="TableBodyText"/>
                  </w:pPr>
                  <w:r w:rsidRPr="00167AF5">
                    <w:t>(10.75)</w:t>
                  </w:r>
                </w:p>
              </w:tc>
              <w:tc>
                <w:tcPr>
                  <w:tcW w:w="497" w:type="pct"/>
                  <w:tcBorders>
                    <w:top w:val="single" w:sz="6" w:space="0" w:color="BFBFBF"/>
                  </w:tcBorders>
                </w:tcPr>
                <w:p w14:paraId="3E565B45" w14:textId="77777777" w:rsidR="001866DC" w:rsidRDefault="001866DC" w:rsidP="00533848">
                  <w:pPr>
                    <w:pStyle w:val="TableBodyText"/>
                    <w:ind w:right="38"/>
                  </w:pPr>
                  <w:r w:rsidRPr="00552F15">
                    <w:t>40.40</w:t>
                  </w:r>
                </w:p>
              </w:tc>
              <w:tc>
                <w:tcPr>
                  <w:tcW w:w="246" w:type="pct"/>
                  <w:tcBorders>
                    <w:top w:val="single" w:sz="6" w:space="0" w:color="BFBFBF"/>
                  </w:tcBorders>
                  <w:shd w:val="clear" w:color="auto" w:fill="auto"/>
                </w:tcPr>
                <w:p w14:paraId="11F82E73" w14:textId="77777777" w:rsidR="001866DC" w:rsidRDefault="001866DC" w:rsidP="00533848">
                  <w:pPr>
                    <w:pStyle w:val="TableBodyText"/>
                    <w:jc w:val="left"/>
                  </w:pPr>
                  <w:r w:rsidRPr="00552F15">
                    <w:t>***</w:t>
                  </w:r>
                </w:p>
              </w:tc>
              <w:tc>
                <w:tcPr>
                  <w:tcW w:w="379" w:type="pct"/>
                  <w:tcBorders>
                    <w:top w:val="single" w:sz="6" w:space="0" w:color="BFBFBF"/>
                  </w:tcBorders>
                  <w:shd w:val="clear" w:color="auto" w:fill="auto"/>
                </w:tcPr>
                <w:p w14:paraId="791AB715" w14:textId="77777777" w:rsidR="001866DC" w:rsidRDefault="001866DC" w:rsidP="00533848">
                  <w:pPr>
                    <w:pStyle w:val="TableBodyText"/>
                    <w:ind w:right="28"/>
                  </w:pPr>
                  <w:r w:rsidRPr="00552F15">
                    <w:t>(8.93)</w:t>
                  </w:r>
                </w:p>
              </w:tc>
            </w:tr>
            <w:tr w:rsidR="001866DC" w14:paraId="5AC284F5" w14:textId="77777777" w:rsidTr="00533848">
              <w:tc>
                <w:tcPr>
                  <w:tcW w:w="864" w:type="pct"/>
                  <w:shd w:val="clear" w:color="auto" w:fill="auto"/>
                </w:tcPr>
                <w:p w14:paraId="2DB6BBE3" w14:textId="77777777" w:rsidR="001866DC" w:rsidRDefault="001866DC" w:rsidP="00533848">
                  <w:pPr>
                    <w:pStyle w:val="TableBodyText"/>
                    <w:jc w:val="left"/>
                  </w:pPr>
                  <w:r>
                    <w:t>Age</w:t>
                  </w:r>
                </w:p>
              </w:tc>
              <w:tc>
                <w:tcPr>
                  <w:tcW w:w="1743" w:type="pct"/>
                </w:tcPr>
                <w:p w14:paraId="5652CE21" w14:textId="77777777" w:rsidR="001866DC" w:rsidRPr="00573B6E" w:rsidRDefault="001866DC" w:rsidP="00533848">
                  <w:pPr>
                    <w:pStyle w:val="TableBodyText"/>
                    <w:jc w:val="left"/>
                  </w:pPr>
                </w:p>
              </w:tc>
              <w:tc>
                <w:tcPr>
                  <w:tcW w:w="497" w:type="pct"/>
                </w:tcPr>
                <w:p w14:paraId="41BA9996" w14:textId="77777777" w:rsidR="001866DC" w:rsidRDefault="001866DC" w:rsidP="00533848">
                  <w:pPr>
                    <w:pStyle w:val="TableBodyText"/>
                    <w:ind w:right="0"/>
                  </w:pPr>
                  <w:r w:rsidRPr="00E10AA5">
                    <w:t>-0.02</w:t>
                  </w:r>
                </w:p>
              </w:tc>
              <w:tc>
                <w:tcPr>
                  <w:tcW w:w="277" w:type="pct"/>
                </w:tcPr>
                <w:p w14:paraId="2EA2E1EA" w14:textId="77777777" w:rsidR="001866DC" w:rsidRDefault="001866DC" w:rsidP="00533848">
                  <w:pPr>
                    <w:pStyle w:val="TableBodyText"/>
                    <w:jc w:val="left"/>
                  </w:pPr>
                  <w:r w:rsidRPr="00E10AA5">
                    <w:t xml:space="preserve"> </w:t>
                  </w:r>
                </w:p>
              </w:tc>
              <w:tc>
                <w:tcPr>
                  <w:tcW w:w="497" w:type="pct"/>
                </w:tcPr>
                <w:p w14:paraId="39C1A05B" w14:textId="77777777" w:rsidR="001866DC" w:rsidRDefault="001866DC" w:rsidP="00533848">
                  <w:pPr>
                    <w:pStyle w:val="TableBodyText"/>
                  </w:pPr>
                  <w:r w:rsidRPr="00E10AA5">
                    <w:t>(0.10)</w:t>
                  </w:r>
                </w:p>
              </w:tc>
              <w:tc>
                <w:tcPr>
                  <w:tcW w:w="497" w:type="pct"/>
                </w:tcPr>
                <w:p w14:paraId="54318E70" w14:textId="77777777" w:rsidR="001866DC" w:rsidRDefault="001866DC" w:rsidP="00533848">
                  <w:pPr>
                    <w:pStyle w:val="TableBodyText"/>
                    <w:ind w:right="38"/>
                  </w:pPr>
                  <w:r w:rsidRPr="00E62810">
                    <w:t>-0.03</w:t>
                  </w:r>
                </w:p>
              </w:tc>
              <w:tc>
                <w:tcPr>
                  <w:tcW w:w="246" w:type="pct"/>
                  <w:shd w:val="clear" w:color="auto" w:fill="auto"/>
                </w:tcPr>
                <w:p w14:paraId="0C322E31" w14:textId="77777777" w:rsidR="001866DC" w:rsidRDefault="001866DC" w:rsidP="00533848">
                  <w:pPr>
                    <w:pStyle w:val="TableBodyText"/>
                    <w:jc w:val="left"/>
                  </w:pPr>
                  <w:r w:rsidRPr="00E62810">
                    <w:t xml:space="preserve"> </w:t>
                  </w:r>
                </w:p>
              </w:tc>
              <w:tc>
                <w:tcPr>
                  <w:tcW w:w="379" w:type="pct"/>
                  <w:shd w:val="clear" w:color="auto" w:fill="auto"/>
                </w:tcPr>
                <w:p w14:paraId="7C22B68F" w14:textId="77777777" w:rsidR="001866DC" w:rsidRDefault="001866DC" w:rsidP="00533848">
                  <w:pPr>
                    <w:pStyle w:val="TableBodyText"/>
                    <w:ind w:right="28"/>
                  </w:pPr>
                  <w:r w:rsidRPr="00E62810">
                    <w:t>(0.08)</w:t>
                  </w:r>
                </w:p>
              </w:tc>
            </w:tr>
            <w:tr w:rsidR="001866DC" w14:paraId="7A3123E0" w14:textId="77777777" w:rsidTr="00533848">
              <w:tc>
                <w:tcPr>
                  <w:tcW w:w="864" w:type="pct"/>
                  <w:shd w:val="clear" w:color="auto" w:fill="auto"/>
                </w:tcPr>
                <w:p w14:paraId="73739254" w14:textId="77777777" w:rsidR="001866DC" w:rsidRDefault="001866DC" w:rsidP="00533848">
                  <w:pPr>
                    <w:pStyle w:val="TableBodyText"/>
                    <w:jc w:val="left"/>
                  </w:pPr>
                  <w:r w:rsidRPr="00A04F76">
                    <w:t>Male</w:t>
                  </w:r>
                </w:p>
              </w:tc>
              <w:tc>
                <w:tcPr>
                  <w:tcW w:w="1743" w:type="pct"/>
                </w:tcPr>
                <w:p w14:paraId="33C18CDD" w14:textId="77777777" w:rsidR="001866DC" w:rsidRPr="00573B6E" w:rsidRDefault="001866DC" w:rsidP="00533848">
                  <w:pPr>
                    <w:pStyle w:val="TableBodyText"/>
                    <w:jc w:val="left"/>
                  </w:pPr>
                </w:p>
              </w:tc>
              <w:tc>
                <w:tcPr>
                  <w:tcW w:w="497" w:type="pct"/>
                </w:tcPr>
                <w:p w14:paraId="2345C6CA" w14:textId="77777777" w:rsidR="001866DC" w:rsidRDefault="001866DC" w:rsidP="00533848">
                  <w:pPr>
                    <w:pStyle w:val="TableBodyText"/>
                    <w:ind w:right="0"/>
                  </w:pPr>
                  <w:r w:rsidRPr="00E10AA5">
                    <w:t>2.48</w:t>
                  </w:r>
                </w:p>
              </w:tc>
              <w:tc>
                <w:tcPr>
                  <w:tcW w:w="277" w:type="pct"/>
                </w:tcPr>
                <w:p w14:paraId="46E7F851" w14:textId="77777777" w:rsidR="001866DC" w:rsidRDefault="001866DC" w:rsidP="00533848">
                  <w:pPr>
                    <w:pStyle w:val="TableBodyText"/>
                    <w:jc w:val="left"/>
                  </w:pPr>
                  <w:r w:rsidRPr="00E10AA5">
                    <w:t>***</w:t>
                  </w:r>
                </w:p>
              </w:tc>
              <w:tc>
                <w:tcPr>
                  <w:tcW w:w="497" w:type="pct"/>
                </w:tcPr>
                <w:p w14:paraId="4C2E1976" w14:textId="77777777" w:rsidR="001866DC" w:rsidRDefault="001866DC" w:rsidP="00533848">
                  <w:pPr>
                    <w:pStyle w:val="TableBodyText"/>
                  </w:pPr>
                  <w:r w:rsidRPr="00E10AA5">
                    <w:t>(0.73)</w:t>
                  </w:r>
                </w:p>
              </w:tc>
              <w:tc>
                <w:tcPr>
                  <w:tcW w:w="497" w:type="pct"/>
                </w:tcPr>
                <w:p w14:paraId="1F939C23" w14:textId="77777777" w:rsidR="001866DC" w:rsidRDefault="001866DC" w:rsidP="00533848">
                  <w:pPr>
                    <w:pStyle w:val="TableBodyText"/>
                    <w:ind w:right="38"/>
                  </w:pPr>
                  <w:r w:rsidRPr="00E62810">
                    <w:t>5.37</w:t>
                  </w:r>
                </w:p>
              </w:tc>
              <w:tc>
                <w:tcPr>
                  <w:tcW w:w="246" w:type="pct"/>
                  <w:shd w:val="clear" w:color="auto" w:fill="auto"/>
                </w:tcPr>
                <w:p w14:paraId="7CD99D23" w14:textId="77777777" w:rsidR="001866DC" w:rsidRDefault="001866DC" w:rsidP="00533848">
                  <w:pPr>
                    <w:pStyle w:val="TableBodyText"/>
                    <w:jc w:val="left"/>
                  </w:pPr>
                  <w:r w:rsidRPr="00E62810">
                    <w:t>***</w:t>
                  </w:r>
                </w:p>
              </w:tc>
              <w:tc>
                <w:tcPr>
                  <w:tcW w:w="379" w:type="pct"/>
                  <w:shd w:val="clear" w:color="auto" w:fill="auto"/>
                </w:tcPr>
                <w:p w14:paraId="436E5149" w14:textId="77777777" w:rsidR="001866DC" w:rsidRDefault="001866DC" w:rsidP="00533848">
                  <w:pPr>
                    <w:pStyle w:val="TableBodyText"/>
                    <w:ind w:right="28"/>
                  </w:pPr>
                  <w:r w:rsidRPr="00E62810">
                    <w:t>(0.61)</w:t>
                  </w:r>
                </w:p>
              </w:tc>
            </w:tr>
            <w:tr w:rsidR="001866DC" w14:paraId="07BD50FF" w14:textId="77777777" w:rsidTr="00533848">
              <w:tc>
                <w:tcPr>
                  <w:tcW w:w="864" w:type="pct"/>
                  <w:vMerge w:val="restart"/>
                  <w:shd w:val="clear" w:color="auto" w:fill="auto"/>
                </w:tcPr>
                <w:p w14:paraId="4A3A37B8" w14:textId="77777777" w:rsidR="001866DC" w:rsidRDefault="001866DC" w:rsidP="00533848">
                  <w:pPr>
                    <w:pStyle w:val="TableBodyText"/>
                    <w:jc w:val="left"/>
                  </w:pPr>
                  <w:r w:rsidRPr="00A63B12">
                    <w:rPr>
                      <w:rFonts w:asciiTheme="majorHAnsi" w:hAnsiTheme="majorHAnsi" w:cstheme="majorHAnsi"/>
                      <w:szCs w:val="18"/>
                    </w:rPr>
                    <w:t>Language background</w:t>
                  </w:r>
                </w:p>
              </w:tc>
              <w:tc>
                <w:tcPr>
                  <w:tcW w:w="1743" w:type="pct"/>
                </w:tcPr>
                <w:p w14:paraId="36786489" w14:textId="77777777" w:rsidR="001866DC" w:rsidRPr="00573B6E" w:rsidRDefault="001866DC" w:rsidP="00533848">
                  <w:pPr>
                    <w:pStyle w:val="TableBodyText"/>
                    <w:jc w:val="left"/>
                  </w:pPr>
                  <w:r w:rsidRPr="00A63B12">
                    <w:rPr>
                      <w:rFonts w:asciiTheme="majorHAnsi" w:hAnsiTheme="majorHAnsi" w:cstheme="majorHAnsi"/>
                      <w:szCs w:val="18"/>
                    </w:rPr>
                    <w:t>English</w:t>
                  </w:r>
                </w:p>
              </w:tc>
              <w:tc>
                <w:tcPr>
                  <w:tcW w:w="497" w:type="pct"/>
                </w:tcPr>
                <w:p w14:paraId="43B5BBAE" w14:textId="77777777" w:rsidR="001866DC" w:rsidRDefault="001866DC" w:rsidP="00533848">
                  <w:pPr>
                    <w:pStyle w:val="TableBodyText"/>
                    <w:ind w:right="0"/>
                  </w:pPr>
                  <w:r w:rsidRPr="00E10AA5">
                    <w:t>-1.82</w:t>
                  </w:r>
                </w:p>
              </w:tc>
              <w:tc>
                <w:tcPr>
                  <w:tcW w:w="277" w:type="pct"/>
                </w:tcPr>
                <w:p w14:paraId="2DEDC8DF" w14:textId="77777777" w:rsidR="001866DC" w:rsidRDefault="001866DC" w:rsidP="00533848">
                  <w:pPr>
                    <w:pStyle w:val="TableBodyText"/>
                    <w:jc w:val="left"/>
                  </w:pPr>
                  <w:r w:rsidRPr="00E10AA5">
                    <w:t xml:space="preserve"> </w:t>
                  </w:r>
                </w:p>
              </w:tc>
              <w:tc>
                <w:tcPr>
                  <w:tcW w:w="497" w:type="pct"/>
                </w:tcPr>
                <w:p w14:paraId="163FD181" w14:textId="77777777" w:rsidR="001866DC" w:rsidRDefault="001866DC" w:rsidP="00533848">
                  <w:pPr>
                    <w:pStyle w:val="TableBodyText"/>
                  </w:pPr>
                  <w:r w:rsidRPr="00E10AA5">
                    <w:t>(1.53)</w:t>
                  </w:r>
                </w:p>
              </w:tc>
              <w:tc>
                <w:tcPr>
                  <w:tcW w:w="497" w:type="pct"/>
                </w:tcPr>
                <w:p w14:paraId="29550813" w14:textId="77777777" w:rsidR="001866DC" w:rsidRDefault="001866DC" w:rsidP="00533848">
                  <w:pPr>
                    <w:pStyle w:val="TableBodyText"/>
                    <w:ind w:right="38"/>
                  </w:pPr>
                  <w:r w:rsidRPr="00E62810">
                    <w:t>-4.83</w:t>
                  </w:r>
                </w:p>
              </w:tc>
              <w:tc>
                <w:tcPr>
                  <w:tcW w:w="246" w:type="pct"/>
                  <w:shd w:val="clear" w:color="auto" w:fill="auto"/>
                </w:tcPr>
                <w:p w14:paraId="3E237BF2" w14:textId="77777777" w:rsidR="001866DC" w:rsidRDefault="001866DC" w:rsidP="00533848">
                  <w:pPr>
                    <w:pStyle w:val="TableBodyText"/>
                    <w:jc w:val="left"/>
                  </w:pPr>
                  <w:r w:rsidRPr="00E62810">
                    <w:t>***</w:t>
                  </w:r>
                </w:p>
              </w:tc>
              <w:tc>
                <w:tcPr>
                  <w:tcW w:w="379" w:type="pct"/>
                  <w:shd w:val="clear" w:color="auto" w:fill="auto"/>
                </w:tcPr>
                <w:p w14:paraId="7256D1D8" w14:textId="77777777" w:rsidR="001866DC" w:rsidRDefault="001866DC" w:rsidP="00533848">
                  <w:pPr>
                    <w:pStyle w:val="TableBodyText"/>
                    <w:ind w:right="28"/>
                  </w:pPr>
                  <w:r w:rsidRPr="00E62810">
                    <w:t>(1.30)</w:t>
                  </w:r>
                </w:p>
              </w:tc>
            </w:tr>
            <w:tr w:rsidR="001866DC" w14:paraId="19D41D6B" w14:textId="77777777" w:rsidTr="00533848">
              <w:tc>
                <w:tcPr>
                  <w:tcW w:w="864" w:type="pct"/>
                  <w:vMerge/>
                  <w:shd w:val="clear" w:color="auto" w:fill="auto"/>
                </w:tcPr>
                <w:p w14:paraId="04D8EDFA" w14:textId="77777777" w:rsidR="001866DC" w:rsidRDefault="001866DC" w:rsidP="00533848">
                  <w:pPr>
                    <w:pStyle w:val="TableBodyText"/>
                    <w:jc w:val="left"/>
                  </w:pPr>
                </w:p>
              </w:tc>
              <w:tc>
                <w:tcPr>
                  <w:tcW w:w="1743" w:type="pct"/>
                </w:tcPr>
                <w:p w14:paraId="112E5129" w14:textId="77777777" w:rsidR="001866DC" w:rsidRPr="00573B6E" w:rsidRDefault="001866DC" w:rsidP="00533848">
                  <w:pPr>
                    <w:pStyle w:val="TableBodyText"/>
                    <w:jc w:val="left"/>
                  </w:pPr>
                  <w:r w:rsidRPr="00A63B12">
                    <w:rPr>
                      <w:rFonts w:asciiTheme="majorHAnsi" w:hAnsiTheme="majorHAnsi" w:cstheme="majorHAnsi"/>
                      <w:szCs w:val="18"/>
                    </w:rPr>
                    <w:t>LBOTE</w:t>
                  </w:r>
                </w:p>
              </w:tc>
              <w:tc>
                <w:tcPr>
                  <w:tcW w:w="497" w:type="pct"/>
                </w:tcPr>
                <w:p w14:paraId="38EC545B" w14:textId="77777777" w:rsidR="001866DC" w:rsidRDefault="001866DC" w:rsidP="00533848">
                  <w:pPr>
                    <w:pStyle w:val="TableBodyText"/>
                    <w:ind w:right="0"/>
                  </w:pPr>
                  <w:r w:rsidRPr="00E10AA5">
                    <w:t>0.21</w:t>
                  </w:r>
                </w:p>
              </w:tc>
              <w:tc>
                <w:tcPr>
                  <w:tcW w:w="277" w:type="pct"/>
                </w:tcPr>
                <w:p w14:paraId="5D6D0551" w14:textId="77777777" w:rsidR="001866DC" w:rsidRDefault="001866DC" w:rsidP="00533848">
                  <w:pPr>
                    <w:pStyle w:val="TableBodyText"/>
                    <w:jc w:val="left"/>
                  </w:pPr>
                  <w:r w:rsidRPr="00E10AA5">
                    <w:t xml:space="preserve"> </w:t>
                  </w:r>
                </w:p>
              </w:tc>
              <w:tc>
                <w:tcPr>
                  <w:tcW w:w="497" w:type="pct"/>
                </w:tcPr>
                <w:p w14:paraId="3A71E199" w14:textId="77777777" w:rsidR="001866DC" w:rsidRDefault="001866DC" w:rsidP="00533848">
                  <w:pPr>
                    <w:pStyle w:val="TableBodyText"/>
                  </w:pPr>
                  <w:r w:rsidRPr="00E10AA5">
                    <w:t>(0.41)</w:t>
                  </w:r>
                </w:p>
              </w:tc>
              <w:tc>
                <w:tcPr>
                  <w:tcW w:w="497" w:type="pct"/>
                </w:tcPr>
                <w:p w14:paraId="3DE87702" w14:textId="77777777" w:rsidR="001866DC" w:rsidRDefault="001866DC" w:rsidP="00533848">
                  <w:pPr>
                    <w:pStyle w:val="TableBodyText"/>
                    <w:ind w:right="38"/>
                  </w:pPr>
                  <w:r w:rsidRPr="00E62810">
                    <w:t>1.59</w:t>
                  </w:r>
                </w:p>
              </w:tc>
              <w:tc>
                <w:tcPr>
                  <w:tcW w:w="246" w:type="pct"/>
                  <w:shd w:val="clear" w:color="auto" w:fill="auto"/>
                </w:tcPr>
                <w:p w14:paraId="1A2A6C0F" w14:textId="77777777" w:rsidR="001866DC" w:rsidRDefault="001866DC" w:rsidP="00533848">
                  <w:pPr>
                    <w:pStyle w:val="TableBodyText"/>
                    <w:jc w:val="left"/>
                  </w:pPr>
                  <w:r w:rsidRPr="00E62810">
                    <w:t>***</w:t>
                  </w:r>
                </w:p>
              </w:tc>
              <w:tc>
                <w:tcPr>
                  <w:tcW w:w="379" w:type="pct"/>
                  <w:shd w:val="clear" w:color="auto" w:fill="auto"/>
                </w:tcPr>
                <w:p w14:paraId="6880373D" w14:textId="77777777" w:rsidR="001866DC" w:rsidRDefault="001866DC" w:rsidP="00533848">
                  <w:pPr>
                    <w:pStyle w:val="TableBodyText"/>
                    <w:ind w:right="28"/>
                  </w:pPr>
                  <w:r w:rsidRPr="00E62810">
                    <w:t>(0.35)</w:t>
                  </w:r>
                </w:p>
              </w:tc>
            </w:tr>
            <w:tr w:rsidR="001866DC" w14:paraId="27D4B8C1" w14:textId="77777777" w:rsidTr="00533848">
              <w:tc>
                <w:tcPr>
                  <w:tcW w:w="864" w:type="pct"/>
                  <w:shd w:val="clear" w:color="auto" w:fill="auto"/>
                </w:tcPr>
                <w:p w14:paraId="797947D1" w14:textId="77777777" w:rsidR="001866DC" w:rsidRDefault="001866DC" w:rsidP="00533848">
                  <w:pPr>
                    <w:pStyle w:val="TableBodyText"/>
                    <w:jc w:val="left"/>
                  </w:pPr>
                </w:p>
              </w:tc>
              <w:tc>
                <w:tcPr>
                  <w:tcW w:w="1743" w:type="pct"/>
                </w:tcPr>
                <w:p w14:paraId="3CC514BD" w14:textId="77777777" w:rsidR="001866DC" w:rsidRPr="00573B6E" w:rsidRDefault="001866DC" w:rsidP="00533848">
                  <w:pPr>
                    <w:pStyle w:val="TableBodyText"/>
                    <w:jc w:val="left"/>
                  </w:pPr>
                  <w:r w:rsidRPr="00A63B12">
                    <w:rPr>
                      <w:rFonts w:asciiTheme="majorHAnsi" w:hAnsiTheme="majorHAnsi" w:cstheme="majorHAnsi"/>
                      <w:szCs w:val="18"/>
                    </w:rPr>
                    <w:t>Not stated</w:t>
                  </w:r>
                </w:p>
              </w:tc>
              <w:tc>
                <w:tcPr>
                  <w:tcW w:w="497" w:type="pct"/>
                </w:tcPr>
                <w:p w14:paraId="6FB95B38" w14:textId="77777777" w:rsidR="001866DC" w:rsidRDefault="001866DC" w:rsidP="00533848">
                  <w:pPr>
                    <w:pStyle w:val="TableBodyText"/>
                    <w:ind w:right="0"/>
                  </w:pPr>
                  <w:r w:rsidRPr="00E10AA5">
                    <w:t>0.06</w:t>
                  </w:r>
                </w:p>
              </w:tc>
              <w:tc>
                <w:tcPr>
                  <w:tcW w:w="277" w:type="pct"/>
                </w:tcPr>
                <w:p w14:paraId="34ED54E7" w14:textId="77777777" w:rsidR="001866DC" w:rsidRDefault="001866DC" w:rsidP="00533848">
                  <w:pPr>
                    <w:pStyle w:val="TableBodyText"/>
                    <w:jc w:val="left"/>
                  </w:pPr>
                  <w:r w:rsidRPr="00E10AA5">
                    <w:t xml:space="preserve"> </w:t>
                  </w:r>
                </w:p>
              </w:tc>
              <w:tc>
                <w:tcPr>
                  <w:tcW w:w="497" w:type="pct"/>
                </w:tcPr>
                <w:p w14:paraId="0FDEE86E" w14:textId="77777777" w:rsidR="001866DC" w:rsidRDefault="001866DC" w:rsidP="00533848">
                  <w:pPr>
                    <w:pStyle w:val="TableBodyText"/>
                  </w:pPr>
                  <w:r w:rsidRPr="00E10AA5">
                    <w:t>(0.16)</w:t>
                  </w:r>
                </w:p>
              </w:tc>
              <w:tc>
                <w:tcPr>
                  <w:tcW w:w="497" w:type="pct"/>
                </w:tcPr>
                <w:p w14:paraId="75877483" w14:textId="77777777" w:rsidR="001866DC" w:rsidRDefault="001866DC" w:rsidP="00533848">
                  <w:pPr>
                    <w:pStyle w:val="TableBodyText"/>
                    <w:ind w:right="38"/>
                  </w:pPr>
                  <w:r w:rsidRPr="00E62810">
                    <w:t>-0.16</w:t>
                  </w:r>
                </w:p>
              </w:tc>
              <w:tc>
                <w:tcPr>
                  <w:tcW w:w="246" w:type="pct"/>
                  <w:shd w:val="clear" w:color="auto" w:fill="auto"/>
                </w:tcPr>
                <w:p w14:paraId="688DBA67" w14:textId="77777777" w:rsidR="001866DC" w:rsidRDefault="001866DC" w:rsidP="00533848">
                  <w:pPr>
                    <w:pStyle w:val="TableBodyText"/>
                    <w:jc w:val="left"/>
                  </w:pPr>
                  <w:r w:rsidRPr="00E62810">
                    <w:t xml:space="preserve"> </w:t>
                  </w:r>
                </w:p>
              </w:tc>
              <w:tc>
                <w:tcPr>
                  <w:tcW w:w="379" w:type="pct"/>
                  <w:shd w:val="clear" w:color="auto" w:fill="auto"/>
                </w:tcPr>
                <w:p w14:paraId="2034E227" w14:textId="77777777" w:rsidR="001866DC" w:rsidRDefault="001866DC" w:rsidP="00533848">
                  <w:pPr>
                    <w:pStyle w:val="TableBodyText"/>
                    <w:ind w:right="28"/>
                  </w:pPr>
                  <w:r w:rsidRPr="00E62810">
                    <w:t>(0.13)</w:t>
                  </w:r>
                </w:p>
              </w:tc>
            </w:tr>
            <w:tr w:rsidR="001866DC" w14:paraId="3217BB58" w14:textId="77777777" w:rsidTr="00533848">
              <w:tc>
                <w:tcPr>
                  <w:tcW w:w="864" w:type="pct"/>
                  <w:vMerge w:val="restart"/>
                  <w:shd w:val="clear" w:color="auto" w:fill="auto"/>
                </w:tcPr>
                <w:p w14:paraId="26C07BA3" w14:textId="77777777" w:rsidR="001866DC" w:rsidRDefault="001866DC" w:rsidP="00533848">
                  <w:pPr>
                    <w:pStyle w:val="TableBodyText"/>
                    <w:jc w:val="left"/>
                  </w:pPr>
                  <w:r w:rsidRPr="00A63B12">
                    <w:rPr>
                      <w:rFonts w:asciiTheme="majorHAnsi" w:hAnsiTheme="majorHAnsi" w:cstheme="majorHAnsi"/>
                      <w:szCs w:val="18"/>
                    </w:rPr>
                    <w:t>Mother</w:t>
                  </w:r>
                  <w:r>
                    <w:rPr>
                      <w:rFonts w:asciiTheme="majorHAnsi" w:hAnsiTheme="majorHAnsi" w:cstheme="majorHAnsi"/>
                      <w:szCs w:val="18"/>
                    </w:rPr>
                    <w:t>’</w:t>
                  </w:r>
                  <w:r w:rsidRPr="00A63B12">
                    <w:rPr>
                      <w:rFonts w:asciiTheme="majorHAnsi" w:hAnsiTheme="majorHAnsi" w:cstheme="majorHAnsi"/>
                      <w:szCs w:val="18"/>
                    </w:rPr>
                    <w:t>s highest education level</w:t>
                  </w:r>
                </w:p>
              </w:tc>
              <w:tc>
                <w:tcPr>
                  <w:tcW w:w="1743" w:type="pct"/>
                </w:tcPr>
                <w:p w14:paraId="4153E68B" w14:textId="77777777" w:rsidR="001866DC" w:rsidRPr="00573B6E" w:rsidRDefault="001866DC" w:rsidP="00533848">
                  <w:pPr>
                    <w:pStyle w:val="TableBodyText"/>
                    <w:jc w:val="left"/>
                  </w:pPr>
                  <w:r w:rsidRPr="00A63B12">
                    <w:rPr>
                      <w:rFonts w:asciiTheme="majorHAnsi" w:hAnsiTheme="majorHAnsi" w:cstheme="majorHAnsi"/>
                      <w:szCs w:val="18"/>
                    </w:rPr>
                    <w:t>Year 9</w:t>
                  </w:r>
                  <w:r>
                    <w:rPr>
                      <w:rFonts w:asciiTheme="majorHAnsi" w:hAnsiTheme="majorHAnsi" w:cstheme="majorHAnsi"/>
                      <w:szCs w:val="18"/>
                    </w:rPr>
                    <w:t xml:space="preserve"> or below</w:t>
                  </w:r>
                </w:p>
              </w:tc>
              <w:tc>
                <w:tcPr>
                  <w:tcW w:w="497" w:type="pct"/>
                </w:tcPr>
                <w:p w14:paraId="4AC04387" w14:textId="77777777" w:rsidR="001866DC" w:rsidRDefault="001866DC" w:rsidP="00533848">
                  <w:pPr>
                    <w:pStyle w:val="TableBodyText"/>
                    <w:ind w:right="0"/>
                  </w:pPr>
                  <w:r w:rsidRPr="00E10AA5">
                    <w:t>-0.33</w:t>
                  </w:r>
                </w:p>
              </w:tc>
              <w:tc>
                <w:tcPr>
                  <w:tcW w:w="277" w:type="pct"/>
                </w:tcPr>
                <w:p w14:paraId="4CEB7480" w14:textId="77777777" w:rsidR="001866DC" w:rsidRDefault="001866DC" w:rsidP="00533848">
                  <w:pPr>
                    <w:pStyle w:val="TableBodyText"/>
                    <w:jc w:val="left"/>
                  </w:pPr>
                  <w:r w:rsidRPr="00E10AA5">
                    <w:t xml:space="preserve"> </w:t>
                  </w:r>
                </w:p>
              </w:tc>
              <w:tc>
                <w:tcPr>
                  <w:tcW w:w="497" w:type="pct"/>
                </w:tcPr>
                <w:p w14:paraId="7FE11FE6" w14:textId="77777777" w:rsidR="001866DC" w:rsidRDefault="001866DC" w:rsidP="00533848">
                  <w:pPr>
                    <w:pStyle w:val="TableBodyText"/>
                  </w:pPr>
                  <w:r w:rsidRPr="00E10AA5">
                    <w:t>(0.24)</w:t>
                  </w:r>
                </w:p>
              </w:tc>
              <w:tc>
                <w:tcPr>
                  <w:tcW w:w="497" w:type="pct"/>
                </w:tcPr>
                <w:p w14:paraId="7A91ACBE" w14:textId="77777777" w:rsidR="001866DC" w:rsidRDefault="001866DC" w:rsidP="00533848">
                  <w:pPr>
                    <w:pStyle w:val="TableBodyText"/>
                    <w:ind w:right="38"/>
                  </w:pPr>
                  <w:r w:rsidRPr="00E62810">
                    <w:t>-0.42</w:t>
                  </w:r>
                </w:p>
              </w:tc>
              <w:tc>
                <w:tcPr>
                  <w:tcW w:w="246" w:type="pct"/>
                  <w:shd w:val="clear" w:color="auto" w:fill="auto"/>
                </w:tcPr>
                <w:p w14:paraId="419CEE55" w14:textId="77777777" w:rsidR="001866DC" w:rsidRDefault="001866DC" w:rsidP="00533848">
                  <w:pPr>
                    <w:pStyle w:val="TableBodyText"/>
                    <w:jc w:val="left"/>
                  </w:pPr>
                  <w:r w:rsidRPr="00E62810">
                    <w:t>**</w:t>
                  </w:r>
                </w:p>
              </w:tc>
              <w:tc>
                <w:tcPr>
                  <w:tcW w:w="379" w:type="pct"/>
                  <w:shd w:val="clear" w:color="auto" w:fill="auto"/>
                </w:tcPr>
                <w:p w14:paraId="3C700FB7" w14:textId="77777777" w:rsidR="001866DC" w:rsidRDefault="001866DC" w:rsidP="00533848">
                  <w:pPr>
                    <w:pStyle w:val="TableBodyText"/>
                    <w:ind w:right="28"/>
                  </w:pPr>
                  <w:r w:rsidRPr="00E62810">
                    <w:t>(0.20)</w:t>
                  </w:r>
                </w:p>
              </w:tc>
            </w:tr>
            <w:tr w:rsidR="001866DC" w14:paraId="37F3F27F" w14:textId="77777777" w:rsidTr="00533848">
              <w:tc>
                <w:tcPr>
                  <w:tcW w:w="864" w:type="pct"/>
                  <w:vMerge/>
                  <w:shd w:val="clear" w:color="auto" w:fill="auto"/>
                </w:tcPr>
                <w:p w14:paraId="537AECF8" w14:textId="77777777" w:rsidR="001866DC" w:rsidRDefault="001866DC" w:rsidP="00533848">
                  <w:pPr>
                    <w:pStyle w:val="TableBodyText"/>
                    <w:jc w:val="left"/>
                  </w:pPr>
                </w:p>
              </w:tc>
              <w:tc>
                <w:tcPr>
                  <w:tcW w:w="1743" w:type="pct"/>
                </w:tcPr>
                <w:p w14:paraId="2DE1C34E" w14:textId="77777777" w:rsidR="001866DC" w:rsidRPr="00573B6E" w:rsidRDefault="001866DC" w:rsidP="00533848">
                  <w:pPr>
                    <w:pStyle w:val="TableBodyText"/>
                    <w:jc w:val="left"/>
                  </w:pPr>
                  <w:r w:rsidRPr="00A63B12">
                    <w:rPr>
                      <w:rFonts w:asciiTheme="majorHAnsi" w:hAnsiTheme="majorHAnsi" w:cstheme="majorHAnsi"/>
                      <w:szCs w:val="18"/>
                    </w:rPr>
                    <w:t>Year 10 or 11</w:t>
                  </w:r>
                </w:p>
              </w:tc>
              <w:tc>
                <w:tcPr>
                  <w:tcW w:w="497" w:type="pct"/>
                </w:tcPr>
                <w:p w14:paraId="490E5FAD" w14:textId="77777777" w:rsidR="001866DC" w:rsidRDefault="001866DC" w:rsidP="00533848">
                  <w:pPr>
                    <w:pStyle w:val="TableBodyText"/>
                    <w:ind w:right="0"/>
                  </w:pPr>
                  <w:r w:rsidRPr="00E10AA5">
                    <w:t>-0.34</w:t>
                  </w:r>
                </w:p>
              </w:tc>
              <w:tc>
                <w:tcPr>
                  <w:tcW w:w="277" w:type="pct"/>
                </w:tcPr>
                <w:p w14:paraId="47794F9B" w14:textId="77777777" w:rsidR="001866DC" w:rsidRDefault="001866DC" w:rsidP="00533848">
                  <w:pPr>
                    <w:pStyle w:val="TableBodyText"/>
                    <w:jc w:val="left"/>
                  </w:pPr>
                  <w:r w:rsidRPr="00E10AA5">
                    <w:t xml:space="preserve"> </w:t>
                  </w:r>
                </w:p>
              </w:tc>
              <w:tc>
                <w:tcPr>
                  <w:tcW w:w="497" w:type="pct"/>
                </w:tcPr>
                <w:p w14:paraId="13EFCC65" w14:textId="77777777" w:rsidR="001866DC" w:rsidRDefault="001866DC" w:rsidP="00533848">
                  <w:pPr>
                    <w:pStyle w:val="TableBodyText"/>
                  </w:pPr>
                  <w:r w:rsidRPr="00E10AA5">
                    <w:t>(0.40)</w:t>
                  </w:r>
                </w:p>
              </w:tc>
              <w:tc>
                <w:tcPr>
                  <w:tcW w:w="497" w:type="pct"/>
                </w:tcPr>
                <w:p w14:paraId="7181056C" w14:textId="77777777" w:rsidR="001866DC" w:rsidRDefault="001866DC" w:rsidP="00533848">
                  <w:pPr>
                    <w:pStyle w:val="TableBodyText"/>
                    <w:ind w:right="38"/>
                  </w:pPr>
                  <w:r w:rsidRPr="00E62810">
                    <w:t>-0.48</w:t>
                  </w:r>
                </w:p>
              </w:tc>
              <w:tc>
                <w:tcPr>
                  <w:tcW w:w="246" w:type="pct"/>
                  <w:shd w:val="clear" w:color="auto" w:fill="auto"/>
                </w:tcPr>
                <w:p w14:paraId="7DB9EC0E" w14:textId="77777777" w:rsidR="001866DC" w:rsidRDefault="001866DC" w:rsidP="00533848">
                  <w:pPr>
                    <w:pStyle w:val="TableBodyText"/>
                    <w:jc w:val="left"/>
                  </w:pPr>
                  <w:r w:rsidRPr="00E62810">
                    <w:t xml:space="preserve"> </w:t>
                  </w:r>
                </w:p>
              </w:tc>
              <w:tc>
                <w:tcPr>
                  <w:tcW w:w="379" w:type="pct"/>
                  <w:shd w:val="clear" w:color="auto" w:fill="auto"/>
                </w:tcPr>
                <w:p w14:paraId="60A1BD9C" w14:textId="77777777" w:rsidR="001866DC" w:rsidRDefault="001866DC" w:rsidP="00533848">
                  <w:pPr>
                    <w:pStyle w:val="TableBodyText"/>
                    <w:ind w:right="28"/>
                  </w:pPr>
                  <w:r w:rsidRPr="00E62810">
                    <w:t>(0.34)</w:t>
                  </w:r>
                </w:p>
              </w:tc>
            </w:tr>
            <w:tr w:rsidR="001866DC" w14:paraId="66E2F2B8" w14:textId="77777777" w:rsidTr="00533848">
              <w:tc>
                <w:tcPr>
                  <w:tcW w:w="864" w:type="pct"/>
                  <w:shd w:val="clear" w:color="auto" w:fill="auto"/>
                </w:tcPr>
                <w:p w14:paraId="24AAD066" w14:textId="77777777" w:rsidR="001866DC" w:rsidRDefault="001866DC" w:rsidP="00533848">
                  <w:pPr>
                    <w:pStyle w:val="TableBodyText"/>
                    <w:jc w:val="left"/>
                  </w:pPr>
                </w:p>
              </w:tc>
              <w:tc>
                <w:tcPr>
                  <w:tcW w:w="1743" w:type="pct"/>
                </w:tcPr>
                <w:p w14:paraId="48099FDD" w14:textId="77777777" w:rsidR="001866DC" w:rsidRPr="00573B6E" w:rsidRDefault="001866DC" w:rsidP="00533848">
                  <w:pPr>
                    <w:pStyle w:val="TableBodyText"/>
                    <w:jc w:val="left"/>
                  </w:pPr>
                  <w:r w:rsidRPr="00A63B12">
                    <w:rPr>
                      <w:rFonts w:asciiTheme="majorHAnsi" w:hAnsiTheme="majorHAnsi" w:cstheme="majorHAnsi"/>
                      <w:szCs w:val="18"/>
                    </w:rPr>
                    <w:t>Year 12</w:t>
                  </w:r>
                </w:p>
              </w:tc>
              <w:tc>
                <w:tcPr>
                  <w:tcW w:w="497" w:type="pct"/>
                </w:tcPr>
                <w:p w14:paraId="3446ADB7" w14:textId="77777777" w:rsidR="001866DC" w:rsidRDefault="001866DC" w:rsidP="00533848">
                  <w:pPr>
                    <w:pStyle w:val="TableBodyText"/>
                    <w:ind w:right="0"/>
                  </w:pPr>
                  <w:r w:rsidRPr="00E10AA5">
                    <w:t>-0.19</w:t>
                  </w:r>
                </w:p>
              </w:tc>
              <w:tc>
                <w:tcPr>
                  <w:tcW w:w="277" w:type="pct"/>
                </w:tcPr>
                <w:p w14:paraId="16830373" w14:textId="77777777" w:rsidR="001866DC" w:rsidRDefault="001866DC" w:rsidP="00533848">
                  <w:pPr>
                    <w:pStyle w:val="TableBodyText"/>
                    <w:jc w:val="left"/>
                  </w:pPr>
                  <w:r w:rsidRPr="00E10AA5">
                    <w:t xml:space="preserve"> </w:t>
                  </w:r>
                </w:p>
              </w:tc>
              <w:tc>
                <w:tcPr>
                  <w:tcW w:w="497" w:type="pct"/>
                </w:tcPr>
                <w:p w14:paraId="3B280E92" w14:textId="77777777" w:rsidR="001866DC" w:rsidRDefault="001866DC" w:rsidP="00533848">
                  <w:pPr>
                    <w:pStyle w:val="TableBodyText"/>
                  </w:pPr>
                  <w:r w:rsidRPr="00E10AA5">
                    <w:t>(0.20)</w:t>
                  </w:r>
                </w:p>
              </w:tc>
              <w:tc>
                <w:tcPr>
                  <w:tcW w:w="497" w:type="pct"/>
                </w:tcPr>
                <w:p w14:paraId="0AC3CEEF" w14:textId="77777777" w:rsidR="001866DC" w:rsidRDefault="001866DC" w:rsidP="00533848">
                  <w:pPr>
                    <w:pStyle w:val="TableBodyText"/>
                    <w:ind w:right="38"/>
                  </w:pPr>
                  <w:r w:rsidRPr="00E62810">
                    <w:t>-0.06</w:t>
                  </w:r>
                </w:p>
              </w:tc>
              <w:tc>
                <w:tcPr>
                  <w:tcW w:w="246" w:type="pct"/>
                  <w:shd w:val="clear" w:color="auto" w:fill="auto"/>
                </w:tcPr>
                <w:p w14:paraId="14E65CC7" w14:textId="77777777" w:rsidR="001866DC" w:rsidRDefault="001866DC" w:rsidP="00533848">
                  <w:pPr>
                    <w:pStyle w:val="TableBodyText"/>
                    <w:jc w:val="left"/>
                  </w:pPr>
                  <w:r w:rsidRPr="00E62810">
                    <w:t xml:space="preserve"> </w:t>
                  </w:r>
                </w:p>
              </w:tc>
              <w:tc>
                <w:tcPr>
                  <w:tcW w:w="379" w:type="pct"/>
                  <w:shd w:val="clear" w:color="auto" w:fill="auto"/>
                </w:tcPr>
                <w:p w14:paraId="6481E960" w14:textId="77777777" w:rsidR="001866DC" w:rsidRDefault="001866DC" w:rsidP="00533848">
                  <w:pPr>
                    <w:pStyle w:val="TableBodyText"/>
                    <w:ind w:right="28"/>
                  </w:pPr>
                  <w:r w:rsidRPr="00E62810">
                    <w:t>(0.17)</w:t>
                  </w:r>
                </w:p>
              </w:tc>
            </w:tr>
            <w:tr w:rsidR="001866DC" w14:paraId="27EE82F4" w14:textId="77777777" w:rsidTr="00533848">
              <w:tc>
                <w:tcPr>
                  <w:tcW w:w="864" w:type="pct"/>
                  <w:shd w:val="clear" w:color="auto" w:fill="auto"/>
                </w:tcPr>
                <w:p w14:paraId="2B867DCC" w14:textId="77777777" w:rsidR="001866DC" w:rsidRDefault="001866DC" w:rsidP="00533848">
                  <w:pPr>
                    <w:pStyle w:val="TableBodyText"/>
                    <w:jc w:val="left"/>
                  </w:pPr>
                </w:p>
              </w:tc>
              <w:tc>
                <w:tcPr>
                  <w:tcW w:w="1743" w:type="pct"/>
                </w:tcPr>
                <w:p w14:paraId="6194C5BC" w14:textId="77777777" w:rsidR="001866DC" w:rsidRPr="00573B6E" w:rsidRDefault="001866DC" w:rsidP="00533848">
                  <w:pPr>
                    <w:pStyle w:val="TableBodyText"/>
                    <w:jc w:val="left"/>
                  </w:pPr>
                  <w:r w:rsidRPr="00A63B12">
                    <w:rPr>
                      <w:rFonts w:asciiTheme="majorHAnsi" w:hAnsiTheme="majorHAnsi" w:cstheme="majorHAnsi"/>
                      <w:szCs w:val="18"/>
                    </w:rPr>
                    <w:t>Certificate I to IV</w:t>
                  </w:r>
                </w:p>
              </w:tc>
              <w:tc>
                <w:tcPr>
                  <w:tcW w:w="497" w:type="pct"/>
                </w:tcPr>
                <w:p w14:paraId="2372BA34" w14:textId="77777777" w:rsidR="001866DC" w:rsidRDefault="001866DC" w:rsidP="00533848">
                  <w:pPr>
                    <w:pStyle w:val="TableBodyText"/>
                    <w:ind w:right="0"/>
                  </w:pPr>
                  <w:r w:rsidRPr="00E10AA5">
                    <w:t>-1.47</w:t>
                  </w:r>
                </w:p>
              </w:tc>
              <w:tc>
                <w:tcPr>
                  <w:tcW w:w="277" w:type="pct"/>
                </w:tcPr>
                <w:p w14:paraId="035E2EDE" w14:textId="77777777" w:rsidR="001866DC" w:rsidRDefault="001866DC" w:rsidP="00533848">
                  <w:pPr>
                    <w:pStyle w:val="TableBodyText"/>
                    <w:jc w:val="left"/>
                  </w:pPr>
                  <w:r w:rsidRPr="00E10AA5">
                    <w:t>***</w:t>
                  </w:r>
                </w:p>
              </w:tc>
              <w:tc>
                <w:tcPr>
                  <w:tcW w:w="497" w:type="pct"/>
                </w:tcPr>
                <w:p w14:paraId="4F38A32F" w14:textId="77777777" w:rsidR="001866DC" w:rsidRDefault="001866DC" w:rsidP="00533848">
                  <w:pPr>
                    <w:pStyle w:val="TableBodyText"/>
                  </w:pPr>
                  <w:r w:rsidRPr="00E10AA5">
                    <w:t>(0.38)</w:t>
                  </w:r>
                </w:p>
              </w:tc>
              <w:tc>
                <w:tcPr>
                  <w:tcW w:w="497" w:type="pct"/>
                </w:tcPr>
                <w:p w14:paraId="4AD9262E" w14:textId="77777777" w:rsidR="001866DC" w:rsidRDefault="001866DC" w:rsidP="00533848">
                  <w:pPr>
                    <w:pStyle w:val="TableBodyText"/>
                    <w:ind w:right="38"/>
                  </w:pPr>
                  <w:r w:rsidRPr="00E62810">
                    <w:t>-1.54</w:t>
                  </w:r>
                </w:p>
              </w:tc>
              <w:tc>
                <w:tcPr>
                  <w:tcW w:w="246" w:type="pct"/>
                  <w:shd w:val="clear" w:color="auto" w:fill="auto"/>
                </w:tcPr>
                <w:p w14:paraId="079A7FF7" w14:textId="77777777" w:rsidR="001866DC" w:rsidRDefault="001866DC" w:rsidP="00533848">
                  <w:pPr>
                    <w:pStyle w:val="TableBodyText"/>
                    <w:jc w:val="left"/>
                  </w:pPr>
                  <w:r w:rsidRPr="00E62810">
                    <w:t>***</w:t>
                  </w:r>
                </w:p>
              </w:tc>
              <w:tc>
                <w:tcPr>
                  <w:tcW w:w="379" w:type="pct"/>
                  <w:shd w:val="clear" w:color="auto" w:fill="auto"/>
                </w:tcPr>
                <w:p w14:paraId="4D2BE49F" w14:textId="77777777" w:rsidR="001866DC" w:rsidRDefault="001866DC" w:rsidP="00533848">
                  <w:pPr>
                    <w:pStyle w:val="TableBodyText"/>
                    <w:ind w:right="28"/>
                  </w:pPr>
                  <w:r w:rsidRPr="00E62810">
                    <w:t>(0.32)</w:t>
                  </w:r>
                </w:p>
              </w:tc>
            </w:tr>
            <w:tr w:rsidR="001866DC" w14:paraId="5F196D80" w14:textId="77777777" w:rsidTr="00533848">
              <w:tc>
                <w:tcPr>
                  <w:tcW w:w="864" w:type="pct"/>
                  <w:shd w:val="clear" w:color="auto" w:fill="auto"/>
                </w:tcPr>
                <w:p w14:paraId="0422804B" w14:textId="77777777" w:rsidR="001866DC" w:rsidRDefault="001866DC" w:rsidP="00533848">
                  <w:pPr>
                    <w:pStyle w:val="TableBodyText"/>
                    <w:jc w:val="left"/>
                  </w:pPr>
                </w:p>
              </w:tc>
              <w:tc>
                <w:tcPr>
                  <w:tcW w:w="1743" w:type="pct"/>
                </w:tcPr>
                <w:p w14:paraId="3AA072D2" w14:textId="77777777" w:rsidR="001866DC" w:rsidRPr="00573B6E" w:rsidRDefault="001866DC" w:rsidP="00533848">
                  <w:pPr>
                    <w:pStyle w:val="TableBodyText"/>
                    <w:jc w:val="left"/>
                  </w:pPr>
                  <w:r w:rsidRPr="00A63B12">
                    <w:rPr>
                      <w:rFonts w:asciiTheme="majorHAnsi" w:hAnsiTheme="majorHAnsi" w:cstheme="majorHAnsi"/>
                      <w:szCs w:val="18"/>
                    </w:rPr>
                    <w:t>Advanced diploma / Diploma</w:t>
                  </w:r>
                </w:p>
              </w:tc>
              <w:tc>
                <w:tcPr>
                  <w:tcW w:w="497" w:type="pct"/>
                </w:tcPr>
                <w:p w14:paraId="3861B742" w14:textId="77777777" w:rsidR="001866DC" w:rsidRDefault="001866DC" w:rsidP="00533848">
                  <w:pPr>
                    <w:pStyle w:val="TableBodyText"/>
                    <w:ind w:right="0"/>
                  </w:pPr>
                  <w:r w:rsidRPr="00E10AA5">
                    <w:t>-0.09</w:t>
                  </w:r>
                </w:p>
              </w:tc>
              <w:tc>
                <w:tcPr>
                  <w:tcW w:w="277" w:type="pct"/>
                </w:tcPr>
                <w:p w14:paraId="17C03812" w14:textId="77777777" w:rsidR="001866DC" w:rsidRDefault="001866DC" w:rsidP="00533848">
                  <w:pPr>
                    <w:pStyle w:val="TableBodyText"/>
                    <w:jc w:val="left"/>
                  </w:pPr>
                  <w:r w:rsidRPr="00E10AA5">
                    <w:t xml:space="preserve"> </w:t>
                  </w:r>
                </w:p>
              </w:tc>
              <w:tc>
                <w:tcPr>
                  <w:tcW w:w="497" w:type="pct"/>
                </w:tcPr>
                <w:p w14:paraId="4433BCE4" w14:textId="77777777" w:rsidR="001866DC" w:rsidRDefault="001866DC" w:rsidP="00533848">
                  <w:pPr>
                    <w:pStyle w:val="TableBodyText"/>
                  </w:pPr>
                  <w:r w:rsidRPr="00E10AA5">
                    <w:t>(0.17)</w:t>
                  </w:r>
                </w:p>
              </w:tc>
              <w:tc>
                <w:tcPr>
                  <w:tcW w:w="497" w:type="pct"/>
                </w:tcPr>
                <w:p w14:paraId="0FE25311" w14:textId="77777777" w:rsidR="001866DC" w:rsidRDefault="001866DC" w:rsidP="00533848">
                  <w:pPr>
                    <w:pStyle w:val="TableBodyText"/>
                    <w:ind w:right="38"/>
                  </w:pPr>
                  <w:r w:rsidRPr="00E62810">
                    <w:t>-0.07</w:t>
                  </w:r>
                </w:p>
              </w:tc>
              <w:tc>
                <w:tcPr>
                  <w:tcW w:w="246" w:type="pct"/>
                  <w:shd w:val="clear" w:color="auto" w:fill="auto"/>
                </w:tcPr>
                <w:p w14:paraId="78997DA7" w14:textId="77777777" w:rsidR="001866DC" w:rsidRDefault="001866DC" w:rsidP="00533848">
                  <w:pPr>
                    <w:pStyle w:val="TableBodyText"/>
                    <w:jc w:val="left"/>
                  </w:pPr>
                  <w:r w:rsidRPr="00E62810">
                    <w:t xml:space="preserve"> </w:t>
                  </w:r>
                </w:p>
              </w:tc>
              <w:tc>
                <w:tcPr>
                  <w:tcW w:w="379" w:type="pct"/>
                  <w:shd w:val="clear" w:color="auto" w:fill="auto"/>
                </w:tcPr>
                <w:p w14:paraId="33765EA3" w14:textId="77777777" w:rsidR="001866DC" w:rsidRDefault="001866DC" w:rsidP="00533848">
                  <w:pPr>
                    <w:pStyle w:val="TableBodyText"/>
                    <w:ind w:right="28"/>
                  </w:pPr>
                  <w:r w:rsidRPr="00E62810">
                    <w:t>(0.14)</w:t>
                  </w:r>
                </w:p>
              </w:tc>
            </w:tr>
            <w:tr w:rsidR="001866DC" w14:paraId="6904B26C" w14:textId="77777777" w:rsidTr="00533848">
              <w:tc>
                <w:tcPr>
                  <w:tcW w:w="864" w:type="pct"/>
                  <w:shd w:val="clear" w:color="auto" w:fill="auto"/>
                </w:tcPr>
                <w:p w14:paraId="6D8AC2FB" w14:textId="77777777" w:rsidR="001866DC" w:rsidRDefault="001866DC" w:rsidP="00533848">
                  <w:pPr>
                    <w:pStyle w:val="TableBodyText"/>
                    <w:jc w:val="left"/>
                  </w:pPr>
                </w:p>
              </w:tc>
              <w:tc>
                <w:tcPr>
                  <w:tcW w:w="1743" w:type="pct"/>
                </w:tcPr>
                <w:p w14:paraId="7F66FE35" w14:textId="77777777" w:rsidR="001866DC" w:rsidRPr="00573B6E" w:rsidRDefault="001866DC" w:rsidP="00533848">
                  <w:pPr>
                    <w:pStyle w:val="TableBodyText"/>
                    <w:jc w:val="left"/>
                  </w:pPr>
                  <w:r w:rsidRPr="00A63B12">
                    <w:rPr>
                      <w:rFonts w:asciiTheme="majorHAnsi" w:hAnsiTheme="majorHAnsi" w:cstheme="majorHAnsi"/>
                      <w:szCs w:val="18"/>
                    </w:rPr>
                    <w:t>Bachelor degree or above</w:t>
                  </w:r>
                </w:p>
              </w:tc>
              <w:tc>
                <w:tcPr>
                  <w:tcW w:w="497" w:type="pct"/>
                </w:tcPr>
                <w:p w14:paraId="2D332E2B" w14:textId="77777777" w:rsidR="001866DC" w:rsidRDefault="001866DC" w:rsidP="00533848">
                  <w:pPr>
                    <w:pStyle w:val="TableBodyText"/>
                    <w:ind w:right="0"/>
                  </w:pPr>
                  <w:r w:rsidRPr="00E10AA5">
                    <w:t>0.15</w:t>
                  </w:r>
                </w:p>
              </w:tc>
              <w:tc>
                <w:tcPr>
                  <w:tcW w:w="277" w:type="pct"/>
                </w:tcPr>
                <w:p w14:paraId="1F7EE54A" w14:textId="77777777" w:rsidR="001866DC" w:rsidRDefault="001866DC" w:rsidP="00533848">
                  <w:pPr>
                    <w:pStyle w:val="TableBodyText"/>
                    <w:jc w:val="left"/>
                  </w:pPr>
                  <w:r w:rsidRPr="00E10AA5">
                    <w:t xml:space="preserve"> </w:t>
                  </w:r>
                </w:p>
              </w:tc>
              <w:tc>
                <w:tcPr>
                  <w:tcW w:w="497" w:type="pct"/>
                </w:tcPr>
                <w:p w14:paraId="622F0E2A" w14:textId="77777777" w:rsidR="001866DC" w:rsidRDefault="001866DC" w:rsidP="00533848">
                  <w:pPr>
                    <w:pStyle w:val="TableBodyText"/>
                  </w:pPr>
                  <w:r w:rsidRPr="00E10AA5">
                    <w:t>(0.18)</w:t>
                  </w:r>
                </w:p>
              </w:tc>
              <w:tc>
                <w:tcPr>
                  <w:tcW w:w="497" w:type="pct"/>
                </w:tcPr>
                <w:p w14:paraId="423F49A2" w14:textId="77777777" w:rsidR="001866DC" w:rsidRDefault="001866DC" w:rsidP="00533848">
                  <w:pPr>
                    <w:pStyle w:val="TableBodyText"/>
                    <w:ind w:right="38"/>
                  </w:pPr>
                  <w:r w:rsidRPr="00E62810">
                    <w:t>0.25</w:t>
                  </w:r>
                </w:p>
              </w:tc>
              <w:tc>
                <w:tcPr>
                  <w:tcW w:w="246" w:type="pct"/>
                  <w:shd w:val="clear" w:color="auto" w:fill="auto"/>
                </w:tcPr>
                <w:p w14:paraId="10F8A6AB" w14:textId="77777777" w:rsidR="001866DC" w:rsidRDefault="001866DC" w:rsidP="00533848">
                  <w:pPr>
                    <w:pStyle w:val="TableBodyText"/>
                    <w:jc w:val="left"/>
                  </w:pPr>
                  <w:r w:rsidRPr="00E62810">
                    <w:t>*</w:t>
                  </w:r>
                </w:p>
              </w:tc>
              <w:tc>
                <w:tcPr>
                  <w:tcW w:w="379" w:type="pct"/>
                  <w:shd w:val="clear" w:color="auto" w:fill="auto"/>
                </w:tcPr>
                <w:p w14:paraId="2E1EA74B" w14:textId="77777777" w:rsidR="001866DC" w:rsidRDefault="001866DC" w:rsidP="00533848">
                  <w:pPr>
                    <w:pStyle w:val="TableBodyText"/>
                    <w:ind w:right="28"/>
                  </w:pPr>
                  <w:r w:rsidRPr="00E62810">
                    <w:t>(0.15)</w:t>
                  </w:r>
                </w:p>
              </w:tc>
            </w:tr>
            <w:tr w:rsidR="001866DC" w14:paraId="30D6EA3B" w14:textId="77777777" w:rsidTr="00533848">
              <w:tc>
                <w:tcPr>
                  <w:tcW w:w="864" w:type="pct"/>
                  <w:shd w:val="clear" w:color="auto" w:fill="auto"/>
                </w:tcPr>
                <w:p w14:paraId="743DD2B1" w14:textId="77777777" w:rsidR="001866DC" w:rsidRDefault="001866DC" w:rsidP="00533848">
                  <w:pPr>
                    <w:pStyle w:val="TableBodyText"/>
                    <w:jc w:val="left"/>
                  </w:pPr>
                </w:p>
              </w:tc>
              <w:tc>
                <w:tcPr>
                  <w:tcW w:w="1743" w:type="pct"/>
                </w:tcPr>
                <w:p w14:paraId="02C8BB01" w14:textId="77777777" w:rsidR="001866DC" w:rsidRPr="00573B6E" w:rsidRDefault="001866DC" w:rsidP="00533848">
                  <w:pPr>
                    <w:pStyle w:val="TableBodyText"/>
                    <w:jc w:val="left"/>
                  </w:pPr>
                  <w:r w:rsidRPr="00A63B12">
                    <w:rPr>
                      <w:rFonts w:asciiTheme="majorHAnsi" w:hAnsiTheme="majorHAnsi" w:cstheme="majorHAnsi"/>
                      <w:szCs w:val="18"/>
                    </w:rPr>
                    <w:t>Not stated</w:t>
                  </w:r>
                </w:p>
              </w:tc>
              <w:tc>
                <w:tcPr>
                  <w:tcW w:w="497" w:type="pct"/>
                </w:tcPr>
                <w:p w14:paraId="69BABBA6" w14:textId="77777777" w:rsidR="001866DC" w:rsidRDefault="001866DC" w:rsidP="00533848">
                  <w:pPr>
                    <w:pStyle w:val="TableBodyText"/>
                    <w:ind w:right="0"/>
                  </w:pPr>
                  <w:r w:rsidRPr="00E10AA5">
                    <w:t>2.64</w:t>
                  </w:r>
                </w:p>
              </w:tc>
              <w:tc>
                <w:tcPr>
                  <w:tcW w:w="277" w:type="pct"/>
                </w:tcPr>
                <w:p w14:paraId="3BBDC88B" w14:textId="77777777" w:rsidR="001866DC" w:rsidRDefault="001866DC" w:rsidP="00533848">
                  <w:pPr>
                    <w:pStyle w:val="TableBodyText"/>
                    <w:jc w:val="left"/>
                  </w:pPr>
                  <w:r w:rsidRPr="00E10AA5">
                    <w:t>***</w:t>
                  </w:r>
                </w:p>
              </w:tc>
              <w:tc>
                <w:tcPr>
                  <w:tcW w:w="497" w:type="pct"/>
                </w:tcPr>
                <w:p w14:paraId="7AC342ED" w14:textId="77777777" w:rsidR="001866DC" w:rsidRDefault="001866DC" w:rsidP="00533848">
                  <w:pPr>
                    <w:pStyle w:val="TableBodyText"/>
                  </w:pPr>
                  <w:r w:rsidRPr="00E10AA5">
                    <w:t>(0.53)</w:t>
                  </w:r>
                </w:p>
              </w:tc>
              <w:tc>
                <w:tcPr>
                  <w:tcW w:w="497" w:type="pct"/>
                </w:tcPr>
                <w:p w14:paraId="2FEB7469" w14:textId="77777777" w:rsidR="001866DC" w:rsidRDefault="001866DC" w:rsidP="00533848">
                  <w:pPr>
                    <w:pStyle w:val="TableBodyText"/>
                    <w:ind w:right="38"/>
                  </w:pPr>
                  <w:r w:rsidRPr="00E62810">
                    <w:t>2.18</w:t>
                  </w:r>
                </w:p>
              </w:tc>
              <w:tc>
                <w:tcPr>
                  <w:tcW w:w="246" w:type="pct"/>
                  <w:shd w:val="clear" w:color="auto" w:fill="auto"/>
                </w:tcPr>
                <w:p w14:paraId="76DDB2CA" w14:textId="77777777" w:rsidR="001866DC" w:rsidRDefault="001866DC" w:rsidP="00533848">
                  <w:pPr>
                    <w:pStyle w:val="TableBodyText"/>
                    <w:jc w:val="left"/>
                  </w:pPr>
                  <w:r w:rsidRPr="00E62810">
                    <w:t>***</w:t>
                  </w:r>
                </w:p>
              </w:tc>
              <w:tc>
                <w:tcPr>
                  <w:tcW w:w="379" w:type="pct"/>
                  <w:shd w:val="clear" w:color="auto" w:fill="auto"/>
                </w:tcPr>
                <w:p w14:paraId="3220D6A3" w14:textId="77777777" w:rsidR="001866DC" w:rsidRDefault="001866DC" w:rsidP="00533848">
                  <w:pPr>
                    <w:pStyle w:val="TableBodyText"/>
                    <w:ind w:right="28"/>
                  </w:pPr>
                  <w:r w:rsidRPr="00E62810">
                    <w:t>(0.42)</w:t>
                  </w:r>
                </w:p>
              </w:tc>
            </w:tr>
            <w:tr w:rsidR="001866DC" w14:paraId="337701AF" w14:textId="77777777" w:rsidTr="00533848">
              <w:tc>
                <w:tcPr>
                  <w:tcW w:w="864" w:type="pct"/>
                  <w:vMerge w:val="restart"/>
                  <w:shd w:val="clear" w:color="auto" w:fill="auto"/>
                </w:tcPr>
                <w:p w14:paraId="3FE4AA0F" w14:textId="77777777" w:rsidR="001866DC" w:rsidRDefault="001866DC" w:rsidP="00533848">
                  <w:pPr>
                    <w:pStyle w:val="TableBodyText"/>
                    <w:jc w:val="left"/>
                  </w:pPr>
                  <w:r w:rsidRPr="00A63B12">
                    <w:rPr>
                      <w:rFonts w:asciiTheme="majorHAnsi" w:hAnsiTheme="majorHAnsi" w:cstheme="majorHAnsi"/>
                      <w:szCs w:val="18"/>
                    </w:rPr>
                    <w:t>Father</w:t>
                  </w:r>
                  <w:r>
                    <w:rPr>
                      <w:rFonts w:asciiTheme="majorHAnsi" w:hAnsiTheme="majorHAnsi" w:cstheme="majorHAnsi"/>
                      <w:szCs w:val="18"/>
                    </w:rPr>
                    <w:t>’</w:t>
                  </w:r>
                  <w:r w:rsidRPr="00A63B12">
                    <w:rPr>
                      <w:rFonts w:asciiTheme="majorHAnsi" w:hAnsiTheme="majorHAnsi" w:cstheme="majorHAnsi"/>
                      <w:szCs w:val="18"/>
                    </w:rPr>
                    <w:t>s highest education level</w:t>
                  </w:r>
                </w:p>
              </w:tc>
              <w:tc>
                <w:tcPr>
                  <w:tcW w:w="1743" w:type="pct"/>
                </w:tcPr>
                <w:p w14:paraId="425CC602" w14:textId="77777777" w:rsidR="001866DC" w:rsidRPr="00573B6E" w:rsidRDefault="001866DC" w:rsidP="00533848">
                  <w:pPr>
                    <w:pStyle w:val="TableBodyText"/>
                    <w:jc w:val="left"/>
                  </w:pPr>
                  <w:r w:rsidRPr="00A63B12">
                    <w:rPr>
                      <w:rFonts w:asciiTheme="majorHAnsi" w:hAnsiTheme="majorHAnsi" w:cstheme="majorHAnsi"/>
                      <w:szCs w:val="18"/>
                    </w:rPr>
                    <w:t>Year 9</w:t>
                  </w:r>
                  <w:r>
                    <w:rPr>
                      <w:rFonts w:asciiTheme="majorHAnsi" w:hAnsiTheme="majorHAnsi" w:cstheme="majorHAnsi"/>
                      <w:szCs w:val="18"/>
                    </w:rPr>
                    <w:t xml:space="preserve"> or below</w:t>
                  </w:r>
                </w:p>
              </w:tc>
              <w:tc>
                <w:tcPr>
                  <w:tcW w:w="497" w:type="pct"/>
                </w:tcPr>
                <w:p w14:paraId="7C251C48" w14:textId="77777777" w:rsidR="001866DC" w:rsidRDefault="001866DC" w:rsidP="00533848">
                  <w:pPr>
                    <w:pStyle w:val="TableBodyText"/>
                    <w:ind w:right="0"/>
                  </w:pPr>
                  <w:r w:rsidRPr="00E10AA5">
                    <w:t>-0.12</w:t>
                  </w:r>
                </w:p>
              </w:tc>
              <w:tc>
                <w:tcPr>
                  <w:tcW w:w="277" w:type="pct"/>
                </w:tcPr>
                <w:p w14:paraId="36BAE307" w14:textId="77777777" w:rsidR="001866DC" w:rsidRDefault="001866DC" w:rsidP="00533848">
                  <w:pPr>
                    <w:pStyle w:val="TableBodyText"/>
                    <w:jc w:val="left"/>
                  </w:pPr>
                  <w:r w:rsidRPr="00E10AA5">
                    <w:t xml:space="preserve"> </w:t>
                  </w:r>
                </w:p>
              </w:tc>
              <w:tc>
                <w:tcPr>
                  <w:tcW w:w="497" w:type="pct"/>
                </w:tcPr>
                <w:p w14:paraId="3AA45A89" w14:textId="77777777" w:rsidR="001866DC" w:rsidRDefault="001866DC" w:rsidP="00533848">
                  <w:pPr>
                    <w:pStyle w:val="TableBodyText"/>
                  </w:pPr>
                  <w:r w:rsidRPr="00E10AA5">
                    <w:t>(0.20)</w:t>
                  </w:r>
                </w:p>
              </w:tc>
              <w:tc>
                <w:tcPr>
                  <w:tcW w:w="497" w:type="pct"/>
                </w:tcPr>
                <w:p w14:paraId="4E320F30" w14:textId="77777777" w:rsidR="001866DC" w:rsidRDefault="001866DC" w:rsidP="00533848">
                  <w:pPr>
                    <w:pStyle w:val="TableBodyText"/>
                    <w:ind w:right="38"/>
                  </w:pPr>
                  <w:r w:rsidRPr="00E62810">
                    <w:t>0.00</w:t>
                  </w:r>
                </w:p>
              </w:tc>
              <w:tc>
                <w:tcPr>
                  <w:tcW w:w="246" w:type="pct"/>
                  <w:shd w:val="clear" w:color="auto" w:fill="auto"/>
                </w:tcPr>
                <w:p w14:paraId="717D80F9" w14:textId="77777777" w:rsidR="001866DC" w:rsidRDefault="001866DC" w:rsidP="00533848">
                  <w:pPr>
                    <w:pStyle w:val="TableBodyText"/>
                    <w:jc w:val="left"/>
                  </w:pPr>
                  <w:r w:rsidRPr="00E62810">
                    <w:t xml:space="preserve"> </w:t>
                  </w:r>
                </w:p>
              </w:tc>
              <w:tc>
                <w:tcPr>
                  <w:tcW w:w="379" w:type="pct"/>
                  <w:shd w:val="clear" w:color="auto" w:fill="auto"/>
                </w:tcPr>
                <w:p w14:paraId="76C9B6CE" w14:textId="77777777" w:rsidR="001866DC" w:rsidRDefault="001866DC" w:rsidP="00533848">
                  <w:pPr>
                    <w:pStyle w:val="TableBodyText"/>
                    <w:ind w:right="28"/>
                  </w:pPr>
                  <w:r w:rsidRPr="00E62810">
                    <w:t>(0.17)</w:t>
                  </w:r>
                </w:p>
              </w:tc>
            </w:tr>
            <w:tr w:rsidR="001866DC" w14:paraId="1DFC3DD6" w14:textId="77777777" w:rsidTr="00533848">
              <w:tc>
                <w:tcPr>
                  <w:tcW w:w="864" w:type="pct"/>
                  <w:vMerge/>
                  <w:shd w:val="clear" w:color="auto" w:fill="auto"/>
                </w:tcPr>
                <w:p w14:paraId="7788725C" w14:textId="77777777" w:rsidR="001866DC" w:rsidRDefault="001866DC" w:rsidP="00533848">
                  <w:pPr>
                    <w:pStyle w:val="TableBodyText"/>
                    <w:jc w:val="left"/>
                  </w:pPr>
                </w:p>
              </w:tc>
              <w:tc>
                <w:tcPr>
                  <w:tcW w:w="1743" w:type="pct"/>
                </w:tcPr>
                <w:p w14:paraId="489820D1" w14:textId="77777777" w:rsidR="001866DC" w:rsidRPr="00573B6E" w:rsidRDefault="001866DC" w:rsidP="00533848">
                  <w:pPr>
                    <w:pStyle w:val="TableBodyText"/>
                    <w:jc w:val="left"/>
                  </w:pPr>
                  <w:r w:rsidRPr="00A63B12">
                    <w:rPr>
                      <w:rFonts w:asciiTheme="majorHAnsi" w:hAnsiTheme="majorHAnsi" w:cstheme="majorHAnsi"/>
                      <w:szCs w:val="18"/>
                    </w:rPr>
                    <w:t>Year 10 or 11</w:t>
                  </w:r>
                </w:p>
              </w:tc>
              <w:tc>
                <w:tcPr>
                  <w:tcW w:w="497" w:type="pct"/>
                </w:tcPr>
                <w:p w14:paraId="0F2FD343" w14:textId="77777777" w:rsidR="001866DC" w:rsidRDefault="001866DC" w:rsidP="00533848">
                  <w:pPr>
                    <w:pStyle w:val="TableBodyText"/>
                    <w:ind w:right="0"/>
                  </w:pPr>
                  <w:r w:rsidRPr="00E10AA5">
                    <w:t>-0.81</w:t>
                  </w:r>
                </w:p>
              </w:tc>
              <w:tc>
                <w:tcPr>
                  <w:tcW w:w="277" w:type="pct"/>
                </w:tcPr>
                <w:p w14:paraId="38C862F1" w14:textId="77777777" w:rsidR="001866DC" w:rsidRDefault="001866DC" w:rsidP="00533848">
                  <w:pPr>
                    <w:pStyle w:val="TableBodyText"/>
                    <w:jc w:val="left"/>
                  </w:pPr>
                  <w:r w:rsidRPr="00E10AA5">
                    <w:t>***</w:t>
                  </w:r>
                </w:p>
              </w:tc>
              <w:tc>
                <w:tcPr>
                  <w:tcW w:w="497" w:type="pct"/>
                </w:tcPr>
                <w:p w14:paraId="7A889AD4" w14:textId="77777777" w:rsidR="001866DC" w:rsidRDefault="001866DC" w:rsidP="00533848">
                  <w:pPr>
                    <w:pStyle w:val="TableBodyText"/>
                  </w:pPr>
                  <w:r w:rsidRPr="00E10AA5">
                    <w:t>(0.30)</w:t>
                  </w:r>
                </w:p>
              </w:tc>
              <w:tc>
                <w:tcPr>
                  <w:tcW w:w="497" w:type="pct"/>
                </w:tcPr>
                <w:p w14:paraId="65A8AAB4" w14:textId="77777777" w:rsidR="001866DC" w:rsidRDefault="001866DC" w:rsidP="00533848">
                  <w:pPr>
                    <w:pStyle w:val="TableBodyText"/>
                    <w:ind w:right="38"/>
                  </w:pPr>
                  <w:r w:rsidRPr="00E62810">
                    <w:t>-0.35</w:t>
                  </w:r>
                </w:p>
              </w:tc>
              <w:tc>
                <w:tcPr>
                  <w:tcW w:w="246" w:type="pct"/>
                  <w:shd w:val="clear" w:color="auto" w:fill="auto"/>
                </w:tcPr>
                <w:p w14:paraId="12A9A69E" w14:textId="77777777" w:rsidR="001866DC" w:rsidRDefault="001866DC" w:rsidP="00533848">
                  <w:pPr>
                    <w:pStyle w:val="TableBodyText"/>
                    <w:jc w:val="left"/>
                  </w:pPr>
                  <w:r w:rsidRPr="00E62810">
                    <w:t xml:space="preserve"> </w:t>
                  </w:r>
                </w:p>
              </w:tc>
              <w:tc>
                <w:tcPr>
                  <w:tcW w:w="379" w:type="pct"/>
                  <w:shd w:val="clear" w:color="auto" w:fill="auto"/>
                </w:tcPr>
                <w:p w14:paraId="1169AC1B" w14:textId="77777777" w:rsidR="001866DC" w:rsidRDefault="001866DC" w:rsidP="00533848">
                  <w:pPr>
                    <w:pStyle w:val="TableBodyText"/>
                    <w:ind w:right="28"/>
                  </w:pPr>
                  <w:r w:rsidRPr="00E62810">
                    <w:t>(0.25)</w:t>
                  </w:r>
                </w:p>
              </w:tc>
            </w:tr>
            <w:tr w:rsidR="001866DC" w14:paraId="17A387A4" w14:textId="77777777" w:rsidTr="00533848">
              <w:tc>
                <w:tcPr>
                  <w:tcW w:w="864" w:type="pct"/>
                  <w:shd w:val="clear" w:color="auto" w:fill="auto"/>
                </w:tcPr>
                <w:p w14:paraId="70DCECCB" w14:textId="77777777" w:rsidR="001866DC" w:rsidRDefault="001866DC" w:rsidP="00533848">
                  <w:pPr>
                    <w:pStyle w:val="TableBodyText"/>
                    <w:jc w:val="left"/>
                  </w:pPr>
                </w:p>
              </w:tc>
              <w:tc>
                <w:tcPr>
                  <w:tcW w:w="1743" w:type="pct"/>
                </w:tcPr>
                <w:p w14:paraId="66750E79" w14:textId="77777777" w:rsidR="001866DC" w:rsidRPr="00573B6E" w:rsidRDefault="001866DC" w:rsidP="00533848">
                  <w:pPr>
                    <w:pStyle w:val="TableBodyText"/>
                    <w:jc w:val="left"/>
                  </w:pPr>
                  <w:r w:rsidRPr="00A63B12">
                    <w:rPr>
                      <w:rFonts w:asciiTheme="majorHAnsi" w:hAnsiTheme="majorHAnsi" w:cstheme="majorHAnsi"/>
                      <w:szCs w:val="18"/>
                    </w:rPr>
                    <w:t>Year 12</w:t>
                  </w:r>
                </w:p>
              </w:tc>
              <w:tc>
                <w:tcPr>
                  <w:tcW w:w="497" w:type="pct"/>
                </w:tcPr>
                <w:p w14:paraId="33B912FF" w14:textId="77777777" w:rsidR="001866DC" w:rsidRDefault="001866DC" w:rsidP="00533848">
                  <w:pPr>
                    <w:pStyle w:val="TableBodyText"/>
                    <w:ind w:right="0"/>
                  </w:pPr>
                  <w:r w:rsidRPr="00E10AA5">
                    <w:t>-0.11</w:t>
                  </w:r>
                </w:p>
              </w:tc>
              <w:tc>
                <w:tcPr>
                  <w:tcW w:w="277" w:type="pct"/>
                </w:tcPr>
                <w:p w14:paraId="5E1A8EB6" w14:textId="77777777" w:rsidR="001866DC" w:rsidRDefault="001866DC" w:rsidP="00533848">
                  <w:pPr>
                    <w:pStyle w:val="TableBodyText"/>
                    <w:jc w:val="left"/>
                  </w:pPr>
                  <w:r w:rsidRPr="00E10AA5">
                    <w:t xml:space="preserve"> </w:t>
                  </w:r>
                </w:p>
              </w:tc>
              <w:tc>
                <w:tcPr>
                  <w:tcW w:w="497" w:type="pct"/>
                </w:tcPr>
                <w:p w14:paraId="3BE1C04C" w14:textId="77777777" w:rsidR="001866DC" w:rsidRDefault="001866DC" w:rsidP="00533848">
                  <w:pPr>
                    <w:pStyle w:val="TableBodyText"/>
                  </w:pPr>
                  <w:r w:rsidRPr="00E10AA5">
                    <w:t>(0.14)</w:t>
                  </w:r>
                </w:p>
              </w:tc>
              <w:tc>
                <w:tcPr>
                  <w:tcW w:w="497" w:type="pct"/>
                </w:tcPr>
                <w:p w14:paraId="5E9AF7D4" w14:textId="77777777" w:rsidR="001866DC" w:rsidRDefault="001866DC" w:rsidP="00533848">
                  <w:pPr>
                    <w:pStyle w:val="TableBodyText"/>
                    <w:ind w:right="38"/>
                  </w:pPr>
                  <w:r w:rsidRPr="00E62810">
                    <w:t>-0.16</w:t>
                  </w:r>
                </w:p>
              </w:tc>
              <w:tc>
                <w:tcPr>
                  <w:tcW w:w="246" w:type="pct"/>
                  <w:shd w:val="clear" w:color="auto" w:fill="auto"/>
                </w:tcPr>
                <w:p w14:paraId="7A226025" w14:textId="77777777" w:rsidR="001866DC" w:rsidRDefault="001866DC" w:rsidP="00533848">
                  <w:pPr>
                    <w:pStyle w:val="TableBodyText"/>
                    <w:jc w:val="left"/>
                  </w:pPr>
                  <w:r w:rsidRPr="00E62810">
                    <w:t xml:space="preserve"> </w:t>
                  </w:r>
                </w:p>
              </w:tc>
              <w:tc>
                <w:tcPr>
                  <w:tcW w:w="379" w:type="pct"/>
                  <w:shd w:val="clear" w:color="auto" w:fill="auto"/>
                </w:tcPr>
                <w:p w14:paraId="13CF6D5F" w14:textId="77777777" w:rsidR="001866DC" w:rsidRDefault="001866DC" w:rsidP="00533848">
                  <w:pPr>
                    <w:pStyle w:val="TableBodyText"/>
                    <w:ind w:right="28"/>
                  </w:pPr>
                  <w:r w:rsidRPr="00E62810">
                    <w:t>(0.12)</w:t>
                  </w:r>
                </w:p>
              </w:tc>
            </w:tr>
            <w:tr w:rsidR="001866DC" w14:paraId="3D90AFAE" w14:textId="77777777" w:rsidTr="00533848">
              <w:tc>
                <w:tcPr>
                  <w:tcW w:w="864" w:type="pct"/>
                  <w:shd w:val="clear" w:color="auto" w:fill="auto"/>
                </w:tcPr>
                <w:p w14:paraId="779765E8" w14:textId="77777777" w:rsidR="001866DC" w:rsidRDefault="001866DC" w:rsidP="00533848">
                  <w:pPr>
                    <w:pStyle w:val="TableBodyText"/>
                    <w:jc w:val="left"/>
                  </w:pPr>
                </w:p>
              </w:tc>
              <w:tc>
                <w:tcPr>
                  <w:tcW w:w="1743" w:type="pct"/>
                </w:tcPr>
                <w:p w14:paraId="062D727E" w14:textId="77777777" w:rsidR="001866DC" w:rsidRPr="00573B6E" w:rsidRDefault="001866DC" w:rsidP="00533848">
                  <w:pPr>
                    <w:pStyle w:val="TableBodyText"/>
                    <w:jc w:val="left"/>
                  </w:pPr>
                  <w:r w:rsidRPr="00A63B12">
                    <w:rPr>
                      <w:rFonts w:asciiTheme="majorHAnsi" w:hAnsiTheme="majorHAnsi" w:cstheme="majorHAnsi"/>
                      <w:szCs w:val="18"/>
                    </w:rPr>
                    <w:t>Certificate I to IV</w:t>
                  </w:r>
                </w:p>
              </w:tc>
              <w:tc>
                <w:tcPr>
                  <w:tcW w:w="497" w:type="pct"/>
                </w:tcPr>
                <w:p w14:paraId="188DECF8" w14:textId="77777777" w:rsidR="001866DC" w:rsidRDefault="001866DC" w:rsidP="00533848">
                  <w:pPr>
                    <w:pStyle w:val="TableBodyText"/>
                    <w:ind w:right="0"/>
                  </w:pPr>
                  <w:r w:rsidRPr="00E10AA5">
                    <w:t>-0.09</w:t>
                  </w:r>
                </w:p>
              </w:tc>
              <w:tc>
                <w:tcPr>
                  <w:tcW w:w="277" w:type="pct"/>
                </w:tcPr>
                <w:p w14:paraId="17C8AB7B" w14:textId="77777777" w:rsidR="001866DC" w:rsidRDefault="001866DC" w:rsidP="00533848">
                  <w:pPr>
                    <w:pStyle w:val="TableBodyText"/>
                    <w:jc w:val="left"/>
                  </w:pPr>
                  <w:r w:rsidRPr="00E10AA5">
                    <w:t xml:space="preserve"> </w:t>
                  </w:r>
                </w:p>
              </w:tc>
              <w:tc>
                <w:tcPr>
                  <w:tcW w:w="497" w:type="pct"/>
                </w:tcPr>
                <w:p w14:paraId="086748CE" w14:textId="77777777" w:rsidR="001866DC" w:rsidRDefault="001866DC" w:rsidP="00533848">
                  <w:pPr>
                    <w:pStyle w:val="TableBodyText"/>
                  </w:pPr>
                  <w:r w:rsidRPr="00E10AA5">
                    <w:t>(0.37)</w:t>
                  </w:r>
                </w:p>
              </w:tc>
              <w:tc>
                <w:tcPr>
                  <w:tcW w:w="497" w:type="pct"/>
                </w:tcPr>
                <w:p w14:paraId="7D60C65F" w14:textId="77777777" w:rsidR="001866DC" w:rsidRDefault="001866DC" w:rsidP="00533848">
                  <w:pPr>
                    <w:pStyle w:val="TableBodyText"/>
                    <w:ind w:right="38"/>
                  </w:pPr>
                  <w:r w:rsidRPr="00E62810">
                    <w:t>-0.71</w:t>
                  </w:r>
                </w:p>
              </w:tc>
              <w:tc>
                <w:tcPr>
                  <w:tcW w:w="246" w:type="pct"/>
                  <w:shd w:val="clear" w:color="auto" w:fill="auto"/>
                </w:tcPr>
                <w:p w14:paraId="04A72BEB" w14:textId="77777777" w:rsidR="001866DC" w:rsidRDefault="001866DC" w:rsidP="00533848">
                  <w:pPr>
                    <w:pStyle w:val="TableBodyText"/>
                    <w:jc w:val="left"/>
                  </w:pPr>
                  <w:r w:rsidRPr="00E62810">
                    <w:t>**</w:t>
                  </w:r>
                </w:p>
              </w:tc>
              <w:tc>
                <w:tcPr>
                  <w:tcW w:w="379" w:type="pct"/>
                  <w:shd w:val="clear" w:color="auto" w:fill="auto"/>
                </w:tcPr>
                <w:p w14:paraId="1C4C7E29" w14:textId="77777777" w:rsidR="001866DC" w:rsidRDefault="001866DC" w:rsidP="00533848">
                  <w:pPr>
                    <w:pStyle w:val="TableBodyText"/>
                    <w:ind w:right="28"/>
                  </w:pPr>
                  <w:r w:rsidRPr="00E62810">
                    <w:t>(0.31)</w:t>
                  </w:r>
                </w:p>
              </w:tc>
            </w:tr>
            <w:tr w:rsidR="001866DC" w14:paraId="05C1FD5D" w14:textId="77777777" w:rsidTr="00533848">
              <w:tc>
                <w:tcPr>
                  <w:tcW w:w="864" w:type="pct"/>
                  <w:shd w:val="clear" w:color="auto" w:fill="auto"/>
                </w:tcPr>
                <w:p w14:paraId="72B0764E" w14:textId="77777777" w:rsidR="001866DC" w:rsidRDefault="001866DC" w:rsidP="00533848">
                  <w:pPr>
                    <w:pStyle w:val="TableBodyText"/>
                    <w:jc w:val="left"/>
                  </w:pPr>
                </w:p>
              </w:tc>
              <w:tc>
                <w:tcPr>
                  <w:tcW w:w="1743" w:type="pct"/>
                </w:tcPr>
                <w:p w14:paraId="76B79534" w14:textId="77777777" w:rsidR="001866DC" w:rsidRPr="00573B6E" w:rsidRDefault="001866DC" w:rsidP="00533848">
                  <w:pPr>
                    <w:pStyle w:val="TableBodyText"/>
                    <w:jc w:val="left"/>
                  </w:pPr>
                  <w:r w:rsidRPr="00A63B12">
                    <w:rPr>
                      <w:rFonts w:asciiTheme="majorHAnsi" w:hAnsiTheme="majorHAnsi" w:cstheme="majorHAnsi"/>
                      <w:szCs w:val="18"/>
                    </w:rPr>
                    <w:t>Advanced diploma / Diploma</w:t>
                  </w:r>
                </w:p>
              </w:tc>
              <w:tc>
                <w:tcPr>
                  <w:tcW w:w="497" w:type="pct"/>
                </w:tcPr>
                <w:p w14:paraId="7BE3EA4B" w14:textId="77777777" w:rsidR="001866DC" w:rsidRDefault="001866DC" w:rsidP="00533848">
                  <w:pPr>
                    <w:pStyle w:val="TableBodyText"/>
                    <w:ind w:right="0"/>
                  </w:pPr>
                  <w:r w:rsidRPr="00E10AA5">
                    <w:t>0.01</w:t>
                  </w:r>
                </w:p>
              </w:tc>
              <w:tc>
                <w:tcPr>
                  <w:tcW w:w="277" w:type="pct"/>
                </w:tcPr>
                <w:p w14:paraId="71A02991" w14:textId="77777777" w:rsidR="001866DC" w:rsidRDefault="001866DC" w:rsidP="00533848">
                  <w:pPr>
                    <w:pStyle w:val="TableBodyText"/>
                    <w:jc w:val="left"/>
                  </w:pPr>
                  <w:r w:rsidRPr="00E10AA5">
                    <w:t xml:space="preserve"> </w:t>
                  </w:r>
                </w:p>
              </w:tc>
              <w:tc>
                <w:tcPr>
                  <w:tcW w:w="497" w:type="pct"/>
                </w:tcPr>
                <w:p w14:paraId="2867964A" w14:textId="77777777" w:rsidR="001866DC" w:rsidRDefault="001866DC" w:rsidP="00533848">
                  <w:pPr>
                    <w:pStyle w:val="TableBodyText"/>
                  </w:pPr>
                  <w:r w:rsidRPr="00E10AA5">
                    <w:t>(0.12)</w:t>
                  </w:r>
                </w:p>
              </w:tc>
              <w:tc>
                <w:tcPr>
                  <w:tcW w:w="497" w:type="pct"/>
                </w:tcPr>
                <w:p w14:paraId="28FD5D0A" w14:textId="77777777" w:rsidR="001866DC" w:rsidRDefault="001866DC" w:rsidP="00533848">
                  <w:pPr>
                    <w:pStyle w:val="TableBodyText"/>
                    <w:ind w:right="38"/>
                  </w:pPr>
                  <w:r w:rsidRPr="00E62810">
                    <w:t>0.15</w:t>
                  </w:r>
                </w:p>
              </w:tc>
              <w:tc>
                <w:tcPr>
                  <w:tcW w:w="246" w:type="pct"/>
                  <w:shd w:val="clear" w:color="auto" w:fill="auto"/>
                </w:tcPr>
                <w:p w14:paraId="1AE71F67" w14:textId="77777777" w:rsidR="001866DC" w:rsidRDefault="001866DC" w:rsidP="00533848">
                  <w:pPr>
                    <w:pStyle w:val="TableBodyText"/>
                    <w:jc w:val="left"/>
                  </w:pPr>
                  <w:r w:rsidRPr="00E62810">
                    <w:t xml:space="preserve"> </w:t>
                  </w:r>
                </w:p>
              </w:tc>
              <w:tc>
                <w:tcPr>
                  <w:tcW w:w="379" w:type="pct"/>
                  <w:shd w:val="clear" w:color="auto" w:fill="auto"/>
                </w:tcPr>
                <w:p w14:paraId="2FAC72EF" w14:textId="77777777" w:rsidR="001866DC" w:rsidRDefault="001866DC" w:rsidP="00533848">
                  <w:pPr>
                    <w:pStyle w:val="TableBodyText"/>
                    <w:ind w:right="28"/>
                  </w:pPr>
                  <w:r w:rsidRPr="00E62810">
                    <w:t>(0.10)</w:t>
                  </w:r>
                </w:p>
              </w:tc>
            </w:tr>
            <w:tr w:rsidR="001866DC" w14:paraId="66EFF3D4" w14:textId="77777777" w:rsidTr="00533848">
              <w:tc>
                <w:tcPr>
                  <w:tcW w:w="864" w:type="pct"/>
                  <w:shd w:val="clear" w:color="auto" w:fill="auto"/>
                </w:tcPr>
                <w:p w14:paraId="7E2197A6" w14:textId="77777777" w:rsidR="001866DC" w:rsidRPr="00573B6E" w:rsidRDefault="001866DC" w:rsidP="00533848">
                  <w:pPr>
                    <w:pStyle w:val="TableBodyText"/>
                    <w:jc w:val="left"/>
                  </w:pPr>
                </w:p>
              </w:tc>
              <w:tc>
                <w:tcPr>
                  <w:tcW w:w="1743" w:type="pct"/>
                </w:tcPr>
                <w:p w14:paraId="69C3A45A" w14:textId="77777777" w:rsidR="001866DC" w:rsidRPr="00573B6E" w:rsidRDefault="001866DC" w:rsidP="00533848">
                  <w:pPr>
                    <w:pStyle w:val="TableBodyText"/>
                    <w:jc w:val="left"/>
                  </w:pPr>
                  <w:r w:rsidRPr="00A63B12">
                    <w:rPr>
                      <w:rFonts w:asciiTheme="majorHAnsi" w:hAnsiTheme="majorHAnsi" w:cstheme="majorHAnsi"/>
                      <w:szCs w:val="18"/>
                    </w:rPr>
                    <w:t>Bachelor degree or above</w:t>
                  </w:r>
                </w:p>
              </w:tc>
              <w:tc>
                <w:tcPr>
                  <w:tcW w:w="497" w:type="pct"/>
                </w:tcPr>
                <w:p w14:paraId="118503DD" w14:textId="77777777" w:rsidR="001866DC" w:rsidRDefault="001866DC" w:rsidP="00533848">
                  <w:pPr>
                    <w:pStyle w:val="TableBodyText"/>
                    <w:ind w:right="0"/>
                  </w:pPr>
                  <w:r w:rsidRPr="00E10AA5">
                    <w:t>0.24</w:t>
                  </w:r>
                </w:p>
              </w:tc>
              <w:tc>
                <w:tcPr>
                  <w:tcW w:w="277" w:type="pct"/>
                </w:tcPr>
                <w:p w14:paraId="36F1EFBB" w14:textId="77777777" w:rsidR="001866DC" w:rsidRDefault="001866DC" w:rsidP="00533848">
                  <w:pPr>
                    <w:pStyle w:val="TableBodyText"/>
                    <w:jc w:val="left"/>
                  </w:pPr>
                  <w:r w:rsidRPr="00E10AA5">
                    <w:t>*</w:t>
                  </w:r>
                </w:p>
              </w:tc>
              <w:tc>
                <w:tcPr>
                  <w:tcW w:w="497" w:type="pct"/>
                </w:tcPr>
                <w:p w14:paraId="7A86A67B" w14:textId="77777777" w:rsidR="001866DC" w:rsidRDefault="001866DC" w:rsidP="00533848">
                  <w:pPr>
                    <w:pStyle w:val="TableBodyText"/>
                  </w:pPr>
                  <w:r w:rsidRPr="00E10AA5">
                    <w:t>(0.13)</w:t>
                  </w:r>
                </w:p>
              </w:tc>
              <w:tc>
                <w:tcPr>
                  <w:tcW w:w="497" w:type="pct"/>
                </w:tcPr>
                <w:p w14:paraId="1AADBCD0" w14:textId="77777777" w:rsidR="001866DC" w:rsidRDefault="001866DC" w:rsidP="00533848">
                  <w:pPr>
                    <w:pStyle w:val="TableBodyText"/>
                    <w:ind w:right="38"/>
                  </w:pPr>
                  <w:r w:rsidRPr="00E62810">
                    <w:t>0.13</w:t>
                  </w:r>
                </w:p>
              </w:tc>
              <w:tc>
                <w:tcPr>
                  <w:tcW w:w="246" w:type="pct"/>
                  <w:shd w:val="clear" w:color="auto" w:fill="auto"/>
                </w:tcPr>
                <w:p w14:paraId="16314245" w14:textId="77777777" w:rsidR="001866DC" w:rsidRDefault="001866DC" w:rsidP="00533848">
                  <w:pPr>
                    <w:pStyle w:val="TableBodyText"/>
                    <w:jc w:val="left"/>
                  </w:pPr>
                  <w:r w:rsidRPr="00E62810">
                    <w:t xml:space="preserve"> </w:t>
                  </w:r>
                </w:p>
              </w:tc>
              <w:tc>
                <w:tcPr>
                  <w:tcW w:w="379" w:type="pct"/>
                  <w:shd w:val="clear" w:color="auto" w:fill="auto"/>
                </w:tcPr>
                <w:p w14:paraId="7AC80836" w14:textId="77777777" w:rsidR="001866DC" w:rsidRDefault="001866DC" w:rsidP="00533848">
                  <w:pPr>
                    <w:pStyle w:val="TableBodyText"/>
                    <w:ind w:right="28"/>
                  </w:pPr>
                  <w:r w:rsidRPr="00E62810">
                    <w:t>(0.10)</w:t>
                  </w:r>
                </w:p>
              </w:tc>
            </w:tr>
            <w:tr w:rsidR="001866DC" w14:paraId="3DB607F3" w14:textId="77777777" w:rsidTr="00533848">
              <w:tc>
                <w:tcPr>
                  <w:tcW w:w="864" w:type="pct"/>
                  <w:tcBorders>
                    <w:bottom w:val="single" w:sz="6" w:space="0" w:color="BFBFBF"/>
                  </w:tcBorders>
                  <w:shd w:val="clear" w:color="auto" w:fill="auto"/>
                </w:tcPr>
                <w:p w14:paraId="1E6A01BB" w14:textId="77777777" w:rsidR="001866DC" w:rsidRPr="00573B6E" w:rsidRDefault="001866DC" w:rsidP="00533848">
                  <w:pPr>
                    <w:pStyle w:val="TableBodyText"/>
                    <w:jc w:val="left"/>
                  </w:pPr>
                </w:p>
              </w:tc>
              <w:tc>
                <w:tcPr>
                  <w:tcW w:w="1743" w:type="pct"/>
                  <w:tcBorders>
                    <w:bottom w:val="single" w:sz="6" w:space="0" w:color="BFBFBF"/>
                  </w:tcBorders>
                </w:tcPr>
                <w:p w14:paraId="63D1241F"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Not stated</w:t>
                  </w:r>
                </w:p>
              </w:tc>
              <w:tc>
                <w:tcPr>
                  <w:tcW w:w="497" w:type="pct"/>
                  <w:tcBorders>
                    <w:bottom w:val="single" w:sz="6" w:space="0" w:color="BFBFBF"/>
                  </w:tcBorders>
                </w:tcPr>
                <w:p w14:paraId="69639426" w14:textId="77777777" w:rsidR="001866DC" w:rsidRDefault="001866DC" w:rsidP="00533848">
                  <w:pPr>
                    <w:pStyle w:val="TableBodyText"/>
                    <w:ind w:right="0"/>
                  </w:pPr>
                  <w:r w:rsidRPr="00E10AA5">
                    <w:t>0.50</w:t>
                  </w:r>
                </w:p>
              </w:tc>
              <w:tc>
                <w:tcPr>
                  <w:tcW w:w="277" w:type="pct"/>
                  <w:tcBorders>
                    <w:bottom w:val="single" w:sz="6" w:space="0" w:color="BFBFBF"/>
                  </w:tcBorders>
                </w:tcPr>
                <w:p w14:paraId="2C375C4F" w14:textId="77777777" w:rsidR="001866DC" w:rsidRDefault="001866DC" w:rsidP="00533848">
                  <w:pPr>
                    <w:pStyle w:val="TableBodyText"/>
                    <w:jc w:val="left"/>
                  </w:pPr>
                  <w:r w:rsidRPr="00E10AA5">
                    <w:t xml:space="preserve"> </w:t>
                  </w:r>
                </w:p>
              </w:tc>
              <w:tc>
                <w:tcPr>
                  <w:tcW w:w="497" w:type="pct"/>
                  <w:tcBorders>
                    <w:bottom w:val="single" w:sz="6" w:space="0" w:color="BFBFBF"/>
                  </w:tcBorders>
                </w:tcPr>
                <w:p w14:paraId="62DD08C1" w14:textId="77777777" w:rsidR="001866DC" w:rsidRDefault="001866DC" w:rsidP="00533848">
                  <w:pPr>
                    <w:pStyle w:val="TableBodyText"/>
                  </w:pPr>
                  <w:r w:rsidRPr="00E10AA5">
                    <w:t>(1.16)</w:t>
                  </w:r>
                </w:p>
              </w:tc>
              <w:tc>
                <w:tcPr>
                  <w:tcW w:w="497" w:type="pct"/>
                  <w:tcBorders>
                    <w:bottom w:val="single" w:sz="6" w:space="0" w:color="BFBFBF"/>
                  </w:tcBorders>
                </w:tcPr>
                <w:p w14:paraId="54A5CDF2" w14:textId="77777777" w:rsidR="001866DC" w:rsidRDefault="001866DC" w:rsidP="00533848">
                  <w:pPr>
                    <w:pStyle w:val="TableBodyText"/>
                    <w:ind w:right="38"/>
                  </w:pPr>
                  <w:r w:rsidRPr="00E62810">
                    <w:t>-0.18</w:t>
                  </w:r>
                </w:p>
              </w:tc>
              <w:tc>
                <w:tcPr>
                  <w:tcW w:w="246" w:type="pct"/>
                  <w:tcBorders>
                    <w:bottom w:val="single" w:sz="6" w:space="0" w:color="BFBFBF"/>
                  </w:tcBorders>
                  <w:shd w:val="clear" w:color="auto" w:fill="auto"/>
                </w:tcPr>
                <w:p w14:paraId="77DAA416" w14:textId="77777777" w:rsidR="001866DC" w:rsidRDefault="001866DC" w:rsidP="00533848">
                  <w:pPr>
                    <w:pStyle w:val="TableBodyText"/>
                  </w:pPr>
                  <w:r w:rsidRPr="00E62810">
                    <w:t xml:space="preserve"> </w:t>
                  </w:r>
                </w:p>
              </w:tc>
              <w:tc>
                <w:tcPr>
                  <w:tcW w:w="379" w:type="pct"/>
                  <w:tcBorders>
                    <w:bottom w:val="single" w:sz="6" w:space="0" w:color="BFBFBF"/>
                  </w:tcBorders>
                  <w:shd w:val="clear" w:color="auto" w:fill="auto"/>
                </w:tcPr>
                <w:p w14:paraId="19D5E4C5" w14:textId="77777777" w:rsidR="001866DC" w:rsidRDefault="001866DC" w:rsidP="00533848">
                  <w:pPr>
                    <w:pStyle w:val="TableBodyText"/>
                    <w:ind w:right="28"/>
                  </w:pPr>
                  <w:r w:rsidRPr="00E62810">
                    <w:t>(0.95)</w:t>
                  </w:r>
                </w:p>
              </w:tc>
            </w:tr>
          </w:tbl>
          <w:p w14:paraId="0B5BB977" w14:textId="77777777" w:rsidR="001866DC" w:rsidRDefault="001866DC" w:rsidP="00533848">
            <w:pPr>
              <w:pStyle w:val="Box"/>
            </w:pPr>
          </w:p>
        </w:tc>
      </w:tr>
      <w:tr w:rsidR="001866DC" w14:paraId="2D5B2C97" w14:textId="77777777" w:rsidTr="00533848">
        <w:trPr>
          <w:cantSplit/>
        </w:trPr>
        <w:tc>
          <w:tcPr>
            <w:tcW w:w="8771" w:type="dxa"/>
            <w:tcBorders>
              <w:top w:val="nil"/>
              <w:left w:val="nil"/>
              <w:bottom w:val="nil"/>
              <w:right w:val="nil"/>
            </w:tcBorders>
            <w:shd w:val="clear" w:color="auto" w:fill="auto"/>
          </w:tcPr>
          <w:p w14:paraId="28B7C707" w14:textId="7C75859C" w:rsidR="001866DC" w:rsidRDefault="00994A9B" w:rsidP="00533848">
            <w:pPr>
              <w:pStyle w:val="Continued"/>
              <w:spacing w:before="140"/>
              <w:rPr>
                <w:i/>
              </w:rPr>
            </w:pPr>
            <w:r>
              <w:t>(c</w:t>
            </w:r>
            <w:r w:rsidR="001866DC" w:rsidRPr="00AD7C1E">
              <w:t>ontinued next page)</w:t>
            </w:r>
          </w:p>
        </w:tc>
      </w:tr>
      <w:tr w:rsidR="001866DC" w14:paraId="766733D0" w14:textId="77777777" w:rsidTr="00533848">
        <w:trPr>
          <w:cantSplit/>
        </w:trPr>
        <w:tc>
          <w:tcPr>
            <w:tcW w:w="8771" w:type="dxa"/>
            <w:tcBorders>
              <w:top w:val="nil"/>
              <w:left w:val="nil"/>
              <w:bottom w:val="single" w:sz="6" w:space="0" w:color="78A22F"/>
              <w:right w:val="nil"/>
            </w:tcBorders>
            <w:shd w:val="clear" w:color="auto" w:fill="auto"/>
          </w:tcPr>
          <w:p w14:paraId="1DCA568D" w14:textId="77777777" w:rsidR="001866DC" w:rsidRDefault="001866DC" w:rsidP="00533848">
            <w:pPr>
              <w:pStyle w:val="Box"/>
              <w:spacing w:before="0" w:line="120" w:lineRule="exact"/>
            </w:pPr>
          </w:p>
        </w:tc>
      </w:tr>
      <w:tr w:rsidR="001866DC" w:rsidRPr="000863A5" w14:paraId="3DB03617" w14:textId="77777777" w:rsidTr="00533848">
        <w:tc>
          <w:tcPr>
            <w:tcW w:w="8771" w:type="dxa"/>
            <w:tcBorders>
              <w:top w:val="single" w:sz="6" w:space="0" w:color="78A22F"/>
              <w:left w:val="nil"/>
              <w:bottom w:val="nil"/>
              <w:right w:val="nil"/>
            </w:tcBorders>
          </w:tcPr>
          <w:p w14:paraId="703BB589" w14:textId="77777777" w:rsidR="001866DC" w:rsidRPr="00626D32" w:rsidRDefault="001866DC" w:rsidP="00533848">
            <w:pPr>
              <w:pStyle w:val="BoxSpaceBelow"/>
            </w:pPr>
          </w:p>
        </w:tc>
      </w:tr>
    </w:tbl>
    <w:p w14:paraId="2C17EACC" w14:textId="77777777" w:rsidR="001866DC" w:rsidRDefault="001866DC" w:rsidP="001866DC">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1866DC" w14:paraId="4403A742" w14:textId="77777777" w:rsidTr="00533848">
        <w:tc>
          <w:tcPr>
            <w:tcW w:w="8771" w:type="dxa"/>
            <w:tcBorders>
              <w:top w:val="single" w:sz="6" w:space="0" w:color="78A22F"/>
              <w:left w:val="nil"/>
              <w:bottom w:val="nil"/>
              <w:right w:val="nil"/>
            </w:tcBorders>
            <w:shd w:val="clear" w:color="auto" w:fill="auto"/>
          </w:tcPr>
          <w:p w14:paraId="2C9750CE" w14:textId="77777777" w:rsidR="001866DC" w:rsidRPr="00784A05" w:rsidRDefault="001866DC" w:rsidP="00533848">
            <w:pPr>
              <w:pStyle w:val="TableTitle"/>
            </w:pPr>
            <w:r>
              <w:rPr>
                <w:b w:val="0"/>
              </w:rPr>
              <w:t>Table A.8</w:t>
            </w:r>
            <w:r>
              <w:tab/>
            </w:r>
            <w:r w:rsidRPr="00077C04">
              <w:rPr>
                <w:b w:val="0"/>
                <w:sz w:val="18"/>
                <w:szCs w:val="18"/>
              </w:rPr>
              <w:t>(continued)</w:t>
            </w:r>
          </w:p>
        </w:tc>
      </w:tr>
      <w:tr w:rsidR="001866DC" w14:paraId="227BC4F3" w14:textId="77777777" w:rsidTr="00533848">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466"/>
              <w:gridCol w:w="2958"/>
              <w:gridCol w:w="844"/>
              <w:gridCol w:w="470"/>
              <w:gridCol w:w="844"/>
              <w:gridCol w:w="844"/>
              <w:gridCol w:w="418"/>
              <w:gridCol w:w="643"/>
            </w:tblGrid>
            <w:tr w:rsidR="001866DC" w14:paraId="4CA938E4" w14:textId="77777777" w:rsidTr="00533848">
              <w:tc>
                <w:tcPr>
                  <w:tcW w:w="864" w:type="pct"/>
                  <w:tcBorders>
                    <w:top w:val="single" w:sz="6" w:space="0" w:color="BFBFBF"/>
                    <w:bottom w:val="single" w:sz="6" w:space="0" w:color="BFBFBF"/>
                  </w:tcBorders>
                  <w:shd w:val="clear" w:color="auto" w:fill="auto"/>
                  <w:tcMar>
                    <w:top w:w="28" w:type="dxa"/>
                  </w:tcMar>
                </w:tcPr>
                <w:p w14:paraId="5B346033" w14:textId="77777777" w:rsidR="001866DC" w:rsidRDefault="001866DC" w:rsidP="00533848">
                  <w:pPr>
                    <w:pStyle w:val="TableColumnHeading"/>
                    <w:jc w:val="left"/>
                  </w:pPr>
                </w:p>
              </w:tc>
              <w:tc>
                <w:tcPr>
                  <w:tcW w:w="1743" w:type="pct"/>
                  <w:tcBorders>
                    <w:top w:val="single" w:sz="6" w:space="0" w:color="BFBFBF"/>
                    <w:bottom w:val="single" w:sz="6" w:space="0" w:color="BFBFBF"/>
                  </w:tcBorders>
                </w:tcPr>
                <w:p w14:paraId="035B5A79" w14:textId="77777777" w:rsidR="001866DC" w:rsidRDefault="001866DC" w:rsidP="00533848">
                  <w:pPr>
                    <w:pStyle w:val="TableColumnHeading"/>
                  </w:pPr>
                </w:p>
              </w:tc>
              <w:tc>
                <w:tcPr>
                  <w:tcW w:w="1271" w:type="pct"/>
                  <w:gridSpan w:val="3"/>
                  <w:tcBorders>
                    <w:top w:val="single" w:sz="6" w:space="0" w:color="BFBFBF"/>
                    <w:bottom w:val="single" w:sz="6" w:space="0" w:color="BFBFBF"/>
                  </w:tcBorders>
                </w:tcPr>
                <w:p w14:paraId="62AA948B" w14:textId="77777777" w:rsidR="001866DC" w:rsidRDefault="001866DC" w:rsidP="00533848">
                  <w:pPr>
                    <w:pStyle w:val="TableColumnHeading"/>
                  </w:pPr>
                  <w:r>
                    <w:t>Reading</w:t>
                  </w:r>
                </w:p>
              </w:tc>
              <w:tc>
                <w:tcPr>
                  <w:tcW w:w="1122" w:type="pct"/>
                  <w:gridSpan w:val="3"/>
                  <w:tcBorders>
                    <w:top w:val="single" w:sz="6" w:space="0" w:color="BFBFBF"/>
                    <w:bottom w:val="single" w:sz="6" w:space="0" w:color="BFBFBF"/>
                  </w:tcBorders>
                </w:tcPr>
                <w:p w14:paraId="4511885D" w14:textId="77777777" w:rsidR="001866DC" w:rsidRDefault="001866DC" w:rsidP="00533848">
                  <w:pPr>
                    <w:pStyle w:val="TableColumnHeading"/>
                    <w:ind w:right="28"/>
                  </w:pPr>
                  <w:r>
                    <w:t>Numeracy</w:t>
                  </w:r>
                </w:p>
              </w:tc>
            </w:tr>
            <w:tr w:rsidR="001866DC" w14:paraId="225B09EB" w14:textId="77777777" w:rsidTr="00533848">
              <w:tc>
                <w:tcPr>
                  <w:tcW w:w="864" w:type="pct"/>
                  <w:vMerge w:val="restart"/>
                  <w:shd w:val="clear" w:color="auto" w:fill="auto"/>
                </w:tcPr>
                <w:p w14:paraId="12F86C41" w14:textId="77777777" w:rsidR="001866DC" w:rsidRPr="0094129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Mother</w:t>
                  </w:r>
                  <w:r>
                    <w:rPr>
                      <w:rFonts w:asciiTheme="majorHAnsi" w:hAnsiTheme="majorHAnsi" w:cstheme="majorHAnsi"/>
                      <w:szCs w:val="18"/>
                    </w:rPr>
                    <w:t>’</w:t>
                  </w:r>
                  <w:r w:rsidRPr="00A63B12">
                    <w:rPr>
                      <w:rFonts w:asciiTheme="majorHAnsi" w:hAnsiTheme="majorHAnsi" w:cstheme="majorHAnsi"/>
                      <w:szCs w:val="18"/>
                    </w:rPr>
                    <w:t>s occupation</w:t>
                  </w:r>
                </w:p>
              </w:tc>
              <w:tc>
                <w:tcPr>
                  <w:tcW w:w="1743" w:type="pct"/>
                </w:tcPr>
                <w:p w14:paraId="5F5DC2E4" w14:textId="77777777" w:rsidR="001866DC"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Senior management</w:t>
                  </w:r>
                </w:p>
              </w:tc>
              <w:tc>
                <w:tcPr>
                  <w:tcW w:w="497" w:type="pct"/>
                </w:tcPr>
                <w:p w14:paraId="2B0A9765" w14:textId="77777777" w:rsidR="001866DC" w:rsidRDefault="001866DC" w:rsidP="00533848">
                  <w:pPr>
                    <w:pStyle w:val="TableBodyText"/>
                    <w:ind w:right="0"/>
                  </w:pPr>
                  <w:r w:rsidRPr="0063412C">
                    <w:t>-0.11</w:t>
                  </w:r>
                </w:p>
              </w:tc>
              <w:tc>
                <w:tcPr>
                  <w:tcW w:w="277" w:type="pct"/>
                </w:tcPr>
                <w:p w14:paraId="505ECD1D" w14:textId="77777777" w:rsidR="001866DC" w:rsidRDefault="001866DC" w:rsidP="00533848">
                  <w:pPr>
                    <w:pStyle w:val="TableBodyText"/>
                    <w:jc w:val="left"/>
                  </w:pPr>
                  <w:r w:rsidRPr="0063412C">
                    <w:t xml:space="preserve"> </w:t>
                  </w:r>
                </w:p>
              </w:tc>
              <w:tc>
                <w:tcPr>
                  <w:tcW w:w="497" w:type="pct"/>
                </w:tcPr>
                <w:p w14:paraId="5FEFC00E" w14:textId="77777777" w:rsidR="001866DC" w:rsidRDefault="001866DC" w:rsidP="00533848">
                  <w:pPr>
                    <w:pStyle w:val="TableBodyText"/>
                  </w:pPr>
                  <w:r w:rsidRPr="0063412C">
                    <w:t>(0.16)</w:t>
                  </w:r>
                </w:p>
              </w:tc>
              <w:tc>
                <w:tcPr>
                  <w:tcW w:w="497" w:type="pct"/>
                </w:tcPr>
                <w:p w14:paraId="0BA7AFDB" w14:textId="77777777" w:rsidR="001866DC" w:rsidRDefault="001866DC" w:rsidP="00533848">
                  <w:pPr>
                    <w:pStyle w:val="TableBodyText"/>
                    <w:ind w:right="38"/>
                  </w:pPr>
                  <w:r w:rsidRPr="00F60731">
                    <w:t>-0.18</w:t>
                  </w:r>
                </w:p>
              </w:tc>
              <w:tc>
                <w:tcPr>
                  <w:tcW w:w="246" w:type="pct"/>
                  <w:shd w:val="clear" w:color="auto" w:fill="auto"/>
                </w:tcPr>
                <w:p w14:paraId="3B122513" w14:textId="77777777" w:rsidR="001866DC" w:rsidRDefault="001866DC" w:rsidP="00533848">
                  <w:pPr>
                    <w:pStyle w:val="TableBodyText"/>
                    <w:jc w:val="left"/>
                  </w:pPr>
                  <w:r w:rsidRPr="00F60731">
                    <w:t xml:space="preserve"> </w:t>
                  </w:r>
                </w:p>
              </w:tc>
              <w:tc>
                <w:tcPr>
                  <w:tcW w:w="379" w:type="pct"/>
                  <w:shd w:val="clear" w:color="auto" w:fill="auto"/>
                </w:tcPr>
                <w:p w14:paraId="42250C70" w14:textId="77777777" w:rsidR="001866DC" w:rsidRDefault="001866DC" w:rsidP="00533848">
                  <w:pPr>
                    <w:pStyle w:val="TableBodyText"/>
                    <w:ind w:right="28"/>
                  </w:pPr>
                  <w:r w:rsidRPr="00F60731">
                    <w:t>(0.14)</w:t>
                  </w:r>
                </w:p>
              </w:tc>
            </w:tr>
            <w:tr w:rsidR="001866DC" w14:paraId="65527819" w14:textId="77777777" w:rsidTr="00533848">
              <w:tc>
                <w:tcPr>
                  <w:tcW w:w="864" w:type="pct"/>
                  <w:vMerge/>
                  <w:shd w:val="clear" w:color="auto" w:fill="auto"/>
                </w:tcPr>
                <w:p w14:paraId="19983F0F" w14:textId="77777777" w:rsidR="001866DC" w:rsidRDefault="001866DC" w:rsidP="00533848">
                  <w:pPr>
                    <w:pStyle w:val="TableBodyText"/>
                    <w:jc w:val="left"/>
                    <w:rPr>
                      <w:rFonts w:asciiTheme="majorHAnsi" w:hAnsiTheme="majorHAnsi" w:cstheme="majorHAnsi"/>
                      <w:szCs w:val="18"/>
                    </w:rPr>
                  </w:pPr>
                </w:p>
              </w:tc>
              <w:tc>
                <w:tcPr>
                  <w:tcW w:w="1743" w:type="pct"/>
                </w:tcPr>
                <w:p w14:paraId="00B7EF41" w14:textId="77777777" w:rsidR="001866DC"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Other business manager</w:t>
                  </w:r>
                </w:p>
              </w:tc>
              <w:tc>
                <w:tcPr>
                  <w:tcW w:w="497" w:type="pct"/>
                </w:tcPr>
                <w:p w14:paraId="2B624B0F" w14:textId="77777777" w:rsidR="001866DC" w:rsidRDefault="001866DC" w:rsidP="00533848">
                  <w:pPr>
                    <w:pStyle w:val="TableBodyText"/>
                    <w:ind w:right="0"/>
                  </w:pPr>
                  <w:r w:rsidRPr="0063412C">
                    <w:t>-0.19</w:t>
                  </w:r>
                </w:p>
              </w:tc>
              <w:tc>
                <w:tcPr>
                  <w:tcW w:w="277" w:type="pct"/>
                </w:tcPr>
                <w:p w14:paraId="74E64C00" w14:textId="77777777" w:rsidR="001866DC" w:rsidRDefault="001866DC" w:rsidP="00533848">
                  <w:pPr>
                    <w:pStyle w:val="TableBodyText"/>
                    <w:jc w:val="left"/>
                  </w:pPr>
                  <w:r w:rsidRPr="0063412C">
                    <w:t xml:space="preserve"> </w:t>
                  </w:r>
                </w:p>
              </w:tc>
              <w:tc>
                <w:tcPr>
                  <w:tcW w:w="497" w:type="pct"/>
                </w:tcPr>
                <w:p w14:paraId="41FE8144" w14:textId="77777777" w:rsidR="001866DC" w:rsidRDefault="001866DC" w:rsidP="00533848">
                  <w:pPr>
                    <w:pStyle w:val="TableBodyText"/>
                  </w:pPr>
                  <w:r w:rsidRPr="0063412C">
                    <w:t>(0.16)</w:t>
                  </w:r>
                </w:p>
              </w:tc>
              <w:tc>
                <w:tcPr>
                  <w:tcW w:w="497" w:type="pct"/>
                </w:tcPr>
                <w:p w14:paraId="5BB1E717" w14:textId="77777777" w:rsidR="001866DC" w:rsidRDefault="001866DC" w:rsidP="00533848">
                  <w:pPr>
                    <w:pStyle w:val="TableBodyText"/>
                    <w:ind w:right="38"/>
                  </w:pPr>
                  <w:r w:rsidRPr="00F60731">
                    <w:t>-0.20</w:t>
                  </w:r>
                </w:p>
              </w:tc>
              <w:tc>
                <w:tcPr>
                  <w:tcW w:w="246" w:type="pct"/>
                  <w:shd w:val="clear" w:color="auto" w:fill="auto"/>
                </w:tcPr>
                <w:p w14:paraId="52FB51F1" w14:textId="77777777" w:rsidR="001866DC" w:rsidRDefault="001866DC" w:rsidP="00533848">
                  <w:pPr>
                    <w:pStyle w:val="TableBodyText"/>
                    <w:jc w:val="left"/>
                  </w:pPr>
                  <w:r w:rsidRPr="00F60731">
                    <w:t xml:space="preserve"> </w:t>
                  </w:r>
                </w:p>
              </w:tc>
              <w:tc>
                <w:tcPr>
                  <w:tcW w:w="379" w:type="pct"/>
                  <w:shd w:val="clear" w:color="auto" w:fill="auto"/>
                </w:tcPr>
                <w:p w14:paraId="0E837CAB" w14:textId="77777777" w:rsidR="001866DC" w:rsidRDefault="001866DC" w:rsidP="00533848">
                  <w:pPr>
                    <w:pStyle w:val="TableBodyText"/>
                    <w:ind w:right="28"/>
                  </w:pPr>
                  <w:r w:rsidRPr="00F60731">
                    <w:t>(0.13)</w:t>
                  </w:r>
                </w:p>
              </w:tc>
            </w:tr>
            <w:tr w:rsidR="001866DC" w14:paraId="3D2F09D8" w14:textId="77777777" w:rsidTr="00533848">
              <w:tc>
                <w:tcPr>
                  <w:tcW w:w="864" w:type="pct"/>
                  <w:shd w:val="clear" w:color="auto" w:fill="auto"/>
                </w:tcPr>
                <w:p w14:paraId="27D637F7" w14:textId="77777777" w:rsidR="001866DC" w:rsidRPr="00A17879" w:rsidRDefault="001866DC" w:rsidP="00533848">
                  <w:pPr>
                    <w:pStyle w:val="TableBodyText"/>
                    <w:jc w:val="left"/>
                  </w:pPr>
                </w:p>
              </w:tc>
              <w:tc>
                <w:tcPr>
                  <w:tcW w:w="1743" w:type="pct"/>
                </w:tcPr>
                <w:p w14:paraId="602DD33F" w14:textId="77777777" w:rsidR="001866DC"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Tradesman, clerk, sales, services</w:t>
                  </w:r>
                </w:p>
              </w:tc>
              <w:tc>
                <w:tcPr>
                  <w:tcW w:w="497" w:type="pct"/>
                </w:tcPr>
                <w:p w14:paraId="590E13E4" w14:textId="77777777" w:rsidR="001866DC" w:rsidRDefault="001866DC" w:rsidP="00533848">
                  <w:pPr>
                    <w:pStyle w:val="TableBodyText"/>
                    <w:ind w:right="0"/>
                  </w:pPr>
                  <w:r w:rsidRPr="0063412C">
                    <w:t>-0.02</w:t>
                  </w:r>
                </w:p>
              </w:tc>
              <w:tc>
                <w:tcPr>
                  <w:tcW w:w="277" w:type="pct"/>
                </w:tcPr>
                <w:p w14:paraId="0C1E0346" w14:textId="77777777" w:rsidR="001866DC" w:rsidRDefault="001866DC" w:rsidP="00533848">
                  <w:pPr>
                    <w:pStyle w:val="TableBodyText"/>
                    <w:jc w:val="left"/>
                  </w:pPr>
                  <w:r w:rsidRPr="0063412C">
                    <w:t xml:space="preserve"> </w:t>
                  </w:r>
                </w:p>
              </w:tc>
              <w:tc>
                <w:tcPr>
                  <w:tcW w:w="497" w:type="pct"/>
                </w:tcPr>
                <w:p w14:paraId="7670480D" w14:textId="77777777" w:rsidR="001866DC" w:rsidRDefault="001866DC" w:rsidP="00533848">
                  <w:pPr>
                    <w:pStyle w:val="TableBodyText"/>
                  </w:pPr>
                  <w:r w:rsidRPr="0063412C">
                    <w:t>(0.23)</w:t>
                  </w:r>
                </w:p>
              </w:tc>
              <w:tc>
                <w:tcPr>
                  <w:tcW w:w="497" w:type="pct"/>
                </w:tcPr>
                <w:p w14:paraId="4C8920B2" w14:textId="77777777" w:rsidR="001866DC" w:rsidRDefault="001866DC" w:rsidP="00533848">
                  <w:pPr>
                    <w:pStyle w:val="TableBodyText"/>
                    <w:ind w:right="38"/>
                  </w:pPr>
                  <w:r w:rsidRPr="00F60731">
                    <w:t>-0.34</w:t>
                  </w:r>
                </w:p>
              </w:tc>
              <w:tc>
                <w:tcPr>
                  <w:tcW w:w="246" w:type="pct"/>
                  <w:shd w:val="clear" w:color="auto" w:fill="auto"/>
                </w:tcPr>
                <w:p w14:paraId="43B81DD0" w14:textId="77777777" w:rsidR="001866DC" w:rsidRDefault="001866DC" w:rsidP="00533848">
                  <w:pPr>
                    <w:pStyle w:val="TableBodyText"/>
                    <w:jc w:val="left"/>
                  </w:pPr>
                  <w:r w:rsidRPr="00F60731">
                    <w:t>*</w:t>
                  </w:r>
                </w:p>
              </w:tc>
              <w:tc>
                <w:tcPr>
                  <w:tcW w:w="379" w:type="pct"/>
                  <w:shd w:val="clear" w:color="auto" w:fill="auto"/>
                </w:tcPr>
                <w:p w14:paraId="095C838A" w14:textId="77777777" w:rsidR="001866DC" w:rsidRDefault="001866DC" w:rsidP="00533848">
                  <w:pPr>
                    <w:pStyle w:val="TableBodyText"/>
                    <w:ind w:right="28"/>
                  </w:pPr>
                  <w:r w:rsidRPr="00F60731">
                    <w:t>(0.19)</w:t>
                  </w:r>
                </w:p>
              </w:tc>
            </w:tr>
            <w:tr w:rsidR="001866DC" w14:paraId="08D80E32" w14:textId="77777777" w:rsidTr="00533848">
              <w:tc>
                <w:tcPr>
                  <w:tcW w:w="864" w:type="pct"/>
                  <w:shd w:val="clear" w:color="auto" w:fill="auto"/>
                </w:tcPr>
                <w:p w14:paraId="50996C99" w14:textId="77777777" w:rsidR="001866DC" w:rsidRPr="00A17879" w:rsidRDefault="001866DC" w:rsidP="00533848">
                  <w:pPr>
                    <w:pStyle w:val="TableBodyText"/>
                    <w:jc w:val="left"/>
                  </w:pPr>
                </w:p>
              </w:tc>
              <w:tc>
                <w:tcPr>
                  <w:tcW w:w="1743" w:type="pct"/>
                </w:tcPr>
                <w:p w14:paraId="28E80E36" w14:textId="77777777" w:rsidR="001866DC"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Machine operator</w:t>
                  </w:r>
                </w:p>
              </w:tc>
              <w:tc>
                <w:tcPr>
                  <w:tcW w:w="497" w:type="pct"/>
                </w:tcPr>
                <w:p w14:paraId="69760548" w14:textId="77777777" w:rsidR="001866DC" w:rsidRDefault="001866DC" w:rsidP="00533848">
                  <w:pPr>
                    <w:pStyle w:val="TableBodyText"/>
                    <w:ind w:right="0"/>
                  </w:pPr>
                  <w:r w:rsidRPr="0063412C">
                    <w:t>-0.72</w:t>
                  </w:r>
                </w:p>
              </w:tc>
              <w:tc>
                <w:tcPr>
                  <w:tcW w:w="277" w:type="pct"/>
                </w:tcPr>
                <w:p w14:paraId="6FB588EC" w14:textId="77777777" w:rsidR="001866DC" w:rsidRDefault="001866DC" w:rsidP="00533848">
                  <w:pPr>
                    <w:pStyle w:val="TableBodyText"/>
                    <w:jc w:val="left"/>
                  </w:pPr>
                  <w:r w:rsidRPr="0063412C">
                    <w:t>***</w:t>
                  </w:r>
                </w:p>
              </w:tc>
              <w:tc>
                <w:tcPr>
                  <w:tcW w:w="497" w:type="pct"/>
                </w:tcPr>
                <w:p w14:paraId="2252C9E9" w14:textId="77777777" w:rsidR="001866DC" w:rsidRDefault="001866DC" w:rsidP="00533848">
                  <w:pPr>
                    <w:pStyle w:val="TableBodyText"/>
                  </w:pPr>
                  <w:r w:rsidRPr="0063412C">
                    <w:t>(0.25)</w:t>
                  </w:r>
                </w:p>
              </w:tc>
              <w:tc>
                <w:tcPr>
                  <w:tcW w:w="497" w:type="pct"/>
                </w:tcPr>
                <w:p w14:paraId="5D18B301" w14:textId="77777777" w:rsidR="001866DC" w:rsidRDefault="001866DC" w:rsidP="00533848">
                  <w:pPr>
                    <w:pStyle w:val="TableBodyText"/>
                    <w:ind w:right="38"/>
                  </w:pPr>
                  <w:r w:rsidRPr="00F60731">
                    <w:t>-0.38</w:t>
                  </w:r>
                </w:p>
              </w:tc>
              <w:tc>
                <w:tcPr>
                  <w:tcW w:w="246" w:type="pct"/>
                  <w:shd w:val="clear" w:color="auto" w:fill="auto"/>
                </w:tcPr>
                <w:p w14:paraId="17981285" w14:textId="77777777" w:rsidR="001866DC" w:rsidRDefault="001866DC" w:rsidP="00533848">
                  <w:pPr>
                    <w:pStyle w:val="TableBodyText"/>
                    <w:jc w:val="left"/>
                  </w:pPr>
                  <w:r w:rsidRPr="00F60731">
                    <w:t>*</w:t>
                  </w:r>
                </w:p>
              </w:tc>
              <w:tc>
                <w:tcPr>
                  <w:tcW w:w="379" w:type="pct"/>
                  <w:shd w:val="clear" w:color="auto" w:fill="auto"/>
                </w:tcPr>
                <w:p w14:paraId="400B3409" w14:textId="77777777" w:rsidR="001866DC" w:rsidRDefault="001866DC" w:rsidP="00533848">
                  <w:pPr>
                    <w:pStyle w:val="TableBodyText"/>
                    <w:ind w:right="28"/>
                  </w:pPr>
                  <w:r w:rsidRPr="00F60731">
                    <w:t>(0.21)</w:t>
                  </w:r>
                </w:p>
              </w:tc>
            </w:tr>
            <w:tr w:rsidR="001866DC" w14:paraId="316230C6" w14:textId="77777777" w:rsidTr="00533848">
              <w:tc>
                <w:tcPr>
                  <w:tcW w:w="864" w:type="pct"/>
                  <w:shd w:val="clear" w:color="auto" w:fill="auto"/>
                </w:tcPr>
                <w:p w14:paraId="63A54E3B" w14:textId="77777777" w:rsidR="001866DC" w:rsidRPr="00A17879" w:rsidRDefault="001866DC" w:rsidP="00533848">
                  <w:pPr>
                    <w:pStyle w:val="TableBodyText"/>
                    <w:jc w:val="left"/>
                  </w:pPr>
                </w:p>
              </w:tc>
              <w:tc>
                <w:tcPr>
                  <w:tcW w:w="1743" w:type="pct"/>
                </w:tcPr>
                <w:p w14:paraId="57B724DE" w14:textId="77777777" w:rsidR="001866DC"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Not in paid work</w:t>
                  </w:r>
                </w:p>
              </w:tc>
              <w:tc>
                <w:tcPr>
                  <w:tcW w:w="497" w:type="pct"/>
                </w:tcPr>
                <w:p w14:paraId="280E4705" w14:textId="77777777" w:rsidR="001866DC" w:rsidRDefault="001866DC" w:rsidP="00533848">
                  <w:pPr>
                    <w:pStyle w:val="TableBodyText"/>
                    <w:ind w:right="0"/>
                  </w:pPr>
                  <w:r w:rsidRPr="0063412C">
                    <w:t>1.63</w:t>
                  </w:r>
                </w:p>
              </w:tc>
              <w:tc>
                <w:tcPr>
                  <w:tcW w:w="277" w:type="pct"/>
                </w:tcPr>
                <w:p w14:paraId="46C753A6" w14:textId="77777777" w:rsidR="001866DC" w:rsidRDefault="001866DC" w:rsidP="00533848">
                  <w:pPr>
                    <w:pStyle w:val="TableBodyText"/>
                    <w:jc w:val="left"/>
                  </w:pPr>
                  <w:r w:rsidRPr="0063412C">
                    <w:t>***</w:t>
                  </w:r>
                </w:p>
              </w:tc>
              <w:tc>
                <w:tcPr>
                  <w:tcW w:w="497" w:type="pct"/>
                </w:tcPr>
                <w:p w14:paraId="67E0D00F" w14:textId="77777777" w:rsidR="001866DC" w:rsidRDefault="001866DC" w:rsidP="00533848">
                  <w:pPr>
                    <w:pStyle w:val="TableBodyText"/>
                  </w:pPr>
                  <w:r w:rsidRPr="0063412C">
                    <w:t>(0.53)</w:t>
                  </w:r>
                </w:p>
              </w:tc>
              <w:tc>
                <w:tcPr>
                  <w:tcW w:w="497" w:type="pct"/>
                </w:tcPr>
                <w:p w14:paraId="369AB79A" w14:textId="77777777" w:rsidR="001866DC" w:rsidRDefault="001866DC" w:rsidP="00533848">
                  <w:pPr>
                    <w:pStyle w:val="TableBodyText"/>
                    <w:ind w:right="38"/>
                  </w:pPr>
                  <w:r w:rsidRPr="00F60731">
                    <w:t>1.92</w:t>
                  </w:r>
                </w:p>
              </w:tc>
              <w:tc>
                <w:tcPr>
                  <w:tcW w:w="246" w:type="pct"/>
                  <w:shd w:val="clear" w:color="auto" w:fill="auto"/>
                </w:tcPr>
                <w:p w14:paraId="688254DA" w14:textId="77777777" w:rsidR="001866DC" w:rsidRDefault="001866DC" w:rsidP="00533848">
                  <w:pPr>
                    <w:pStyle w:val="TableBodyText"/>
                    <w:jc w:val="left"/>
                  </w:pPr>
                  <w:r w:rsidRPr="00F60731">
                    <w:t>***</w:t>
                  </w:r>
                </w:p>
              </w:tc>
              <w:tc>
                <w:tcPr>
                  <w:tcW w:w="379" w:type="pct"/>
                  <w:shd w:val="clear" w:color="auto" w:fill="auto"/>
                </w:tcPr>
                <w:p w14:paraId="6AFE1B17" w14:textId="77777777" w:rsidR="001866DC" w:rsidRDefault="001866DC" w:rsidP="00533848">
                  <w:pPr>
                    <w:pStyle w:val="TableBodyText"/>
                    <w:ind w:right="28"/>
                  </w:pPr>
                  <w:r w:rsidRPr="00F60731">
                    <w:t>(0.45)</w:t>
                  </w:r>
                </w:p>
              </w:tc>
            </w:tr>
            <w:tr w:rsidR="001866DC" w14:paraId="2D771AAE" w14:textId="77777777" w:rsidTr="00533848">
              <w:tc>
                <w:tcPr>
                  <w:tcW w:w="864" w:type="pct"/>
                  <w:shd w:val="clear" w:color="auto" w:fill="auto"/>
                </w:tcPr>
                <w:p w14:paraId="1EF5F9AB" w14:textId="77777777" w:rsidR="001866DC" w:rsidRPr="00A17879" w:rsidRDefault="001866DC" w:rsidP="00533848">
                  <w:pPr>
                    <w:pStyle w:val="TableBodyText"/>
                    <w:jc w:val="left"/>
                  </w:pPr>
                </w:p>
              </w:tc>
              <w:tc>
                <w:tcPr>
                  <w:tcW w:w="1743" w:type="pct"/>
                </w:tcPr>
                <w:p w14:paraId="5D77D183"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Not stated</w:t>
                  </w:r>
                </w:p>
              </w:tc>
              <w:tc>
                <w:tcPr>
                  <w:tcW w:w="497" w:type="pct"/>
                </w:tcPr>
                <w:p w14:paraId="58AD77DD" w14:textId="77777777" w:rsidR="001866DC" w:rsidRDefault="001866DC" w:rsidP="00533848">
                  <w:pPr>
                    <w:pStyle w:val="TableBodyText"/>
                    <w:ind w:right="0"/>
                  </w:pPr>
                  <w:r w:rsidRPr="0063412C">
                    <w:t>2.35</w:t>
                  </w:r>
                </w:p>
              </w:tc>
              <w:tc>
                <w:tcPr>
                  <w:tcW w:w="277" w:type="pct"/>
                </w:tcPr>
                <w:p w14:paraId="11DC3AFF" w14:textId="77777777" w:rsidR="001866DC" w:rsidRDefault="001866DC" w:rsidP="00533848">
                  <w:pPr>
                    <w:pStyle w:val="TableBodyText"/>
                    <w:jc w:val="left"/>
                  </w:pPr>
                  <w:r w:rsidRPr="0063412C">
                    <w:t>***</w:t>
                  </w:r>
                </w:p>
              </w:tc>
              <w:tc>
                <w:tcPr>
                  <w:tcW w:w="497" w:type="pct"/>
                </w:tcPr>
                <w:p w14:paraId="48CFF6B8" w14:textId="77777777" w:rsidR="001866DC" w:rsidRDefault="001866DC" w:rsidP="00533848">
                  <w:pPr>
                    <w:pStyle w:val="TableBodyText"/>
                  </w:pPr>
                  <w:r w:rsidRPr="0063412C">
                    <w:t>(0.70)</w:t>
                  </w:r>
                </w:p>
              </w:tc>
              <w:tc>
                <w:tcPr>
                  <w:tcW w:w="497" w:type="pct"/>
                </w:tcPr>
                <w:p w14:paraId="6D38BF84" w14:textId="77777777" w:rsidR="001866DC" w:rsidRDefault="001866DC" w:rsidP="00533848">
                  <w:pPr>
                    <w:pStyle w:val="TableBodyText"/>
                    <w:ind w:right="38"/>
                  </w:pPr>
                  <w:r w:rsidRPr="00F60731">
                    <w:t>2.69</w:t>
                  </w:r>
                </w:p>
              </w:tc>
              <w:tc>
                <w:tcPr>
                  <w:tcW w:w="246" w:type="pct"/>
                  <w:shd w:val="clear" w:color="auto" w:fill="auto"/>
                </w:tcPr>
                <w:p w14:paraId="35182084" w14:textId="77777777" w:rsidR="001866DC" w:rsidRDefault="001866DC" w:rsidP="00533848">
                  <w:pPr>
                    <w:pStyle w:val="TableBodyText"/>
                    <w:jc w:val="left"/>
                  </w:pPr>
                  <w:r w:rsidRPr="00F60731">
                    <w:t>***</w:t>
                  </w:r>
                </w:p>
              </w:tc>
              <w:tc>
                <w:tcPr>
                  <w:tcW w:w="379" w:type="pct"/>
                  <w:shd w:val="clear" w:color="auto" w:fill="auto"/>
                </w:tcPr>
                <w:p w14:paraId="79A441A4" w14:textId="77777777" w:rsidR="001866DC" w:rsidRDefault="001866DC" w:rsidP="00533848">
                  <w:pPr>
                    <w:pStyle w:val="TableBodyText"/>
                    <w:ind w:right="28"/>
                  </w:pPr>
                  <w:r w:rsidRPr="00F60731">
                    <w:t>(0.60)</w:t>
                  </w:r>
                </w:p>
              </w:tc>
            </w:tr>
            <w:tr w:rsidR="001866DC" w14:paraId="0A974617" w14:textId="77777777" w:rsidTr="00533848">
              <w:tc>
                <w:tcPr>
                  <w:tcW w:w="864" w:type="pct"/>
                  <w:vMerge w:val="restart"/>
                  <w:shd w:val="clear" w:color="auto" w:fill="auto"/>
                </w:tcPr>
                <w:p w14:paraId="4D47407B" w14:textId="77777777" w:rsidR="001866DC" w:rsidRPr="00A17879" w:rsidRDefault="001866DC" w:rsidP="00533848">
                  <w:pPr>
                    <w:pStyle w:val="TableBodyText"/>
                    <w:jc w:val="left"/>
                  </w:pPr>
                  <w:r w:rsidRPr="00A63B12">
                    <w:rPr>
                      <w:rFonts w:asciiTheme="majorHAnsi" w:hAnsiTheme="majorHAnsi" w:cstheme="majorHAnsi"/>
                      <w:szCs w:val="18"/>
                    </w:rPr>
                    <w:t>Father</w:t>
                  </w:r>
                  <w:r>
                    <w:rPr>
                      <w:rFonts w:asciiTheme="majorHAnsi" w:hAnsiTheme="majorHAnsi" w:cstheme="majorHAnsi"/>
                      <w:szCs w:val="18"/>
                    </w:rPr>
                    <w:t>’</w:t>
                  </w:r>
                  <w:r w:rsidRPr="00A63B12">
                    <w:rPr>
                      <w:rFonts w:asciiTheme="majorHAnsi" w:hAnsiTheme="majorHAnsi" w:cstheme="majorHAnsi"/>
                      <w:szCs w:val="18"/>
                    </w:rPr>
                    <w:t>s occupation</w:t>
                  </w:r>
                </w:p>
              </w:tc>
              <w:tc>
                <w:tcPr>
                  <w:tcW w:w="1743" w:type="pct"/>
                </w:tcPr>
                <w:p w14:paraId="41817C29"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Senior management</w:t>
                  </w:r>
                </w:p>
              </w:tc>
              <w:tc>
                <w:tcPr>
                  <w:tcW w:w="497" w:type="pct"/>
                </w:tcPr>
                <w:p w14:paraId="1F8503B1" w14:textId="77777777" w:rsidR="001866DC" w:rsidRDefault="001866DC" w:rsidP="00533848">
                  <w:pPr>
                    <w:pStyle w:val="TableBodyText"/>
                    <w:ind w:right="0"/>
                  </w:pPr>
                  <w:r w:rsidRPr="0063412C">
                    <w:t>-0.01</w:t>
                  </w:r>
                </w:p>
              </w:tc>
              <w:tc>
                <w:tcPr>
                  <w:tcW w:w="277" w:type="pct"/>
                </w:tcPr>
                <w:p w14:paraId="4CEB6C20" w14:textId="77777777" w:rsidR="001866DC" w:rsidRDefault="001866DC" w:rsidP="00533848">
                  <w:pPr>
                    <w:pStyle w:val="TableBodyText"/>
                    <w:jc w:val="left"/>
                  </w:pPr>
                  <w:r w:rsidRPr="0063412C">
                    <w:t xml:space="preserve"> </w:t>
                  </w:r>
                </w:p>
              </w:tc>
              <w:tc>
                <w:tcPr>
                  <w:tcW w:w="497" w:type="pct"/>
                </w:tcPr>
                <w:p w14:paraId="7E9FE4C2" w14:textId="77777777" w:rsidR="001866DC" w:rsidRDefault="001866DC" w:rsidP="00533848">
                  <w:pPr>
                    <w:pStyle w:val="TableBodyText"/>
                  </w:pPr>
                  <w:r w:rsidRPr="0063412C">
                    <w:t>(0.14)</w:t>
                  </w:r>
                </w:p>
              </w:tc>
              <w:tc>
                <w:tcPr>
                  <w:tcW w:w="497" w:type="pct"/>
                </w:tcPr>
                <w:p w14:paraId="5717DE36" w14:textId="77777777" w:rsidR="001866DC" w:rsidRDefault="001866DC" w:rsidP="00533848">
                  <w:pPr>
                    <w:pStyle w:val="TableBodyText"/>
                    <w:ind w:right="38"/>
                  </w:pPr>
                  <w:r w:rsidRPr="00F60731">
                    <w:t>0.02</w:t>
                  </w:r>
                </w:p>
              </w:tc>
              <w:tc>
                <w:tcPr>
                  <w:tcW w:w="246" w:type="pct"/>
                  <w:shd w:val="clear" w:color="auto" w:fill="auto"/>
                </w:tcPr>
                <w:p w14:paraId="49B4A17F" w14:textId="77777777" w:rsidR="001866DC" w:rsidRDefault="001866DC" w:rsidP="00533848">
                  <w:pPr>
                    <w:pStyle w:val="TableBodyText"/>
                    <w:jc w:val="left"/>
                  </w:pPr>
                  <w:r w:rsidRPr="00F60731">
                    <w:t xml:space="preserve"> </w:t>
                  </w:r>
                </w:p>
              </w:tc>
              <w:tc>
                <w:tcPr>
                  <w:tcW w:w="379" w:type="pct"/>
                  <w:shd w:val="clear" w:color="auto" w:fill="auto"/>
                </w:tcPr>
                <w:p w14:paraId="31A463D9" w14:textId="77777777" w:rsidR="001866DC" w:rsidRDefault="001866DC" w:rsidP="00533848">
                  <w:pPr>
                    <w:pStyle w:val="TableBodyText"/>
                    <w:ind w:right="28"/>
                  </w:pPr>
                  <w:r w:rsidRPr="00F60731">
                    <w:t>(0.11)</w:t>
                  </w:r>
                </w:p>
              </w:tc>
            </w:tr>
            <w:tr w:rsidR="001866DC" w14:paraId="4DAF26C6" w14:textId="77777777" w:rsidTr="00533848">
              <w:tc>
                <w:tcPr>
                  <w:tcW w:w="864" w:type="pct"/>
                  <w:vMerge/>
                  <w:shd w:val="clear" w:color="auto" w:fill="auto"/>
                </w:tcPr>
                <w:p w14:paraId="6868940E" w14:textId="77777777" w:rsidR="001866DC" w:rsidRPr="00A63B12" w:rsidRDefault="001866DC" w:rsidP="00533848">
                  <w:pPr>
                    <w:pStyle w:val="TableBodyText"/>
                    <w:jc w:val="left"/>
                    <w:rPr>
                      <w:rFonts w:asciiTheme="majorHAnsi" w:hAnsiTheme="majorHAnsi" w:cstheme="majorHAnsi"/>
                      <w:szCs w:val="18"/>
                    </w:rPr>
                  </w:pPr>
                </w:p>
              </w:tc>
              <w:tc>
                <w:tcPr>
                  <w:tcW w:w="1743" w:type="pct"/>
                </w:tcPr>
                <w:p w14:paraId="0F04C3AB"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Other business manager</w:t>
                  </w:r>
                </w:p>
              </w:tc>
              <w:tc>
                <w:tcPr>
                  <w:tcW w:w="497" w:type="pct"/>
                </w:tcPr>
                <w:p w14:paraId="44D31DC9" w14:textId="77777777" w:rsidR="001866DC" w:rsidRDefault="001866DC" w:rsidP="00533848">
                  <w:pPr>
                    <w:pStyle w:val="TableBodyText"/>
                    <w:ind w:right="0"/>
                  </w:pPr>
                  <w:r w:rsidRPr="0063412C">
                    <w:t>-0.17</w:t>
                  </w:r>
                </w:p>
              </w:tc>
              <w:tc>
                <w:tcPr>
                  <w:tcW w:w="277" w:type="pct"/>
                </w:tcPr>
                <w:p w14:paraId="722A775E" w14:textId="77777777" w:rsidR="001866DC" w:rsidRDefault="001866DC" w:rsidP="00533848">
                  <w:pPr>
                    <w:pStyle w:val="TableBodyText"/>
                    <w:jc w:val="left"/>
                  </w:pPr>
                  <w:r w:rsidRPr="0063412C">
                    <w:t xml:space="preserve"> </w:t>
                  </w:r>
                </w:p>
              </w:tc>
              <w:tc>
                <w:tcPr>
                  <w:tcW w:w="497" w:type="pct"/>
                </w:tcPr>
                <w:p w14:paraId="623238B3" w14:textId="77777777" w:rsidR="001866DC" w:rsidRDefault="001866DC" w:rsidP="00533848">
                  <w:pPr>
                    <w:pStyle w:val="TableBodyText"/>
                  </w:pPr>
                  <w:r w:rsidRPr="0063412C">
                    <w:t>(0.15)</w:t>
                  </w:r>
                </w:p>
              </w:tc>
              <w:tc>
                <w:tcPr>
                  <w:tcW w:w="497" w:type="pct"/>
                </w:tcPr>
                <w:p w14:paraId="3BB605EA" w14:textId="77777777" w:rsidR="001866DC" w:rsidRDefault="001866DC" w:rsidP="00533848">
                  <w:pPr>
                    <w:pStyle w:val="TableBodyText"/>
                    <w:ind w:right="38"/>
                  </w:pPr>
                  <w:r w:rsidRPr="00F60731">
                    <w:t>-0.15</w:t>
                  </w:r>
                </w:p>
              </w:tc>
              <w:tc>
                <w:tcPr>
                  <w:tcW w:w="246" w:type="pct"/>
                  <w:shd w:val="clear" w:color="auto" w:fill="auto"/>
                </w:tcPr>
                <w:p w14:paraId="510DC882" w14:textId="77777777" w:rsidR="001866DC" w:rsidRDefault="001866DC" w:rsidP="00533848">
                  <w:pPr>
                    <w:pStyle w:val="TableBodyText"/>
                    <w:jc w:val="left"/>
                  </w:pPr>
                  <w:r w:rsidRPr="00F60731">
                    <w:t xml:space="preserve"> </w:t>
                  </w:r>
                </w:p>
              </w:tc>
              <w:tc>
                <w:tcPr>
                  <w:tcW w:w="379" w:type="pct"/>
                  <w:shd w:val="clear" w:color="auto" w:fill="auto"/>
                </w:tcPr>
                <w:p w14:paraId="18D20FA7" w14:textId="77777777" w:rsidR="001866DC" w:rsidRDefault="001866DC" w:rsidP="00533848">
                  <w:pPr>
                    <w:pStyle w:val="TableBodyText"/>
                    <w:ind w:right="28"/>
                  </w:pPr>
                  <w:r w:rsidRPr="00F60731">
                    <w:t>(0.13)</w:t>
                  </w:r>
                </w:p>
              </w:tc>
            </w:tr>
            <w:tr w:rsidR="001866DC" w14:paraId="47A8B2AC" w14:textId="77777777" w:rsidTr="00533848">
              <w:tc>
                <w:tcPr>
                  <w:tcW w:w="864" w:type="pct"/>
                  <w:shd w:val="clear" w:color="auto" w:fill="auto"/>
                </w:tcPr>
                <w:p w14:paraId="536F611B" w14:textId="77777777" w:rsidR="001866DC" w:rsidRPr="00A63B12" w:rsidRDefault="001866DC" w:rsidP="00533848">
                  <w:pPr>
                    <w:pStyle w:val="TableBodyText"/>
                    <w:jc w:val="left"/>
                    <w:rPr>
                      <w:rFonts w:asciiTheme="majorHAnsi" w:hAnsiTheme="majorHAnsi" w:cstheme="majorHAnsi"/>
                      <w:szCs w:val="18"/>
                    </w:rPr>
                  </w:pPr>
                </w:p>
              </w:tc>
              <w:tc>
                <w:tcPr>
                  <w:tcW w:w="1743" w:type="pct"/>
                </w:tcPr>
                <w:p w14:paraId="72ED2737"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Tradesman, clerk, sales, services</w:t>
                  </w:r>
                </w:p>
              </w:tc>
              <w:tc>
                <w:tcPr>
                  <w:tcW w:w="497" w:type="pct"/>
                </w:tcPr>
                <w:p w14:paraId="0F066417" w14:textId="77777777" w:rsidR="001866DC" w:rsidRDefault="001866DC" w:rsidP="00533848">
                  <w:pPr>
                    <w:pStyle w:val="TableBodyText"/>
                    <w:ind w:right="0"/>
                  </w:pPr>
                  <w:r w:rsidRPr="0063412C">
                    <w:t>-0.73</w:t>
                  </w:r>
                </w:p>
              </w:tc>
              <w:tc>
                <w:tcPr>
                  <w:tcW w:w="277" w:type="pct"/>
                </w:tcPr>
                <w:p w14:paraId="033A8A9F" w14:textId="77777777" w:rsidR="001866DC" w:rsidRDefault="001866DC" w:rsidP="00533848">
                  <w:pPr>
                    <w:pStyle w:val="TableBodyText"/>
                    <w:jc w:val="left"/>
                  </w:pPr>
                  <w:r w:rsidRPr="0063412C">
                    <w:t>***</w:t>
                  </w:r>
                </w:p>
              </w:tc>
              <w:tc>
                <w:tcPr>
                  <w:tcW w:w="497" w:type="pct"/>
                </w:tcPr>
                <w:p w14:paraId="77E49514" w14:textId="77777777" w:rsidR="001866DC" w:rsidRDefault="001866DC" w:rsidP="00533848">
                  <w:pPr>
                    <w:pStyle w:val="TableBodyText"/>
                  </w:pPr>
                  <w:r w:rsidRPr="0063412C">
                    <w:t>(0.25)</w:t>
                  </w:r>
                </w:p>
              </w:tc>
              <w:tc>
                <w:tcPr>
                  <w:tcW w:w="497" w:type="pct"/>
                </w:tcPr>
                <w:p w14:paraId="17381DA0" w14:textId="77777777" w:rsidR="001866DC" w:rsidRDefault="001866DC" w:rsidP="00533848">
                  <w:pPr>
                    <w:pStyle w:val="TableBodyText"/>
                    <w:ind w:right="38"/>
                  </w:pPr>
                  <w:r w:rsidRPr="00F60731">
                    <w:t>-0.24</w:t>
                  </w:r>
                </w:p>
              </w:tc>
              <w:tc>
                <w:tcPr>
                  <w:tcW w:w="246" w:type="pct"/>
                  <w:shd w:val="clear" w:color="auto" w:fill="auto"/>
                </w:tcPr>
                <w:p w14:paraId="5ED5492E" w14:textId="77777777" w:rsidR="001866DC" w:rsidRDefault="001866DC" w:rsidP="00533848">
                  <w:pPr>
                    <w:pStyle w:val="TableBodyText"/>
                    <w:jc w:val="left"/>
                  </w:pPr>
                  <w:r w:rsidRPr="00F60731">
                    <w:t xml:space="preserve"> </w:t>
                  </w:r>
                </w:p>
              </w:tc>
              <w:tc>
                <w:tcPr>
                  <w:tcW w:w="379" w:type="pct"/>
                  <w:shd w:val="clear" w:color="auto" w:fill="auto"/>
                </w:tcPr>
                <w:p w14:paraId="3765638C" w14:textId="77777777" w:rsidR="001866DC" w:rsidRDefault="001866DC" w:rsidP="00533848">
                  <w:pPr>
                    <w:pStyle w:val="TableBodyText"/>
                    <w:ind w:right="28"/>
                  </w:pPr>
                  <w:r w:rsidRPr="00F60731">
                    <w:t>(0.21)</w:t>
                  </w:r>
                </w:p>
              </w:tc>
            </w:tr>
            <w:tr w:rsidR="001866DC" w14:paraId="7DA84C4A" w14:textId="77777777" w:rsidTr="00533848">
              <w:tc>
                <w:tcPr>
                  <w:tcW w:w="864" w:type="pct"/>
                  <w:shd w:val="clear" w:color="auto" w:fill="auto"/>
                </w:tcPr>
                <w:p w14:paraId="2DDB4EE5" w14:textId="77777777" w:rsidR="001866DC" w:rsidRPr="00A63B12" w:rsidRDefault="001866DC" w:rsidP="00533848">
                  <w:pPr>
                    <w:pStyle w:val="TableBodyText"/>
                    <w:jc w:val="left"/>
                    <w:rPr>
                      <w:rFonts w:asciiTheme="majorHAnsi" w:hAnsiTheme="majorHAnsi" w:cstheme="majorHAnsi"/>
                      <w:szCs w:val="18"/>
                    </w:rPr>
                  </w:pPr>
                </w:p>
              </w:tc>
              <w:tc>
                <w:tcPr>
                  <w:tcW w:w="1743" w:type="pct"/>
                </w:tcPr>
                <w:p w14:paraId="516E7BEF"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Machine operator</w:t>
                  </w:r>
                </w:p>
              </w:tc>
              <w:tc>
                <w:tcPr>
                  <w:tcW w:w="497" w:type="pct"/>
                </w:tcPr>
                <w:p w14:paraId="16956A60" w14:textId="77777777" w:rsidR="001866DC" w:rsidRDefault="001866DC" w:rsidP="00533848">
                  <w:pPr>
                    <w:pStyle w:val="TableBodyText"/>
                    <w:ind w:right="0"/>
                  </w:pPr>
                  <w:r w:rsidRPr="0063412C">
                    <w:t>0.32</w:t>
                  </w:r>
                </w:p>
              </w:tc>
              <w:tc>
                <w:tcPr>
                  <w:tcW w:w="277" w:type="pct"/>
                </w:tcPr>
                <w:p w14:paraId="7D1EA396" w14:textId="77777777" w:rsidR="001866DC" w:rsidRDefault="001866DC" w:rsidP="00533848">
                  <w:pPr>
                    <w:pStyle w:val="TableBodyText"/>
                    <w:jc w:val="left"/>
                  </w:pPr>
                  <w:r w:rsidRPr="0063412C">
                    <w:t xml:space="preserve"> </w:t>
                  </w:r>
                </w:p>
              </w:tc>
              <w:tc>
                <w:tcPr>
                  <w:tcW w:w="497" w:type="pct"/>
                </w:tcPr>
                <w:p w14:paraId="1B76B2F9" w14:textId="77777777" w:rsidR="001866DC" w:rsidRDefault="001866DC" w:rsidP="00533848">
                  <w:pPr>
                    <w:pStyle w:val="TableBodyText"/>
                  </w:pPr>
                  <w:r w:rsidRPr="0063412C">
                    <w:t>(0.32)</w:t>
                  </w:r>
                </w:p>
              </w:tc>
              <w:tc>
                <w:tcPr>
                  <w:tcW w:w="497" w:type="pct"/>
                </w:tcPr>
                <w:p w14:paraId="33BCA923" w14:textId="77777777" w:rsidR="001866DC" w:rsidRDefault="001866DC" w:rsidP="00533848">
                  <w:pPr>
                    <w:pStyle w:val="TableBodyText"/>
                    <w:ind w:right="38"/>
                  </w:pPr>
                  <w:r w:rsidRPr="00F60731">
                    <w:t>0.29</w:t>
                  </w:r>
                </w:p>
              </w:tc>
              <w:tc>
                <w:tcPr>
                  <w:tcW w:w="246" w:type="pct"/>
                  <w:shd w:val="clear" w:color="auto" w:fill="auto"/>
                </w:tcPr>
                <w:p w14:paraId="67B183C5" w14:textId="77777777" w:rsidR="001866DC" w:rsidRDefault="001866DC" w:rsidP="00533848">
                  <w:pPr>
                    <w:pStyle w:val="TableBodyText"/>
                    <w:jc w:val="left"/>
                  </w:pPr>
                  <w:r w:rsidRPr="00F60731">
                    <w:t xml:space="preserve"> </w:t>
                  </w:r>
                </w:p>
              </w:tc>
              <w:tc>
                <w:tcPr>
                  <w:tcW w:w="379" w:type="pct"/>
                  <w:shd w:val="clear" w:color="auto" w:fill="auto"/>
                </w:tcPr>
                <w:p w14:paraId="20191787" w14:textId="77777777" w:rsidR="001866DC" w:rsidRDefault="001866DC" w:rsidP="00533848">
                  <w:pPr>
                    <w:pStyle w:val="TableBodyText"/>
                    <w:ind w:right="28"/>
                  </w:pPr>
                  <w:r w:rsidRPr="00F60731">
                    <w:t>(0.27)</w:t>
                  </w:r>
                </w:p>
              </w:tc>
            </w:tr>
            <w:tr w:rsidR="001866DC" w14:paraId="4682D705" w14:textId="77777777" w:rsidTr="00533848">
              <w:tc>
                <w:tcPr>
                  <w:tcW w:w="864" w:type="pct"/>
                  <w:shd w:val="clear" w:color="auto" w:fill="auto"/>
                </w:tcPr>
                <w:p w14:paraId="3C83A034" w14:textId="77777777" w:rsidR="001866DC" w:rsidRPr="00A63B12" w:rsidRDefault="001866DC" w:rsidP="00533848">
                  <w:pPr>
                    <w:pStyle w:val="TableBodyText"/>
                    <w:jc w:val="left"/>
                    <w:rPr>
                      <w:rFonts w:asciiTheme="majorHAnsi" w:hAnsiTheme="majorHAnsi" w:cstheme="majorHAnsi"/>
                      <w:szCs w:val="18"/>
                    </w:rPr>
                  </w:pPr>
                </w:p>
              </w:tc>
              <w:tc>
                <w:tcPr>
                  <w:tcW w:w="1743" w:type="pct"/>
                </w:tcPr>
                <w:p w14:paraId="20A5C555"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Not in paid work</w:t>
                  </w:r>
                </w:p>
              </w:tc>
              <w:tc>
                <w:tcPr>
                  <w:tcW w:w="497" w:type="pct"/>
                </w:tcPr>
                <w:p w14:paraId="12900A93" w14:textId="77777777" w:rsidR="001866DC" w:rsidRDefault="001866DC" w:rsidP="00533848">
                  <w:pPr>
                    <w:pStyle w:val="TableBodyText"/>
                    <w:ind w:right="0"/>
                  </w:pPr>
                  <w:r w:rsidRPr="0063412C">
                    <w:t>0.41</w:t>
                  </w:r>
                </w:p>
              </w:tc>
              <w:tc>
                <w:tcPr>
                  <w:tcW w:w="277" w:type="pct"/>
                </w:tcPr>
                <w:p w14:paraId="3AF261D3" w14:textId="77777777" w:rsidR="001866DC" w:rsidRDefault="001866DC" w:rsidP="00533848">
                  <w:pPr>
                    <w:pStyle w:val="TableBodyText"/>
                    <w:jc w:val="left"/>
                  </w:pPr>
                  <w:r w:rsidRPr="0063412C">
                    <w:t>*</w:t>
                  </w:r>
                </w:p>
              </w:tc>
              <w:tc>
                <w:tcPr>
                  <w:tcW w:w="497" w:type="pct"/>
                </w:tcPr>
                <w:p w14:paraId="7F9FACDF" w14:textId="77777777" w:rsidR="001866DC" w:rsidRDefault="001866DC" w:rsidP="00533848">
                  <w:pPr>
                    <w:pStyle w:val="TableBodyText"/>
                  </w:pPr>
                  <w:r w:rsidRPr="0063412C">
                    <w:t>(0.22)</w:t>
                  </w:r>
                </w:p>
              </w:tc>
              <w:tc>
                <w:tcPr>
                  <w:tcW w:w="497" w:type="pct"/>
                </w:tcPr>
                <w:p w14:paraId="2BB7E352" w14:textId="77777777" w:rsidR="001866DC" w:rsidRDefault="001866DC" w:rsidP="00533848">
                  <w:pPr>
                    <w:pStyle w:val="TableBodyText"/>
                    <w:ind w:right="38"/>
                  </w:pPr>
                  <w:r w:rsidRPr="00F60731">
                    <w:t>0.18</w:t>
                  </w:r>
                </w:p>
              </w:tc>
              <w:tc>
                <w:tcPr>
                  <w:tcW w:w="246" w:type="pct"/>
                  <w:shd w:val="clear" w:color="auto" w:fill="auto"/>
                </w:tcPr>
                <w:p w14:paraId="48988174" w14:textId="77777777" w:rsidR="001866DC" w:rsidRDefault="001866DC" w:rsidP="00533848">
                  <w:pPr>
                    <w:pStyle w:val="TableBodyText"/>
                    <w:jc w:val="left"/>
                  </w:pPr>
                  <w:r w:rsidRPr="00F60731">
                    <w:t xml:space="preserve"> </w:t>
                  </w:r>
                </w:p>
              </w:tc>
              <w:tc>
                <w:tcPr>
                  <w:tcW w:w="379" w:type="pct"/>
                  <w:shd w:val="clear" w:color="auto" w:fill="auto"/>
                </w:tcPr>
                <w:p w14:paraId="1DAB0F9E" w14:textId="77777777" w:rsidR="001866DC" w:rsidRDefault="001866DC" w:rsidP="00533848">
                  <w:pPr>
                    <w:pStyle w:val="TableBodyText"/>
                    <w:ind w:right="28"/>
                  </w:pPr>
                  <w:r w:rsidRPr="00F60731">
                    <w:t>(0.17)</w:t>
                  </w:r>
                </w:p>
              </w:tc>
            </w:tr>
            <w:tr w:rsidR="001866DC" w14:paraId="7CC2BEE8" w14:textId="77777777" w:rsidTr="00533848">
              <w:tc>
                <w:tcPr>
                  <w:tcW w:w="864" w:type="pct"/>
                  <w:shd w:val="clear" w:color="auto" w:fill="auto"/>
                </w:tcPr>
                <w:p w14:paraId="247FC49E" w14:textId="77777777" w:rsidR="001866DC" w:rsidRPr="00A63B12" w:rsidRDefault="001866DC" w:rsidP="00533848">
                  <w:pPr>
                    <w:pStyle w:val="TableBodyText"/>
                    <w:jc w:val="left"/>
                    <w:rPr>
                      <w:rFonts w:asciiTheme="majorHAnsi" w:hAnsiTheme="majorHAnsi" w:cstheme="majorHAnsi"/>
                      <w:szCs w:val="18"/>
                    </w:rPr>
                  </w:pPr>
                </w:p>
              </w:tc>
              <w:tc>
                <w:tcPr>
                  <w:tcW w:w="1743" w:type="pct"/>
                </w:tcPr>
                <w:p w14:paraId="54A6A728"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Not stated</w:t>
                  </w:r>
                </w:p>
              </w:tc>
              <w:tc>
                <w:tcPr>
                  <w:tcW w:w="497" w:type="pct"/>
                </w:tcPr>
                <w:p w14:paraId="1867877E" w14:textId="77777777" w:rsidR="001866DC" w:rsidRDefault="001866DC" w:rsidP="00533848">
                  <w:pPr>
                    <w:pStyle w:val="TableBodyText"/>
                    <w:ind w:right="0"/>
                  </w:pPr>
                  <w:r w:rsidRPr="0063412C">
                    <w:t>1.71</w:t>
                  </w:r>
                </w:p>
              </w:tc>
              <w:tc>
                <w:tcPr>
                  <w:tcW w:w="277" w:type="pct"/>
                </w:tcPr>
                <w:p w14:paraId="56C5BE12" w14:textId="77777777" w:rsidR="001866DC" w:rsidRDefault="001866DC" w:rsidP="00533848">
                  <w:pPr>
                    <w:pStyle w:val="TableBodyText"/>
                    <w:jc w:val="left"/>
                  </w:pPr>
                  <w:r w:rsidRPr="0063412C">
                    <w:t xml:space="preserve"> </w:t>
                  </w:r>
                </w:p>
              </w:tc>
              <w:tc>
                <w:tcPr>
                  <w:tcW w:w="497" w:type="pct"/>
                </w:tcPr>
                <w:p w14:paraId="7B199572" w14:textId="77777777" w:rsidR="001866DC" w:rsidRDefault="001866DC" w:rsidP="00533848">
                  <w:pPr>
                    <w:pStyle w:val="TableBodyText"/>
                  </w:pPr>
                  <w:r w:rsidRPr="0063412C">
                    <w:t>(1.24)</w:t>
                  </w:r>
                </w:p>
              </w:tc>
              <w:tc>
                <w:tcPr>
                  <w:tcW w:w="497" w:type="pct"/>
                </w:tcPr>
                <w:p w14:paraId="1F873F9C" w14:textId="77777777" w:rsidR="001866DC" w:rsidRDefault="001866DC" w:rsidP="00533848">
                  <w:pPr>
                    <w:pStyle w:val="TableBodyText"/>
                    <w:ind w:right="38"/>
                  </w:pPr>
                  <w:r w:rsidRPr="00F60731">
                    <w:t>0.28</w:t>
                  </w:r>
                </w:p>
              </w:tc>
              <w:tc>
                <w:tcPr>
                  <w:tcW w:w="246" w:type="pct"/>
                  <w:shd w:val="clear" w:color="auto" w:fill="auto"/>
                </w:tcPr>
                <w:p w14:paraId="22A00DA1" w14:textId="77777777" w:rsidR="001866DC" w:rsidRDefault="001866DC" w:rsidP="00533848">
                  <w:pPr>
                    <w:pStyle w:val="TableBodyText"/>
                    <w:jc w:val="left"/>
                  </w:pPr>
                  <w:r w:rsidRPr="00F60731">
                    <w:t xml:space="preserve"> </w:t>
                  </w:r>
                </w:p>
              </w:tc>
              <w:tc>
                <w:tcPr>
                  <w:tcW w:w="379" w:type="pct"/>
                  <w:shd w:val="clear" w:color="auto" w:fill="auto"/>
                </w:tcPr>
                <w:p w14:paraId="713797AD" w14:textId="77777777" w:rsidR="001866DC" w:rsidRDefault="001866DC" w:rsidP="00533848">
                  <w:pPr>
                    <w:pStyle w:val="TableBodyText"/>
                    <w:ind w:right="28"/>
                  </w:pPr>
                  <w:r w:rsidRPr="00F60731">
                    <w:t>(1.05)</w:t>
                  </w:r>
                </w:p>
              </w:tc>
            </w:tr>
            <w:tr w:rsidR="001866DC" w14:paraId="13FDDBBF" w14:textId="77777777" w:rsidTr="00533848">
              <w:tc>
                <w:tcPr>
                  <w:tcW w:w="864" w:type="pct"/>
                  <w:shd w:val="clear" w:color="auto" w:fill="auto"/>
                </w:tcPr>
                <w:p w14:paraId="5622BC3F"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Same school</w:t>
                  </w:r>
                </w:p>
              </w:tc>
              <w:tc>
                <w:tcPr>
                  <w:tcW w:w="1743" w:type="pct"/>
                </w:tcPr>
                <w:p w14:paraId="0D9CA15E"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No</w:t>
                  </w:r>
                </w:p>
              </w:tc>
              <w:tc>
                <w:tcPr>
                  <w:tcW w:w="497" w:type="pct"/>
                </w:tcPr>
                <w:p w14:paraId="4CE75CE1" w14:textId="77777777" w:rsidR="001866DC" w:rsidRDefault="001866DC" w:rsidP="00533848">
                  <w:pPr>
                    <w:pStyle w:val="TableBodyText"/>
                    <w:ind w:right="0"/>
                  </w:pPr>
                  <w:r w:rsidRPr="0063412C">
                    <w:t>0.38</w:t>
                  </w:r>
                </w:p>
              </w:tc>
              <w:tc>
                <w:tcPr>
                  <w:tcW w:w="277" w:type="pct"/>
                </w:tcPr>
                <w:p w14:paraId="62E2F363" w14:textId="77777777" w:rsidR="001866DC" w:rsidRDefault="001866DC" w:rsidP="00533848">
                  <w:pPr>
                    <w:pStyle w:val="TableBodyText"/>
                    <w:jc w:val="left"/>
                  </w:pPr>
                  <w:r w:rsidRPr="0063412C">
                    <w:t xml:space="preserve"> </w:t>
                  </w:r>
                </w:p>
              </w:tc>
              <w:tc>
                <w:tcPr>
                  <w:tcW w:w="497" w:type="pct"/>
                </w:tcPr>
                <w:p w14:paraId="379FFA07" w14:textId="77777777" w:rsidR="001866DC" w:rsidRDefault="001866DC" w:rsidP="00533848">
                  <w:pPr>
                    <w:pStyle w:val="TableBodyText"/>
                  </w:pPr>
                  <w:r w:rsidRPr="0063412C">
                    <w:t>(0.33)</w:t>
                  </w:r>
                </w:p>
              </w:tc>
              <w:tc>
                <w:tcPr>
                  <w:tcW w:w="497" w:type="pct"/>
                </w:tcPr>
                <w:p w14:paraId="0F47A8F3" w14:textId="77777777" w:rsidR="001866DC" w:rsidRDefault="001866DC" w:rsidP="00533848">
                  <w:pPr>
                    <w:pStyle w:val="TableBodyText"/>
                    <w:ind w:right="38"/>
                  </w:pPr>
                  <w:r w:rsidRPr="00F60731">
                    <w:t>0.13</w:t>
                  </w:r>
                </w:p>
              </w:tc>
              <w:tc>
                <w:tcPr>
                  <w:tcW w:w="246" w:type="pct"/>
                  <w:shd w:val="clear" w:color="auto" w:fill="auto"/>
                </w:tcPr>
                <w:p w14:paraId="4B2933EA" w14:textId="77777777" w:rsidR="001866DC" w:rsidRDefault="001866DC" w:rsidP="00533848">
                  <w:pPr>
                    <w:pStyle w:val="TableBodyText"/>
                    <w:jc w:val="left"/>
                  </w:pPr>
                  <w:r w:rsidRPr="00F60731">
                    <w:t xml:space="preserve"> </w:t>
                  </w:r>
                </w:p>
              </w:tc>
              <w:tc>
                <w:tcPr>
                  <w:tcW w:w="379" w:type="pct"/>
                  <w:shd w:val="clear" w:color="auto" w:fill="auto"/>
                </w:tcPr>
                <w:p w14:paraId="06B97659" w14:textId="77777777" w:rsidR="001866DC" w:rsidRDefault="001866DC" w:rsidP="00533848">
                  <w:pPr>
                    <w:pStyle w:val="TableBodyText"/>
                    <w:ind w:right="28"/>
                  </w:pPr>
                  <w:r w:rsidRPr="00F60731">
                    <w:t>(0.28)</w:t>
                  </w:r>
                </w:p>
              </w:tc>
            </w:tr>
            <w:tr w:rsidR="001866DC" w14:paraId="0DA4D436" w14:textId="77777777" w:rsidTr="00533848">
              <w:tc>
                <w:tcPr>
                  <w:tcW w:w="864" w:type="pct"/>
                  <w:shd w:val="clear" w:color="auto" w:fill="auto"/>
                </w:tcPr>
                <w:p w14:paraId="0CE3F6B2" w14:textId="77777777" w:rsidR="001866DC" w:rsidRPr="00A63B12" w:rsidRDefault="001866DC" w:rsidP="00533848">
                  <w:pPr>
                    <w:pStyle w:val="TableBodyText"/>
                    <w:jc w:val="left"/>
                    <w:rPr>
                      <w:rFonts w:asciiTheme="majorHAnsi" w:hAnsiTheme="majorHAnsi" w:cstheme="majorHAnsi"/>
                      <w:szCs w:val="18"/>
                    </w:rPr>
                  </w:pPr>
                </w:p>
              </w:tc>
              <w:tc>
                <w:tcPr>
                  <w:tcW w:w="1743" w:type="pct"/>
                </w:tcPr>
                <w:p w14:paraId="207BC902"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Yes</w:t>
                  </w:r>
                </w:p>
              </w:tc>
              <w:tc>
                <w:tcPr>
                  <w:tcW w:w="497" w:type="pct"/>
                </w:tcPr>
                <w:p w14:paraId="47DB09FF" w14:textId="77777777" w:rsidR="001866DC" w:rsidRDefault="001866DC" w:rsidP="00533848">
                  <w:pPr>
                    <w:pStyle w:val="TableBodyText"/>
                    <w:ind w:right="0"/>
                  </w:pPr>
                  <w:r w:rsidRPr="0063412C">
                    <w:t>-0.40</w:t>
                  </w:r>
                </w:p>
              </w:tc>
              <w:tc>
                <w:tcPr>
                  <w:tcW w:w="277" w:type="pct"/>
                </w:tcPr>
                <w:p w14:paraId="391B6549" w14:textId="77777777" w:rsidR="001866DC" w:rsidRDefault="001866DC" w:rsidP="00533848">
                  <w:pPr>
                    <w:pStyle w:val="TableBodyText"/>
                    <w:jc w:val="left"/>
                  </w:pPr>
                  <w:r w:rsidRPr="0063412C">
                    <w:t xml:space="preserve"> </w:t>
                  </w:r>
                </w:p>
              </w:tc>
              <w:tc>
                <w:tcPr>
                  <w:tcW w:w="497" w:type="pct"/>
                </w:tcPr>
                <w:p w14:paraId="6B097FB4" w14:textId="77777777" w:rsidR="001866DC" w:rsidRDefault="001866DC" w:rsidP="00533848">
                  <w:pPr>
                    <w:pStyle w:val="TableBodyText"/>
                  </w:pPr>
                  <w:r w:rsidRPr="0063412C">
                    <w:t>(0.91)</w:t>
                  </w:r>
                </w:p>
              </w:tc>
              <w:tc>
                <w:tcPr>
                  <w:tcW w:w="497" w:type="pct"/>
                </w:tcPr>
                <w:p w14:paraId="66750297" w14:textId="77777777" w:rsidR="001866DC" w:rsidRDefault="001866DC" w:rsidP="00533848">
                  <w:pPr>
                    <w:pStyle w:val="TableBodyText"/>
                    <w:ind w:right="38"/>
                  </w:pPr>
                  <w:r w:rsidRPr="00F60731">
                    <w:t>-0.16</w:t>
                  </w:r>
                </w:p>
              </w:tc>
              <w:tc>
                <w:tcPr>
                  <w:tcW w:w="246" w:type="pct"/>
                  <w:shd w:val="clear" w:color="auto" w:fill="auto"/>
                </w:tcPr>
                <w:p w14:paraId="31F151C5" w14:textId="77777777" w:rsidR="001866DC" w:rsidRDefault="001866DC" w:rsidP="00533848">
                  <w:pPr>
                    <w:pStyle w:val="TableBodyText"/>
                    <w:jc w:val="left"/>
                  </w:pPr>
                  <w:r w:rsidRPr="00F60731">
                    <w:t xml:space="preserve"> </w:t>
                  </w:r>
                </w:p>
              </w:tc>
              <w:tc>
                <w:tcPr>
                  <w:tcW w:w="379" w:type="pct"/>
                  <w:shd w:val="clear" w:color="auto" w:fill="auto"/>
                </w:tcPr>
                <w:p w14:paraId="11DAB029" w14:textId="77777777" w:rsidR="001866DC" w:rsidRDefault="001866DC" w:rsidP="00533848">
                  <w:pPr>
                    <w:pStyle w:val="TableBodyText"/>
                    <w:ind w:right="28"/>
                  </w:pPr>
                  <w:r w:rsidRPr="00F60731">
                    <w:t>(0.75)</w:t>
                  </w:r>
                </w:p>
              </w:tc>
            </w:tr>
            <w:tr w:rsidR="001866DC" w14:paraId="62E3D9BB" w14:textId="77777777" w:rsidTr="00533848">
              <w:tc>
                <w:tcPr>
                  <w:tcW w:w="864" w:type="pct"/>
                  <w:shd w:val="clear" w:color="auto" w:fill="auto"/>
                </w:tcPr>
                <w:p w14:paraId="076DE1C1" w14:textId="77777777" w:rsidR="001866DC" w:rsidRPr="00A63B12" w:rsidRDefault="001866DC" w:rsidP="00533848">
                  <w:pPr>
                    <w:pStyle w:val="TableBodyText"/>
                    <w:jc w:val="left"/>
                    <w:rPr>
                      <w:rFonts w:asciiTheme="majorHAnsi" w:hAnsiTheme="majorHAnsi" w:cstheme="majorHAnsi"/>
                      <w:szCs w:val="18"/>
                    </w:rPr>
                  </w:pPr>
                </w:p>
              </w:tc>
              <w:tc>
                <w:tcPr>
                  <w:tcW w:w="1743" w:type="pct"/>
                </w:tcPr>
                <w:p w14:paraId="1D7A5D31"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Unknown</w:t>
                  </w:r>
                </w:p>
              </w:tc>
              <w:tc>
                <w:tcPr>
                  <w:tcW w:w="497" w:type="pct"/>
                </w:tcPr>
                <w:p w14:paraId="7A55DD7D" w14:textId="77777777" w:rsidR="001866DC" w:rsidRDefault="001866DC" w:rsidP="00533848">
                  <w:pPr>
                    <w:pStyle w:val="TableBodyText"/>
                    <w:ind w:right="0"/>
                  </w:pPr>
                  <w:r w:rsidRPr="0063412C">
                    <w:t>-0.18</w:t>
                  </w:r>
                </w:p>
              </w:tc>
              <w:tc>
                <w:tcPr>
                  <w:tcW w:w="277" w:type="pct"/>
                </w:tcPr>
                <w:p w14:paraId="4B1F098F" w14:textId="77777777" w:rsidR="001866DC" w:rsidRDefault="001866DC" w:rsidP="00533848">
                  <w:pPr>
                    <w:pStyle w:val="TableBodyText"/>
                    <w:jc w:val="left"/>
                  </w:pPr>
                  <w:r w:rsidRPr="0063412C">
                    <w:t xml:space="preserve"> </w:t>
                  </w:r>
                </w:p>
              </w:tc>
              <w:tc>
                <w:tcPr>
                  <w:tcW w:w="497" w:type="pct"/>
                </w:tcPr>
                <w:p w14:paraId="00BE8440" w14:textId="77777777" w:rsidR="001866DC" w:rsidRDefault="001866DC" w:rsidP="00533848">
                  <w:pPr>
                    <w:pStyle w:val="TableBodyText"/>
                  </w:pPr>
                  <w:r w:rsidRPr="0063412C">
                    <w:t>(0.33)</w:t>
                  </w:r>
                </w:p>
              </w:tc>
              <w:tc>
                <w:tcPr>
                  <w:tcW w:w="497" w:type="pct"/>
                </w:tcPr>
                <w:p w14:paraId="27E441CD" w14:textId="77777777" w:rsidR="001866DC" w:rsidRDefault="001866DC" w:rsidP="00533848">
                  <w:pPr>
                    <w:pStyle w:val="TableBodyText"/>
                    <w:ind w:right="38"/>
                  </w:pPr>
                  <w:r w:rsidRPr="00F60731">
                    <w:t>-0.05</w:t>
                  </w:r>
                </w:p>
              </w:tc>
              <w:tc>
                <w:tcPr>
                  <w:tcW w:w="246" w:type="pct"/>
                  <w:shd w:val="clear" w:color="auto" w:fill="auto"/>
                </w:tcPr>
                <w:p w14:paraId="7ABD11F0" w14:textId="77777777" w:rsidR="001866DC" w:rsidRDefault="001866DC" w:rsidP="00533848">
                  <w:pPr>
                    <w:pStyle w:val="TableBodyText"/>
                    <w:jc w:val="left"/>
                  </w:pPr>
                  <w:r w:rsidRPr="00F60731">
                    <w:t xml:space="preserve"> </w:t>
                  </w:r>
                </w:p>
              </w:tc>
              <w:tc>
                <w:tcPr>
                  <w:tcW w:w="379" w:type="pct"/>
                  <w:shd w:val="clear" w:color="auto" w:fill="auto"/>
                </w:tcPr>
                <w:p w14:paraId="42661FEF" w14:textId="77777777" w:rsidR="001866DC" w:rsidRDefault="001866DC" w:rsidP="00533848">
                  <w:pPr>
                    <w:pStyle w:val="TableBodyText"/>
                    <w:ind w:right="28"/>
                  </w:pPr>
                  <w:r w:rsidRPr="00F60731">
                    <w:t>(0.27)</w:t>
                  </w:r>
                </w:p>
              </w:tc>
            </w:tr>
            <w:tr w:rsidR="001866DC" w14:paraId="59F1DA39" w14:textId="77777777" w:rsidTr="00533848">
              <w:tc>
                <w:tcPr>
                  <w:tcW w:w="864" w:type="pct"/>
                  <w:shd w:val="clear" w:color="auto" w:fill="auto"/>
                </w:tcPr>
                <w:p w14:paraId="5A24C6D4" w14:textId="77777777" w:rsidR="001866DC" w:rsidRDefault="001866DC" w:rsidP="00533848">
                  <w:pPr>
                    <w:pStyle w:val="TableBodyText"/>
                    <w:jc w:val="left"/>
                    <w:rPr>
                      <w:rFonts w:asciiTheme="majorHAnsi" w:hAnsiTheme="majorHAnsi" w:cstheme="majorHAnsi"/>
                      <w:szCs w:val="18"/>
                    </w:rPr>
                  </w:pPr>
                  <w:r w:rsidRPr="009D7C9F">
                    <w:rPr>
                      <w:rFonts w:asciiTheme="majorHAnsi" w:hAnsiTheme="majorHAnsi" w:cstheme="majorHAnsi"/>
                      <w:color w:val="000000"/>
                      <w:szCs w:val="18"/>
                    </w:rPr>
                    <w:t>School sector</w:t>
                  </w:r>
                </w:p>
              </w:tc>
              <w:tc>
                <w:tcPr>
                  <w:tcW w:w="1743" w:type="pct"/>
                </w:tcPr>
                <w:p w14:paraId="4FECA26F" w14:textId="77777777" w:rsidR="001866DC" w:rsidRPr="00A63B12" w:rsidRDefault="001866DC" w:rsidP="00533848">
                  <w:pPr>
                    <w:pStyle w:val="TableBodyText"/>
                    <w:jc w:val="left"/>
                    <w:rPr>
                      <w:rFonts w:asciiTheme="majorHAnsi" w:hAnsiTheme="majorHAnsi" w:cstheme="majorHAnsi"/>
                      <w:szCs w:val="18"/>
                    </w:rPr>
                  </w:pPr>
                  <w:r w:rsidRPr="009D7C9F">
                    <w:rPr>
                      <w:rFonts w:asciiTheme="majorHAnsi" w:hAnsiTheme="majorHAnsi" w:cstheme="majorHAnsi"/>
                      <w:color w:val="000000"/>
                      <w:szCs w:val="18"/>
                    </w:rPr>
                    <w:t>Government</w:t>
                  </w:r>
                </w:p>
              </w:tc>
              <w:tc>
                <w:tcPr>
                  <w:tcW w:w="497" w:type="pct"/>
                </w:tcPr>
                <w:p w14:paraId="442059FC" w14:textId="77777777" w:rsidR="001866DC" w:rsidRDefault="001866DC" w:rsidP="00533848">
                  <w:pPr>
                    <w:pStyle w:val="TableBodyText"/>
                    <w:ind w:right="0"/>
                  </w:pPr>
                  <w:r w:rsidRPr="001D4F3F">
                    <w:t>3.25</w:t>
                  </w:r>
                </w:p>
              </w:tc>
              <w:tc>
                <w:tcPr>
                  <w:tcW w:w="277" w:type="pct"/>
                </w:tcPr>
                <w:p w14:paraId="2828F456" w14:textId="77777777" w:rsidR="001866DC" w:rsidRDefault="001866DC" w:rsidP="00533848">
                  <w:pPr>
                    <w:pStyle w:val="TableBodyText"/>
                    <w:jc w:val="left"/>
                  </w:pPr>
                  <w:r w:rsidRPr="001D4F3F">
                    <w:t xml:space="preserve"> </w:t>
                  </w:r>
                </w:p>
              </w:tc>
              <w:tc>
                <w:tcPr>
                  <w:tcW w:w="497" w:type="pct"/>
                </w:tcPr>
                <w:p w14:paraId="46324E46" w14:textId="77777777" w:rsidR="001866DC" w:rsidRDefault="001866DC" w:rsidP="00533848">
                  <w:pPr>
                    <w:pStyle w:val="TableBodyText"/>
                  </w:pPr>
                  <w:r w:rsidRPr="0005319E">
                    <w:t>(3.69)</w:t>
                  </w:r>
                </w:p>
              </w:tc>
              <w:tc>
                <w:tcPr>
                  <w:tcW w:w="497" w:type="pct"/>
                </w:tcPr>
                <w:p w14:paraId="12F1B4C4" w14:textId="77777777" w:rsidR="001866DC" w:rsidRDefault="001866DC" w:rsidP="00533848">
                  <w:pPr>
                    <w:pStyle w:val="TableBodyText"/>
                    <w:ind w:right="38"/>
                  </w:pPr>
                  <w:r w:rsidRPr="00417ACC">
                    <w:t>3.97</w:t>
                  </w:r>
                </w:p>
              </w:tc>
              <w:tc>
                <w:tcPr>
                  <w:tcW w:w="246" w:type="pct"/>
                  <w:shd w:val="clear" w:color="auto" w:fill="auto"/>
                </w:tcPr>
                <w:p w14:paraId="5DB074CE" w14:textId="77777777" w:rsidR="001866DC" w:rsidRDefault="001866DC" w:rsidP="00533848">
                  <w:pPr>
                    <w:pStyle w:val="TableBodyText"/>
                    <w:jc w:val="left"/>
                  </w:pPr>
                  <w:r w:rsidRPr="00417ACC">
                    <w:t xml:space="preserve"> </w:t>
                  </w:r>
                </w:p>
              </w:tc>
              <w:tc>
                <w:tcPr>
                  <w:tcW w:w="379" w:type="pct"/>
                  <w:shd w:val="clear" w:color="auto" w:fill="auto"/>
                </w:tcPr>
                <w:p w14:paraId="557DE61D" w14:textId="77777777" w:rsidR="001866DC" w:rsidRDefault="001866DC" w:rsidP="00533848">
                  <w:pPr>
                    <w:pStyle w:val="TableBodyText"/>
                    <w:ind w:right="28"/>
                  </w:pPr>
                  <w:r w:rsidRPr="00417ACC">
                    <w:t>(3.98)</w:t>
                  </w:r>
                </w:p>
              </w:tc>
            </w:tr>
            <w:tr w:rsidR="001866DC" w14:paraId="350C3E1F" w14:textId="77777777" w:rsidTr="00533848">
              <w:tc>
                <w:tcPr>
                  <w:tcW w:w="864" w:type="pct"/>
                  <w:shd w:val="clear" w:color="auto" w:fill="auto"/>
                </w:tcPr>
                <w:p w14:paraId="2E4DA7EE" w14:textId="77777777" w:rsidR="001866DC" w:rsidRPr="009D7C9F" w:rsidRDefault="001866DC" w:rsidP="00533848">
                  <w:pPr>
                    <w:pStyle w:val="TableBodyText"/>
                    <w:jc w:val="left"/>
                    <w:rPr>
                      <w:rFonts w:asciiTheme="majorHAnsi" w:hAnsiTheme="majorHAnsi" w:cstheme="majorHAnsi"/>
                      <w:color w:val="000000"/>
                      <w:szCs w:val="18"/>
                    </w:rPr>
                  </w:pPr>
                </w:p>
              </w:tc>
              <w:tc>
                <w:tcPr>
                  <w:tcW w:w="1743" w:type="pct"/>
                </w:tcPr>
                <w:p w14:paraId="74302C86" w14:textId="77777777" w:rsidR="001866DC" w:rsidRPr="009D7C9F" w:rsidRDefault="001866DC" w:rsidP="00533848">
                  <w:pPr>
                    <w:pStyle w:val="TableBodyText"/>
                    <w:jc w:val="left"/>
                    <w:rPr>
                      <w:rFonts w:asciiTheme="majorHAnsi" w:hAnsiTheme="majorHAnsi" w:cstheme="majorHAnsi"/>
                      <w:color w:val="000000"/>
                      <w:szCs w:val="18"/>
                    </w:rPr>
                  </w:pPr>
                  <w:r w:rsidRPr="009D7C9F">
                    <w:rPr>
                      <w:rFonts w:asciiTheme="majorHAnsi" w:hAnsiTheme="majorHAnsi" w:cstheme="majorHAnsi"/>
                      <w:color w:val="000000"/>
                      <w:szCs w:val="18"/>
                    </w:rPr>
                    <w:t>Independent</w:t>
                  </w:r>
                </w:p>
              </w:tc>
              <w:tc>
                <w:tcPr>
                  <w:tcW w:w="497" w:type="pct"/>
                </w:tcPr>
                <w:p w14:paraId="7729136D" w14:textId="77777777" w:rsidR="001866DC" w:rsidRDefault="001866DC" w:rsidP="00533848">
                  <w:pPr>
                    <w:pStyle w:val="TableBodyText"/>
                    <w:ind w:right="0"/>
                  </w:pPr>
                  <w:r w:rsidRPr="001D4F3F">
                    <w:t>-0.10</w:t>
                  </w:r>
                </w:p>
              </w:tc>
              <w:tc>
                <w:tcPr>
                  <w:tcW w:w="277" w:type="pct"/>
                </w:tcPr>
                <w:p w14:paraId="7DDB3B73" w14:textId="77777777" w:rsidR="001866DC" w:rsidRDefault="001866DC" w:rsidP="00533848">
                  <w:pPr>
                    <w:pStyle w:val="TableBodyText"/>
                    <w:jc w:val="left"/>
                  </w:pPr>
                  <w:r w:rsidRPr="001D4F3F">
                    <w:t xml:space="preserve"> </w:t>
                  </w:r>
                </w:p>
              </w:tc>
              <w:tc>
                <w:tcPr>
                  <w:tcW w:w="497" w:type="pct"/>
                </w:tcPr>
                <w:p w14:paraId="5E84988C" w14:textId="77777777" w:rsidR="001866DC" w:rsidRDefault="001866DC" w:rsidP="00533848">
                  <w:pPr>
                    <w:pStyle w:val="TableBodyText"/>
                  </w:pPr>
                  <w:r w:rsidRPr="0005319E">
                    <w:t>(0.21)</w:t>
                  </w:r>
                </w:p>
              </w:tc>
              <w:tc>
                <w:tcPr>
                  <w:tcW w:w="497" w:type="pct"/>
                </w:tcPr>
                <w:p w14:paraId="1FDD10BF" w14:textId="77777777" w:rsidR="001866DC" w:rsidRDefault="001866DC" w:rsidP="00533848">
                  <w:pPr>
                    <w:pStyle w:val="TableBodyText"/>
                    <w:ind w:right="38"/>
                  </w:pPr>
                  <w:r w:rsidRPr="00417ACC">
                    <w:t>0.01</w:t>
                  </w:r>
                </w:p>
              </w:tc>
              <w:tc>
                <w:tcPr>
                  <w:tcW w:w="246" w:type="pct"/>
                  <w:shd w:val="clear" w:color="auto" w:fill="auto"/>
                </w:tcPr>
                <w:p w14:paraId="7ED839B6" w14:textId="77777777" w:rsidR="001866DC" w:rsidRDefault="001866DC" w:rsidP="00533848">
                  <w:pPr>
                    <w:pStyle w:val="TableBodyText"/>
                    <w:jc w:val="left"/>
                  </w:pPr>
                  <w:r w:rsidRPr="00417ACC">
                    <w:t xml:space="preserve"> </w:t>
                  </w:r>
                </w:p>
              </w:tc>
              <w:tc>
                <w:tcPr>
                  <w:tcW w:w="379" w:type="pct"/>
                  <w:shd w:val="clear" w:color="auto" w:fill="auto"/>
                </w:tcPr>
                <w:p w14:paraId="482B0283" w14:textId="77777777" w:rsidR="001866DC" w:rsidRDefault="001866DC" w:rsidP="00533848">
                  <w:pPr>
                    <w:pStyle w:val="TableBodyText"/>
                    <w:ind w:right="28"/>
                  </w:pPr>
                  <w:r w:rsidRPr="00417ACC">
                    <w:t>(0.23)</w:t>
                  </w:r>
                </w:p>
              </w:tc>
            </w:tr>
            <w:tr w:rsidR="001866DC" w14:paraId="5EE9AC4B" w14:textId="77777777" w:rsidTr="00533848">
              <w:tc>
                <w:tcPr>
                  <w:tcW w:w="864" w:type="pct"/>
                  <w:shd w:val="clear" w:color="auto" w:fill="auto"/>
                </w:tcPr>
                <w:p w14:paraId="31B7FFA2" w14:textId="77777777" w:rsidR="001866DC" w:rsidRPr="009D7C9F" w:rsidRDefault="001866DC" w:rsidP="00533848">
                  <w:pPr>
                    <w:pStyle w:val="TableBodyText"/>
                    <w:jc w:val="left"/>
                    <w:rPr>
                      <w:rFonts w:asciiTheme="majorHAnsi" w:hAnsiTheme="majorHAnsi" w:cstheme="majorHAnsi"/>
                      <w:color w:val="000000"/>
                      <w:szCs w:val="18"/>
                    </w:rPr>
                  </w:pPr>
                </w:p>
              </w:tc>
              <w:tc>
                <w:tcPr>
                  <w:tcW w:w="1743" w:type="pct"/>
                </w:tcPr>
                <w:p w14:paraId="7AD6B18E" w14:textId="77777777" w:rsidR="001866DC" w:rsidRPr="009D7C9F" w:rsidRDefault="001866DC" w:rsidP="00533848">
                  <w:pPr>
                    <w:pStyle w:val="TableBodyText"/>
                    <w:jc w:val="left"/>
                    <w:rPr>
                      <w:rFonts w:asciiTheme="majorHAnsi" w:hAnsiTheme="majorHAnsi" w:cstheme="majorHAnsi"/>
                      <w:color w:val="000000"/>
                      <w:szCs w:val="18"/>
                    </w:rPr>
                  </w:pPr>
                  <w:r w:rsidRPr="00661FF0">
                    <w:rPr>
                      <w:rFonts w:asciiTheme="majorHAnsi" w:hAnsiTheme="majorHAnsi" w:cstheme="majorHAnsi"/>
                      <w:color w:val="000000"/>
                      <w:szCs w:val="18"/>
                    </w:rPr>
                    <w:t>Catholic</w:t>
                  </w:r>
                </w:p>
              </w:tc>
              <w:tc>
                <w:tcPr>
                  <w:tcW w:w="497" w:type="pct"/>
                </w:tcPr>
                <w:p w14:paraId="19668E46" w14:textId="77777777" w:rsidR="001866DC" w:rsidRDefault="001866DC" w:rsidP="00533848">
                  <w:pPr>
                    <w:pStyle w:val="TableBodyText"/>
                    <w:ind w:right="0"/>
                  </w:pPr>
                  <w:r w:rsidRPr="001D4F3F">
                    <w:t>-0.04</w:t>
                  </w:r>
                </w:p>
              </w:tc>
              <w:tc>
                <w:tcPr>
                  <w:tcW w:w="277" w:type="pct"/>
                </w:tcPr>
                <w:p w14:paraId="0E6CC64F" w14:textId="77777777" w:rsidR="001866DC" w:rsidRDefault="001866DC" w:rsidP="00533848">
                  <w:pPr>
                    <w:pStyle w:val="TableBodyText"/>
                    <w:jc w:val="left"/>
                  </w:pPr>
                  <w:r w:rsidRPr="001D4F3F">
                    <w:t xml:space="preserve"> </w:t>
                  </w:r>
                </w:p>
              </w:tc>
              <w:tc>
                <w:tcPr>
                  <w:tcW w:w="497" w:type="pct"/>
                </w:tcPr>
                <w:p w14:paraId="7E0084FC" w14:textId="77777777" w:rsidR="001866DC" w:rsidRDefault="001866DC" w:rsidP="00533848">
                  <w:pPr>
                    <w:pStyle w:val="TableBodyText"/>
                  </w:pPr>
                  <w:r w:rsidRPr="0005319E">
                    <w:t>(0.32)</w:t>
                  </w:r>
                </w:p>
              </w:tc>
              <w:tc>
                <w:tcPr>
                  <w:tcW w:w="497" w:type="pct"/>
                </w:tcPr>
                <w:p w14:paraId="74FAB1E7" w14:textId="77777777" w:rsidR="001866DC" w:rsidRDefault="001866DC" w:rsidP="00533848">
                  <w:pPr>
                    <w:pStyle w:val="TableBodyText"/>
                    <w:ind w:right="38"/>
                  </w:pPr>
                  <w:r w:rsidRPr="00417ACC">
                    <w:t>-0.42</w:t>
                  </w:r>
                </w:p>
              </w:tc>
              <w:tc>
                <w:tcPr>
                  <w:tcW w:w="246" w:type="pct"/>
                  <w:shd w:val="clear" w:color="auto" w:fill="auto"/>
                </w:tcPr>
                <w:p w14:paraId="5087DC95" w14:textId="77777777" w:rsidR="001866DC" w:rsidRDefault="001866DC" w:rsidP="00533848">
                  <w:pPr>
                    <w:pStyle w:val="TableBodyText"/>
                    <w:jc w:val="left"/>
                  </w:pPr>
                  <w:r w:rsidRPr="00417ACC">
                    <w:t xml:space="preserve"> </w:t>
                  </w:r>
                </w:p>
              </w:tc>
              <w:tc>
                <w:tcPr>
                  <w:tcW w:w="379" w:type="pct"/>
                  <w:shd w:val="clear" w:color="auto" w:fill="auto"/>
                </w:tcPr>
                <w:p w14:paraId="07262F1A" w14:textId="77777777" w:rsidR="001866DC" w:rsidRDefault="001866DC" w:rsidP="00533848">
                  <w:pPr>
                    <w:pStyle w:val="TableBodyText"/>
                    <w:ind w:right="28"/>
                  </w:pPr>
                  <w:r w:rsidRPr="00417ACC">
                    <w:t>(0.33)</w:t>
                  </w:r>
                </w:p>
              </w:tc>
            </w:tr>
            <w:tr w:rsidR="001866DC" w14:paraId="1AEB80D7" w14:textId="77777777" w:rsidTr="00533848">
              <w:tc>
                <w:tcPr>
                  <w:tcW w:w="2606" w:type="pct"/>
                  <w:gridSpan w:val="2"/>
                  <w:shd w:val="clear" w:color="auto" w:fill="auto"/>
                </w:tcPr>
                <w:p w14:paraId="4583ADC2" w14:textId="77777777" w:rsidR="001866DC" w:rsidRPr="00661FF0" w:rsidRDefault="001866DC" w:rsidP="00533848">
                  <w:pPr>
                    <w:pStyle w:val="TableBodyText"/>
                    <w:jc w:val="left"/>
                    <w:rPr>
                      <w:rFonts w:asciiTheme="majorHAnsi" w:hAnsiTheme="majorHAnsi" w:cstheme="majorHAnsi"/>
                      <w:color w:val="000000"/>
                      <w:szCs w:val="18"/>
                    </w:rPr>
                  </w:pPr>
                  <w:r w:rsidRPr="00661FF0">
                    <w:rPr>
                      <w:rFonts w:asciiTheme="majorHAnsi" w:hAnsiTheme="majorHAnsi" w:cstheme="majorHAnsi"/>
                      <w:color w:val="000000"/>
                      <w:szCs w:val="18"/>
                    </w:rPr>
                    <w:t>Combined school</w:t>
                  </w:r>
                </w:p>
              </w:tc>
              <w:tc>
                <w:tcPr>
                  <w:tcW w:w="497" w:type="pct"/>
                </w:tcPr>
                <w:p w14:paraId="67ADD69F" w14:textId="77777777" w:rsidR="001866DC" w:rsidRDefault="001866DC" w:rsidP="00533848">
                  <w:pPr>
                    <w:pStyle w:val="TableBodyText"/>
                    <w:ind w:right="0"/>
                  </w:pPr>
                  <w:r w:rsidRPr="001D4F3F">
                    <w:t>-0.32</w:t>
                  </w:r>
                </w:p>
              </w:tc>
              <w:tc>
                <w:tcPr>
                  <w:tcW w:w="277" w:type="pct"/>
                </w:tcPr>
                <w:p w14:paraId="130F883A" w14:textId="77777777" w:rsidR="001866DC" w:rsidRDefault="001866DC" w:rsidP="00533848">
                  <w:pPr>
                    <w:pStyle w:val="TableBodyText"/>
                    <w:jc w:val="left"/>
                  </w:pPr>
                  <w:r w:rsidRPr="001D4F3F">
                    <w:t xml:space="preserve"> </w:t>
                  </w:r>
                </w:p>
              </w:tc>
              <w:tc>
                <w:tcPr>
                  <w:tcW w:w="497" w:type="pct"/>
                </w:tcPr>
                <w:p w14:paraId="55E9D337" w14:textId="77777777" w:rsidR="001866DC" w:rsidRDefault="001866DC" w:rsidP="00533848">
                  <w:pPr>
                    <w:pStyle w:val="TableBodyText"/>
                  </w:pPr>
                  <w:r w:rsidRPr="0005319E">
                    <w:t>(0.84)</w:t>
                  </w:r>
                </w:p>
              </w:tc>
              <w:tc>
                <w:tcPr>
                  <w:tcW w:w="497" w:type="pct"/>
                </w:tcPr>
                <w:p w14:paraId="0658BD06" w14:textId="77777777" w:rsidR="001866DC" w:rsidRDefault="001866DC" w:rsidP="00533848">
                  <w:pPr>
                    <w:pStyle w:val="TableBodyText"/>
                    <w:ind w:right="38"/>
                  </w:pPr>
                  <w:r w:rsidRPr="00F106ED">
                    <w:t>0.05</w:t>
                  </w:r>
                </w:p>
              </w:tc>
              <w:tc>
                <w:tcPr>
                  <w:tcW w:w="246" w:type="pct"/>
                  <w:shd w:val="clear" w:color="auto" w:fill="auto"/>
                </w:tcPr>
                <w:p w14:paraId="15585311" w14:textId="77777777" w:rsidR="001866DC" w:rsidRDefault="001866DC" w:rsidP="00533848">
                  <w:pPr>
                    <w:pStyle w:val="TableBodyText"/>
                    <w:jc w:val="left"/>
                  </w:pPr>
                  <w:r w:rsidRPr="00F106ED">
                    <w:t xml:space="preserve"> </w:t>
                  </w:r>
                </w:p>
              </w:tc>
              <w:tc>
                <w:tcPr>
                  <w:tcW w:w="379" w:type="pct"/>
                  <w:shd w:val="clear" w:color="auto" w:fill="auto"/>
                </w:tcPr>
                <w:p w14:paraId="78777C61" w14:textId="77777777" w:rsidR="001866DC" w:rsidRDefault="001866DC" w:rsidP="00533848">
                  <w:pPr>
                    <w:pStyle w:val="TableBodyText"/>
                    <w:ind w:right="28"/>
                  </w:pPr>
                  <w:r w:rsidRPr="00F106ED">
                    <w:t>(0.65)</w:t>
                  </w:r>
                </w:p>
              </w:tc>
            </w:tr>
            <w:tr w:rsidR="001866DC" w14:paraId="19C93E17" w14:textId="77777777" w:rsidTr="00533848">
              <w:tc>
                <w:tcPr>
                  <w:tcW w:w="2606" w:type="pct"/>
                  <w:gridSpan w:val="2"/>
                  <w:shd w:val="clear" w:color="auto" w:fill="auto"/>
                </w:tcPr>
                <w:p w14:paraId="57BA6549" w14:textId="77777777" w:rsidR="001866DC" w:rsidRPr="00661FF0" w:rsidRDefault="001866DC" w:rsidP="00533848">
                  <w:pPr>
                    <w:pStyle w:val="TableBodyText"/>
                    <w:jc w:val="left"/>
                    <w:rPr>
                      <w:rFonts w:asciiTheme="majorHAnsi" w:hAnsiTheme="majorHAnsi" w:cstheme="majorHAnsi"/>
                      <w:color w:val="000000"/>
                      <w:szCs w:val="18"/>
                    </w:rPr>
                  </w:pPr>
                  <w:r w:rsidRPr="00661FF0">
                    <w:rPr>
                      <w:rFonts w:asciiTheme="majorHAnsi" w:hAnsiTheme="majorHAnsi" w:cstheme="majorHAnsi"/>
                      <w:color w:val="000000"/>
                      <w:szCs w:val="18"/>
                    </w:rPr>
                    <w:t>Average class size</w:t>
                  </w:r>
                </w:p>
              </w:tc>
              <w:tc>
                <w:tcPr>
                  <w:tcW w:w="497" w:type="pct"/>
                </w:tcPr>
                <w:p w14:paraId="24CC8FAB" w14:textId="77777777" w:rsidR="001866DC" w:rsidRDefault="001866DC" w:rsidP="00533848">
                  <w:pPr>
                    <w:pStyle w:val="TableBodyText"/>
                    <w:ind w:right="0"/>
                  </w:pPr>
                  <w:r w:rsidRPr="001D4F3F">
                    <w:t>0.77</w:t>
                  </w:r>
                </w:p>
              </w:tc>
              <w:tc>
                <w:tcPr>
                  <w:tcW w:w="277" w:type="pct"/>
                </w:tcPr>
                <w:p w14:paraId="56B0470C" w14:textId="77777777" w:rsidR="001866DC" w:rsidRDefault="001866DC" w:rsidP="00533848">
                  <w:pPr>
                    <w:pStyle w:val="TableBodyText"/>
                    <w:jc w:val="left"/>
                  </w:pPr>
                  <w:r w:rsidRPr="001D4F3F">
                    <w:t xml:space="preserve"> </w:t>
                  </w:r>
                </w:p>
              </w:tc>
              <w:tc>
                <w:tcPr>
                  <w:tcW w:w="497" w:type="pct"/>
                </w:tcPr>
                <w:p w14:paraId="43A26C7A" w14:textId="77777777" w:rsidR="001866DC" w:rsidRDefault="001866DC" w:rsidP="00533848">
                  <w:pPr>
                    <w:pStyle w:val="TableBodyText"/>
                  </w:pPr>
                  <w:r w:rsidRPr="0005319E">
                    <w:t>(0.82)</w:t>
                  </w:r>
                </w:p>
              </w:tc>
              <w:tc>
                <w:tcPr>
                  <w:tcW w:w="497" w:type="pct"/>
                </w:tcPr>
                <w:p w14:paraId="49286B59" w14:textId="77777777" w:rsidR="001866DC" w:rsidRDefault="001866DC" w:rsidP="00533848">
                  <w:pPr>
                    <w:pStyle w:val="TableBodyText"/>
                    <w:ind w:right="38"/>
                  </w:pPr>
                  <w:r w:rsidRPr="00F106ED">
                    <w:t>-0.85</w:t>
                  </w:r>
                </w:p>
              </w:tc>
              <w:tc>
                <w:tcPr>
                  <w:tcW w:w="246" w:type="pct"/>
                  <w:shd w:val="clear" w:color="auto" w:fill="auto"/>
                </w:tcPr>
                <w:p w14:paraId="2EAB05CE" w14:textId="77777777" w:rsidR="001866DC" w:rsidRDefault="001866DC" w:rsidP="00533848">
                  <w:pPr>
                    <w:pStyle w:val="TableBodyText"/>
                    <w:jc w:val="left"/>
                  </w:pPr>
                  <w:r w:rsidRPr="00F106ED">
                    <w:t xml:space="preserve"> </w:t>
                  </w:r>
                </w:p>
              </w:tc>
              <w:tc>
                <w:tcPr>
                  <w:tcW w:w="379" w:type="pct"/>
                  <w:shd w:val="clear" w:color="auto" w:fill="auto"/>
                </w:tcPr>
                <w:p w14:paraId="720A8CD2" w14:textId="77777777" w:rsidR="001866DC" w:rsidRDefault="001866DC" w:rsidP="00533848">
                  <w:pPr>
                    <w:pStyle w:val="TableBodyText"/>
                    <w:ind w:right="28"/>
                  </w:pPr>
                  <w:r w:rsidRPr="00F106ED">
                    <w:t>(0.72)</w:t>
                  </w:r>
                </w:p>
              </w:tc>
            </w:tr>
            <w:tr w:rsidR="001866DC" w14:paraId="38E4895B" w14:textId="77777777" w:rsidTr="00533848">
              <w:tc>
                <w:tcPr>
                  <w:tcW w:w="2606" w:type="pct"/>
                  <w:gridSpan w:val="2"/>
                  <w:shd w:val="clear" w:color="auto" w:fill="auto"/>
                </w:tcPr>
                <w:p w14:paraId="585FBE1D" w14:textId="77777777" w:rsidR="001866DC" w:rsidRPr="00661FF0" w:rsidRDefault="001866DC" w:rsidP="00533848">
                  <w:pPr>
                    <w:pStyle w:val="TableBodyText"/>
                    <w:jc w:val="left"/>
                    <w:rPr>
                      <w:rFonts w:asciiTheme="majorHAnsi" w:hAnsiTheme="majorHAnsi" w:cstheme="majorHAnsi"/>
                      <w:color w:val="000000"/>
                      <w:szCs w:val="18"/>
                    </w:rPr>
                  </w:pPr>
                  <w:r w:rsidRPr="00661FF0">
                    <w:rPr>
                      <w:rFonts w:asciiTheme="majorHAnsi" w:hAnsiTheme="majorHAnsi" w:cstheme="majorHAnsi"/>
                      <w:szCs w:val="18"/>
                    </w:rPr>
                    <w:t xml:space="preserve">Non-teaching staff per </w:t>
                  </w:r>
                  <w:r>
                    <w:rPr>
                      <w:rFonts w:asciiTheme="majorHAnsi" w:hAnsiTheme="majorHAnsi" w:cstheme="majorHAnsi"/>
                      <w:szCs w:val="18"/>
                    </w:rPr>
                    <w:t xml:space="preserve">100 </w:t>
                  </w:r>
                  <w:r w:rsidRPr="00661FF0">
                    <w:rPr>
                      <w:rFonts w:asciiTheme="majorHAnsi" w:hAnsiTheme="majorHAnsi" w:cstheme="majorHAnsi"/>
                      <w:szCs w:val="18"/>
                    </w:rPr>
                    <w:t>student</w:t>
                  </w:r>
                  <w:r>
                    <w:rPr>
                      <w:rFonts w:asciiTheme="majorHAnsi" w:hAnsiTheme="majorHAnsi" w:cstheme="majorHAnsi"/>
                      <w:szCs w:val="18"/>
                    </w:rPr>
                    <w:t>s</w:t>
                  </w:r>
                </w:p>
              </w:tc>
              <w:tc>
                <w:tcPr>
                  <w:tcW w:w="497" w:type="pct"/>
                </w:tcPr>
                <w:p w14:paraId="6C0D3C7E" w14:textId="77777777" w:rsidR="001866DC" w:rsidRDefault="001866DC" w:rsidP="00533848">
                  <w:pPr>
                    <w:pStyle w:val="TableBodyText"/>
                    <w:ind w:right="0"/>
                  </w:pPr>
                  <w:r w:rsidRPr="001D4F3F">
                    <w:t>-0.92</w:t>
                  </w:r>
                </w:p>
              </w:tc>
              <w:tc>
                <w:tcPr>
                  <w:tcW w:w="277" w:type="pct"/>
                </w:tcPr>
                <w:p w14:paraId="52D6A56F" w14:textId="77777777" w:rsidR="001866DC" w:rsidRDefault="001866DC" w:rsidP="00533848">
                  <w:pPr>
                    <w:pStyle w:val="TableBodyText"/>
                    <w:jc w:val="left"/>
                  </w:pPr>
                  <w:r w:rsidRPr="001D4F3F">
                    <w:t xml:space="preserve"> </w:t>
                  </w:r>
                </w:p>
              </w:tc>
              <w:tc>
                <w:tcPr>
                  <w:tcW w:w="497" w:type="pct"/>
                </w:tcPr>
                <w:p w14:paraId="0F957050" w14:textId="77777777" w:rsidR="001866DC" w:rsidRDefault="001866DC" w:rsidP="00533848">
                  <w:pPr>
                    <w:pStyle w:val="TableBodyText"/>
                  </w:pPr>
                  <w:r w:rsidRPr="0005319E">
                    <w:t>(0.65)</w:t>
                  </w:r>
                </w:p>
              </w:tc>
              <w:tc>
                <w:tcPr>
                  <w:tcW w:w="497" w:type="pct"/>
                </w:tcPr>
                <w:p w14:paraId="7302707F" w14:textId="77777777" w:rsidR="001866DC" w:rsidRDefault="001866DC" w:rsidP="00533848">
                  <w:pPr>
                    <w:pStyle w:val="TableBodyText"/>
                    <w:ind w:right="38"/>
                  </w:pPr>
                  <w:r w:rsidRPr="00F106ED">
                    <w:t>-0.48</w:t>
                  </w:r>
                </w:p>
              </w:tc>
              <w:tc>
                <w:tcPr>
                  <w:tcW w:w="246" w:type="pct"/>
                  <w:shd w:val="clear" w:color="auto" w:fill="auto"/>
                </w:tcPr>
                <w:p w14:paraId="3FA2A442" w14:textId="77777777" w:rsidR="001866DC" w:rsidRDefault="001866DC" w:rsidP="00533848">
                  <w:pPr>
                    <w:pStyle w:val="TableBodyText"/>
                    <w:jc w:val="left"/>
                  </w:pPr>
                  <w:r w:rsidRPr="00F106ED">
                    <w:t xml:space="preserve"> </w:t>
                  </w:r>
                </w:p>
              </w:tc>
              <w:tc>
                <w:tcPr>
                  <w:tcW w:w="379" w:type="pct"/>
                  <w:shd w:val="clear" w:color="auto" w:fill="auto"/>
                </w:tcPr>
                <w:p w14:paraId="5D845603" w14:textId="77777777" w:rsidR="001866DC" w:rsidRDefault="001866DC" w:rsidP="00533848">
                  <w:pPr>
                    <w:pStyle w:val="TableBodyText"/>
                    <w:ind w:right="28"/>
                  </w:pPr>
                  <w:r w:rsidRPr="00F106ED">
                    <w:t>(0.53)</w:t>
                  </w:r>
                </w:p>
              </w:tc>
            </w:tr>
            <w:tr w:rsidR="001866DC" w14:paraId="30BEF1B8" w14:textId="77777777" w:rsidTr="00533848">
              <w:tc>
                <w:tcPr>
                  <w:tcW w:w="2606" w:type="pct"/>
                  <w:gridSpan w:val="2"/>
                  <w:shd w:val="clear" w:color="auto" w:fill="auto"/>
                </w:tcPr>
                <w:p w14:paraId="327640DA" w14:textId="77777777" w:rsidR="001866DC" w:rsidRPr="00661FF0" w:rsidRDefault="001866DC" w:rsidP="00533848">
                  <w:pPr>
                    <w:pStyle w:val="TableBodyText"/>
                    <w:jc w:val="left"/>
                    <w:rPr>
                      <w:rFonts w:asciiTheme="majorHAnsi" w:hAnsiTheme="majorHAnsi" w:cstheme="majorHAnsi"/>
                      <w:color w:val="000000"/>
                      <w:szCs w:val="18"/>
                    </w:rPr>
                  </w:pPr>
                  <w:r w:rsidRPr="00661FF0">
                    <w:rPr>
                      <w:rFonts w:asciiTheme="majorHAnsi" w:hAnsiTheme="majorHAnsi" w:cstheme="majorHAnsi"/>
                      <w:szCs w:val="18"/>
                    </w:rPr>
                    <w:t>Number of full-time equivalent enrolments</w:t>
                  </w:r>
                </w:p>
              </w:tc>
              <w:tc>
                <w:tcPr>
                  <w:tcW w:w="497" w:type="pct"/>
                </w:tcPr>
                <w:p w14:paraId="7DA2A809" w14:textId="77777777" w:rsidR="001866DC" w:rsidRDefault="001866DC" w:rsidP="00533848">
                  <w:pPr>
                    <w:pStyle w:val="TableBodyText"/>
                    <w:ind w:right="0"/>
                  </w:pPr>
                  <w:r w:rsidRPr="001D4F3F">
                    <w:t>-1.03</w:t>
                  </w:r>
                </w:p>
              </w:tc>
              <w:tc>
                <w:tcPr>
                  <w:tcW w:w="277" w:type="pct"/>
                </w:tcPr>
                <w:p w14:paraId="64154DFD" w14:textId="77777777" w:rsidR="001866DC" w:rsidRDefault="001866DC" w:rsidP="00533848">
                  <w:pPr>
                    <w:pStyle w:val="TableBodyText"/>
                    <w:jc w:val="left"/>
                  </w:pPr>
                  <w:r w:rsidRPr="001D4F3F">
                    <w:t>*</w:t>
                  </w:r>
                </w:p>
              </w:tc>
              <w:tc>
                <w:tcPr>
                  <w:tcW w:w="497" w:type="pct"/>
                </w:tcPr>
                <w:p w14:paraId="205DD255" w14:textId="77777777" w:rsidR="001866DC" w:rsidRDefault="001866DC" w:rsidP="00533848">
                  <w:pPr>
                    <w:pStyle w:val="TableBodyText"/>
                  </w:pPr>
                  <w:r w:rsidRPr="0005319E">
                    <w:t>(0.56)</w:t>
                  </w:r>
                </w:p>
              </w:tc>
              <w:tc>
                <w:tcPr>
                  <w:tcW w:w="497" w:type="pct"/>
                </w:tcPr>
                <w:p w14:paraId="4A5ABE2D" w14:textId="77777777" w:rsidR="001866DC" w:rsidRDefault="001866DC" w:rsidP="00533848">
                  <w:pPr>
                    <w:pStyle w:val="TableBodyText"/>
                    <w:ind w:right="38"/>
                  </w:pPr>
                  <w:r w:rsidRPr="00F106ED">
                    <w:t>-1.21</w:t>
                  </w:r>
                </w:p>
              </w:tc>
              <w:tc>
                <w:tcPr>
                  <w:tcW w:w="246" w:type="pct"/>
                  <w:shd w:val="clear" w:color="auto" w:fill="auto"/>
                </w:tcPr>
                <w:p w14:paraId="163EA023" w14:textId="77777777" w:rsidR="001866DC" w:rsidRDefault="001866DC" w:rsidP="00533848">
                  <w:pPr>
                    <w:pStyle w:val="TableBodyText"/>
                    <w:jc w:val="left"/>
                  </w:pPr>
                  <w:r w:rsidRPr="00F106ED">
                    <w:t>**</w:t>
                  </w:r>
                </w:p>
              </w:tc>
              <w:tc>
                <w:tcPr>
                  <w:tcW w:w="379" w:type="pct"/>
                  <w:shd w:val="clear" w:color="auto" w:fill="auto"/>
                </w:tcPr>
                <w:p w14:paraId="7B9225BE" w14:textId="77777777" w:rsidR="001866DC" w:rsidRDefault="001866DC" w:rsidP="00533848">
                  <w:pPr>
                    <w:pStyle w:val="TableBodyText"/>
                    <w:ind w:right="28"/>
                  </w:pPr>
                  <w:r w:rsidRPr="00F106ED">
                    <w:t>(0.49)</w:t>
                  </w:r>
                </w:p>
              </w:tc>
            </w:tr>
            <w:tr w:rsidR="001866DC" w14:paraId="169FE856" w14:textId="77777777" w:rsidTr="00533848">
              <w:tc>
                <w:tcPr>
                  <w:tcW w:w="864" w:type="pct"/>
                  <w:vMerge w:val="restart"/>
                  <w:shd w:val="clear" w:color="auto" w:fill="auto"/>
                </w:tcPr>
                <w:p w14:paraId="284BF7E3" w14:textId="77777777" w:rsidR="001866DC" w:rsidRPr="00661FF0"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Percentage Indigenous students</w:t>
                  </w:r>
                </w:p>
              </w:tc>
              <w:tc>
                <w:tcPr>
                  <w:tcW w:w="1743" w:type="pct"/>
                </w:tcPr>
                <w:p w14:paraId="0571835B" w14:textId="77777777" w:rsidR="001866DC" w:rsidRPr="00661FF0" w:rsidRDefault="001866DC" w:rsidP="00533848">
                  <w:pPr>
                    <w:pStyle w:val="TableBodyText"/>
                    <w:jc w:val="left"/>
                    <w:rPr>
                      <w:rFonts w:asciiTheme="majorHAnsi" w:hAnsiTheme="majorHAnsi" w:cstheme="majorHAnsi"/>
                      <w:color w:val="000000"/>
                      <w:szCs w:val="18"/>
                    </w:rPr>
                  </w:pPr>
                  <w:r w:rsidRPr="008E1B0F">
                    <w:rPr>
                      <w:rFonts w:asciiTheme="majorHAnsi" w:hAnsiTheme="majorHAnsi" w:cstheme="majorHAnsi"/>
                      <w:szCs w:val="18"/>
                    </w:rPr>
                    <w:t>0–5%</w:t>
                  </w:r>
                </w:p>
              </w:tc>
              <w:tc>
                <w:tcPr>
                  <w:tcW w:w="497" w:type="pct"/>
                </w:tcPr>
                <w:p w14:paraId="6EC8DCE6" w14:textId="77777777" w:rsidR="001866DC" w:rsidRDefault="001866DC" w:rsidP="00533848">
                  <w:pPr>
                    <w:pStyle w:val="TableBodyText"/>
                    <w:ind w:right="0"/>
                  </w:pPr>
                  <w:r w:rsidRPr="001D4F3F">
                    <w:t>-0.57</w:t>
                  </w:r>
                </w:p>
              </w:tc>
              <w:tc>
                <w:tcPr>
                  <w:tcW w:w="277" w:type="pct"/>
                </w:tcPr>
                <w:p w14:paraId="2ACF4F27" w14:textId="77777777" w:rsidR="001866DC" w:rsidRDefault="001866DC" w:rsidP="00533848">
                  <w:pPr>
                    <w:pStyle w:val="TableBodyText"/>
                    <w:jc w:val="left"/>
                  </w:pPr>
                  <w:r w:rsidRPr="001D4F3F">
                    <w:t xml:space="preserve"> </w:t>
                  </w:r>
                </w:p>
              </w:tc>
              <w:tc>
                <w:tcPr>
                  <w:tcW w:w="497" w:type="pct"/>
                </w:tcPr>
                <w:p w14:paraId="6E1C5EB6" w14:textId="77777777" w:rsidR="001866DC" w:rsidRDefault="001866DC" w:rsidP="00533848">
                  <w:pPr>
                    <w:pStyle w:val="TableBodyText"/>
                  </w:pPr>
                  <w:r w:rsidRPr="0005319E">
                    <w:t>(0.59)</w:t>
                  </w:r>
                </w:p>
              </w:tc>
              <w:tc>
                <w:tcPr>
                  <w:tcW w:w="497" w:type="pct"/>
                </w:tcPr>
                <w:p w14:paraId="516A5A43" w14:textId="77777777" w:rsidR="001866DC" w:rsidRDefault="001866DC" w:rsidP="00533848">
                  <w:pPr>
                    <w:pStyle w:val="TableBodyText"/>
                    <w:ind w:right="38"/>
                  </w:pPr>
                  <w:r w:rsidRPr="00DC57A6">
                    <w:t>-0.77</w:t>
                  </w:r>
                </w:p>
              </w:tc>
              <w:tc>
                <w:tcPr>
                  <w:tcW w:w="246" w:type="pct"/>
                  <w:shd w:val="clear" w:color="auto" w:fill="auto"/>
                </w:tcPr>
                <w:p w14:paraId="781596A0" w14:textId="77777777" w:rsidR="001866DC" w:rsidRDefault="001866DC" w:rsidP="00533848">
                  <w:pPr>
                    <w:pStyle w:val="TableBodyText"/>
                    <w:jc w:val="left"/>
                  </w:pPr>
                  <w:r w:rsidRPr="00DC57A6">
                    <w:t xml:space="preserve"> </w:t>
                  </w:r>
                </w:p>
              </w:tc>
              <w:tc>
                <w:tcPr>
                  <w:tcW w:w="379" w:type="pct"/>
                  <w:shd w:val="clear" w:color="auto" w:fill="auto"/>
                </w:tcPr>
                <w:p w14:paraId="6F40739B" w14:textId="77777777" w:rsidR="001866DC" w:rsidRDefault="001866DC" w:rsidP="00533848">
                  <w:pPr>
                    <w:pStyle w:val="TableBodyText"/>
                    <w:ind w:right="28"/>
                  </w:pPr>
                  <w:r w:rsidRPr="00DC57A6">
                    <w:t>(0.66)</w:t>
                  </w:r>
                </w:p>
              </w:tc>
            </w:tr>
            <w:tr w:rsidR="001866DC" w14:paraId="20E65FB4" w14:textId="77777777" w:rsidTr="00533848">
              <w:tc>
                <w:tcPr>
                  <w:tcW w:w="864" w:type="pct"/>
                  <w:vMerge/>
                  <w:shd w:val="clear" w:color="auto" w:fill="auto"/>
                </w:tcPr>
                <w:p w14:paraId="0FA0FBCB"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2DE85857"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5–10%</w:t>
                  </w:r>
                </w:p>
              </w:tc>
              <w:tc>
                <w:tcPr>
                  <w:tcW w:w="497" w:type="pct"/>
                </w:tcPr>
                <w:p w14:paraId="4591C0EB" w14:textId="77777777" w:rsidR="001866DC" w:rsidRDefault="001866DC" w:rsidP="00533848">
                  <w:pPr>
                    <w:pStyle w:val="TableBodyText"/>
                    <w:ind w:right="0"/>
                  </w:pPr>
                  <w:r w:rsidRPr="001D4F3F">
                    <w:t>-0.67</w:t>
                  </w:r>
                </w:p>
              </w:tc>
              <w:tc>
                <w:tcPr>
                  <w:tcW w:w="277" w:type="pct"/>
                </w:tcPr>
                <w:p w14:paraId="03A2E3DF" w14:textId="77777777" w:rsidR="001866DC" w:rsidRDefault="001866DC" w:rsidP="00533848">
                  <w:pPr>
                    <w:pStyle w:val="TableBodyText"/>
                    <w:jc w:val="left"/>
                  </w:pPr>
                  <w:r w:rsidRPr="001D4F3F">
                    <w:t xml:space="preserve"> </w:t>
                  </w:r>
                </w:p>
              </w:tc>
              <w:tc>
                <w:tcPr>
                  <w:tcW w:w="497" w:type="pct"/>
                </w:tcPr>
                <w:p w14:paraId="1B0C9617" w14:textId="77777777" w:rsidR="001866DC" w:rsidRDefault="001866DC" w:rsidP="00533848">
                  <w:pPr>
                    <w:pStyle w:val="TableBodyText"/>
                  </w:pPr>
                  <w:r w:rsidRPr="0005319E">
                    <w:t>(0.79)</w:t>
                  </w:r>
                </w:p>
              </w:tc>
              <w:tc>
                <w:tcPr>
                  <w:tcW w:w="497" w:type="pct"/>
                </w:tcPr>
                <w:p w14:paraId="4CE6AD0C" w14:textId="77777777" w:rsidR="001866DC" w:rsidRDefault="001866DC" w:rsidP="00533848">
                  <w:pPr>
                    <w:pStyle w:val="TableBodyText"/>
                    <w:ind w:right="38"/>
                  </w:pPr>
                  <w:r w:rsidRPr="00DC57A6">
                    <w:t>-1.06</w:t>
                  </w:r>
                </w:p>
              </w:tc>
              <w:tc>
                <w:tcPr>
                  <w:tcW w:w="246" w:type="pct"/>
                  <w:shd w:val="clear" w:color="auto" w:fill="auto"/>
                </w:tcPr>
                <w:p w14:paraId="48898425" w14:textId="77777777" w:rsidR="001866DC" w:rsidRDefault="001866DC" w:rsidP="00533848">
                  <w:pPr>
                    <w:pStyle w:val="TableBodyText"/>
                    <w:jc w:val="left"/>
                  </w:pPr>
                  <w:r w:rsidRPr="00DC57A6">
                    <w:t xml:space="preserve"> </w:t>
                  </w:r>
                </w:p>
              </w:tc>
              <w:tc>
                <w:tcPr>
                  <w:tcW w:w="379" w:type="pct"/>
                  <w:shd w:val="clear" w:color="auto" w:fill="auto"/>
                </w:tcPr>
                <w:p w14:paraId="5E9F50AA" w14:textId="77777777" w:rsidR="001866DC" w:rsidRDefault="001866DC" w:rsidP="00533848">
                  <w:pPr>
                    <w:pStyle w:val="TableBodyText"/>
                    <w:ind w:right="28"/>
                  </w:pPr>
                  <w:r w:rsidRPr="00DC57A6">
                    <w:t>(0.99)</w:t>
                  </w:r>
                </w:p>
              </w:tc>
            </w:tr>
            <w:tr w:rsidR="001866DC" w14:paraId="4C6D45A9" w14:textId="77777777" w:rsidTr="00533848">
              <w:tc>
                <w:tcPr>
                  <w:tcW w:w="864" w:type="pct"/>
                  <w:vMerge/>
                  <w:shd w:val="clear" w:color="auto" w:fill="auto"/>
                </w:tcPr>
                <w:p w14:paraId="40F23CFB"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281A32B1"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10–15%</w:t>
                  </w:r>
                </w:p>
              </w:tc>
              <w:tc>
                <w:tcPr>
                  <w:tcW w:w="497" w:type="pct"/>
                </w:tcPr>
                <w:p w14:paraId="10176B0C" w14:textId="77777777" w:rsidR="001866DC" w:rsidRDefault="001866DC" w:rsidP="00533848">
                  <w:pPr>
                    <w:pStyle w:val="TableBodyText"/>
                    <w:ind w:right="0"/>
                  </w:pPr>
                  <w:r w:rsidRPr="001D4F3F">
                    <w:t>0.03</w:t>
                  </w:r>
                </w:p>
              </w:tc>
              <w:tc>
                <w:tcPr>
                  <w:tcW w:w="277" w:type="pct"/>
                </w:tcPr>
                <w:p w14:paraId="6D726E6B" w14:textId="77777777" w:rsidR="001866DC" w:rsidRDefault="001866DC" w:rsidP="00533848">
                  <w:pPr>
                    <w:pStyle w:val="TableBodyText"/>
                    <w:jc w:val="left"/>
                  </w:pPr>
                  <w:r w:rsidRPr="001D4F3F">
                    <w:t xml:space="preserve"> </w:t>
                  </w:r>
                </w:p>
              </w:tc>
              <w:tc>
                <w:tcPr>
                  <w:tcW w:w="497" w:type="pct"/>
                </w:tcPr>
                <w:p w14:paraId="5A02EE83" w14:textId="77777777" w:rsidR="001866DC" w:rsidRDefault="001866DC" w:rsidP="00533848">
                  <w:pPr>
                    <w:pStyle w:val="TableBodyText"/>
                  </w:pPr>
                  <w:r w:rsidRPr="0005319E">
                    <w:t>(0.61)</w:t>
                  </w:r>
                </w:p>
              </w:tc>
              <w:tc>
                <w:tcPr>
                  <w:tcW w:w="497" w:type="pct"/>
                </w:tcPr>
                <w:p w14:paraId="3D850A28" w14:textId="77777777" w:rsidR="001866DC" w:rsidRDefault="001866DC" w:rsidP="00533848">
                  <w:pPr>
                    <w:pStyle w:val="TableBodyText"/>
                    <w:ind w:right="38"/>
                  </w:pPr>
                  <w:r w:rsidRPr="00DC57A6">
                    <w:t>-0.36</w:t>
                  </w:r>
                </w:p>
              </w:tc>
              <w:tc>
                <w:tcPr>
                  <w:tcW w:w="246" w:type="pct"/>
                  <w:shd w:val="clear" w:color="auto" w:fill="auto"/>
                </w:tcPr>
                <w:p w14:paraId="33E36FF5" w14:textId="77777777" w:rsidR="001866DC" w:rsidRDefault="001866DC" w:rsidP="00533848">
                  <w:pPr>
                    <w:pStyle w:val="TableBodyText"/>
                    <w:jc w:val="left"/>
                  </w:pPr>
                  <w:r w:rsidRPr="00DC57A6">
                    <w:t xml:space="preserve"> </w:t>
                  </w:r>
                </w:p>
              </w:tc>
              <w:tc>
                <w:tcPr>
                  <w:tcW w:w="379" w:type="pct"/>
                  <w:shd w:val="clear" w:color="auto" w:fill="auto"/>
                </w:tcPr>
                <w:p w14:paraId="374AD229" w14:textId="77777777" w:rsidR="001866DC" w:rsidRDefault="001866DC" w:rsidP="00533848">
                  <w:pPr>
                    <w:pStyle w:val="TableBodyText"/>
                    <w:ind w:right="28"/>
                  </w:pPr>
                  <w:r w:rsidRPr="00DC57A6">
                    <w:t>(0.77)</w:t>
                  </w:r>
                </w:p>
              </w:tc>
            </w:tr>
            <w:tr w:rsidR="001866DC" w14:paraId="2D8AB8FB" w14:textId="77777777" w:rsidTr="00533848">
              <w:tc>
                <w:tcPr>
                  <w:tcW w:w="864" w:type="pct"/>
                  <w:shd w:val="clear" w:color="auto" w:fill="auto"/>
                </w:tcPr>
                <w:p w14:paraId="17164B46"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4D527EF7"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15–20%</w:t>
                  </w:r>
                </w:p>
              </w:tc>
              <w:tc>
                <w:tcPr>
                  <w:tcW w:w="497" w:type="pct"/>
                </w:tcPr>
                <w:p w14:paraId="70DDAEF5" w14:textId="77777777" w:rsidR="001866DC" w:rsidRDefault="001866DC" w:rsidP="00533848">
                  <w:pPr>
                    <w:pStyle w:val="TableBodyText"/>
                    <w:ind w:right="0"/>
                  </w:pPr>
                  <w:r w:rsidRPr="001D4F3F">
                    <w:t>0.21</w:t>
                  </w:r>
                </w:p>
              </w:tc>
              <w:tc>
                <w:tcPr>
                  <w:tcW w:w="277" w:type="pct"/>
                </w:tcPr>
                <w:p w14:paraId="038DD60F" w14:textId="77777777" w:rsidR="001866DC" w:rsidRDefault="001866DC" w:rsidP="00533848">
                  <w:pPr>
                    <w:pStyle w:val="TableBodyText"/>
                    <w:jc w:val="left"/>
                  </w:pPr>
                  <w:r w:rsidRPr="001D4F3F">
                    <w:t xml:space="preserve"> </w:t>
                  </w:r>
                </w:p>
              </w:tc>
              <w:tc>
                <w:tcPr>
                  <w:tcW w:w="497" w:type="pct"/>
                </w:tcPr>
                <w:p w14:paraId="7359A3E2" w14:textId="77777777" w:rsidR="001866DC" w:rsidRDefault="001866DC" w:rsidP="00533848">
                  <w:pPr>
                    <w:pStyle w:val="TableBodyText"/>
                  </w:pPr>
                  <w:r w:rsidRPr="0005319E">
                    <w:t>(0.40)</w:t>
                  </w:r>
                </w:p>
              </w:tc>
              <w:tc>
                <w:tcPr>
                  <w:tcW w:w="497" w:type="pct"/>
                </w:tcPr>
                <w:p w14:paraId="50F11C46" w14:textId="77777777" w:rsidR="001866DC" w:rsidRDefault="001866DC" w:rsidP="00533848">
                  <w:pPr>
                    <w:pStyle w:val="TableBodyText"/>
                    <w:ind w:right="38"/>
                  </w:pPr>
                  <w:r w:rsidRPr="00DC57A6">
                    <w:t>-0.12</w:t>
                  </w:r>
                </w:p>
              </w:tc>
              <w:tc>
                <w:tcPr>
                  <w:tcW w:w="246" w:type="pct"/>
                  <w:shd w:val="clear" w:color="auto" w:fill="auto"/>
                </w:tcPr>
                <w:p w14:paraId="4CD676FB" w14:textId="77777777" w:rsidR="001866DC" w:rsidRDefault="001866DC" w:rsidP="00533848">
                  <w:pPr>
                    <w:pStyle w:val="TableBodyText"/>
                    <w:jc w:val="left"/>
                  </w:pPr>
                  <w:r w:rsidRPr="00DC57A6">
                    <w:t xml:space="preserve"> </w:t>
                  </w:r>
                </w:p>
              </w:tc>
              <w:tc>
                <w:tcPr>
                  <w:tcW w:w="379" w:type="pct"/>
                  <w:shd w:val="clear" w:color="auto" w:fill="auto"/>
                </w:tcPr>
                <w:p w14:paraId="5A9F54F2" w14:textId="77777777" w:rsidR="001866DC" w:rsidRDefault="001866DC" w:rsidP="00533848">
                  <w:pPr>
                    <w:pStyle w:val="TableBodyText"/>
                    <w:ind w:right="28"/>
                  </w:pPr>
                  <w:r w:rsidRPr="00DC57A6">
                    <w:t>(0.51)</w:t>
                  </w:r>
                </w:p>
              </w:tc>
            </w:tr>
            <w:tr w:rsidR="001866DC" w14:paraId="5254ED2E" w14:textId="77777777" w:rsidTr="00533848">
              <w:tc>
                <w:tcPr>
                  <w:tcW w:w="864" w:type="pct"/>
                  <w:shd w:val="clear" w:color="auto" w:fill="auto"/>
                </w:tcPr>
                <w:p w14:paraId="3DE752B2"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6E5C4483"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20–30%</w:t>
                  </w:r>
                </w:p>
              </w:tc>
              <w:tc>
                <w:tcPr>
                  <w:tcW w:w="497" w:type="pct"/>
                </w:tcPr>
                <w:p w14:paraId="64BD4B3A" w14:textId="77777777" w:rsidR="001866DC" w:rsidRDefault="001866DC" w:rsidP="00533848">
                  <w:pPr>
                    <w:pStyle w:val="TableBodyText"/>
                    <w:ind w:right="0"/>
                  </w:pPr>
                  <w:r w:rsidRPr="001D4F3F">
                    <w:t>0.49</w:t>
                  </w:r>
                </w:p>
              </w:tc>
              <w:tc>
                <w:tcPr>
                  <w:tcW w:w="277" w:type="pct"/>
                </w:tcPr>
                <w:p w14:paraId="4CFBD0A7" w14:textId="77777777" w:rsidR="001866DC" w:rsidRDefault="001866DC" w:rsidP="00533848">
                  <w:pPr>
                    <w:pStyle w:val="TableBodyText"/>
                    <w:jc w:val="left"/>
                  </w:pPr>
                  <w:r w:rsidRPr="001D4F3F">
                    <w:t xml:space="preserve"> </w:t>
                  </w:r>
                </w:p>
              </w:tc>
              <w:tc>
                <w:tcPr>
                  <w:tcW w:w="497" w:type="pct"/>
                </w:tcPr>
                <w:p w14:paraId="738075AD" w14:textId="77777777" w:rsidR="001866DC" w:rsidRDefault="001866DC" w:rsidP="00533848">
                  <w:pPr>
                    <w:pStyle w:val="TableBodyText"/>
                  </w:pPr>
                  <w:r w:rsidRPr="0005319E">
                    <w:t>(0.51)</w:t>
                  </w:r>
                </w:p>
              </w:tc>
              <w:tc>
                <w:tcPr>
                  <w:tcW w:w="497" w:type="pct"/>
                </w:tcPr>
                <w:p w14:paraId="222F53FA" w14:textId="77777777" w:rsidR="001866DC" w:rsidRDefault="001866DC" w:rsidP="00533848">
                  <w:pPr>
                    <w:pStyle w:val="TableBodyText"/>
                    <w:ind w:right="38"/>
                  </w:pPr>
                  <w:r w:rsidRPr="00DC57A6">
                    <w:t>0.16</w:t>
                  </w:r>
                </w:p>
              </w:tc>
              <w:tc>
                <w:tcPr>
                  <w:tcW w:w="246" w:type="pct"/>
                  <w:shd w:val="clear" w:color="auto" w:fill="auto"/>
                </w:tcPr>
                <w:p w14:paraId="0CB5677A" w14:textId="77777777" w:rsidR="001866DC" w:rsidRDefault="001866DC" w:rsidP="00533848">
                  <w:pPr>
                    <w:pStyle w:val="TableBodyText"/>
                    <w:jc w:val="left"/>
                  </w:pPr>
                  <w:r w:rsidRPr="00DC57A6">
                    <w:t xml:space="preserve"> </w:t>
                  </w:r>
                </w:p>
              </w:tc>
              <w:tc>
                <w:tcPr>
                  <w:tcW w:w="379" w:type="pct"/>
                  <w:shd w:val="clear" w:color="auto" w:fill="auto"/>
                </w:tcPr>
                <w:p w14:paraId="264F7C01" w14:textId="77777777" w:rsidR="001866DC" w:rsidRDefault="001866DC" w:rsidP="00533848">
                  <w:pPr>
                    <w:pStyle w:val="TableBodyText"/>
                    <w:ind w:right="28"/>
                  </w:pPr>
                  <w:r w:rsidRPr="00DC57A6">
                    <w:t>(0.65)</w:t>
                  </w:r>
                </w:p>
              </w:tc>
            </w:tr>
            <w:tr w:rsidR="001866DC" w14:paraId="12F1E724" w14:textId="77777777" w:rsidTr="00533848">
              <w:tc>
                <w:tcPr>
                  <w:tcW w:w="864" w:type="pct"/>
                  <w:shd w:val="clear" w:color="auto" w:fill="auto"/>
                </w:tcPr>
                <w:p w14:paraId="1F1BEE1B"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0D8A46F9"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30–50%</w:t>
                  </w:r>
                </w:p>
              </w:tc>
              <w:tc>
                <w:tcPr>
                  <w:tcW w:w="497" w:type="pct"/>
                </w:tcPr>
                <w:p w14:paraId="0CD164AD" w14:textId="77777777" w:rsidR="001866DC" w:rsidRDefault="001866DC" w:rsidP="00533848">
                  <w:pPr>
                    <w:pStyle w:val="TableBodyText"/>
                    <w:ind w:right="0"/>
                  </w:pPr>
                  <w:r w:rsidRPr="001D4F3F">
                    <w:t>0.91</w:t>
                  </w:r>
                </w:p>
              </w:tc>
              <w:tc>
                <w:tcPr>
                  <w:tcW w:w="277" w:type="pct"/>
                </w:tcPr>
                <w:p w14:paraId="580FE663" w14:textId="77777777" w:rsidR="001866DC" w:rsidRDefault="001866DC" w:rsidP="00533848">
                  <w:pPr>
                    <w:pStyle w:val="TableBodyText"/>
                    <w:jc w:val="left"/>
                  </w:pPr>
                  <w:r w:rsidRPr="001D4F3F">
                    <w:t>**</w:t>
                  </w:r>
                </w:p>
              </w:tc>
              <w:tc>
                <w:tcPr>
                  <w:tcW w:w="497" w:type="pct"/>
                </w:tcPr>
                <w:p w14:paraId="75063DE0" w14:textId="77777777" w:rsidR="001866DC" w:rsidRDefault="001866DC" w:rsidP="00533848">
                  <w:pPr>
                    <w:pStyle w:val="TableBodyText"/>
                  </w:pPr>
                  <w:r w:rsidRPr="0005319E">
                    <w:t>(0.44)</w:t>
                  </w:r>
                </w:p>
              </w:tc>
              <w:tc>
                <w:tcPr>
                  <w:tcW w:w="497" w:type="pct"/>
                </w:tcPr>
                <w:p w14:paraId="0B80B962" w14:textId="77777777" w:rsidR="001866DC" w:rsidRDefault="001866DC" w:rsidP="00533848">
                  <w:pPr>
                    <w:pStyle w:val="TableBodyText"/>
                    <w:ind w:right="38"/>
                  </w:pPr>
                  <w:r w:rsidRPr="00DC57A6">
                    <w:t>1.16</w:t>
                  </w:r>
                </w:p>
              </w:tc>
              <w:tc>
                <w:tcPr>
                  <w:tcW w:w="246" w:type="pct"/>
                  <w:shd w:val="clear" w:color="auto" w:fill="auto"/>
                </w:tcPr>
                <w:p w14:paraId="64549394" w14:textId="77777777" w:rsidR="001866DC" w:rsidRDefault="001866DC" w:rsidP="00533848">
                  <w:pPr>
                    <w:pStyle w:val="TableBodyText"/>
                    <w:jc w:val="left"/>
                  </w:pPr>
                  <w:r w:rsidRPr="00DC57A6">
                    <w:t>**</w:t>
                  </w:r>
                </w:p>
              </w:tc>
              <w:tc>
                <w:tcPr>
                  <w:tcW w:w="379" w:type="pct"/>
                  <w:shd w:val="clear" w:color="auto" w:fill="auto"/>
                </w:tcPr>
                <w:p w14:paraId="1BAE90B3" w14:textId="77777777" w:rsidR="001866DC" w:rsidRDefault="001866DC" w:rsidP="00533848">
                  <w:pPr>
                    <w:pStyle w:val="TableBodyText"/>
                    <w:ind w:right="28"/>
                  </w:pPr>
                  <w:r w:rsidRPr="00DC57A6">
                    <w:t>(0.53)</w:t>
                  </w:r>
                </w:p>
              </w:tc>
            </w:tr>
            <w:tr w:rsidR="001866DC" w14:paraId="6F76FB34" w14:textId="77777777" w:rsidTr="00533848">
              <w:tc>
                <w:tcPr>
                  <w:tcW w:w="864" w:type="pct"/>
                  <w:shd w:val="clear" w:color="auto" w:fill="auto"/>
                </w:tcPr>
                <w:p w14:paraId="653D07D3"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716208E2"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50–95%</w:t>
                  </w:r>
                </w:p>
              </w:tc>
              <w:tc>
                <w:tcPr>
                  <w:tcW w:w="497" w:type="pct"/>
                </w:tcPr>
                <w:p w14:paraId="58FBC122" w14:textId="77777777" w:rsidR="001866DC" w:rsidRDefault="001866DC" w:rsidP="00533848">
                  <w:pPr>
                    <w:pStyle w:val="TableBodyText"/>
                    <w:ind w:right="0"/>
                  </w:pPr>
                  <w:r w:rsidRPr="001D4F3F">
                    <w:t>0.95</w:t>
                  </w:r>
                </w:p>
              </w:tc>
              <w:tc>
                <w:tcPr>
                  <w:tcW w:w="277" w:type="pct"/>
                </w:tcPr>
                <w:p w14:paraId="4D2D18EE" w14:textId="77777777" w:rsidR="001866DC" w:rsidRDefault="001866DC" w:rsidP="00533848">
                  <w:pPr>
                    <w:pStyle w:val="TableBodyText"/>
                    <w:jc w:val="left"/>
                  </w:pPr>
                  <w:r w:rsidRPr="001D4F3F">
                    <w:t xml:space="preserve"> </w:t>
                  </w:r>
                </w:p>
              </w:tc>
              <w:tc>
                <w:tcPr>
                  <w:tcW w:w="497" w:type="pct"/>
                </w:tcPr>
                <w:p w14:paraId="56224BA9" w14:textId="77777777" w:rsidR="001866DC" w:rsidRDefault="001866DC" w:rsidP="00533848">
                  <w:pPr>
                    <w:pStyle w:val="TableBodyText"/>
                  </w:pPr>
                  <w:r w:rsidRPr="0005319E">
                    <w:t>(0.64)</w:t>
                  </w:r>
                </w:p>
              </w:tc>
              <w:tc>
                <w:tcPr>
                  <w:tcW w:w="497" w:type="pct"/>
                </w:tcPr>
                <w:p w14:paraId="7CBD6D21" w14:textId="77777777" w:rsidR="001866DC" w:rsidRDefault="001866DC" w:rsidP="00533848">
                  <w:pPr>
                    <w:pStyle w:val="TableBodyText"/>
                    <w:ind w:right="38"/>
                  </w:pPr>
                  <w:r w:rsidRPr="00DC57A6">
                    <w:t>1.11</w:t>
                  </w:r>
                </w:p>
              </w:tc>
              <w:tc>
                <w:tcPr>
                  <w:tcW w:w="246" w:type="pct"/>
                  <w:shd w:val="clear" w:color="auto" w:fill="auto"/>
                </w:tcPr>
                <w:p w14:paraId="0A1089EC" w14:textId="77777777" w:rsidR="001866DC" w:rsidRDefault="001866DC" w:rsidP="00533848">
                  <w:pPr>
                    <w:pStyle w:val="TableBodyText"/>
                    <w:jc w:val="left"/>
                  </w:pPr>
                  <w:r w:rsidRPr="00DC57A6">
                    <w:t>*</w:t>
                  </w:r>
                </w:p>
              </w:tc>
              <w:tc>
                <w:tcPr>
                  <w:tcW w:w="379" w:type="pct"/>
                  <w:shd w:val="clear" w:color="auto" w:fill="auto"/>
                </w:tcPr>
                <w:p w14:paraId="3787CAAC" w14:textId="77777777" w:rsidR="001866DC" w:rsidRDefault="001866DC" w:rsidP="00533848">
                  <w:pPr>
                    <w:pStyle w:val="TableBodyText"/>
                    <w:ind w:right="28"/>
                  </w:pPr>
                  <w:r w:rsidRPr="00DC57A6">
                    <w:t>(0.61)</w:t>
                  </w:r>
                </w:p>
              </w:tc>
            </w:tr>
            <w:tr w:rsidR="001866DC" w14:paraId="13EB8AF7" w14:textId="77777777" w:rsidTr="00533848">
              <w:tc>
                <w:tcPr>
                  <w:tcW w:w="864" w:type="pct"/>
                  <w:shd w:val="clear" w:color="auto" w:fill="auto"/>
                </w:tcPr>
                <w:p w14:paraId="428FE81C"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25C85B81"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95–100%</w:t>
                  </w:r>
                </w:p>
              </w:tc>
              <w:tc>
                <w:tcPr>
                  <w:tcW w:w="497" w:type="pct"/>
                </w:tcPr>
                <w:p w14:paraId="126B3BD5" w14:textId="77777777" w:rsidR="001866DC" w:rsidRDefault="001866DC" w:rsidP="00533848">
                  <w:pPr>
                    <w:pStyle w:val="TableBodyText"/>
                    <w:ind w:right="0"/>
                  </w:pPr>
                  <w:r w:rsidRPr="001D4F3F">
                    <w:t>-1.76</w:t>
                  </w:r>
                </w:p>
              </w:tc>
              <w:tc>
                <w:tcPr>
                  <w:tcW w:w="277" w:type="pct"/>
                </w:tcPr>
                <w:p w14:paraId="36E3174C" w14:textId="77777777" w:rsidR="001866DC" w:rsidRDefault="001866DC" w:rsidP="00533848">
                  <w:pPr>
                    <w:pStyle w:val="TableBodyText"/>
                    <w:jc w:val="left"/>
                  </w:pPr>
                  <w:r w:rsidRPr="001D4F3F">
                    <w:t xml:space="preserve"> </w:t>
                  </w:r>
                </w:p>
              </w:tc>
              <w:tc>
                <w:tcPr>
                  <w:tcW w:w="497" w:type="pct"/>
                </w:tcPr>
                <w:p w14:paraId="41018BF0" w14:textId="77777777" w:rsidR="001866DC" w:rsidRDefault="001866DC" w:rsidP="00533848">
                  <w:pPr>
                    <w:pStyle w:val="TableBodyText"/>
                  </w:pPr>
                  <w:r w:rsidRPr="0005319E">
                    <w:t>(2.43)</w:t>
                  </w:r>
                </w:p>
              </w:tc>
              <w:tc>
                <w:tcPr>
                  <w:tcW w:w="497" w:type="pct"/>
                </w:tcPr>
                <w:p w14:paraId="73623B0B" w14:textId="77777777" w:rsidR="001866DC" w:rsidRDefault="001866DC" w:rsidP="00533848">
                  <w:pPr>
                    <w:pStyle w:val="TableBodyText"/>
                    <w:ind w:right="38"/>
                  </w:pPr>
                  <w:r w:rsidRPr="00DC57A6">
                    <w:t>-0.89</w:t>
                  </w:r>
                </w:p>
              </w:tc>
              <w:tc>
                <w:tcPr>
                  <w:tcW w:w="246" w:type="pct"/>
                  <w:shd w:val="clear" w:color="auto" w:fill="auto"/>
                </w:tcPr>
                <w:p w14:paraId="1A80126E" w14:textId="77777777" w:rsidR="001866DC" w:rsidRDefault="001866DC" w:rsidP="00533848">
                  <w:pPr>
                    <w:pStyle w:val="TableBodyText"/>
                    <w:jc w:val="left"/>
                  </w:pPr>
                  <w:r w:rsidRPr="00DC57A6">
                    <w:t xml:space="preserve"> </w:t>
                  </w:r>
                </w:p>
              </w:tc>
              <w:tc>
                <w:tcPr>
                  <w:tcW w:w="379" w:type="pct"/>
                  <w:shd w:val="clear" w:color="auto" w:fill="auto"/>
                </w:tcPr>
                <w:p w14:paraId="3E4FBBFC" w14:textId="77777777" w:rsidR="001866DC" w:rsidRDefault="001866DC" w:rsidP="00533848">
                  <w:pPr>
                    <w:pStyle w:val="TableBodyText"/>
                    <w:ind w:right="28"/>
                  </w:pPr>
                  <w:r w:rsidRPr="00DC57A6">
                    <w:t>(3.42)</w:t>
                  </w:r>
                </w:p>
              </w:tc>
            </w:tr>
            <w:tr w:rsidR="001866DC" w14:paraId="30278887" w14:textId="77777777" w:rsidTr="00533848">
              <w:tc>
                <w:tcPr>
                  <w:tcW w:w="2606" w:type="pct"/>
                  <w:gridSpan w:val="2"/>
                  <w:shd w:val="clear" w:color="auto" w:fill="auto"/>
                </w:tcPr>
                <w:p w14:paraId="4E3EE618"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Percentage LBOTE students</w:t>
                  </w:r>
                </w:p>
              </w:tc>
              <w:tc>
                <w:tcPr>
                  <w:tcW w:w="497" w:type="pct"/>
                </w:tcPr>
                <w:p w14:paraId="5E0E01AE" w14:textId="77777777" w:rsidR="001866DC" w:rsidRDefault="001866DC" w:rsidP="00533848">
                  <w:pPr>
                    <w:pStyle w:val="TableBodyText"/>
                    <w:ind w:right="0"/>
                  </w:pPr>
                  <w:r w:rsidRPr="001D4F3F">
                    <w:t>-1.31</w:t>
                  </w:r>
                </w:p>
              </w:tc>
              <w:tc>
                <w:tcPr>
                  <w:tcW w:w="277" w:type="pct"/>
                </w:tcPr>
                <w:p w14:paraId="5A635DAE" w14:textId="77777777" w:rsidR="001866DC" w:rsidRDefault="001866DC" w:rsidP="00533848">
                  <w:pPr>
                    <w:pStyle w:val="TableBodyText"/>
                    <w:jc w:val="left"/>
                  </w:pPr>
                </w:p>
              </w:tc>
              <w:tc>
                <w:tcPr>
                  <w:tcW w:w="497" w:type="pct"/>
                </w:tcPr>
                <w:p w14:paraId="310DC483" w14:textId="77777777" w:rsidR="001866DC" w:rsidRDefault="001866DC" w:rsidP="00533848">
                  <w:pPr>
                    <w:pStyle w:val="TableBodyText"/>
                  </w:pPr>
                  <w:r w:rsidRPr="0005319E">
                    <w:t>(1.62)</w:t>
                  </w:r>
                </w:p>
              </w:tc>
              <w:tc>
                <w:tcPr>
                  <w:tcW w:w="497" w:type="pct"/>
                </w:tcPr>
                <w:p w14:paraId="7838A96E" w14:textId="77777777" w:rsidR="001866DC" w:rsidRDefault="001866DC" w:rsidP="00533848">
                  <w:pPr>
                    <w:pStyle w:val="TableBodyText"/>
                    <w:ind w:right="38"/>
                  </w:pPr>
                  <w:r w:rsidRPr="001B3BFF">
                    <w:t>0.95</w:t>
                  </w:r>
                </w:p>
              </w:tc>
              <w:tc>
                <w:tcPr>
                  <w:tcW w:w="246" w:type="pct"/>
                  <w:shd w:val="clear" w:color="auto" w:fill="auto"/>
                </w:tcPr>
                <w:p w14:paraId="30C8EAFB" w14:textId="77777777" w:rsidR="001866DC" w:rsidRDefault="001866DC" w:rsidP="00533848">
                  <w:pPr>
                    <w:pStyle w:val="TableBodyText"/>
                    <w:jc w:val="left"/>
                  </w:pPr>
                  <w:r w:rsidRPr="001B3BFF">
                    <w:t xml:space="preserve"> </w:t>
                  </w:r>
                </w:p>
              </w:tc>
              <w:tc>
                <w:tcPr>
                  <w:tcW w:w="379" w:type="pct"/>
                  <w:shd w:val="clear" w:color="auto" w:fill="auto"/>
                </w:tcPr>
                <w:p w14:paraId="26EB68FD" w14:textId="77777777" w:rsidR="001866DC" w:rsidRDefault="001866DC" w:rsidP="00533848">
                  <w:pPr>
                    <w:pStyle w:val="TableBodyText"/>
                    <w:ind w:right="28"/>
                  </w:pPr>
                  <w:r w:rsidRPr="001B3BFF">
                    <w:t>(1.21)</w:t>
                  </w:r>
                </w:p>
              </w:tc>
            </w:tr>
            <w:tr w:rsidR="001866DC" w14:paraId="52F90EF1" w14:textId="77777777" w:rsidTr="00533848">
              <w:tc>
                <w:tcPr>
                  <w:tcW w:w="2606" w:type="pct"/>
                  <w:gridSpan w:val="2"/>
                  <w:shd w:val="clear" w:color="auto" w:fill="auto"/>
                </w:tcPr>
                <w:p w14:paraId="77AD7BFB"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Attendance rate</w:t>
                  </w:r>
                </w:p>
              </w:tc>
              <w:tc>
                <w:tcPr>
                  <w:tcW w:w="497" w:type="pct"/>
                </w:tcPr>
                <w:p w14:paraId="557A3D53" w14:textId="77777777" w:rsidR="001866DC" w:rsidRDefault="001866DC" w:rsidP="00533848">
                  <w:pPr>
                    <w:pStyle w:val="TableBodyText"/>
                    <w:ind w:right="0"/>
                  </w:pPr>
                  <w:r w:rsidRPr="001D4F3F">
                    <w:t>-0.19</w:t>
                  </w:r>
                </w:p>
              </w:tc>
              <w:tc>
                <w:tcPr>
                  <w:tcW w:w="277" w:type="pct"/>
                </w:tcPr>
                <w:p w14:paraId="4D8F7DA1" w14:textId="77777777" w:rsidR="001866DC" w:rsidRDefault="001866DC" w:rsidP="00533848">
                  <w:pPr>
                    <w:pStyle w:val="TableBodyText"/>
                    <w:jc w:val="left"/>
                  </w:pPr>
                  <w:r w:rsidRPr="001D4F3F">
                    <w:t xml:space="preserve"> </w:t>
                  </w:r>
                </w:p>
              </w:tc>
              <w:tc>
                <w:tcPr>
                  <w:tcW w:w="497" w:type="pct"/>
                </w:tcPr>
                <w:p w14:paraId="14D37995" w14:textId="77777777" w:rsidR="001866DC" w:rsidRDefault="001866DC" w:rsidP="00533848">
                  <w:pPr>
                    <w:pStyle w:val="TableBodyText"/>
                  </w:pPr>
                  <w:r w:rsidRPr="0005319E">
                    <w:t>(36.68)</w:t>
                  </w:r>
                </w:p>
              </w:tc>
              <w:tc>
                <w:tcPr>
                  <w:tcW w:w="497" w:type="pct"/>
                </w:tcPr>
                <w:p w14:paraId="0FEC18C8" w14:textId="77777777" w:rsidR="001866DC" w:rsidRDefault="001866DC" w:rsidP="00533848">
                  <w:pPr>
                    <w:pStyle w:val="TableBodyText"/>
                    <w:ind w:right="38"/>
                  </w:pPr>
                  <w:r w:rsidRPr="001B3BFF">
                    <w:t>85.35</w:t>
                  </w:r>
                </w:p>
              </w:tc>
              <w:tc>
                <w:tcPr>
                  <w:tcW w:w="246" w:type="pct"/>
                  <w:shd w:val="clear" w:color="auto" w:fill="auto"/>
                </w:tcPr>
                <w:p w14:paraId="6F7F675A" w14:textId="77777777" w:rsidR="001866DC" w:rsidRDefault="001866DC" w:rsidP="00533848">
                  <w:pPr>
                    <w:pStyle w:val="TableBodyText"/>
                    <w:jc w:val="left"/>
                  </w:pPr>
                  <w:r w:rsidRPr="001B3BFF">
                    <w:t>**</w:t>
                  </w:r>
                </w:p>
              </w:tc>
              <w:tc>
                <w:tcPr>
                  <w:tcW w:w="379" w:type="pct"/>
                  <w:shd w:val="clear" w:color="auto" w:fill="auto"/>
                </w:tcPr>
                <w:p w14:paraId="05ACD877" w14:textId="77777777" w:rsidR="001866DC" w:rsidRDefault="001866DC" w:rsidP="00533848">
                  <w:pPr>
                    <w:pStyle w:val="TableBodyText"/>
                    <w:ind w:right="28"/>
                  </w:pPr>
                  <w:r w:rsidRPr="001B3BFF">
                    <w:t>(32.94)</w:t>
                  </w:r>
                </w:p>
              </w:tc>
            </w:tr>
            <w:tr w:rsidR="001866DC" w14:paraId="5C31C51D" w14:textId="77777777" w:rsidTr="00533848">
              <w:tc>
                <w:tcPr>
                  <w:tcW w:w="2606" w:type="pct"/>
                  <w:gridSpan w:val="2"/>
                  <w:shd w:val="clear" w:color="auto" w:fill="auto"/>
                </w:tcPr>
                <w:p w14:paraId="37BF18DB"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Recurrent income less fees per student ($100s)</w:t>
                  </w:r>
                </w:p>
              </w:tc>
              <w:tc>
                <w:tcPr>
                  <w:tcW w:w="497" w:type="pct"/>
                </w:tcPr>
                <w:p w14:paraId="39295337" w14:textId="77777777" w:rsidR="001866DC" w:rsidRDefault="001866DC" w:rsidP="00533848">
                  <w:pPr>
                    <w:pStyle w:val="TableBodyText"/>
                    <w:ind w:right="0"/>
                  </w:pPr>
                  <w:r w:rsidRPr="001D4F3F">
                    <w:t>0.45</w:t>
                  </w:r>
                </w:p>
              </w:tc>
              <w:tc>
                <w:tcPr>
                  <w:tcW w:w="277" w:type="pct"/>
                </w:tcPr>
                <w:p w14:paraId="016A2DAA" w14:textId="77777777" w:rsidR="001866DC" w:rsidRDefault="001866DC" w:rsidP="00533848">
                  <w:pPr>
                    <w:pStyle w:val="TableBodyText"/>
                    <w:jc w:val="left"/>
                  </w:pPr>
                </w:p>
              </w:tc>
              <w:tc>
                <w:tcPr>
                  <w:tcW w:w="497" w:type="pct"/>
                </w:tcPr>
                <w:p w14:paraId="61668D93" w14:textId="77777777" w:rsidR="001866DC" w:rsidRDefault="001866DC" w:rsidP="00533848">
                  <w:pPr>
                    <w:pStyle w:val="TableBodyText"/>
                  </w:pPr>
                  <w:r w:rsidRPr="0005319E">
                    <w:t>(1.61)</w:t>
                  </w:r>
                </w:p>
              </w:tc>
              <w:tc>
                <w:tcPr>
                  <w:tcW w:w="497" w:type="pct"/>
                </w:tcPr>
                <w:p w14:paraId="365230CC" w14:textId="77777777" w:rsidR="001866DC" w:rsidRDefault="001866DC" w:rsidP="00533848">
                  <w:pPr>
                    <w:pStyle w:val="TableBodyText"/>
                    <w:ind w:right="38"/>
                  </w:pPr>
                  <w:r w:rsidRPr="001B3BFF">
                    <w:t>0.23</w:t>
                  </w:r>
                </w:p>
              </w:tc>
              <w:tc>
                <w:tcPr>
                  <w:tcW w:w="246" w:type="pct"/>
                  <w:shd w:val="clear" w:color="auto" w:fill="auto"/>
                </w:tcPr>
                <w:p w14:paraId="0A26D2BC" w14:textId="77777777" w:rsidR="001866DC" w:rsidRDefault="001866DC" w:rsidP="00533848">
                  <w:pPr>
                    <w:pStyle w:val="TableBodyText"/>
                    <w:jc w:val="left"/>
                  </w:pPr>
                  <w:r w:rsidRPr="001B3BFF">
                    <w:t xml:space="preserve"> </w:t>
                  </w:r>
                </w:p>
              </w:tc>
              <w:tc>
                <w:tcPr>
                  <w:tcW w:w="379" w:type="pct"/>
                  <w:shd w:val="clear" w:color="auto" w:fill="auto"/>
                </w:tcPr>
                <w:p w14:paraId="0E6F3ADC" w14:textId="77777777" w:rsidR="001866DC" w:rsidRDefault="001866DC" w:rsidP="00533848">
                  <w:pPr>
                    <w:pStyle w:val="TableBodyText"/>
                    <w:ind w:right="28"/>
                  </w:pPr>
                  <w:r w:rsidRPr="001B3BFF">
                    <w:t>(1.13)</w:t>
                  </w:r>
                </w:p>
              </w:tc>
            </w:tr>
            <w:tr w:rsidR="001866DC" w14:paraId="6469A593" w14:textId="77777777" w:rsidTr="00533848">
              <w:tc>
                <w:tcPr>
                  <w:tcW w:w="2606" w:type="pct"/>
                  <w:gridSpan w:val="2"/>
                  <w:shd w:val="clear" w:color="auto" w:fill="auto"/>
                </w:tcPr>
                <w:p w14:paraId="7C63D667"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 xml:space="preserve">Capital income </w:t>
                  </w:r>
                  <w:r>
                    <w:rPr>
                      <w:rFonts w:asciiTheme="majorHAnsi" w:hAnsiTheme="majorHAnsi" w:cstheme="majorHAnsi"/>
                      <w:szCs w:val="18"/>
                    </w:rPr>
                    <w:t>deductions</w:t>
                  </w:r>
                  <w:r w:rsidRPr="008E1B0F">
                    <w:rPr>
                      <w:rFonts w:asciiTheme="majorHAnsi" w:hAnsiTheme="majorHAnsi" w:cstheme="majorHAnsi"/>
                      <w:szCs w:val="18"/>
                    </w:rPr>
                    <w:t xml:space="preserve"> per student ($100s)</w:t>
                  </w:r>
                </w:p>
              </w:tc>
              <w:tc>
                <w:tcPr>
                  <w:tcW w:w="497" w:type="pct"/>
                </w:tcPr>
                <w:p w14:paraId="1D252AB3" w14:textId="77777777" w:rsidR="001866DC" w:rsidRDefault="001866DC" w:rsidP="00533848">
                  <w:pPr>
                    <w:pStyle w:val="TableBodyText"/>
                    <w:ind w:right="0"/>
                  </w:pPr>
                  <w:r w:rsidRPr="001D4F3F">
                    <w:t>0.82</w:t>
                  </w:r>
                </w:p>
              </w:tc>
              <w:tc>
                <w:tcPr>
                  <w:tcW w:w="277" w:type="pct"/>
                </w:tcPr>
                <w:p w14:paraId="35E3E37A" w14:textId="77777777" w:rsidR="001866DC" w:rsidRDefault="001866DC" w:rsidP="00533848">
                  <w:pPr>
                    <w:pStyle w:val="TableBodyText"/>
                    <w:jc w:val="left"/>
                  </w:pPr>
                </w:p>
              </w:tc>
              <w:tc>
                <w:tcPr>
                  <w:tcW w:w="497" w:type="pct"/>
                </w:tcPr>
                <w:p w14:paraId="029A9FFB" w14:textId="77777777" w:rsidR="001866DC" w:rsidRDefault="001866DC" w:rsidP="00533848">
                  <w:pPr>
                    <w:pStyle w:val="TableBodyText"/>
                  </w:pPr>
                  <w:r w:rsidRPr="0005319E">
                    <w:t>(0.63)</w:t>
                  </w:r>
                </w:p>
              </w:tc>
              <w:tc>
                <w:tcPr>
                  <w:tcW w:w="497" w:type="pct"/>
                </w:tcPr>
                <w:p w14:paraId="00F81FCD" w14:textId="77777777" w:rsidR="001866DC" w:rsidRDefault="001866DC" w:rsidP="00533848">
                  <w:pPr>
                    <w:pStyle w:val="TableBodyText"/>
                    <w:ind w:right="38"/>
                  </w:pPr>
                  <w:r w:rsidRPr="001B3BFF">
                    <w:t>0.15</w:t>
                  </w:r>
                </w:p>
              </w:tc>
              <w:tc>
                <w:tcPr>
                  <w:tcW w:w="246" w:type="pct"/>
                  <w:shd w:val="clear" w:color="auto" w:fill="auto"/>
                </w:tcPr>
                <w:p w14:paraId="49E8B71E" w14:textId="77777777" w:rsidR="001866DC" w:rsidRDefault="001866DC" w:rsidP="00533848">
                  <w:pPr>
                    <w:pStyle w:val="TableBodyText"/>
                    <w:jc w:val="left"/>
                  </w:pPr>
                  <w:r w:rsidRPr="001B3BFF">
                    <w:t xml:space="preserve"> </w:t>
                  </w:r>
                </w:p>
              </w:tc>
              <w:tc>
                <w:tcPr>
                  <w:tcW w:w="379" w:type="pct"/>
                  <w:shd w:val="clear" w:color="auto" w:fill="auto"/>
                </w:tcPr>
                <w:p w14:paraId="7FC5DAD9" w14:textId="77777777" w:rsidR="001866DC" w:rsidRDefault="001866DC" w:rsidP="00533848">
                  <w:pPr>
                    <w:pStyle w:val="TableBodyText"/>
                    <w:ind w:right="28"/>
                  </w:pPr>
                  <w:r w:rsidRPr="001B3BFF">
                    <w:t>(0.81)</w:t>
                  </w:r>
                </w:p>
              </w:tc>
            </w:tr>
            <w:tr w:rsidR="001866DC" w14:paraId="538A5231" w14:textId="77777777" w:rsidTr="00533848">
              <w:tc>
                <w:tcPr>
                  <w:tcW w:w="2606" w:type="pct"/>
                  <w:gridSpan w:val="2"/>
                  <w:shd w:val="clear" w:color="auto" w:fill="auto"/>
                </w:tcPr>
                <w:p w14:paraId="4401E413"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Capital expenditure per student ($100s)</w:t>
                  </w:r>
                </w:p>
              </w:tc>
              <w:tc>
                <w:tcPr>
                  <w:tcW w:w="497" w:type="pct"/>
                </w:tcPr>
                <w:p w14:paraId="1797876B" w14:textId="77777777" w:rsidR="001866DC" w:rsidRDefault="001866DC" w:rsidP="00533848">
                  <w:pPr>
                    <w:pStyle w:val="TableBodyText"/>
                    <w:ind w:right="0"/>
                  </w:pPr>
                  <w:r w:rsidRPr="001D4F3F">
                    <w:t>0.07</w:t>
                  </w:r>
                </w:p>
              </w:tc>
              <w:tc>
                <w:tcPr>
                  <w:tcW w:w="277" w:type="pct"/>
                </w:tcPr>
                <w:p w14:paraId="2B32D788" w14:textId="77777777" w:rsidR="001866DC" w:rsidRDefault="001866DC" w:rsidP="00533848">
                  <w:pPr>
                    <w:pStyle w:val="TableBodyText"/>
                    <w:jc w:val="left"/>
                  </w:pPr>
                </w:p>
              </w:tc>
              <w:tc>
                <w:tcPr>
                  <w:tcW w:w="497" w:type="pct"/>
                </w:tcPr>
                <w:p w14:paraId="58835711" w14:textId="77777777" w:rsidR="001866DC" w:rsidRDefault="001866DC" w:rsidP="00533848">
                  <w:pPr>
                    <w:pStyle w:val="TableBodyText"/>
                  </w:pPr>
                  <w:r w:rsidRPr="0005319E">
                    <w:t>(0.07)</w:t>
                  </w:r>
                </w:p>
              </w:tc>
              <w:tc>
                <w:tcPr>
                  <w:tcW w:w="497" w:type="pct"/>
                </w:tcPr>
                <w:p w14:paraId="41B01F23" w14:textId="77777777" w:rsidR="001866DC" w:rsidRDefault="001866DC" w:rsidP="00533848">
                  <w:pPr>
                    <w:pStyle w:val="TableBodyText"/>
                    <w:ind w:right="38"/>
                  </w:pPr>
                  <w:r w:rsidRPr="001B3BFF">
                    <w:t>0.06</w:t>
                  </w:r>
                </w:p>
              </w:tc>
              <w:tc>
                <w:tcPr>
                  <w:tcW w:w="246" w:type="pct"/>
                  <w:shd w:val="clear" w:color="auto" w:fill="auto"/>
                </w:tcPr>
                <w:p w14:paraId="1CA75423" w14:textId="77777777" w:rsidR="001866DC" w:rsidRDefault="001866DC" w:rsidP="00533848">
                  <w:pPr>
                    <w:pStyle w:val="TableBodyText"/>
                    <w:jc w:val="left"/>
                  </w:pPr>
                  <w:r w:rsidRPr="001B3BFF">
                    <w:t xml:space="preserve"> </w:t>
                  </w:r>
                </w:p>
              </w:tc>
              <w:tc>
                <w:tcPr>
                  <w:tcW w:w="379" w:type="pct"/>
                  <w:shd w:val="clear" w:color="auto" w:fill="auto"/>
                </w:tcPr>
                <w:p w14:paraId="5A53950F" w14:textId="77777777" w:rsidR="001866DC" w:rsidRDefault="001866DC" w:rsidP="00533848">
                  <w:pPr>
                    <w:pStyle w:val="TableBodyText"/>
                    <w:ind w:right="28"/>
                  </w:pPr>
                  <w:r w:rsidRPr="001B3BFF">
                    <w:t>(0.06)</w:t>
                  </w:r>
                </w:p>
              </w:tc>
            </w:tr>
            <w:tr w:rsidR="001866DC" w14:paraId="6CCA8676" w14:textId="77777777" w:rsidTr="00533848">
              <w:tc>
                <w:tcPr>
                  <w:tcW w:w="864" w:type="pct"/>
                  <w:vMerge w:val="restart"/>
                  <w:shd w:val="clear" w:color="auto" w:fill="auto"/>
                </w:tcPr>
                <w:p w14:paraId="7C7FF14C"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Percentage of mothers by highest education level</w:t>
                  </w:r>
                </w:p>
              </w:tc>
              <w:tc>
                <w:tcPr>
                  <w:tcW w:w="1743" w:type="pct"/>
                </w:tcPr>
                <w:p w14:paraId="5358E619"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Year 9</w:t>
                  </w:r>
                  <w:r>
                    <w:rPr>
                      <w:rFonts w:asciiTheme="majorHAnsi" w:hAnsiTheme="majorHAnsi" w:cstheme="majorHAnsi"/>
                      <w:szCs w:val="18"/>
                    </w:rPr>
                    <w:t xml:space="preserve"> or below</w:t>
                  </w:r>
                </w:p>
              </w:tc>
              <w:tc>
                <w:tcPr>
                  <w:tcW w:w="497" w:type="pct"/>
                </w:tcPr>
                <w:p w14:paraId="14801FBB" w14:textId="77777777" w:rsidR="001866DC" w:rsidRDefault="001866DC" w:rsidP="00533848">
                  <w:pPr>
                    <w:pStyle w:val="TableBodyText"/>
                    <w:ind w:right="0"/>
                  </w:pPr>
                  <w:r w:rsidRPr="00B328BF">
                    <w:t>-2.65</w:t>
                  </w:r>
                </w:p>
              </w:tc>
              <w:tc>
                <w:tcPr>
                  <w:tcW w:w="277" w:type="pct"/>
                </w:tcPr>
                <w:p w14:paraId="124E09D3" w14:textId="77777777" w:rsidR="001866DC" w:rsidRDefault="001866DC" w:rsidP="00533848">
                  <w:pPr>
                    <w:pStyle w:val="TableBodyText"/>
                    <w:jc w:val="left"/>
                  </w:pPr>
                  <w:r w:rsidRPr="00B328BF">
                    <w:t>*</w:t>
                  </w:r>
                </w:p>
              </w:tc>
              <w:tc>
                <w:tcPr>
                  <w:tcW w:w="497" w:type="pct"/>
                </w:tcPr>
                <w:p w14:paraId="56DBA2AA" w14:textId="77777777" w:rsidR="001866DC" w:rsidRDefault="001866DC" w:rsidP="00533848">
                  <w:pPr>
                    <w:pStyle w:val="TableBodyText"/>
                  </w:pPr>
                  <w:r w:rsidRPr="00B328BF">
                    <w:t>(1.41)</w:t>
                  </w:r>
                </w:p>
              </w:tc>
              <w:tc>
                <w:tcPr>
                  <w:tcW w:w="497" w:type="pct"/>
                </w:tcPr>
                <w:p w14:paraId="42FC4ABE" w14:textId="77777777" w:rsidR="001866DC" w:rsidRDefault="001866DC" w:rsidP="00533848">
                  <w:pPr>
                    <w:pStyle w:val="TableBodyText"/>
                    <w:ind w:right="38"/>
                  </w:pPr>
                  <w:r w:rsidRPr="00AA0033">
                    <w:t>-2.20</w:t>
                  </w:r>
                </w:p>
              </w:tc>
              <w:tc>
                <w:tcPr>
                  <w:tcW w:w="246" w:type="pct"/>
                  <w:shd w:val="clear" w:color="auto" w:fill="auto"/>
                </w:tcPr>
                <w:p w14:paraId="63CC45F2" w14:textId="77777777" w:rsidR="001866DC" w:rsidRDefault="001866DC" w:rsidP="00533848">
                  <w:pPr>
                    <w:pStyle w:val="TableBodyText"/>
                    <w:jc w:val="left"/>
                  </w:pPr>
                  <w:r w:rsidRPr="00AA0033">
                    <w:t>*</w:t>
                  </w:r>
                </w:p>
              </w:tc>
              <w:tc>
                <w:tcPr>
                  <w:tcW w:w="379" w:type="pct"/>
                  <w:shd w:val="clear" w:color="auto" w:fill="auto"/>
                </w:tcPr>
                <w:p w14:paraId="2EA43679" w14:textId="77777777" w:rsidR="001866DC" w:rsidRDefault="001866DC" w:rsidP="00533848">
                  <w:pPr>
                    <w:pStyle w:val="TableBodyText"/>
                    <w:ind w:right="28"/>
                  </w:pPr>
                  <w:r w:rsidRPr="00AA0033">
                    <w:t>(1.27)</w:t>
                  </w:r>
                </w:p>
              </w:tc>
            </w:tr>
            <w:tr w:rsidR="001866DC" w14:paraId="559C7AA1" w14:textId="77777777" w:rsidTr="00533848">
              <w:tc>
                <w:tcPr>
                  <w:tcW w:w="864" w:type="pct"/>
                  <w:vMerge/>
                  <w:shd w:val="clear" w:color="auto" w:fill="auto"/>
                </w:tcPr>
                <w:p w14:paraId="30955A26"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6CB03241"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Year 10 or 11</w:t>
                  </w:r>
                </w:p>
              </w:tc>
              <w:tc>
                <w:tcPr>
                  <w:tcW w:w="497" w:type="pct"/>
                </w:tcPr>
                <w:p w14:paraId="3E84C845" w14:textId="77777777" w:rsidR="001866DC" w:rsidRDefault="001866DC" w:rsidP="00533848">
                  <w:pPr>
                    <w:pStyle w:val="TableBodyText"/>
                    <w:ind w:right="0"/>
                  </w:pPr>
                  <w:r w:rsidRPr="00B328BF">
                    <w:t>-8.51</w:t>
                  </w:r>
                </w:p>
              </w:tc>
              <w:tc>
                <w:tcPr>
                  <w:tcW w:w="277" w:type="pct"/>
                </w:tcPr>
                <w:p w14:paraId="0703E50C" w14:textId="77777777" w:rsidR="001866DC" w:rsidRDefault="001866DC" w:rsidP="00533848">
                  <w:pPr>
                    <w:pStyle w:val="TableBodyText"/>
                    <w:jc w:val="left"/>
                  </w:pPr>
                  <w:r w:rsidRPr="00B328BF">
                    <w:t>***</w:t>
                  </w:r>
                </w:p>
              </w:tc>
              <w:tc>
                <w:tcPr>
                  <w:tcW w:w="497" w:type="pct"/>
                </w:tcPr>
                <w:p w14:paraId="3B76B901" w14:textId="77777777" w:rsidR="001866DC" w:rsidRDefault="001866DC" w:rsidP="00533848">
                  <w:pPr>
                    <w:pStyle w:val="TableBodyText"/>
                  </w:pPr>
                  <w:r w:rsidRPr="00B328BF">
                    <w:t>(2.62)</w:t>
                  </w:r>
                </w:p>
              </w:tc>
              <w:tc>
                <w:tcPr>
                  <w:tcW w:w="497" w:type="pct"/>
                </w:tcPr>
                <w:p w14:paraId="54A42551" w14:textId="77777777" w:rsidR="001866DC" w:rsidRDefault="001866DC" w:rsidP="00533848">
                  <w:pPr>
                    <w:pStyle w:val="TableBodyText"/>
                    <w:ind w:right="38"/>
                  </w:pPr>
                  <w:r w:rsidRPr="00AA0033">
                    <w:t>-4.46</w:t>
                  </w:r>
                </w:p>
              </w:tc>
              <w:tc>
                <w:tcPr>
                  <w:tcW w:w="246" w:type="pct"/>
                  <w:shd w:val="clear" w:color="auto" w:fill="auto"/>
                </w:tcPr>
                <w:p w14:paraId="383878FB" w14:textId="77777777" w:rsidR="001866DC" w:rsidRDefault="001866DC" w:rsidP="00533848">
                  <w:pPr>
                    <w:pStyle w:val="TableBodyText"/>
                    <w:jc w:val="left"/>
                  </w:pPr>
                  <w:r w:rsidRPr="00AA0033">
                    <w:t>*</w:t>
                  </w:r>
                </w:p>
              </w:tc>
              <w:tc>
                <w:tcPr>
                  <w:tcW w:w="379" w:type="pct"/>
                  <w:shd w:val="clear" w:color="auto" w:fill="auto"/>
                </w:tcPr>
                <w:p w14:paraId="698605E1" w14:textId="77777777" w:rsidR="001866DC" w:rsidRDefault="001866DC" w:rsidP="00533848">
                  <w:pPr>
                    <w:pStyle w:val="TableBodyText"/>
                    <w:ind w:right="28"/>
                  </w:pPr>
                  <w:r w:rsidRPr="00AA0033">
                    <w:t>(2.33)</w:t>
                  </w:r>
                </w:p>
              </w:tc>
            </w:tr>
            <w:tr w:rsidR="001866DC" w14:paraId="607DE9CC" w14:textId="77777777" w:rsidTr="00533848">
              <w:tc>
                <w:tcPr>
                  <w:tcW w:w="864" w:type="pct"/>
                  <w:vMerge/>
                  <w:shd w:val="clear" w:color="auto" w:fill="auto"/>
                </w:tcPr>
                <w:p w14:paraId="6F194FEC"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391BFDFB"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Year 12</w:t>
                  </w:r>
                </w:p>
              </w:tc>
              <w:tc>
                <w:tcPr>
                  <w:tcW w:w="497" w:type="pct"/>
                </w:tcPr>
                <w:p w14:paraId="01EB5995" w14:textId="77777777" w:rsidR="001866DC" w:rsidRDefault="001866DC" w:rsidP="00533848">
                  <w:pPr>
                    <w:pStyle w:val="TableBodyText"/>
                    <w:ind w:right="0"/>
                  </w:pPr>
                  <w:r w:rsidRPr="00B328BF">
                    <w:t>5.20</w:t>
                  </w:r>
                </w:p>
              </w:tc>
              <w:tc>
                <w:tcPr>
                  <w:tcW w:w="277" w:type="pct"/>
                </w:tcPr>
                <w:p w14:paraId="3CD862F9" w14:textId="77777777" w:rsidR="001866DC" w:rsidRDefault="001866DC" w:rsidP="00533848">
                  <w:pPr>
                    <w:pStyle w:val="TableBodyText"/>
                    <w:jc w:val="left"/>
                  </w:pPr>
                  <w:r w:rsidRPr="00B328BF">
                    <w:t>***</w:t>
                  </w:r>
                </w:p>
              </w:tc>
              <w:tc>
                <w:tcPr>
                  <w:tcW w:w="497" w:type="pct"/>
                </w:tcPr>
                <w:p w14:paraId="5459CCFD" w14:textId="77777777" w:rsidR="001866DC" w:rsidRDefault="001866DC" w:rsidP="00533848">
                  <w:pPr>
                    <w:pStyle w:val="TableBodyText"/>
                  </w:pPr>
                  <w:r w:rsidRPr="00B328BF">
                    <w:t>(1.90)</w:t>
                  </w:r>
                </w:p>
              </w:tc>
              <w:tc>
                <w:tcPr>
                  <w:tcW w:w="497" w:type="pct"/>
                </w:tcPr>
                <w:p w14:paraId="1419F149" w14:textId="77777777" w:rsidR="001866DC" w:rsidRDefault="001866DC" w:rsidP="00533848">
                  <w:pPr>
                    <w:pStyle w:val="TableBodyText"/>
                    <w:ind w:right="38"/>
                  </w:pPr>
                  <w:r w:rsidRPr="00AA0033">
                    <w:t>3.63</w:t>
                  </w:r>
                </w:p>
              </w:tc>
              <w:tc>
                <w:tcPr>
                  <w:tcW w:w="246" w:type="pct"/>
                  <w:shd w:val="clear" w:color="auto" w:fill="auto"/>
                </w:tcPr>
                <w:p w14:paraId="424A3C29" w14:textId="77777777" w:rsidR="001866DC" w:rsidRDefault="001866DC" w:rsidP="00533848">
                  <w:pPr>
                    <w:pStyle w:val="TableBodyText"/>
                    <w:jc w:val="left"/>
                  </w:pPr>
                  <w:r w:rsidRPr="00AA0033">
                    <w:t>**</w:t>
                  </w:r>
                </w:p>
              </w:tc>
              <w:tc>
                <w:tcPr>
                  <w:tcW w:w="379" w:type="pct"/>
                  <w:shd w:val="clear" w:color="auto" w:fill="auto"/>
                </w:tcPr>
                <w:p w14:paraId="34F2C50A" w14:textId="77777777" w:rsidR="001866DC" w:rsidRDefault="001866DC" w:rsidP="00533848">
                  <w:pPr>
                    <w:pStyle w:val="TableBodyText"/>
                    <w:ind w:right="28"/>
                  </w:pPr>
                  <w:r w:rsidRPr="00AA0033">
                    <w:t>(1.65)</w:t>
                  </w:r>
                </w:p>
              </w:tc>
            </w:tr>
            <w:tr w:rsidR="001866DC" w14:paraId="7370BC62" w14:textId="77777777" w:rsidTr="00533848">
              <w:tc>
                <w:tcPr>
                  <w:tcW w:w="864" w:type="pct"/>
                  <w:vMerge/>
                  <w:shd w:val="clear" w:color="auto" w:fill="auto"/>
                </w:tcPr>
                <w:p w14:paraId="597F16CB"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7B9A41DC"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Certificate I to IV</w:t>
                  </w:r>
                </w:p>
              </w:tc>
              <w:tc>
                <w:tcPr>
                  <w:tcW w:w="497" w:type="pct"/>
                </w:tcPr>
                <w:p w14:paraId="67DD8623" w14:textId="77777777" w:rsidR="001866DC" w:rsidRDefault="001866DC" w:rsidP="00533848">
                  <w:pPr>
                    <w:pStyle w:val="TableBodyText"/>
                    <w:ind w:right="0"/>
                  </w:pPr>
                  <w:r w:rsidRPr="00B328BF">
                    <w:t>2.65</w:t>
                  </w:r>
                </w:p>
              </w:tc>
              <w:tc>
                <w:tcPr>
                  <w:tcW w:w="277" w:type="pct"/>
                </w:tcPr>
                <w:p w14:paraId="386FD83D" w14:textId="77777777" w:rsidR="001866DC" w:rsidRDefault="001866DC" w:rsidP="00533848">
                  <w:pPr>
                    <w:pStyle w:val="TableBodyText"/>
                    <w:jc w:val="left"/>
                  </w:pPr>
                  <w:r w:rsidRPr="00B328BF">
                    <w:t xml:space="preserve"> </w:t>
                  </w:r>
                </w:p>
              </w:tc>
              <w:tc>
                <w:tcPr>
                  <w:tcW w:w="497" w:type="pct"/>
                </w:tcPr>
                <w:p w14:paraId="35C768BD" w14:textId="77777777" w:rsidR="001866DC" w:rsidRDefault="001866DC" w:rsidP="00533848">
                  <w:pPr>
                    <w:pStyle w:val="TableBodyText"/>
                  </w:pPr>
                  <w:r w:rsidRPr="00B328BF">
                    <w:t>(3.10)</w:t>
                  </w:r>
                </w:p>
              </w:tc>
              <w:tc>
                <w:tcPr>
                  <w:tcW w:w="497" w:type="pct"/>
                </w:tcPr>
                <w:p w14:paraId="3E09E690" w14:textId="77777777" w:rsidR="001866DC" w:rsidRDefault="001866DC" w:rsidP="00533848">
                  <w:pPr>
                    <w:pStyle w:val="TableBodyText"/>
                    <w:ind w:right="38"/>
                  </w:pPr>
                  <w:r w:rsidRPr="00AA0033">
                    <w:t>-0.72</w:t>
                  </w:r>
                </w:p>
              </w:tc>
              <w:tc>
                <w:tcPr>
                  <w:tcW w:w="246" w:type="pct"/>
                  <w:shd w:val="clear" w:color="auto" w:fill="auto"/>
                </w:tcPr>
                <w:p w14:paraId="1CDEFC3B" w14:textId="77777777" w:rsidR="001866DC" w:rsidRDefault="001866DC" w:rsidP="00533848">
                  <w:pPr>
                    <w:pStyle w:val="TableBodyText"/>
                    <w:jc w:val="left"/>
                  </w:pPr>
                  <w:r w:rsidRPr="00AA0033">
                    <w:t xml:space="preserve"> </w:t>
                  </w:r>
                </w:p>
              </w:tc>
              <w:tc>
                <w:tcPr>
                  <w:tcW w:w="379" w:type="pct"/>
                  <w:shd w:val="clear" w:color="auto" w:fill="auto"/>
                </w:tcPr>
                <w:p w14:paraId="317F15B6" w14:textId="77777777" w:rsidR="001866DC" w:rsidRDefault="001866DC" w:rsidP="00533848">
                  <w:pPr>
                    <w:pStyle w:val="TableBodyText"/>
                    <w:ind w:right="28"/>
                  </w:pPr>
                  <w:r w:rsidRPr="00AA0033">
                    <w:t>(2.57)</w:t>
                  </w:r>
                </w:p>
              </w:tc>
            </w:tr>
            <w:tr w:rsidR="001866DC" w14:paraId="5455CF99" w14:textId="77777777" w:rsidTr="00533848">
              <w:tc>
                <w:tcPr>
                  <w:tcW w:w="864" w:type="pct"/>
                  <w:shd w:val="clear" w:color="auto" w:fill="auto"/>
                </w:tcPr>
                <w:p w14:paraId="46F7F091"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30D4B2FC"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Advanced diploma / Diploma</w:t>
                  </w:r>
                </w:p>
              </w:tc>
              <w:tc>
                <w:tcPr>
                  <w:tcW w:w="497" w:type="pct"/>
                </w:tcPr>
                <w:p w14:paraId="6AE32BE3" w14:textId="77777777" w:rsidR="001866DC" w:rsidRDefault="001866DC" w:rsidP="00533848">
                  <w:pPr>
                    <w:pStyle w:val="TableBodyText"/>
                    <w:ind w:right="0"/>
                  </w:pPr>
                  <w:r w:rsidRPr="00B328BF">
                    <w:t>-0.39</w:t>
                  </w:r>
                </w:p>
              </w:tc>
              <w:tc>
                <w:tcPr>
                  <w:tcW w:w="277" w:type="pct"/>
                </w:tcPr>
                <w:p w14:paraId="2817821A" w14:textId="77777777" w:rsidR="001866DC" w:rsidRDefault="001866DC" w:rsidP="00533848">
                  <w:pPr>
                    <w:pStyle w:val="TableBodyText"/>
                    <w:jc w:val="left"/>
                  </w:pPr>
                  <w:r w:rsidRPr="00B328BF">
                    <w:t xml:space="preserve"> </w:t>
                  </w:r>
                </w:p>
              </w:tc>
              <w:tc>
                <w:tcPr>
                  <w:tcW w:w="497" w:type="pct"/>
                </w:tcPr>
                <w:p w14:paraId="28E6E2CF" w14:textId="77777777" w:rsidR="001866DC" w:rsidRDefault="001866DC" w:rsidP="00533848">
                  <w:pPr>
                    <w:pStyle w:val="TableBodyText"/>
                  </w:pPr>
                  <w:r w:rsidRPr="00B328BF">
                    <w:t>(1.59)</w:t>
                  </w:r>
                </w:p>
              </w:tc>
              <w:tc>
                <w:tcPr>
                  <w:tcW w:w="497" w:type="pct"/>
                </w:tcPr>
                <w:p w14:paraId="3C97DDFD" w14:textId="77777777" w:rsidR="001866DC" w:rsidRDefault="001866DC" w:rsidP="00533848">
                  <w:pPr>
                    <w:pStyle w:val="TableBodyText"/>
                    <w:ind w:right="38"/>
                  </w:pPr>
                  <w:r w:rsidRPr="00AA0033">
                    <w:t>0.52</w:t>
                  </w:r>
                </w:p>
              </w:tc>
              <w:tc>
                <w:tcPr>
                  <w:tcW w:w="246" w:type="pct"/>
                  <w:shd w:val="clear" w:color="auto" w:fill="auto"/>
                </w:tcPr>
                <w:p w14:paraId="292C14FE" w14:textId="77777777" w:rsidR="001866DC" w:rsidRDefault="001866DC" w:rsidP="00533848">
                  <w:pPr>
                    <w:pStyle w:val="TableBodyText"/>
                    <w:jc w:val="left"/>
                  </w:pPr>
                  <w:r w:rsidRPr="00AA0033">
                    <w:t xml:space="preserve"> </w:t>
                  </w:r>
                </w:p>
              </w:tc>
              <w:tc>
                <w:tcPr>
                  <w:tcW w:w="379" w:type="pct"/>
                  <w:shd w:val="clear" w:color="auto" w:fill="auto"/>
                </w:tcPr>
                <w:p w14:paraId="1B2E2533" w14:textId="77777777" w:rsidR="001866DC" w:rsidRDefault="001866DC" w:rsidP="00533848">
                  <w:pPr>
                    <w:pStyle w:val="TableBodyText"/>
                    <w:ind w:right="28"/>
                  </w:pPr>
                  <w:r w:rsidRPr="00AA0033">
                    <w:t>(1.31)</w:t>
                  </w:r>
                </w:p>
              </w:tc>
            </w:tr>
            <w:tr w:rsidR="001866DC" w14:paraId="3A146C5C" w14:textId="77777777" w:rsidTr="00533848">
              <w:tc>
                <w:tcPr>
                  <w:tcW w:w="864" w:type="pct"/>
                  <w:shd w:val="clear" w:color="auto" w:fill="auto"/>
                </w:tcPr>
                <w:p w14:paraId="7B09F1A7"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4788820A"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Bachelor degree or above</w:t>
                  </w:r>
                </w:p>
              </w:tc>
              <w:tc>
                <w:tcPr>
                  <w:tcW w:w="497" w:type="pct"/>
                </w:tcPr>
                <w:p w14:paraId="5AF18289" w14:textId="77777777" w:rsidR="001866DC" w:rsidRDefault="001866DC" w:rsidP="00533848">
                  <w:pPr>
                    <w:pStyle w:val="TableBodyText"/>
                    <w:ind w:right="0"/>
                  </w:pPr>
                  <w:r w:rsidRPr="00B328BF">
                    <w:t>2.25</w:t>
                  </w:r>
                </w:p>
              </w:tc>
              <w:tc>
                <w:tcPr>
                  <w:tcW w:w="277" w:type="pct"/>
                </w:tcPr>
                <w:p w14:paraId="7E29B7DA" w14:textId="77777777" w:rsidR="001866DC" w:rsidRDefault="001866DC" w:rsidP="00533848">
                  <w:pPr>
                    <w:pStyle w:val="TableBodyText"/>
                    <w:jc w:val="left"/>
                  </w:pPr>
                  <w:r w:rsidRPr="00B328BF">
                    <w:t xml:space="preserve"> </w:t>
                  </w:r>
                </w:p>
              </w:tc>
              <w:tc>
                <w:tcPr>
                  <w:tcW w:w="497" w:type="pct"/>
                </w:tcPr>
                <w:p w14:paraId="217F3097" w14:textId="77777777" w:rsidR="001866DC" w:rsidRDefault="001866DC" w:rsidP="00533848">
                  <w:pPr>
                    <w:pStyle w:val="TableBodyText"/>
                  </w:pPr>
                  <w:r w:rsidRPr="00B328BF">
                    <w:t>(2.22)</w:t>
                  </w:r>
                </w:p>
              </w:tc>
              <w:tc>
                <w:tcPr>
                  <w:tcW w:w="497" w:type="pct"/>
                </w:tcPr>
                <w:p w14:paraId="2777D737" w14:textId="77777777" w:rsidR="001866DC" w:rsidRDefault="001866DC" w:rsidP="00533848">
                  <w:pPr>
                    <w:pStyle w:val="TableBodyText"/>
                    <w:ind w:right="38"/>
                  </w:pPr>
                  <w:r w:rsidRPr="00AA0033">
                    <w:t>0.94</w:t>
                  </w:r>
                </w:p>
              </w:tc>
              <w:tc>
                <w:tcPr>
                  <w:tcW w:w="246" w:type="pct"/>
                  <w:shd w:val="clear" w:color="auto" w:fill="auto"/>
                </w:tcPr>
                <w:p w14:paraId="3B8821F6" w14:textId="77777777" w:rsidR="001866DC" w:rsidRDefault="001866DC" w:rsidP="00533848">
                  <w:pPr>
                    <w:pStyle w:val="TableBodyText"/>
                    <w:jc w:val="left"/>
                  </w:pPr>
                  <w:r w:rsidRPr="00AA0033">
                    <w:t xml:space="preserve"> </w:t>
                  </w:r>
                </w:p>
              </w:tc>
              <w:tc>
                <w:tcPr>
                  <w:tcW w:w="379" w:type="pct"/>
                  <w:shd w:val="clear" w:color="auto" w:fill="auto"/>
                </w:tcPr>
                <w:p w14:paraId="708BB10E" w14:textId="77777777" w:rsidR="001866DC" w:rsidRDefault="001866DC" w:rsidP="00533848">
                  <w:pPr>
                    <w:pStyle w:val="TableBodyText"/>
                    <w:ind w:right="28"/>
                  </w:pPr>
                  <w:r w:rsidRPr="00AA0033">
                    <w:t>(1.98)</w:t>
                  </w:r>
                </w:p>
              </w:tc>
            </w:tr>
            <w:tr w:rsidR="001866DC" w14:paraId="160CC931" w14:textId="77777777" w:rsidTr="00533848">
              <w:tc>
                <w:tcPr>
                  <w:tcW w:w="864" w:type="pct"/>
                  <w:tcBorders>
                    <w:bottom w:val="single" w:sz="6" w:space="0" w:color="BFBFBF"/>
                  </w:tcBorders>
                  <w:shd w:val="clear" w:color="auto" w:fill="auto"/>
                </w:tcPr>
                <w:p w14:paraId="3C8DCC14" w14:textId="77777777" w:rsidR="001866DC" w:rsidRPr="008E1B0F" w:rsidRDefault="001866DC" w:rsidP="00533848">
                  <w:pPr>
                    <w:pStyle w:val="TableBodyText"/>
                    <w:jc w:val="left"/>
                    <w:rPr>
                      <w:rFonts w:asciiTheme="majorHAnsi" w:hAnsiTheme="majorHAnsi" w:cstheme="majorHAnsi"/>
                      <w:szCs w:val="18"/>
                    </w:rPr>
                  </w:pPr>
                </w:p>
              </w:tc>
              <w:tc>
                <w:tcPr>
                  <w:tcW w:w="1743" w:type="pct"/>
                  <w:tcBorders>
                    <w:bottom w:val="single" w:sz="6" w:space="0" w:color="BFBFBF"/>
                  </w:tcBorders>
                </w:tcPr>
                <w:p w14:paraId="26DB001F" w14:textId="77777777" w:rsidR="001866DC" w:rsidRPr="008E1B0F" w:rsidRDefault="001866DC" w:rsidP="00533848">
                  <w:pPr>
                    <w:pStyle w:val="TableBodyText"/>
                    <w:jc w:val="left"/>
                    <w:rPr>
                      <w:rFonts w:asciiTheme="majorHAnsi" w:hAnsiTheme="majorHAnsi" w:cstheme="majorHAnsi"/>
                      <w:szCs w:val="18"/>
                    </w:rPr>
                  </w:pPr>
                  <w:r>
                    <w:rPr>
                      <w:rFonts w:asciiTheme="majorHAnsi" w:hAnsiTheme="majorHAnsi" w:cstheme="majorHAnsi"/>
                      <w:szCs w:val="18"/>
                    </w:rPr>
                    <w:t>Not stated</w:t>
                  </w:r>
                </w:p>
              </w:tc>
              <w:tc>
                <w:tcPr>
                  <w:tcW w:w="497" w:type="pct"/>
                  <w:tcBorders>
                    <w:bottom w:val="single" w:sz="6" w:space="0" w:color="BFBFBF"/>
                  </w:tcBorders>
                </w:tcPr>
                <w:p w14:paraId="3AA06B78" w14:textId="77777777" w:rsidR="001866DC" w:rsidRDefault="001866DC" w:rsidP="00533848">
                  <w:pPr>
                    <w:pStyle w:val="TableBodyText"/>
                    <w:ind w:right="0"/>
                  </w:pPr>
                  <w:r w:rsidRPr="00B328BF">
                    <w:t>1.29</w:t>
                  </w:r>
                </w:p>
              </w:tc>
              <w:tc>
                <w:tcPr>
                  <w:tcW w:w="277" w:type="pct"/>
                  <w:tcBorders>
                    <w:bottom w:val="single" w:sz="6" w:space="0" w:color="BFBFBF"/>
                  </w:tcBorders>
                </w:tcPr>
                <w:p w14:paraId="3747BC00" w14:textId="77777777" w:rsidR="001866DC" w:rsidRDefault="001866DC" w:rsidP="00533848">
                  <w:pPr>
                    <w:pStyle w:val="TableBodyText"/>
                    <w:jc w:val="left"/>
                  </w:pPr>
                  <w:r w:rsidRPr="00B328BF">
                    <w:t xml:space="preserve"> </w:t>
                  </w:r>
                </w:p>
              </w:tc>
              <w:tc>
                <w:tcPr>
                  <w:tcW w:w="497" w:type="pct"/>
                  <w:tcBorders>
                    <w:bottom w:val="single" w:sz="6" w:space="0" w:color="BFBFBF"/>
                  </w:tcBorders>
                </w:tcPr>
                <w:p w14:paraId="56042AEF" w14:textId="77777777" w:rsidR="001866DC" w:rsidRDefault="001866DC" w:rsidP="00533848">
                  <w:pPr>
                    <w:pStyle w:val="TableBodyText"/>
                  </w:pPr>
                  <w:r w:rsidRPr="00B328BF">
                    <w:t>(2.84)</w:t>
                  </w:r>
                </w:p>
              </w:tc>
              <w:tc>
                <w:tcPr>
                  <w:tcW w:w="497" w:type="pct"/>
                  <w:tcBorders>
                    <w:bottom w:val="single" w:sz="6" w:space="0" w:color="BFBFBF"/>
                  </w:tcBorders>
                </w:tcPr>
                <w:p w14:paraId="78EFF1FB" w14:textId="77777777" w:rsidR="001866DC" w:rsidRDefault="001866DC" w:rsidP="00533848">
                  <w:pPr>
                    <w:pStyle w:val="TableBodyText"/>
                    <w:ind w:right="38"/>
                  </w:pPr>
                  <w:r w:rsidRPr="00AA0033">
                    <w:t>1.64</w:t>
                  </w:r>
                </w:p>
              </w:tc>
              <w:tc>
                <w:tcPr>
                  <w:tcW w:w="246" w:type="pct"/>
                  <w:tcBorders>
                    <w:bottom w:val="single" w:sz="6" w:space="0" w:color="BFBFBF"/>
                  </w:tcBorders>
                  <w:shd w:val="clear" w:color="auto" w:fill="auto"/>
                </w:tcPr>
                <w:p w14:paraId="28231E40" w14:textId="77777777" w:rsidR="001866DC" w:rsidRDefault="001866DC" w:rsidP="00533848">
                  <w:pPr>
                    <w:pStyle w:val="TableBodyText"/>
                  </w:pPr>
                  <w:r w:rsidRPr="00AA0033">
                    <w:t xml:space="preserve"> </w:t>
                  </w:r>
                </w:p>
              </w:tc>
              <w:tc>
                <w:tcPr>
                  <w:tcW w:w="379" w:type="pct"/>
                  <w:tcBorders>
                    <w:bottom w:val="single" w:sz="6" w:space="0" w:color="BFBFBF"/>
                  </w:tcBorders>
                  <w:shd w:val="clear" w:color="auto" w:fill="auto"/>
                </w:tcPr>
                <w:p w14:paraId="664C3EA9" w14:textId="77777777" w:rsidR="001866DC" w:rsidRDefault="001866DC" w:rsidP="00533848">
                  <w:pPr>
                    <w:pStyle w:val="TableBodyText"/>
                    <w:ind w:right="28"/>
                  </w:pPr>
                  <w:r w:rsidRPr="00AA0033">
                    <w:t>(2.40)</w:t>
                  </w:r>
                </w:p>
              </w:tc>
            </w:tr>
          </w:tbl>
          <w:p w14:paraId="038F1095" w14:textId="77777777" w:rsidR="001866DC" w:rsidRDefault="001866DC" w:rsidP="00533848">
            <w:pPr>
              <w:pStyle w:val="Box"/>
            </w:pPr>
          </w:p>
        </w:tc>
      </w:tr>
      <w:tr w:rsidR="001866DC" w14:paraId="786645CB" w14:textId="77777777" w:rsidTr="00533848">
        <w:trPr>
          <w:cantSplit/>
        </w:trPr>
        <w:tc>
          <w:tcPr>
            <w:tcW w:w="8771" w:type="dxa"/>
            <w:tcBorders>
              <w:top w:val="nil"/>
              <w:left w:val="nil"/>
              <w:bottom w:val="nil"/>
              <w:right w:val="nil"/>
            </w:tcBorders>
            <w:shd w:val="clear" w:color="auto" w:fill="auto"/>
          </w:tcPr>
          <w:p w14:paraId="013F6730" w14:textId="21564BCC" w:rsidR="001866DC" w:rsidRDefault="00994A9B" w:rsidP="00533848">
            <w:pPr>
              <w:pStyle w:val="Continued"/>
              <w:rPr>
                <w:i/>
              </w:rPr>
            </w:pPr>
            <w:r>
              <w:t>(c</w:t>
            </w:r>
            <w:r w:rsidR="001866DC" w:rsidRPr="00AD7C1E">
              <w:t>ontinued next page)</w:t>
            </w:r>
          </w:p>
        </w:tc>
      </w:tr>
      <w:tr w:rsidR="001866DC" w14:paraId="719D41D2" w14:textId="77777777" w:rsidTr="00533848">
        <w:trPr>
          <w:cantSplit/>
        </w:trPr>
        <w:tc>
          <w:tcPr>
            <w:tcW w:w="8771" w:type="dxa"/>
            <w:tcBorders>
              <w:top w:val="nil"/>
              <w:left w:val="nil"/>
              <w:bottom w:val="single" w:sz="6" w:space="0" w:color="78A22F"/>
              <w:right w:val="nil"/>
            </w:tcBorders>
            <w:shd w:val="clear" w:color="auto" w:fill="auto"/>
          </w:tcPr>
          <w:p w14:paraId="06908725" w14:textId="77777777" w:rsidR="001866DC" w:rsidRDefault="001866DC" w:rsidP="00533848">
            <w:pPr>
              <w:pStyle w:val="Box"/>
              <w:spacing w:before="0" w:line="120" w:lineRule="exact"/>
            </w:pPr>
          </w:p>
        </w:tc>
      </w:tr>
      <w:tr w:rsidR="001866DC" w:rsidRPr="000863A5" w14:paraId="61866931" w14:textId="77777777" w:rsidTr="00533848">
        <w:tc>
          <w:tcPr>
            <w:tcW w:w="8771" w:type="dxa"/>
            <w:tcBorders>
              <w:top w:val="single" w:sz="6" w:space="0" w:color="78A22F"/>
              <w:left w:val="nil"/>
              <w:bottom w:val="nil"/>
              <w:right w:val="nil"/>
            </w:tcBorders>
          </w:tcPr>
          <w:p w14:paraId="38F31C03" w14:textId="77777777" w:rsidR="001866DC" w:rsidRPr="00626D32" w:rsidRDefault="001866DC" w:rsidP="00533848">
            <w:pPr>
              <w:pStyle w:val="BoxSpaceBelow"/>
            </w:pPr>
          </w:p>
        </w:tc>
      </w:tr>
    </w:tbl>
    <w:p w14:paraId="7C7E6F4A" w14:textId="77777777" w:rsidR="001866DC" w:rsidRDefault="001866DC" w:rsidP="001866DC">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1866DC" w14:paraId="6BD7BDBD" w14:textId="77777777" w:rsidTr="00533848">
        <w:tc>
          <w:tcPr>
            <w:tcW w:w="8771" w:type="dxa"/>
            <w:tcBorders>
              <w:top w:val="single" w:sz="6" w:space="0" w:color="78A22F"/>
              <w:left w:val="nil"/>
              <w:bottom w:val="nil"/>
              <w:right w:val="nil"/>
            </w:tcBorders>
            <w:shd w:val="clear" w:color="auto" w:fill="auto"/>
          </w:tcPr>
          <w:p w14:paraId="198058B4" w14:textId="77777777" w:rsidR="001866DC" w:rsidRPr="00784A05" w:rsidRDefault="001866DC" w:rsidP="00533848">
            <w:pPr>
              <w:pStyle w:val="TableTitle"/>
            </w:pPr>
            <w:r>
              <w:rPr>
                <w:b w:val="0"/>
              </w:rPr>
              <w:t>Table A.8</w:t>
            </w:r>
            <w:r>
              <w:tab/>
            </w:r>
            <w:r w:rsidRPr="00077C04">
              <w:rPr>
                <w:b w:val="0"/>
                <w:sz w:val="18"/>
                <w:szCs w:val="18"/>
              </w:rPr>
              <w:t>(continued)</w:t>
            </w:r>
          </w:p>
        </w:tc>
      </w:tr>
      <w:tr w:rsidR="001866DC" w14:paraId="7D24F09D" w14:textId="77777777" w:rsidTr="00533848">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466"/>
              <w:gridCol w:w="2958"/>
              <w:gridCol w:w="844"/>
              <w:gridCol w:w="470"/>
              <w:gridCol w:w="844"/>
              <w:gridCol w:w="844"/>
              <w:gridCol w:w="418"/>
              <w:gridCol w:w="643"/>
            </w:tblGrid>
            <w:tr w:rsidR="001866DC" w14:paraId="6295638A" w14:textId="77777777" w:rsidTr="00533848">
              <w:tc>
                <w:tcPr>
                  <w:tcW w:w="864" w:type="pct"/>
                  <w:tcBorders>
                    <w:top w:val="single" w:sz="6" w:space="0" w:color="BFBFBF"/>
                    <w:bottom w:val="single" w:sz="6" w:space="0" w:color="BFBFBF"/>
                  </w:tcBorders>
                  <w:shd w:val="clear" w:color="auto" w:fill="auto"/>
                  <w:tcMar>
                    <w:top w:w="28" w:type="dxa"/>
                  </w:tcMar>
                </w:tcPr>
                <w:p w14:paraId="4E96FF62" w14:textId="77777777" w:rsidR="001866DC" w:rsidRDefault="001866DC" w:rsidP="00533848">
                  <w:pPr>
                    <w:pStyle w:val="TableColumnHeading"/>
                    <w:jc w:val="left"/>
                  </w:pPr>
                </w:p>
              </w:tc>
              <w:tc>
                <w:tcPr>
                  <w:tcW w:w="1743" w:type="pct"/>
                  <w:tcBorders>
                    <w:top w:val="single" w:sz="6" w:space="0" w:color="BFBFBF"/>
                    <w:bottom w:val="single" w:sz="6" w:space="0" w:color="BFBFBF"/>
                  </w:tcBorders>
                </w:tcPr>
                <w:p w14:paraId="11D038E2" w14:textId="77777777" w:rsidR="001866DC" w:rsidRDefault="001866DC" w:rsidP="00533848">
                  <w:pPr>
                    <w:pStyle w:val="TableColumnHeading"/>
                  </w:pPr>
                </w:p>
              </w:tc>
              <w:tc>
                <w:tcPr>
                  <w:tcW w:w="1271" w:type="pct"/>
                  <w:gridSpan w:val="3"/>
                  <w:tcBorders>
                    <w:top w:val="single" w:sz="6" w:space="0" w:color="BFBFBF"/>
                    <w:bottom w:val="single" w:sz="6" w:space="0" w:color="BFBFBF"/>
                  </w:tcBorders>
                </w:tcPr>
                <w:p w14:paraId="7C22E740" w14:textId="77777777" w:rsidR="001866DC" w:rsidRDefault="001866DC" w:rsidP="00533848">
                  <w:pPr>
                    <w:pStyle w:val="TableColumnHeading"/>
                  </w:pPr>
                  <w:r>
                    <w:t>Reading</w:t>
                  </w:r>
                </w:p>
              </w:tc>
              <w:tc>
                <w:tcPr>
                  <w:tcW w:w="1122" w:type="pct"/>
                  <w:gridSpan w:val="3"/>
                  <w:tcBorders>
                    <w:top w:val="single" w:sz="6" w:space="0" w:color="BFBFBF"/>
                    <w:bottom w:val="single" w:sz="6" w:space="0" w:color="BFBFBF"/>
                  </w:tcBorders>
                </w:tcPr>
                <w:p w14:paraId="620E8872" w14:textId="77777777" w:rsidR="001866DC" w:rsidRDefault="001866DC" w:rsidP="00533848">
                  <w:pPr>
                    <w:pStyle w:val="TableColumnHeading"/>
                    <w:ind w:right="28"/>
                  </w:pPr>
                  <w:r>
                    <w:t>Numeracy</w:t>
                  </w:r>
                </w:p>
              </w:tc>
            </w:tr>
            <w:tr w:rsidR="001866DC" w14:paraId="1C9452A3" w14:textId="77777777" w:rsidTr="00533848">
              <w:tc>
                <w:tcPr>
                  <w:tcW w:w="864" w:type="pct"/>
                  <w:vMerge w:val="restart"/>
                  <w:shd w:val="clear" w:color="auto" w:fill="auto"/>
                </w:tcPr>
                <w:p w14:paraId="18189514"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Percentage of fathers by highest education level</w:t>
                  </w:r>
                </w:p>
              </w:tc>
              <w:tc>
                <w:tcPr>
                  <w:tcW w:w="1743" w:type="pct"/>
                </w:tcPr>
                <w:p w14:paraId="021BE1FB"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Year 9</w:t>
                  </w:r>
                  <w:r>
                    <w:rPr>
                      <w:rFonts w:asciiTheme="majorHAnsi" w:hAnsiTheme="majorHAnsi" w:cstheme="majorHAnsi"/>
                      <w:szCs w:val="18"/>
                    </w:rPr>
                    <w:t xml:space="preserve"> or below</w:t>
                  </w:r>
                </w:p>
              </w:tc>
              <w:tc>
                <w:tcPr>
                  <w:tcW w:w="497" w:type="pct"/>
                </w:tcPr>
                <w:p w14:paraId="02B91921" w14:textId="77777777" w:rsidR="001866DC" w:rsidRDefault="001866DC" w:rsidP="00533848">
                  <w:pPr>
                    <w:pStyle w:val="TableBodyText"/>
                    <w:ind w:right="0"/>
                  </w:pPr>
                  <w:r w:rsidRPr="00AB6C12">
                    <w:t>2.49</w:t>
                  </w:r>
                </w:p>
              </w:tc>
              <w:tc>
                <w:tcPr>
                  <w:tcW w:w="277" w:type="pct"/>
                </w:tcPr>
                <w:p w14:paraId="1205AA49" w14:textId="77777777" w:rsidR="001866DC" w:rsidRDefault="001866DC" w:rsidP="00533848">
                  <w:pPr>
                    <w:pStyle w:val="TableBodyText"/>
                    <w:jc w:val="left"/>
                  </w:pPr>
                  <w:r w:rsidRPr="00AB6C12">
                    <w:t>*</w:t>
                  </w:r>
                </w:p>
              </w:tc>
              <w:tc>
                <w:tcPr>
                  <w:tcW w:w="497" w:type="pct"/>
                </w:tcPr>
                <w:p w14:paraId="7E626BD5" w14:textId="77777777" w:rsidR="001866DC" w:rsidRDefault="001866DC" w:rsidP="00533848">
                  <w:pPr>
                    <w:pStyle w:val="TableBodyText"/>
                  </w:pPr>
                  <w:r w:rsidRPr="00AB6C12">
                    <w:t>(1.50)</w:t>
                  </w:r>
                </w:p>
              </w:tc>
              <w:tc>
                <w:tcPr>
                  <w:tcW w:w="497" w:type="pct"/>
                </w:tcPr>
                <w:p w14:paraId="20CFC13C" w14:textId="77777777" w:rsidR="001866DC" w:rsidRDefault="001866DC" w:rsidP="00533848">
                  <w:pPr>
                    <w:pStyle w:val="TableBodyText"/>
                    <w:ind w:right="38"/>
                  </w:pPr>
                  <w:r w:rsidRPr="007356AD">
                    <w:t>0.09</w:t>
                  </w:r>
                </w:p>
              </w:tc>
              <w:tc>
                <w:tcPr>
                  <w:tcW w:w="246" w:type="pct"/>
                  <w:shd w:val="clear" w:color="auto" w:fill="auto"/>
                </w:tcPr>
                <w:p w14:paraId="5D34EFFD" w14:textId="77777777" w:rsidR="001866DC" w:rsidRDefault="001866DC" w:rsidP="00533848">
                  <w:pPr>
                    <w:pStyle w:val="TableBodyText"/>
                    <w:jc w:val="left"/>
                  </w:pPr>
                  <w:r w:rsidRPr="007356AD">
                    <w:t xml:space="preserve"> </w:t>
                  </w:r>
                </w:p>
              </w:tc>
              <w:tc>
                <w:tcPr>
                  <w:tcW w:w="379" w:type="pct"/>
                  <w:shd w:val="clear" w:color="auto" w:fill="auto"/>
                </w:tcPr>
                <w:p w14:paraId="52E7AAE7" w14:textId="77777777" w:rsidR="001866DC" w:rsidRDefault="001866DC" w:rsidP="00533848">
                  <w:pPr>
                    <w:pStyle w:val="TableBodyText"/>
                    <w:ind w:right="28"/>
                  </w:pPr>
                  <w:r w:rsidRPr="007356AD">
                    <w:t>(1.23)</w:t>
                  </w:r>
                </w:p>
              </w:tc>
            </w:tr>
            <w:tr w:rsidR="001866DC" w14:paraId="4FA42C8E" w14:textId="77777777" w:rsidTr="00533848">
              <w:tc>
                <w:tcPr>
                  <w:tcW w:w="864" w:type="pct"/>
                  <w:vMerge/>
                  <w:shd w:val="clear" w:color="auto" w:fill="auto"/>
                </w:tcPr>
                <w:p w14:paraId="0132EE37"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19E973E6"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Year 10 or 11</w:t>
                  </w:r>
                </w:p>
              </w:tc>
              <w:tc>
                <w:tcPr>
                  <w:tcW w:w="497" w:type="pct"/>
                </w:tcPr>
                <w:p w14:paraId="2C0FEFB6" w14:textId="77777777" w:rsidR="001866DC" w:rsidRDefault="001866DC" w:rsidP="00533848">
                  <w:pPr>
                    <w:pStyle w:val="TableBodyText"/>
                    <w:ind w:right="0"/>
                  </w:pPr>
                  <w:r w:rsidRPr="00AB6C12">
                    <w:t>0.64</w:t>
                  </w:r>
                </w:p>
              </w:tc>
              <w:tc>
                <w:tcPr>
                  <w:tcW w:w="277" w:type="pct"/>
                </w:tcPr>
                <w:p w14:paraId="7A6BDE16" w14:textId="77777777" w:rsidR="001866DC" w:rsidRDefault="001866DC" w:rsidP="00533848">
                  <w:pPr>
                    <w:pStyle w:val="TableBodyText"/>
                    <w:jc w:val="left"/>
                  </w:pPr>
                  <w:r w:rsidRPr="00AB6C12">
                    <w:t xml:space="preserve"> </w:t>
                  </w:r>
                </w:p>
              </w:tc>
              <w:tc>
                <w:tcPr>
                  <w:tcW w:w="497" w:type="pct"/>
                </w:tcPr>
                <w:p w14:paraId="1733E6B2" w14:textId="77777777" w:rsidR="001866DC" w:rsidRDefault="001866DC" w:rsidP="00533848">
                  <w:pPr>
                    <w:pStyle w:val="TableBodyText"/>
                  </w:pPr>
                  <w:r w:rsidRPr="00AB6C12">
                    <w:t>(2.20)</w:t>
                  </w:r>
                </w:p>
              </w:tc>
              <w:tc>
                <w:tcPr>
                  <w:tcW w:w="497" w:type="pct"/>
                </w:tcPr>
                <w:p w14:paraId="3D25FDBA" w14:textId="77777777" w:rsidR="001866DC" w:rsidRDefault="001866DC" w:rsidP="00533848">
                  <w:pPr>
                    <w:pStyle w:val="TableBodyText"/>
                    <w:ind w:right="38"/>
                  </w:pPr>
                  <w:r w:rsidRPr="007356AD">
                    <w:t>0.93</w:t>
                  </w:r>
                </w:p>
              </w:tc>
              <w:tc>
                <w:tcPr>
                  <w:tcW w:w="246" w:type="pct"/>
                  <w:shd w:val="clear" w:color="auto" w:fill="auto"/>
                </w:tcPr>
                <w:p w14:paraId="758391D9" w14:textId="77777777" w:rsidR="001866DC" w:rsidRDefault="001866DC" w:rsidP="00533848">
                  <w:pPr>
                    <w:pStyle w:val="TableBodyText"/>
                    <w:jc w:val="left"/>
                  </w:pPr>
                  <w:r w:rsidRPr="007356AD">
                    <w:t xml:space="preserve"> </w:t>
                  </w:r>
                </w:p>
              </w:tc>
              <w:tc>
                <w:tcPr>
                  <w:tcW w:w="379" w:type="pct"/>
                  <w:shd w:val="clear" w:color="auto" w:fill="auto"/>
                </w:tcPr>
                <w:p w14:paraId="537F2466" w14:textId="77777777" w:rsidR="001866DC" w:rsidRDefault="001866DC" w:rsidP="00533848">
                  <w:pPr>
                    <w:pStyle w:val="TableBodyText"/>
                    <w:ind w:right="28"/>
                  </w:pPr>
                  <w:r w:rsidRPr="007356AD">
                    <w:t>(1.87)</w:t>
                  </w:r>
                </w:p>
              </w:tc>
            </w:tr>
            <w:tr w:rsidR="001866DC" w14:paraId="41FFE0E3" w14:textId="77777777" w:rsidTr="00533848">
              <w:tc>
                <w:tcPr>
                  <w:tcW w:w="864" w:type="pct"/>
                  <w:vMerge/>
                  <w:shd w:val="clear" w:color="auto" w:fill="auto"/>
                </w:tcPr>
                <w:p w14:paraId="684E12B5"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1630A2C4"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Year 12</w:t>
                  </w:r>
                </w:p>
              </w:tc>
              <w:tc>
                <w:tcPr>
                  <w:tcW w:w="497" w:type="pct"/>
                </w:tcPr>
                <w:p w14:paraId="62E0FA17" w14:textId="77777777" w:rsidR="001866DC" w:rsidRDefault="001866DC" w:rsidP="00533848">
                  <w:pPr>
                    <w:pStyle w:val="TableBodyText"/>
                    <w:ind w:right="0"/>
                  </w:pPr>
                  <w:r w:rsidRPr="00AB6C12">
                    <w:t>0.00</w:t>
                  </w:r>
                </w:p>
              </w:tc>
              <w:tc>
                <w:tcPr>
                  <w:tcW w:w="277" w:type="pct"/>
                </w:tcPr>
                <w:p w14:paraId="6BE729BB" w14:textId="77777777" w:rsidR="001866DC" w:rsidRDefault="001866DC" w:rsidP="00533848">
                  <w:pPr>
                    <w:pStyle w:val="TableBodyText"/>
                    <w:jc w:val="left"/>
                  </w:pPr>
                  <w:r w:rsidRPr="00AB6C12">
                    <w:t xml:space="preserve"> </w:t>
                  </w:r>
                </w:p>
              </w:tc>
              <w:tc>
                <w:tcPr>
                  <w:tcW w:w="497" w:type="pct"/>
                </w:tcPr>
                <w:p w14:paraId="1E38E1EC" w14:textId="77777777" w:rsidR="001866DC" w:rsidRDefault="001866DC" w:rsidP="00533848">
                  <w:pPr>
                    <w:pStyle w:val="TableBodyText"/>
                  </w:pPr>
                  <w:r w:rsidRPr="00AB6C12">
                    <w:t>(1.59)</w:t>
                  </w:r>
                </w:p>
              </w:tc>
              <w:tc>
                <w:tcPr>
                  <w:tcW w:w="497" w:type="pct"/>
                </w:tcPr>
                <w:p w14:paraId="073FDF4C" w14:textId="77777777" w:rsidR="001866DC" w:rsidRDefault="001866DC" w:rsidP="00533848">
                  <w:pPr>
                    <w:pStyle w:val="TableBodyText"/>
                    <w:ind w:right="38"/>
                  </w:pPr>
                  <w:r w:rsidRPr="007356AD">
                    <w:t>1.67</w:t>
                  </w:r>
                </w:p>
              </w:tc>
              <w:tc>
                <w:tcPr>
                  <w:tcW w:w="246" w:type="pct"/>
                  <w:shd w:val="clear" w:color="auto" w:fill="auto"/>
                </w:tcPr>
                <w:p w14:paraId="386621CE" w14:textId="77777777" w:rsidR="001866DC" w:rsidRDefault="001866DC" w:rsidP="00533848">
                  <w:pPr>
                    <w:pStyle w:val="TableBodyText"/>
                    <w:jc w:val="left"/>
                  </w:pPr>
                  <w:r w:rsidRPr="007356AD">
                    <w:t xml:space="preserve"> </w:t>
                  </w:r>
                </w:p>
              </w:tc>
              <w:tc>
                <w:tcPr>
                  <w:tcW w:w="379" w:type="pct"/>
                  <w:shd w:val="clear" w:color="auto" w:fill="auto"/>
                </w:tcPr>
                <w:p w14:paraId="412BA258" w14:textId="77777777" w:rsidR="001866DC" w:rsidRDefault="001866DC" w:rsidP="00533848">
                  <w:pPr>
                    <w:pStyle w:val="TableBodyText"/>
                    <w:ind w:right="28"/>
                  </w:pPr>
                  <w:r w:rsidRPr="007356AD">
                    <w:t>(1.31)</w:t>
                  </w:r>
                </w:p>
              </w:tc>
            </w:tr>
            <w:tr w:rsidR="001866DC" w14:paraId="1598413C" w14:textId="77777777" w:rsidTr="00533848">
              <w:tc>
                <w:tcPr>
                  <w:tcW w:w="864" w:type="pct"/>
                  <w:vMerge/>
                  <w:shd w:val="clear" w:color="auto" w:fill="auto"/>
                </w:tcPr>
                <w:p w14:paraId="106332EB"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48A51BAA"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Certificate I to IV</w:t>
                  </w:r>
                </w:p>
              </w:tc>
              <w:tc>
                <w:tcPr>
                  <w:tcW w:w="497" w:type="pct"/>
                </w:tcPr>
                <w:p w14:paraId="01232EBD" w14:textId="77777777" w:rsidR="001866DC" w:rsidRDefault="001866DC" w:rsidP="00533848">
                  <w:pPr>
                    <w:pStyle w:val="TableBodyText"/>
                    <w:ind w:right="0"/>
                  </w:pPr>
                  <w:r w:rsidRPr="00AB6C12">
                    <w:t>-6.85</w:t>
                  </w:r>
                </w:p>
              </w:tc>
              <w:tc>
                <w:tcPr>
                  <w:tcW w:w="277" w:type="pct"/>
                </w:tcPr>
                <w:p w14:paraId="3DC4C44E" w14:textId="77777777" w:rsidR="001866DC" w:rsidRDefault="001866DC" w:rsidP="00533848">
                  <w:pPr>
                    <w:pStyle w:val="TableBodyText"/>
                    <w:jc w:val="left"/>
                  </w:pPr>
                  <w:r w:rsidRPr="00AB6C12">
                    <w:t>**</w:t>
                  </w:r>
                </w:p>
              </w:tc>
              <w:tc>
                <w:tcPr>
                  <w:tcW w:w="497" w:type="pct"/>
                </w:tcPr>
                <w:p w14:paraId="40ABAE4B" w14:textId="77777777" w:rsidR="001866DC" w:rsidRDefault="001866DC" w:rsidP="00533848">
                  <w:pPr>
                    <w:pStyle w:val="TableBodyText"/>
                  </w:pPr>
                  <w:r w:rsidRPr="00AB6C12">
                    <w:t>(3.28)</w:t>
                  </w:r>
                </w:p>
              </w:tc>
              <w:tc>
                <w:tcPr>
                  <w:tcW w:w="497" w:type="pct"/>
                </w:tcPr>
                <w:p w14:paraId="154A3CE7" w14:textId="77777777" w:rsidR="001866DC" w:rsidRDefault="001866DC" w:rsidP="00533848">
                  <w:pPr>
                    <w:pStyle w:val="TableBodyText"/>
                    <w:ind w:right="38"/>
                  </w:pPr>
                  <w:r w:rsidRPr="007356AD">
                    <w:t>-5.79</w:t>
                  </w:r>
                </w:p>
              </w:tc>
              <w:tc>
                <w:tcPr>
                  <w:tcW w:w="246" w:type="pct"/>
                  <w:shd w:val="clear" w:color="auto" w:fill="auto"/>
                </w:tcPr>
                <w:p w14:paraId="5C0F3299" w14:textId="77777777" w:rsidR="001866DC" w:rsidRDefault="001866DC" w:rsidP="00533848">
                  <w:pPr>
                    <w:pStyle w:val="TableBodyText"/>
                    <w:jc w:val="left"/>
                  </w:pPr>
                  <w:r w:rsidRPr="007356AD">
                    <w:t>**</w:t>
                  </w:r>
                </w:p>
              </w:tc>
              <w:tc>
                <w:tcPr>
                  <w:tcW w:w="379" w:type="pct"/>
                  <w:shd w:val="clear" w:color="auto" w:fill="auto"/>
                </w:tcPr>
                <w:p w14:paraId="4E14F8C3" w14:textId="77777777" w:rsidR="001866DC" w:rsidRDefault="001866DC" w:rsidP="00533848">
                  <w:pPr>
                    <w:pStyle w:val="TableBodyText"/>
                    <w:ind w:right="28"/>
                  </w:pPr>
                  <w:r w:rsidRPr="007356AD">
                    <w:t>(2.65)</w:t>
                  </w:r>
                </w:p>
              </w:tc>
            </w:tr>
            <w:tr w:rsidR="001866DC" w14:paraId="522EC69B" w14:textId="77777777" w:rsidTr="00533848">
              <w:tc>
                <w:tcPr>
                  <w:tcW w:w="864" w:type="pct"/>
                  <w:shd w:val="clear" w:color="auto" w:fill="auto"/>
                </w:tcPr>
                <w:p w14:paraId="0D0B5FF6"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086D0696"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Advanced diploma / Diploma</w:t>
                  </w:r>
                </w:p>
              </w:tc>
              <w:tc>
                <w:tcPr>
                  <w:tcW w:w="497" w:type="pct"/>
                </w:tcPr>
                <w:p w14:paraId="59A24E08" w14:textId="77777777" w:rsidR="001866DC" w:rsidRDefault="001866DC" w:rsidP="00533848">
                  <w:pPr>
                    <w:pStyle w:val="TableBodyText"/>
                    <w:ind w:right="0"/>
                  </w:pPr>
                  <w:r w:rsidRPr="00AB6C12">
                    <w:t>-1.63</w:t>
                  </w:r>
                </w:p>
              </w:tc>
              <w:tc>
                <w:tcPr>
                  <w:tcW w:w="277" w:type="pct"/>
                </w:tcPr>
                <w:p w14:paraId="429862D2" w14:textId="77777777" w:rsidR="001866DC" w:rsidRDefault="001866DC" w:rsidP="00533848">
                  <w:pPr>
                    <w:pStyle w:val="TableBodyText"/>
                    <w:jc w:val="left"/>
                  </w:pPr>
                  <w:r w:rsidRPr="00AB6C12">
                    <w:t xml:space="preserve"> </w:t>
                  </w:r>
                </w:p>
              </w:tc>
              <w:tc>
                <w:tcPr>
                  <w:tcW w:w="497" w:type="pct"/>
                </w:tcPr>
                <w:p w14:paraId="6B13EAED" w14:textId="77777777" w:rsidR="001866DC" w:rsidRDefault="001866DC" w:rsidP="00533848">
                  <w:pPr>
                    <w:pStyle w:val="TableBodyText"/>
                  </w:pPr>
                  <w:r w:rsidRPr="00AB6C12">
                    <w:t>(1.29)</w:t>
                  </w:r>
                </w:p>
              </w:tc>
              <w:tc>
                <w:tcPr>
                  <w:tcW w:w="497" w:type="pct"/>
                </w:tcPr>
                <w:p w14:paraId="762881BA" w14:textId="77777777" w:rsidR="001866DC" w:rsidRDefault="001866DC" w:rsidP="00533848">
                  <w:pPr>
                    <w:pStyle w:val="TableBodyText"/>
                    <w:ind w:right="38"/>
                  </w:pPr>
                  <w:r w:rsidRPr="007356AD">
                    <w:t>-1.25</w:t>
                  </w:r>
                </w:p>
              </w:tc>
              <w:tc>
                <w:tcPr>
                  <w:tcW w:w="246" w:type="pct"/>
                  <w:shd w:val="clear" w:color="auto" w:fill="auto"/>
                </w:tcPr>
                <w:p w14:paraId="0B05B189" w14:textId="77777777" w:rsidR="001866DC" w:rsidRDefault="001866DC" w:rsidP="00533848">
                  <w:pPr>
                    <w:pStyle w:val="TableBodyText"/>
                    <w:jc w:val="left"/>
                  </w:pPr>
                  <w:r w:rsidRPr="007356AD">
                    <w:t xml:space="preserve"> </w:t>
                  </w:r>
                </w:p>
              </w:tc>
              <w:tc>
                <w:tcPr>
                  <w:tcW w:w="379" w:type="pct"/>
                  <w:shd w:val="clear" w:color="auto" w:fill="auto"/>
                </w:tcPr>
                <w:p w14:paraId="74789D13" w14:textId="77777777" w:rsidR="001866DC" w:rsidRDefault="001866DC" w:rsidP="00533848">
                  <w:pPr>
                    <w:pStyle w:val="TableBodyText"/>
                    <w:ind w:right="28"/>
                  </w:pPr>
                  <w:r w:rsidRPr="007356AD">
                    <w:t>(1.09)</w:t>
                  </w:r>
                </w:p>
              </w:tc>
            </w:tr>
            <w:tr w:rsidR="001866DC" w14:paraId="0EDDF197" w14:textId="77777777" w:rsidTr="00533848">
              <w:tc>
                <w:tcPr>
                  <w:tcW w:w="864" w:type="pct"/>
                  <w:shd w:val="clear" w:color="auto" w:fill="auto"/>
                </w:tcPr>
                <w:p w14:paraId="678606F1"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1BC53534"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Bachelor degree or above</w:t>
                  </w:r>
                </w:p>
              </w:tc>
              <w:tc>
                <w:tcPr>
                  <w:tcW w:w="497" w:type="pct"/>
                </w:tcPr>
                <w:p w14:paraId="7796C3B6" w14:textId="77777777" w:rsidR="001866DC" w:rsidRDefault="001866DC" w:rsidP="00533848">
                  <w:pPr>
                    <w:pStyle w:val="TableBodyText"/>
                    <w:ind w:right="0"/>
                  </w:pPr>
                  <w:r w:rsidRPr="00AB6C12">
                    <w:t>0.20</w:t>
                  </w:r>
                </w:p>
              </w:tc>
              <w:tc>
                <w:tcPr>
                  <w:tcW w:w="277" w:type="pct"/>
                </w:tcPr>
                <w:p w14:paraId="6DDF0351" w14:textId="77777777" w:rsidR="001866DC" w:rsidRDefault="001866DC" w:rsidP="00533848">
                  <w:pPr>
                    <w:pStyle w:val="TableBodyText"/>
                    <w:jc w:val="left"/>
                  </w:pPr>
                  <w:r w:rsidRPr="00AB6C12">
                    <w:t xml:space="preserve"> </w:t>
                  </w:r>
                </w:p>
              </w:tc>
              <w:tc>
                <w:tcPr>
                  <w:tcW w:w="497" w:type="pct"/>
                </w:tcPr>
                <w:p w14:paraId="1F8F3157" w14:textId="77777777" w:rsidR="001866DC" w:rsidRDefault="001866DC" w:rsidP="00533848">
                  <w:pPr>
                    <w:pStyle w:val="TableBodyText"/>
                  </w:pPr>
                  <w:r w:rsidRPr="00AB6C12">
                    <w:t>(1.77)</w:t>
                  </w:r>
                </w:p>
              </w:tc>
              <w:tc>
                <w:tcPr>
                  <w:tcW w:w="497" w:type="pct"/>
                </w:tcPr>
                <w:p w14:paraId="53649445" w14:textId="77777777" w:rsidR="001866DC" w:rsidRDefault="001866DC" w:rsidP="00533848">
                  <w:pPr>
                    <w:pStyle w:val="TableBodyText"/>
                    <w:ind w:right="38"/>
                  </w:pPr>
                  <w:r w:rsidRPr="007356AD">
                    <w:t>0.94</w:t>
                  </w:r>
                </w:p>
              </w:tc>
              <w:tc>
                <w:tcPr>
                  <w:tcW w:w="246" w:type="pct"/>
                  <w:shd w:val="clear" w:color="auto" w:fill="auto"/>
                </w:tcPr>
                <w:p w14:paraId="549907B6" w14:textId="77777777" w:rsidR="001866DC" w:rsidRDefault="001866DC" w:rsidP="00533848">
                  <w:pPr>
                    <w:pStyle w:val="TableBodyText"/>
                    <w:jc w:val="left"/>
                  </w:pPr>
                  <w:r w:rsidRPr="007356AD">
                    <w:t xml:space="preserve"> </w:t>
                  </w:r>
                </w:p>
              </w:tc>
              <w:tc>
                <w:tcPr>
                  <w:tcW w:w="379" w:type="pct"/>
                  <w:shd w:val="clear" w:color="auto" w:fill="auto"/>
                </w:tcPr>
                <w:p w14:paraId="0DC9B97F" w14:textId="77777777" w:rsidR="001866DC" w:rsidRDefault="001866DC" w:rsidP="00533848">
                  <w:pPr>
                    <w:pStyle w:val="TableBodyText"/>
                    <w:ind w:right="28"/>
                  </w:pPr>
                  <w:r w:rsidRPr="007356AD">
                    <w:t>(1.47)</w:t>
                  </w:r>
                </w:p>
              </w:tc>
            </w:tr>
            <w:tr w:rsidR="001866DC" w14:paraId="4E4EBBB8" w14:textId="77777777" w:rsidTr="00533848">
              <w:tc>
                <w:tcPr>
                  <w:tcW w:w="864" w:type="pct"/>
                  <w:shd w:val="clear" w:color="auto" w:fill="auto"/>
                </w:tcPr>
                <w:p w14:paraId="7389E706"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0C70C1BA" w14:textId="77777777" w:rsidR="001866DC" w:rsidRPr="008E1B0F" w:rsidRDefault="001866DC" w:rsidP="00533848">
                  <w:pPr>
                    <w:pStyle w:val="TableBodyText"/>
                    <w:jc w:val="left"/>
                    <w:rPr>
                      <w:rFonts w:asciiTheme="majorHAnsi" w:hAnsiTheme="majorHAnsi" w:cstheme="majorHAnsi"/>
                      <w:szCs w:val="18"/>
                    </w:rPr>
                  </w:pPr>
                  <w:r>
                    <w:rPr>
                      <w:rFonts w:asciiTheme="majorHAnsi" w:hAnsiTheme="majorHAnsi" w:cstheme="majorHAnsi"/>
                      <w:szCs w:val="18"/>
                    </w:rPr>
                    <w:t>Not stated</w:t>
                  </w:r>
                </w:p>
              </w:tc>
              <w:tc>
                <w:tcPr>
                  <w:tcW w:w="497" w:type="pct"/>
                </w:tcPr>
                <w:p w14:paraId="5CC4A94D" w14:textId="77777777" w:rsidR="001866DC" w:rsidRDefault="001866DC" w:rsidP="00533848">
                  <w:pPr>
                    <w:pStyle w:val="TableBodyText"/>
                    <w:ind w:right="0"/>
                  </w:pPr>
                  <w:r w:rsidRPr="00AB6C12">
                    <w:t>2.25</w:t>
                  </w:r>
                </w:p>
              </w:tc>
              <w:tc>
                <w:tcPr>
                  <w:tcW w:w="277" w:type="pct"/>
                </w:tcPr>
                <w:p w14:paraId="7F9FD9AB" w14:textId="77777777" w:rsidR="001866DC" w:rsidRDefault="001866DC" w:rsidP="00533848">
                  <w:pPr>
                    <w:pStyle w:val="TableBodyText"/>
                    <w:jc w:val="left"/>
                  </w:pPr>
                  <w:r w:rsidRPr="00AB6C12">
                    <w:t xml:space="preserve"> </w:t>
                  </w:r>
                </w:p>
              </w:tc>
              <w:tc>
                <w:tcPr>
                  <w:tcW w:w="497" w:type="pct"/>
                </w:tcPr>
                <w:p w14:paraId="326E6823" w14:textId="77777777" w:rsidR="001866DC" w:rsidRDefault="001866DC" w:rsidP="00533848">
                  <w:pPr>
                    <w:pStyle w:val="TableBodyText"/>
                  </w:pPr>
                  <w:r w:rsidRPr="00AB6C12">
                    <w:t>(6.66)</w:t>
                  </w:r>
                </w:p>
              </w:tc>
              <w:tc>
                <w:tcPr>
                  <w:tcW w:w="497" w:type="pct"/>
                </w:tcPr>
                <w:p w14:paraId="509DD9A9" w14:textId="77777777" w:rsidR="001866DC" w:rsidRDefault="001866DC" w:rsidP="00533848">
                  <w:pPr>
                    <w:pStyle w:val="TableBodyText"/>
                    <w:ind w:right="38"/>
                  </w:pPr>
                  <w:r w:rsidRPr="007356AD">
                    <w:t>0.77</w:t>
                  </w:r>
                </w:p>
              </w:tc>
              <w:tc>
                <w:tcPr>
                  <w:tcW w:w="246" w:type="pct"/>
                  <w:shd w:val="clear" w:color="auto" w:fill="auto"/>
                </w:tcPr>
                <w:p w14:paraId="52B40528" w14:textId="77777777" w:rsidR="001866DC" w:rsidRDefault="001866DC" w:rsidP="00533848">
                  <w:pPr>
                    <w:pStyle w:val="TableBodyText"/>
                    <w:jc w:val="left"/>
                  </w:pPr>
                  <w:r w:rsidRPr="007356AD">
                    <w:t xml:space="preserve"> </w:t>
                  </w:r>
                </w:p>
              </w:tc>
              <w:tc>
                <w:tcPr>
                  <w:tcW w:w="379" w:type="pct"/>
                  <w:shd w:val="clear" w:color="auto" w:fill="auto"/>
                </w:tcPr>
                <w:p w14:paraId="5F36A46C" w14:textId="77777777" w:rsidR="001866DC" w:rsidRDefault="001866DC" w:rsidP="00533848">
                  <w:pPr>
                    <w:pStyle w:val="TableBodyText"/>
                    <w:ind w:right="28"/>
                  </w:pPr>
                  <w:r w:rsidRPr="007356AD">
                    <w:t>(5.63)</w:t>
                  </w:r>
                </w:p>
              </w:tc>
            </w:tr>
            <w:tr w:rsidR="001866DC" w14:paraId="2AFEFD66" w14:textId="77777777" w:rsidTr="00533848">
              <w:tc>
                <w:tcPr>
                  <w:tcW w:w="864" w:type="pct"/>
                  <w:vMerge w:val="restart"/>
                  <w:shd w:val="clear" w:color="auto" w:fill="auto"/>
                </w:tcPr>
                <w:p w14:paraId="3D845EAE"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Percentage of mothers by occupation</w:t>
                  </w:r>
                </w:p>
              </w:tc>
              <w:tc>
                <w:tcPr>
                  <w:tcW w:w="1743" w:type="pct"/>
                </w:tcPr>
                <w:p w14:paraId="1A311513" w14:textId="77777777" w:rsidR="001866DC"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Senior management</w:t>
                  </w:r>
                </w:p>
              </w:tc>
              <w:tc>
                <w:tcPr>
                  <w:tcW w:w="497" w:type="pct"/>
                </w:tcPr>
                <w:p w14:paraId="680247E7" w14:textId="77777777" w:rsidR="001866DC" w:rsidRDefault="001866DC" w:rsidP="00533848">
                  <w:pPr>
                    <w:pStyle w:val="TableBodyText"/>
                    <w:ind w:right="0"/>
                  </w:pPr>
                  <w:r w:rsidRPr="00AB6C12">
                    <w:t>-0.02</w:t>
                  </w:r>
                </w:p>
              </w:tc>
              <w:tc>
                <w:tcPr>
                  <w:tcW w:w="277" w:type="pct"/>
                </w:tcPr>
                <w:p w14:paraId="3A8D4621" w14:textId="77777777" w:rsidR="001866DC" w:rsidRDefault="001866DC" w:rsidP="00533848">
                  <w:pPr>
                    <w:pStyle w:val="TableBodyText"/>
                    <w:jc w:val="left"/>
                  </w:pPr>
                  <w:r w:rsidRPr="00AB6C12">
                    <w:t xml:space="preserve"> </w:t>
                  </w:r>
                </w:p>
              </w:tc>
              <w:tc>
                <w:tcPr>
                  <w:tcW w:w="497" w:type="pct"/>
                </w:tcPr>
                <w:p w14:paraId="58C83854" w14:textId="77777777" w:rsidR="001866DC" w:rsidRDefault="001866DC" w:rsidP="00533848">
                  <w:pPr>
                    <w:pStyle w:val="TableBodyText"/>
                  </w:pPr>
                  <w:r w:rsidRPr="00AB6C12">
                    <w:t>(1.48)</w:t>
                  </w:r>
                </w:p>
              </w:tc>
              <w:tc>
                <w:tcPr>
                  <w:tcW w:w="497" w:type="pct"/>
                </w:tcPr>
                <w:p w14:paraId="1425CE47" w14:textId="77777777" w:rsidR="001866DC" w:rsidRDefault="001866DC" w:rsidP="00533848">
                  <w:pPr>
                    <w:pStyle w:val="TableBodyText"/>
                    <w:ind w:right="38"/>
                  </w:pPr>
                  <w:r w:rsidRPr="007356AD">
                    <w:t>0.19</w:t>
                  </w:r>
                </w:p>
              </w:tc>
              <w:tc>
                <w:tcPr>
                  <w:tcW w:w="246" w:type="pct"/>
                  <w:shd w:val="clear" w:color="auto" w:fill="auto"/>
                </w:tcPr>
                <w:p w14:paraId="09673284" w14:textId="77777777" w:rsidR="001866DC" w:rsidRDefault="001866DC" w:rsidP="00533848">
                  <w:pPr>
                    <w:pStyle w:val="TableBodyText"/>
                    <w:jc w:val="left"/>
                  </w:pPr>
                  <w:r w:rsidRPr="007356AD">
                    <w:t xml:space="preserve"> </w:t>
                  </w:r>
                </w:p>
              </w:tc>
              <w:tc>
                <w:tcPr>
                  <w:tcW w:w="379" w:type="pct"/>
                  <w:shd w:val="clear" w:color="auto" w:fill="auto"/>
                </w:tcPr>
                <w:p w14:paraId="5709B8AF" w14:textId="77777777" w:rsidR="001866DC" w:rsidRDefault="001866DC" w:rsidP="00533848">
                  <w:pPr>
                    <w:pStyle w:val="TableBodyText"/>
                    <w:ind w:right="28"/>
                  </w:pPr>
                  <w:r w:rsidRPr="007356AD">
                    <w:t>(1.24)</w:t>
                  </w:r>
                </w:p>
              </w:tc>
            </w:tr>
            <w:tr w:rsidR="001866DC" w14:paraId="741CC0E6" w14:textId="77777777" w:rsidTr="00533848">
              <w:tc>
                <w:tcPr>
                  <w:tcW w:w="864" w:type="pct"/>
                  <w:vMerge/>
                  <w:shd w:val="clear" w:color="auto" w:fill="auto"/>
                </w:tcPr>
                <w:p w14:paraId="134BF425"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63E1EADC"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Other business manager</w:t>
                  </w:r>
                </w:p>
              </w:tc>
              <w:tc>
                <w:tcPr>
                  <w:tcW w:w="497" w:type="pct"/>
                </w:tcPr>
                <w:p w14:paraId="6CFBD555" w14:textId="77777777" w:rsidR="001866DC" w:rsidRDefault="001866DC" w:rsidP="00533848">
                  <w:pPr>
                    <w:pStyle w:val="TableBodyText"/>
                    <w:ind w:right="0"/>
                  </w:pPr>
                  <w:r w:rsidRPr="00AB6C12">
                    <w:t>2.13</w:t>
                  </w:r>
                </w:p>
              </w:tc>
              <w:tc>
                <w:tcPr>
                  <w:tcW w:w="277" w:type="pct"/>
                </w:tcPr>
                <w:p w14:paraId="14340ECD" w14:textId="77777777" w:rsidR="001866DC" w:rsidRDefault="001866DC" w:rsidP="00533848">
                  <w:pPr>
                    <w:pStyle w:val="TableBodyText"/>
                    <w:jc w:val="left"/>
                  </w:pPr>
                  <w:r w:rsidRPr="00AB6C12">
                    <w:t xml:space="preserve"> </w:t>
                  </w:r>
                </w:p>
              </w:tc>
              <w:tc>
                <w:tcPr>
                  <w:tcW w:w="497" w:type="pct"/>
                </w:tcPr>
                <w:p w14:paraId="2C2877C2" w14:textId="77777777" w:rsidR="001866DC" w:rsidRDefault="001866DC" w:rsidP="00533848">
                  <w:pPr>
                    <w:pStyle w:val="TableBodyText"/>
                  </w:pPr>
                  <w:r w:rsidRPr="00AB6C12">
                    <w:t>(2.21)</w:t>
                  </w:r>
                </w:p>
              </w:tc>
              <w:tc>
                <w:tcPr>
                  <w:tcW w:w="497" w:type="pct"/>
                </w:tcPr>
                <w:p w14:paraId="27872A8A" w14:textId="77777777" w:rsidR="001866DC" w:rsidRDefault="001866DC" w:rsidP="00533848">
                  <w:pPr>
                    <w:pStyle w:val="TableBodyText"/>
                    <w:ind w:right="38"/>
                  </w:pPr>
                  <w:r w:rsidRPr="007356AD">
                    <w:t>0.40</w:t>
                  </w:r>
                </w:p>
              </w:tc>
              <w:tc>
                <w:tcPr>
                  <w:tcW w:w="246" w:type="pct"/>
                  <w:shd w:val="clear" w:color="auto" w:fill="auto"/>
                </w:tcPr>
                <w:p w14:paraId="0777BA8A" w14:textId="77777777" w:rsidR="001866DC" w:rsidRDefault="001866DC" w:rsidP="00533848">
                  <w:pPr>
                    <w:pStyle w:val="TableBodyText"/>
                    <w:jc w:val="left"/>
                  </w:pPr>
                  <w:r w:rsidRPr="007356AD">
                    <w:t xml:space="preserve"> </w:t>
                  </w:r>
                </w:p>
              </w:tc>
              <w:tc>
                <w:tcPr>
                  <w:tcW w:w="379" w:type="pct"/>
                  <w:shd w:val="clear" w:color="auto" w:fill="auto"/>
                </w:tcPr>
                <w:p w14:paraId="173C01C6" w14:textId="77777777" w:rsidR="001866DC" w:rsidRDefault="001866DC" w:rsidP="00533848">
                  <w:pPr>
                    <w:pStyle w:val="TableBodyText"/>
                    <w:ind w:right="28"/>
                  </w:pPr>
                  <w:r w:rsidRPr="007356AD">
                    <w:t>(1.26)</w:t>
                  </w:r>
                </w:p>
              </w:tc>
            </w:tr>
            <w:tr w:rsidR="001866DC" w14:paraId="6CA3B738" w14:textId="77777777" w:rsidTr="00533848">
              <w:tc>
                <w:tcPr>
                  <w:tcW w:w="864" w:type="pct"/>
                  <w:vMerge/>
                  <w:shd w:val="clear" w:color="auto" w:fill="auto"/>
                </w:tcPr>
                <w:p w14:paraId="0E212BB2"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299613F9"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Tradesman, clerk, sales, services</w:t>
                  </w:r>
                </w:p>
              </w:tc>
              <w:tc>
                <w:tcPr>
                  <w:tcW w:w="497" w:type="pct"/>
                </w:tcPr>
                <w:p w14:paraId="7D88F5CB" w14:textId="77777777" w:rsidR="001866DC" w:rsidRDefault="001866DC" w:rsidP="00533848">
                  <w:pPr>
                    <w:pStyle w:val="TableBodyText"/>
                    <w:ind w:right="0"/>
                  </w:pPr>
                  <w:r w:rsidRPr="00AB6C12">
                    <w:t>-3.54</w:t>
                  </w:r>
                </w:p>
              </w:tc>
              <w:tc>
                <w:tcPr>
                  <w:tcW w:w="277" w:type="pct"/>
                </w:tcPr>
                <w:p w14:paraId="0A4A71BF" w14:textId="77777777" w:rsidR="001866DC" w:rsidRDefault="001866DC" w:rsidP="00533848">
                  <w:pPr>
                    <w:pStyle w:val="TableBodyText"/>
                    <w:jc w:val="left"/>
                  </w:pPr>
                  <w:r w:rsidRPr="00AB6C12">
                    <w:t xml:space="preserve"> </w:t>
                  </w:r>
                </w:p>
              </w:tc>
              <w:tc>
                <w:tcPr>
                  <w:tcW w:w="497" w:type="pct"/>
                </w:tcPr>
                <w:p w14:paraId="64FA6FBF" w14:textId="77777777" w:rsidR="001866DC" w:rsidRDefault="001866DC" w:rsidP="00533848">
                  <w:pPr>
                    <w:pStyle w:val="TableBodyText"/>
                  </w:pPr>
                  <w:r w:rsidRPr="00AB6C12">
                    <w:t>(2.27)</w:t>
                  </w:r>
                </w:p>
              </w:tc>
              <w:tc>
                <w:tcPr>
                  <w:tcW w:w="497" w:type="pct"/>
                </w:tcPr>
                <w:p w14:paraId="769DD789" w14:textId="77777777" w:rsidR="001866DC" w:rsidRDefault="001866DC" w:rsidP="00533848">
                  <w:pPr>
                    <w:pStyle w:val="TableBodyText"/>
                    <w:ind w:right="38"/>
                  </w:pPr>
                  <w:r w:rsidRPr="007356AD">
                    <w:t>-1.09</w:t>
                  </w:r>
                </w:p>
              </w:tc>
              <w:tc>
                <w:tcPr>
                  <w:tcW w:w="246" w:type="pct"/>
                  <w:shd w:val="clear" w:color="auto" w:fill="auto"/>
                </w:tcPr>
                <w:p w14:paraId="2062AB37" w14:textId="77777777" w:rsidR="001866DC" w:rsidRDefault="001866DC" w:rsidP="00533848">
                  <w:pPr>
                    <w:pStyle w:val="TableBodyText"/>
                    <w:jc w:val="left"/>
                  </w:pPr>
                  <w:r w:rsidRPr="007356AD">
                    <w:t xml:space="preserve"> </w:t>
                  </w:r>
                </w:p>
              </w:tc>
              <w:tc>
                <w:tcPr>
                  <w:tcW w:w="379" w:type="pct"/>
                  <w:shd w:val="clear" w:color="auto" w:fill="auto"/>
                </w:tcPr>
                <w:p w14:paraId="044F2DFB" w14:textId="77777777" w:rsidR="001866DC" w:rsidRDefault="001866DC" w:rsidP="00533848">
                  <w:pPr>
                    <w:pStyle w:val="TableBodyText"/>
                    <w:ind w:right="28"/>
                  </w:pPr>
                  <w:r w:rsidRPr="007356AD">
                    <w:t>(1.84)</w:t>
                  </w:r>
                </w:p>
              </w:tc>
            </w:tr>
            <w:tr w:rsidR="001866DC" w14:paraId="363EC32B" w14:textId="77777777" w:rsidTr="00533848">
              <w:tc>
                <w:tcPr>
                  <w:tcW w:w="864" w:type="pct"/>
                  <w:vMerge/>
                  <w:shd w:val="clear" w:color="auto" w:fill="auto"/>
                </w:tcPr>
                <w:p w14:paraId="5FB8D2A8"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507665D9"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Machine operator</w:t>
                  </w:r>
                </w:p>
              </w:tc>
              <w:tc>
                <w:tcPr>
                  <w:tcW w:w="497" w:type="pct"/>
                </w:tcPr>
                <w:p w14:paraId="692E2878" w14:textId="77777777" w:rsidR="001866DC" w:rsidRDefault="001866DC" w:rsidP="00533848">
                  <w:pPr>
                    <w:pStyle w:val="TableBodyText"/>
                    <w:ind w:right="0"/>
                  </w:pPr>
                  <w:r w:rsidRPr="00AB6C12">
                    <w:t>-0.12</w:t>
                  </w:r>
                </w:p>
              </w:tc>
              <w:tc>
                <w:tcPr>
                  <w:tcW w:w="277" w:type="pct"/>
                </w:tcPr>
                <w:p w14:paraId="2AD3805A" w14:textId="77777777" w:rsidR="001866DC" w:rsidRDefault="001866DC" w:rsidP="00533848">
                  <w:pPr>
                    <w:pStyle w:val="TableBodyText"/>
                    <w:jc w:val="left"/>
                  </w:pPr>
                  <w:r w:rsidRPr="00AB6C12">
                    <w:t xml:space="preserve"> </w:t>
                  </w:r>
                </w:p>
              </w:tc>
              <w:tc>
                <w:tcPr>
                  <w:tcW w:w="497" w:type="pct"/>
                </w:tcPr>
                <w:p w14:paraId="0EEFC0BC" w14:textId="77777777" w:rsidR="001866DC" w:rsidRDefault="001866DC" w:rsidP="00533848">
                  <w:pPr>
                    <w:pStyle w:val="TableBodyText"/>
                  </w:pPr>
                  <w:r w:rsidRPr="00AB6C12">
                    <w:t>(2.02)</w:t>
                  </w:r>
                </w:p>
              </w:tc>
              <w:tc>
                <w:tcPr>
                  <w:tcW w:w="497" w:type="pct"/>
                </w:tcPr>
                <w:p w14:paraId="1EC19D14" w14:textId="77777777" w:rsidR="001866DC" w:rsidRDefault="001866DC" w:rsidP="00533848">
                  <w:pPr>
                    <w:pStyle w:val="TableBodyText"/>
                    <w:ind w:right="38"/>
                  </w:pPr>
                  <w:r w:rsidRPr="007356AD">
                    <w:t>2.25</w:t>
                  </w:r>
                </w:p>
              </w:tc>
              <w:tc>
                <w:tcPr>
                  <w:tcW w:w="246" w:type="pct"/>
                  <w:shd w:val="clear" w:color="auto" w:fill="auto"/>
                </w:tcPr>
                <w:p w14:paraId="04B3C543" w14:textId="77777777" w:rsidR="001866DC" w:rsidRDefault="001866DC" w:rsidP="00533848">
                  <w:pPr>
                    <w:pStyle w:val="TableBodyText"/>
                    <w:jc w:val="left"/>
                  </w:pPr>
                  <w:r w:rsidRPr="007356AD">
                    <w:t xml:space="preserve"> </w:t>
                  </w:r>
                </w:p>
              </w:tc>
              <w:tc>
                <w:tcPr>
                  <w:tcW w:w="379" w:type="pct"/>
                  <w:shd w:val="clear" w:color="auto" w:fill="auto"/>
                </w:tcPr>
                <w:p w14:paraId="7FA34944" w14:textId="77777777" w:rsidR="001866DC" w:rsidRDefault="001866DC" w:rsidP="00533848">
                  <w:pPr>
                    <w:pStyle w:val="TableBodyText"/>
                    <w:ind w:right="28"/>
                  </w:pPr>
                  <w:r w:rsidRPr="007356AD">
                    <w:t>(1.65)</w:t>
                  </w:r>
                </w:p>
              </w:tc>
            </w:tr>
            <w:tr w:rsidR="001866DC" w14:paraId="18AF471C" w14:textId="77777777" w:rsidTr="00533848">
              <w:tc>
                <w:tcPr>
                  <w:tcW w:w="864" w:type="pct"/>
                  <w:shd w:val="clear" w:color="auto" w:fill="auto"/>
                </w:tcPr>
                <w:p w14:paraId="20D22011"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3824DEAE"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Not in paid work</w:t>
                  </w:r>
                </w:p>
              </w:tc>
              <w:tc>
                <w:tcPr>
                  <w:tcW w:w="497" w:type="pct"/>
                </w:tcPr>
                <w:p w14:paraId="797F7D05" w14:textId="77777777" w:rsidR="001866DC" w:rsidRDefault="001866DC" w:rsidP="00533848">
                  <w:pPr>
                    <w:pStyle w:val="TableBodyText"/>
                    <w:ind w:right="0"/>
                  </w:pPr>
                  <w:r w:rsidRPr="00AB6C12">
                    <w:t>-0.52</w:t>
                  </w:r>
                </w:p>
              </w:tc>
              <w:tc>
                <w:tcPr>
                  <w:tcW w:w="277" w:type="pct"/>
                </w:tcPr>
                <w:p w14:paraId="2AEC116B" w14:textId="77777777" w:rsidR="001866DC" w:rsidRDefault="001866DC" w:rsidP="00533848">
                  <w:pPr>
                    <w:pStyle w:val="TableBodyText"/>
                    <w:jc w:val="left"/>
                  </w:pPr>
                  <w:r w:rsidRPr="00AB6C12">
                    <w:t xml:space="preserve"> </w:t>
                  </w:r>
                </w:p>
              </w:tc>
              <w:tc>
                <w:tcPr>
                  <w:tcW w:w="497" w:type="pct"/>
                </w:tcPr>
                <w:p w14:paraId="3D64FF3A" w14:textId="77777777" w:rsidR="001866DC" w:rsidRDefault="001866DC" w:rsidP="00533848">
                  <w:pPr>
                    <w:pStyle w:val="TableBodyText"/>
                  </w:pPr>
                  <w:r w:rsidRPr="00AB6C12">
                    <w:t>(3.07)</w:t>
                  </w:r>
                </w:p>
              </w:tc>
              <w:tc>
                <w:tcPr>
                  <w:tcW w:w="497" w:type="pct"/>
                </w:tcPr>
                <w:p w14:paraId="66A0273D" w14:textId="77777777" w:rsidR="001866DC" w:rsidRDefault="001866DC" w:rsidP="00533848">
                  <w:pPr>
                    <w:pStyle w:val="TableBodyText"/>
                    <w:ind w:right="38"/>
                  </w:pPr>
                  <w:r w:rsidRPr="007356AD">
                    <w:t>-3.08</w:t>
                  </w:r>
                </w:p>
              </w:tc>
              <w:tc>
                <w:tcPr>
                  <w:tcW w:w="246" w:type="pct"/>
                  <w:shd w:val="clear" w:color="auto" w:fill="auto"/>
                </w:tcPr>
                <w:p w14:paraId="290E40D4" w14:textId="77777777" w:rsidR="001866DC" w:rsidRDefault="001866DC" w:rsidP="00533848">
                  <w:pPr>
                    <w:pStyle w:val="TableBodyText"/>
                    <w:jc w:val="left"/>
                  </w:pPr>
                  <w:r w:rsidRPr="007356AD">
                    <w:t xml:space="preserve"> </w:t>
                  </w:r>
                </w:p>
              </w:tc>
              <w:tc>
                <w:tcPr>
                  <w:tcW w:w="379" w:type="pct"/>
                  <w:shd w:val="clear" w:color="auto" w:fill="auto"/>
                </w:tcPr>
                <w:p w14:paraId="22D9CD8C" w14:textId="77777777" w:rsidR="001866DC" w:rsidRDefault="001866DC" w:rsidP="00533848">
                  <w:pPr>
                    <w:pStyle w:val="TableBodyText"/>
                    <w:ind w:right="28"/>
                  </w:pPr>
                  <w:r w:rsidRPr="007356AD">
                    <w:t>(2.41)</w:t>
                  </w:r>
                </w:p>
              </w:tc>
            </w:tr>
            <w:tr w:rsidR="001866DC" w14:paraId="763C433D" w14:textId="77777777" w:rsidTr="00533848">
              <w:tc>
                <w:tcPr>
                  <w:tcW w:w="864" w:type="pct"/>
                  <w:shd w:val="clear" w:color="auto" w:fill="auto"/>
                </w:tcPr>
                <w:p w14:paraId="1747A915"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332E4F0A" w14:textId="77777777" w:rsidR="001866DC" w:rsidRPr="008E1B0F" w:rsidRDefault="001866DC" w:rsidP="00533848">
                  <w:pPr>
                    <w:pStyle w:val="TableBodyText"/>
                    <w:jc w:val="left"/>
                    <w:rPr>
                      <w:rFonts w:asciiTheme="majorHAnsi" w:hAnsiTheme="majorHAnsi" w:cstheme="majorHAnsi"/>
                      <w:szCs w:val="18"/>
                    </w:rPr>
                  </w:pPr>
                  <w:r>
                    <w:rPr>
                      <w:rFonts w:asciiTheme="majorHAnsi" w:hAnsiTheme="majorHAnsi" w:cstheme="majorHAnsi"/>
                      <w:szCs w:val="18"/>
                    </w:rPr>
                    <w:t>Not stated</w:t>
                  </w:r>
                </w:p>
              </w:tc>
              <w:tc>
                <w:tcPr>
                  <w:tcW w:w="497" w:type="pct"/>
                </w:tcPr>
                <w:p w14:paraId="129B0642" w14:textId="77777777" w:rsidR="001866DC" w:rsidRDefault="001866DC" w:rsidP="00533848">
                  <w:pPr>
                    <w:pStyle w:val="TableBodyText"/>
                    <w:ind w:right="0"/>
                  </w:pPr>
                  <w:r w:rsidRPr="00AB6C12">
                    <w:t>0.94</w:t>
                  </w:r>
                </w:p>
              </w:tc>
              <w:tc>
                <w:tcPr>
                  <w:tcW w:w="277" w:type="pct"/>
                </w:tcPr>
                <w:p w14:paraId="604BBA5C" w14:textId="77777777" w:rsidR="001866DC" w:rsidRDefault="001866DC" w:rsidP="00533848">
                  <w:pPr>
                    <w:pStyle w:val="TableBodyText"/>
                    <w:jc w:val="left"/>
                  </w:pPr>
                  <w:r w:rsidRPr="00AB6C12">
                    <w:t xml:space="preserve"> </w:t>
                  </w:r>
                </w:p>
              </w:tc>
              <w:tc>
                <w:tcPr>
                  <w:tcW w:w="497" w:type="pct"/>
                </w:tcPr>
                <w:p w14:paraId="543957F4" w14:textId="77777777" w:rsidR="001866DC" w:rsidRDefault="001866DC" w:rsidP="00533848">
                  <w:pPr>
                    <w:pStyle w:val="TableBodyText"/>
                  </w:pPr>
                  <w:r w:rsidRPr="00AB6C12">
                    <w:t>(4.16)</w:t>
                  </w:r>
                </w:p>
              </w:tc>
              <w:tc>
                <w:tcPr>
                  <w:tcW w:w="497" w:type="pct"/>
                </w:tcPr>
                <w:p w14:paraId="36F00122" w14:textId="77777777" w:rsidR="001866DC" w:rsidRDefault="001866DC" w:rsidP="00533848">
                  <w:pPr>
                    <w:pStyle w:val="TableBodyText"/>
                    <w:ind w:right="38"/>
                  </w:pPr>
                  <w:r w:rsidRPr="007356AD">
                    <w:t>-1.74</w:t>
                  </w:r>
                </w:p>
              </w:tc>
              <w:tc>
                <w:tcPr>
                  <w:tcW w:w="246" w:type="pct"/>
                  <w:shd w:val="clear" w:color="auto" w:fill="auto"/>
                </w:tcPr>
                <w:p w14:paraId="306858DC" w14:textId="77777777" w:rsidR="001866DC" w:rsidRDefault="001866DC" w:rsidP="00533848">
                  <w:pPr>
                    <w:pStyle w:val="TableBodyText"/>
                    <w:jc w:val="left"/>
                  </w:pPr>
                  <w:r w:rsidRPr="007356AD">
                    <w:t xml:space="preserve"> </w:t>
                  </w:r>
                </w:p>
              </w:tc>
              <w:tc>
                <w:tcPr>
                  <w:tcW w:w="379" w:type="pct"/>
                  <w:shd w:val="clear" w:color="auto" w:fill="auto"/>
                </w:tcPr>
                <w:p w14:paraId="2E25ABCA" w14:textId="77777777" w:rsidR="001866DC" w:rsidRDefault="001866DC" w:rsidP="00533848">
                  <w:pPr>
                    <w:pStyle w:val="TableBodyText"/>
                    <w:ind w:right="28"/>
                  </w:pPr>
                  <w:r w:rsidRPr="007356AD">
                    <w:t>(3.26)</w:t>
                  </w:r>
                </w:p>
              </w:tc>
            </w:tr>
            <w:tr w:rsidR="001866DC" w14:paraId="0F3B0587" w14:textId="77777777" w:rsidTr="00533848">
              <w:tc>
                <w:tcPr>
                  <w:tcW w:w="864" w:type="pct"/>
                  <w:vMerge w:val="restart"/>
                  <w:shd w:val="clear" w:color="auto" w:fill="auto"/>
                </w:tcPr>
                <w:p w14:paraId="00EC79B8" w14:textId="77777777" w:rsidR="001866DC"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 xml:space="preserve">Percentage of </w:t>
                  </w:r>
                  <w:r>
                    <w:rPr>
                      <w:rFonts w:asciiTheme="majorHAnsi" w:hAnsiTheme="majorHAnsi" w:cstheme="majorHAnsi"/>
                      <w:szCs w:val="18"/>
                    </w:rPr>
                    <w:t>fathers</w:t>
                  </w:r>
                  <w:r w:rsidRPr="008E1B0F">
                    <w:rPr>
                      <w:rFonts w:asciiTheme="majorHAnsi" w:hAnsiTheme="majorHAnsi" w:cstheme="majorHAnsi"/>
                      <w:szCs w:val="18"/>
                    </w:rPr>
                    <w:t xml:space="preserve"> by occupation</w:t>
                  </w:r>
                </w:p>
              </w:tc>
              <w:tc>
                <w:tcPr>
                  <w:tcW w:w="1743" w:type="pct"/>
                </w:tcPr>
                <w:p w14:paraId="0B063361" w14:textId="77777777" w:rsidR="001866DC"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Senior management</w:t>
                  </w:r>
                </w:p>
              </w:tc>
              <w:tc>
                <w:tcPr>
                  <w:tcW w:w="497" w:type="pct"/>
                </w:tcPr>
                <w:p w14:paraId="07EDD82D" w14:textId="77777777" w:rsidR="001866DC" w:rsidRDefault="001866DC" w:rsidP="00533848">
                  <w:pPr>
                    <w:pStyle w:val="TableBodyText"/>
                    <w:ind w:right="0"/>
                  </w:pPr>
                  <w:r w:rsidRPr="00AB6C12">
                    <w:t>0.11</w:t>
                  </w:r>
                </w:p>
              </w:tc>
              <w:tc>
                <w:tcPr>
                  <w:tcW w:w="277" w:type="pct"/>
                </w:tcPr>
                <w:p w14:paraId="4A8ADD59" w14:textId="77777777" w:rsidR="001866DC" w:rsidRDefault="001866DC" w:rsidP="00533848">
                  <w:pPr>
                    <w:pStyle w:val="TableBodyText"/>
                    <w:jc w:val="left"/>
                  </w:pPr>
                  <w:r w:rsidRPr="00AB6C12">
                    <w:t xml:space="preserve"> </w:t>
                  </w:r>
                </w:p>
              </w:tc>
              <w:tc>
                <w:tcPr>
                  <w:tcW w:w="497" w:type="pct"/>
                </w:tcPr>
                <w:p w14:paraId="4C5A7ADB" w14:textId="77777777" w:rsidR="001866DC" w:rsidRDefault="001866DC" w:rsidP="00533848">
                  <w:pPr>
                    <w:pStyle w:val="TableBodyText"/>
                  </w:pPr>
                  <w:r w:rsidRPr="00AB6C12">
                    <w:t>(1.54)</w:t>
                  </w:r>
                </w:p>
              </w:tc>
              <w:tc>
                <w:tcPr>
                  <w:tcW w:w="497" w:type="pct"/>
                </w:tcPr>
                <w:p w14:paraId="46280BC9" w14:textId="77777777" w:rsidR="001866DC" w:rsidRDefault="001866DC" w:rsidP="00533848">
                  <w:pPr>
                    <w:pStyle w:val="TableBodyText"/>
                    <w:ind w:right="38"/>
                  </w:pPr>
                  <w:r w:rsidRPr="007356AD">
                    <w:t>-0.95</w:t>
                  </w:r>
                </w:p>
              </w:tc>
              <w:tc>
                <w:tcPr>
                  <w:tcW w:w="246" w:type="pct"/>
                  <w:shd w:val="clear" w:color="auto" w:fill="auto"/>
                </w:tcPr>
                <w:p w14:paraId="0958EAE6" w14:textId="77777777" w:rsidR="001866DC" w:rsidRDefault="001866DC" w:rsidP="00533848">
                  <w:pPr>
                    <w:pStyle w:val="TableBodyText"/>
                    <w:jc w:val="left"/>
                  </w:pPr>
                  <w:r w:rsidRPr="007356AD">
                    <w:t xml:space="preserve"> </w:t>
                  </w:r>
                </w:p>
              </w:tc>
              <w:tc>
                <w:tcPr>
                  <w:tcW w:w="379" w:type="pct"/>
                  <w:shd w:val="clear" w:color="auto" w:fill="auto"/>
                </w:tcPr>
                <w:p w14:paraId="33383AF8" w14:textId="77777777" w:rsidR="001866DC" w:rsidRDefault="001866DC" w:rsidP="00533848">
                  <w:pPr>
                    <w:pStyle w:val="TableBodyText"/>
                    <w:ind w:right="28"/>
                  </w:pPr>
                  <w:r w:rsidRPr="007356AD">
                    <w:t>(1.27)</w:t>
                  </w:r>
                </w:p>
              </w:tc>
            </w:tr>
            <w:tr w:rsidR="001866DC" w14:paraId="24ED7E8F" w14:textId="77777777" w:rsidTr="00533848">
              <w:tc>
                <w:tcPr>
                  <w:tcW w:w="864" w:type="pct"/>
                  <w:vMerge/>
                  <w:shd w:val="clear" w:color="auto" w:fill="auto"/>
                </w:tcPr>
                <w:p w14:paraId="664FBFD1"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1C7EA279"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Other business manager</w:t>
                  </w:r>
                </w:p>
              </w:tc>
              <w:tc>
                <w:tcPr>
                  <w:tcW w:w="497" w:type="pct"/>
                </w:tcPr>
                <w:p w14:paraId="412BC4DD" w14:textId="77777777" w:rsidR="001866DC" w:rsidRDefault="001866DC" w:rsidP="00533848">
                  <w:pPr>
                    <w:pStyle w:val="TableBodyText"/>
                    <w:ind w:right="0"/>
                  </w:pPr>
                  <w:r w:rsidRPr="00AB6C12">
                    <w:t>-1.67</w:t>
                  </w:r>
                </w:p>
              </w:tc>
              <w:tc>
                <w:tcPr>
                  <w:tcW w:w="277" w:type="pct"/>
                </w:tcPr>
                <w:p w14:paraId="472C2202" w14:textId="77777777" w:rsidR="001866DC" w:rsidRDefault="001866DC" w:rsidP="00533848">
                  <w:pPr>
                    <w:pStyle w:val="TableBodyText"/>
                    <w:jc w:val="left"/>
                  </w:pPr>
                  <w:r w:rsidRPr="00AB6C12">
                    <w:t xml:space="preserve"> </w:t>
                  </w:r>
                </w:p>
              </w:tc>
              <w:tc>
                <w:tcPr>
                  <w:tcW w:w="497" w:type="pct"/>
                </w:tcPr>
                <w:p w14:paraId="03218AC3" w14:textId="77777777" w:rsidR="001866DC" w:rsidRDefault="001866DC" w:rsidP="00533848">
                  <w:pPr>
                    <w:pStyle w:val="TableBodyText"/>
                  </w:pPr>
                  <w:r w:rsidRPr="00AB6C12">
                    <w:t>(1.78)</w:t>
                  </w:r>
                </w:p>
              </w:tc>
              <w:tc>
                <w:tcPr>
                  <w:tcW w:w="497" w:type="pct"/>
                </w:tcPr>
                <w:p w14:paraId="38D4FAC3" w14:textId="77777777" w:rsidR="001866DC" w:rsidRDefault="001866DC" w:rsidP="00533848">
                  <w:pPr>
                    <w:pStyle w:val="TableBodyText"/>
                    <w:ind w:right="38"/>
                  </w:pPr>
                  <w:r w:rsidRPr="007356AD">
                    <w:t>-1.38</w:t>
                  </w:r>
                </w:p>
              </w:tc>
              <w:tc>
                <w:tcPr>
                  <w:tcW w:w="246" w:type="pct"/>
                  <w:shd w:val="clear" w:color="auto" w:fill="auto"/>
                </w:tcPr>
                <w:p w14:paraId="5DA4CCDA" w14:textId="77777777" w:rsidR="001866DC" w:rsidRDefault="001866DC" w:rsidP="00533848">
                  <w:pPr>
                    <w:pStyle w:val="TableBodyText"/>
                    <w:jc w:val="left"/>
                  </w:pPr>
                  <w:r w:rsidRPr="007356AD">
                    <w:t xml:space="preserve"> </w:t>
                  </w:r>
                </w:p>
              </w:tc>
              <w:tc>
                <w:tcPr>
                  <w:tcW w:w="379" w:type="pct"/>
                  <w:shd w:val="clear" w:color="auto" w:fill="auto"/>
                </w:tcPr>
                <w:p w14:paraId="1653B904" w14:textId="77777777" w:rsidR="001866DC" w:rsidRDefault="001866DC" w:rsidP="00533848">
                  <w:pPr>
                    <w:pStyle w:val="TableBodyText"/>
                    <w:ind w:right="28"/>
                  </w:pPr>
                  <w:r w:rsidRPr="007356AD">
                    <w:t>(1.33)</w:t>
                  </w:r>
                </w:p>
              </w:tc>
            </w:tr>
            <w:tr w:rsidR="001866DC" w14:paraId="7353247E" w14:textId="77777777" w:rsidTr="00533848">
              <w:tc>
                <w:tcPr>
                  <w:tcW w:w="864" w:type="pct"/>
                  <w:vMerge/>
                  <w:shd w:val="clear" w:color="auto" w:fill="auto"/>
                </w:tcPr>
                <w:p w14:paraId="461CFEF4"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616DA9A9"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Tradesman, clerk, sales, services</w:t>
                  </w:r>
                </w:p>
              </w:tc>
              <w:tc>
                <w:tcPr>
                  <w:tcW w:w="497" w:type="pct"/>
                </w:tcPr>
                <w:p w14:paraId="47129C20" w14:textId="77777777" w:rsidR="001866DC" w:rsidRDefault="001866DC" w:rsidP="00533848">
                  <w:pPr>
                    <w:pStyle w:val="TableBodyText"/>
                    <w:ind w:right="0"/>
                  </w:pPr>
                  <w:r w:rsidRPr="00AB6C12">
                    <w:t>4.23</w:t>
                  </w:r>
                </w:p>
              </w:tc>
              <w:tc>
                <w:tcPr>
                  <w:tcW w:w="277" w:type="pct"/>
                </w:tcPr>
                <w:p w14:paraId="2FFC4866" w14:textId="77777777" w:rsidR="001866DC" w:rsidRDefault="001866DC" w:rsidP="00533848">
                  <w:pPr>
                    <w:pStyle w:val="TableBodyText"/>
                    <w:jc w:val="left"/>
                  </w:pPr>
                  <w:r w:rsidRPr="00AB6C12">
                    <w:t>*</w:t>
                  </w:r>
                </w:p>
              </w:tc>
              <w:tc>
                <w:tcPr>
                  <w:tcW w:w="497" w:type="pct"/>
                </w:tcPr>
                <w:p w14:paraId="7C72438C" w14:textId="77777777" w:rsidR="001866DC" w:rsidRDefault="001866DC" w:rsidP="00533848">
                  <w:pPr>
                    <w:pStyle w:val="TableBodyText"/>
                  </w:pPr>
                  <w:r w:rsidRPr="00AB6C12">
                    <w:t>(2.26)</w:t>
                  </w:r>
                </w:p>
              </w:tc>
              <w:tc>
                <w:tcPr>
                  <w:tcW w:w="497" w:type="pct"/>
                </w:tcPr>
                <w:p w14:paraId="46965189" w14:textId="77777777" w:rsidR="001866DC" w:rsidRDefault="001866DC" w:rsidP="00533848">
                  <w:pPr>
                    <w:pStyle w:val="TableBodyText"/>
                    <w:ind w:right="38"/>
                  </w:pPr>
                  <w:r w:rsidRPr="007356AD">
                    <w:t>0.87</w:t>
                  </w:r>
                </w:p>
              </w:tc>
              <w:tc>
                <w:tcPr>
                  <w:tcW w:w="246" w:type="pct"/>
                  <w:shd w:val="clear" w:color="auto" w:fill="auto"/>
                </w:tcPr>
                <w:p w14:paraId="0FC2E265" w14:textId="77777777" w:rsidR="001866DC" w:rsidRDefault="001866DC" w:rsidP="00533848">
                  <w:pPr>
                    <w:pStyle w:val="TableBodyText"/>
                    <w:jc w:val="left"/>
                  </w:pPr>
                  <w:r w:rsidRPr="007356AD">
                    <w:t xml:space="preserve"> </w:t>
                  </w:r>
                </w:p>
              </w:tc>
              <w:tc>
                <w:tcPr>
                  <w:tcW w:w="379" w:type="pct"/>
                  <w:shd w:val="clear" w:color="auto" w:fill="auto"/>
                </w:tcPr>
                <w:p w14:paraId="4273E634" w14:textId="77777777" w:rsidR="001866DC" w:rsidRDefault="001866DC" w:rsidP="00533848">
                  <w:pPr>
                    <w:pStyle w:val="TableBodyText"/>
                    <w:ind w:right="28"/>
                  </w:pPr>
                  <w:r w:rsidRPr="007356AD">
                    <w:t>(1.79)</w:t>
                  </w:r>
                </w:p>
              </w:tc>
            </w:tr>
            <w:tr w:rsidR="001866DC" w14:paraId="124AC98D" w14:textId="77777777" w:rsidTr="00533848">
              <w:tc>
                <w:tcPr>
                  <w:tcW w:w="864" w:type="pct"/>
                  <w:shd w:val="clear" w:color="auto" w:fill="auto"/>
                </w:tcPr>
                <w:p w14:paraId="57ABDA2D"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76DDD978"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Machine operator</w:t>
                  </w:r>
                </w:p>
              </w:tc>
              <w:tc>
                <w:tcPr>
                  <w:tcW w:w="497" w:type="pct"/>
                </w:tcPr>
                <w:p w14:paraId="37ECCABA" w14:textId="77777777" w:rsidR="001866DC" w:rsidRDefault="001866DC" w:rsidP="00533848">
                  <w:pPr>
                    <w:pStyle w:val="TableBodyText"/>
                    <w:ind w:right="0"/>
                  </w:pPr>
                  <w:r w:rsidRPr="00AB6C12">
                    <w:t>1.65</w:t>
                  </w:r>
                </w:p>
              </w:tc>
              <w:tc>
                <w:tcPr>
                  <w:tcW w:w="277" w:type="pct"/>
                </w:tcPr>
                <w:p w14:paraId="122A1E42" w14:textId="77777777" w:rsidR="001866DC" w:rsidRDefault="001866DC" w:rsidP="00533848">
                  <w:pPr>
                    <w:pStyle w:val="TableBodyText"/>
                    <w:jc w:val="left"/>
                  </w:pPr>
                  <w:r w:rsidRPr="00AB6C12">
                    <w:t xml:space="preserve"> </w:t>
                  </w:r>
                </w:p>
              </w:tc>
              <w:tc>
                <w:tcPr>
                  <w:tcW w:w="497" w:type="pct"/>
                </w:tcPr>
                <w:p w14:paraId="74D797E6" w14:textId="77777777" w:rsidR="001866DC" w:rsidRDefault="001866DC" w:rsidP="00533848">
                  <w:pPr>
                    <w:pStyle w:val="TableBodyText"/>
                  </w:pPr>
                  <w:r w:rsidRPr="00AB6C12">
                    <w:t>(2.32)</w:t>
                  </w:r>
                </w:p>
              </w:tc>
              <w:tc>
                <w:tcPr>
                  <w:tcW w:w="497" w:type="pct"/>
                </w:tcPr>
                <w:p w14:paraId="0DEB4F2A" w14:textId="77777777" w:rsidR="001866DC" w:rsidRDefault="001866DC" w:rsidP="00533848">
                  <w:pPr>
                    <w:pStyle w:val="TableBodyText"/>
                    <w:ind w:right="38"/>
                  </w:pPr>
                  <w:r w:rsidRPr="007356AD">
                    <w:t>0.86</w:t>
                  </w:r>
                </w:p>
              </w:tc>
              <w:tc>
                <w:tcPr>
                  <w:tcW w:w="246" w:type="pct"/>
                  <w:shd w:val="clear" w:color="auto" w:fill="auto"/>
                </w:tcPr>
                <w:p w14:paraId="1748B46F" w14:textId="77777777" w:rsidR="001866DC" w:rsidRDefault="001866DC" w:rsidP="00533848">
                  <w:pPr>
                    <w:pStyle w:val="TableBodyText"/>
                    <w:jc w:val="left"/>
                  </w:pPr>
                  <w:r w:rsidRPr="007356AD">
                    <w:t xml:space="preserve"> </w:t>
                  </w:r>
                </w:p>
              </w:tc>
              <w:tc>
                <w:tcPr>
                  <w:tcW w:w="379" w:type="pct"/>
                  <w:shd w:val="clear" w:color="auto" w:fill="auto"/>
                </w:tcPr>
                <w:p w14:paraId="5B3EC650" w14:textId="77777777" w:rsidR="001866DC" w:rsidRDefault="001866DC" w:rsidP="00533848">
                  <w:pPr>
                    <w:pStyle w:val="TableBodyText"/>
                    <w:ind w:right="28"/>
                  </w:pPr>
                  <w:r w:rsidRPr="007356AD">
                    <w:t>(1.87)</w:t>
                  </w:r>
                </w:p>
              </w:tc>
            </w:tr>
            <w:tr w:rsidR="001866DC" w14:paraId="42F226F2" w14:textId="77777777" w:rsidTr="00533848">
              <w:tc>
                <w:tcPr>
                  <w:tcW w:w="864" w:type="pct"/>
                  <w:shd w:val="clear" w:color="auto" w:fill="auto"/>
                </w:tcPr>
                <w:p w14:paraId="5A22DB92"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064E5678"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Not in paid work</w:t>
                  </w:r>
                </w:p>
              </w:tc>
              <w:tc>
                <w:tcPr>
                  <w:tcW w:w="497" w:type="pct"/>
                </w:tcPr>
                <w:p w14:paraId="0657F8B0" w14:textId="77777777" w:rsidR="001866DC" w:rsidRDefault="001866DC" w:rsidP="00533848">
                  <w:pPr>
                    <w:pStyle w:val="TableBodyText"/>
                    <w:ind w:right="0"/>
                  </w:pPr>
                  <w:r w:rsidRPr="00AB6C12">
                    <w:t>-1.12</w:t>
                  </w:r>
                </w:p>
              </w:tc>
              <w:tc>
                <w:tcPr>
                  <w:tcW w:w="277" w:type="pct"/>
                </w:tcPr>
                <w:p w14:paraId="77EC292A" w14:textId="77777777" w:rsidR="001866DC" w:rsidRDefault="001866DC" w:rsidP="00533848">
                  <w:pPr>
                    <w:pStyle w:val="TableBodyText"/>
                    <w:jc w:val="left"/>
                  </w:pPr>
                  <w:r w:rsidRPr="00AB6C12">
                    <w:t xml:space="preserve"> </w:t>
                  </w:r>
                </w:p>
              </w:tc>
              <w:tc>
                <w:tcPr>
                  <w:tcW w:w="497" w:type="pct"/>
                </w:tcPr>
                <w:p w14:paraId="39F4170F" w14:textId="77777777" w:rsidR="001866DC" w:rsidRDefault="001866DC" w:rsidP="00533848">
                  <w:pPr>
                    <w:pStyle w:val="TableBodyText"/>
                  </w:pPr>
                  <w:r w:rsidRPr="00AB6C12">
                    <w:t>(1.05)</w:t>
                  </w:r>
                </w:p>
              </w:tc>
              <w:tc>
                <w:tcPr>
                  <w:tcW w:w="497" w:type="pct"/>
                </w:tcPr>
                <w:p w14:paraId="64257C61" w14:textId="77777777" w:rsidR="001866DC" w:rsidRDefault="001866DC" w:rsidP="00533848">
                  <w:pPr>
                    <w:pStyle w:val="TableBodyText"/>
                    <w:ind w:right="38"/>
                  </w:pPr>
                  <w:r w:rsidRPr="007356AD">
                    <w:t>0.80</w:t>
                  </w:r>
                </w:p>
              </w:tc>
              <w:tc>
                <w:tcPr>
                  <w:tcW w:w="246" w:type="pct"/>
                  <w:shd w:val="clear" w:color="auto" w:fill="auto"/>
                </w:tcPr>
                <w:p w14:paraId="0D217E97" w14:textId="77777777" w:rsidR="001866DC" w:rsidRDefault="001866DC" w:rsidP="00533848">
                  <w:pPr>
                    <w:pStyle w:val="TableBodyText"/>
                    <w:jc w:val="left"/>
                  </w:pPr>
                  <w:r w:rsidRPr="007356AD">
                    <w:t xml:space="preserve"> </w:t>
                  </w:r>
                </w:p>
              </w:tc>
              <w:tc>
                <w:tcPr>
                  <w:tcW w:w="379" w:type="pct"/>
                  <w:shd w:val="clear" w:color="auto" w:fill="auto"/>
                </w:tcPr>
                <w:p w14:paraId="5902292A" w14:textId="77777777" w:rsidR="001866DC" w:rsidRDefault="001866DC" w:rsidP="00533848">
                  <w:pPr>
                    <w:pStyle w:val="TableBodyText"/>
                    <w:ind w:right="28"/>
                  </w:pPr>
                  <w:r w:rsidRPr="007356AD">
                    <w:t>(0.90)</w:t>
                  </w:r>
                </w:p>
              </w:tc>
            </w:tr>
            <w:tr w:rsidR="001866DC" w14:paraId="5D13E0E5" w14:textId="77777777" w:rsidTr="00533848">
              <w:tc>
                <w:tcPr>
                  <w:tcW w:w="864" w:type="pct"/>
                  <w:shd w:val="clear" w:color="auto" w:fill="auto"/>
                </w:tcPr>
                <w:p w14:paraId="5ECCE0F6"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74DF2F68" w14:textId="77777777" w:rsidR="001866DC" w:rsidRPr="008E1B0F" w:rsidRDefault="001866DC" w:rsidP="00533848">
                  <w:pPr>
                    <w:pStyle w:val="TableBodyText"/>
                    <w:jc w:val="left"/>
                    <w:rPr>
                      <w:rFonts w:asciiTheme="majorHAnsi" w:hAnsiTheme="majorHAnsi" w:cstheme="majorHAnsi"/>
                      <w:szCs w:val="18"/>
                    </w:rPr>
                  </w:pPr>
                  <w:r>
                    <w:rPr>
                      <w:rFonts w:asciiTheme="majorHAnsi" w:hAnsiTheme="majorHAnsi" w:cstheme="majorHAnsi"/>
                      <w:szCs w:val="18"/>
                    </w:rPr>
                    <w:t>Not stated</w:t>
                  </w:r>
                </w:p>
              </w:tc>
              <w:tc>
                <w:tcPr>
                  <w:tcW w:w="497" w:type="pct"/>
                </w:tcPr>
                <w:p w14:paraId="312A9428" w14:textId="77777777" w:rsidR="001866DC" w:rsidRDefault="001866DC" w:rsidP="00533848">
                  <w:pPr>
                    <w:pStyle w:val="TableBodyText"/>
                    <w:ind w:right="0"/>
                  </w:pPr>
                  <w:r w:rsidRPr="00AB6C12">
                    <w:t>-1.09</w:t>
                  </w:r>
                </w:p>
              </w:tc>
              <w:tc>
                <w:tcPr>
                  <w:tcW w:w="277" w:type="pct"/>
                </w:tcPr>
                <w:p w14:paraId="4982813F" w14:textId="77777777" w:rsidR="001866DC" w:rsidRDefault="001866DC" w:rsidP="00533848">
                  <w:pPr>
                    <w:pStyle w:val="TableBodyText"/>
                    <w:jc w:val="left"/>
                  </w:pPr>
                  <w:r w:rsidRPr="00AB6C12">
                    <w:t xml:space="preserve"> </w:t>
                  </w:r>
                </w:p>
              </w:tc>
              <w:tc>
                <w:tcPr>
                  <w:tcW w:w="497" w:type="pct"/>
                </w:tcPr>
                <w:p w14:paraId="2EA52900" w14:textId="77777777" w:rsidR="001866DC" w:rsidRDefault="001866DC" w:rsidP="00533848">
                  <w:pPr>
                    <w:pStyle w:val="TableBodyText"/>
                  </w:pPr>
                  <w:r w:rsidRPr="00AB6C12">
                    <w:t>(7.19)</w:t>
                  </w:r>
                </w:p>
              </w:tc>
              <w:tc>
                <w:tcPr>
                  <w:tcW w:w="497" w:type="pct"/>
                </w:tcPr>
                <w:p w14:paraId="1122BA0C" w14:textId="77777777" w:rsidR="001866DC" w:rsidRDefault="001866DC" w:rsidP="00533848">
                  <w:pPr>
                    <w:pStyle w:val="TableBodyText"/>
                    <w:ind w:right="38"/>
                  </w:pPr>
                  <w:r w:rsidRPr="007356AD">
                    <w:t>2.03</w:t>
                  </w:r>
                </w:p>
              </w:tc>
              <w:tc>
                <w:tcPr>
                  <w:tcW w:w="246" w:type="pct"/>
                  <w:shd w:val="clear" w:color="auto" w:fill="auto"/>
                </w:tcPr>
                <w:p w14:paraId="7C48180D" w14:textId="77777777" w:rsidR="001866DC" w:rsidRDefault="001866DC" w:rsidP="00533848">
                  <w:pPr>
                    <w:pStyle w:val="TableBodyText"/>
                    <w:jc w:val="left"/>
                  </w:pPr>
                  <w:r w:rsidRPr="007356AD">
                    <w:t xml:space="preserve"> </w:t>
                  </w:r>
                </w:p>
              </w:tc>
              <w:tc>
                <w:tcPr>
                  <w:tcW w:w="379" w:type="pct"/>
                  <w:shd w:val="clear" w:color="auto" w:fill="auto"/>
                </w:tcPr>
                <w:p w14:paraId="74CFA5AD" w14:textId="77777777" w:rsidR="001866DC" w:rsidRDefault="001866DC" w:rsidP="00533848">
                  <w:pPr>
                    <w:pStyle w:val="TableBodyText"/>
                    <w:ind w:right="28"/>
                  </w:pPr>
                  <w:r w:rsidRPr="007356AD">
                    <w:t>(5.98)</w:t>
                  </w:r>
                </w:p>
              </w:tc>
            </w:tr>
            <w:tr w:rsidR="001866DC" w14:paraId="69432BD7" w14:textId="77777777" w:rsidTr="00533848">
              <w:tc>
                <w:tcPr>
                  <w:tcW w:w="2606" w:type="pct"/>
                  <w:gridSpan w:val="2"/>
                  <w:shd w:val="clear" w:color="auto" w:fill="auto"/>
                </w:tcPr>
                <w:p w14:paraId="5EA7A58E" w14:textId="77777777" w:rsidR="001866DC" w:rsidRDefault="001866DC" w:rsidP="00533848">
                  <w:pPr>
                    <w:pStyle w:val="TableBodyText"/>
                    <w:jc w:val="left"/>
                    <w:rPr>
                      <w:rFonts w:asciiTheme="majorHAnsi" w:hAnsiTheme="majorHAnsi" w:cstheme="majorHAnsi"/>
                      <w:szCs w:val="18"/>
                    </w:rPr>
                  </w:pPr>
                  <w:r>
                    <w:t>Fees per student, standardised by school sector</w:t>
                  </w:r>
                </w:p>
              </w:tc>
              <w:tc>
                <w:tcPr>
                  <w:tcW w:w="497" w:type="pct"/>
                </w:tcPr>
                <w:p w14:paraId="608715CC" w14:textId="77777777" w:rsidR="001866DC" w:rsidRDefault="001866DC" w:rsidP="00533848">
                  <w:pPr>
                    <w:pStyle w:val="TableBodyText"/>
                    <w:ind w:right="0"/>
                  </w:pPr>
                  <w:r w:rsidRPr="00AE62F1">
                    <w:t>0.30</w:t>
                  </w:r>
                </w:p>
              </w:tc>
              <w:tc>
                <w:tcPr>
                  <w:tcW w:w="277" w:type="pct"/>
                </w:tcPr>
                <w:p w14:paraId="395C0B73" w14:textId="77777777" w:rsidR="001866DC" w:rsidRDefault="001866DC" w:rsidP="00533848">
                  <w:pPr>
                    <w:pStyle w:val="TableBodyText"/>
                    <w:jc w:val="left"/>
                  </w:pPr>
                  <w:r w:rsidRPr="00AE62F1">
                    <w:t xml:space="preserve"> </w:t>
                  </w:r>
                </w:p>
              </w:tc>
              <w:tc>
                <w:tcPr>
                  <w:tcW w:w="497" w:type="pct"/>
                </w:tcPr>
                <w:p w14:paraId="1B301A8A" w14:textId="77777777" w:rsidR="001866DC" w:rsidRDefault="001866DC" w:rsidP="00533848">
                  <w:pPr>
                    <w:pStyle w:val="TableBodyText"/>
                  </w:pPr>
                  <w:r w:rsidRPr="00AE62F1">
                    <w:t>(2.05)</w:t>
                  </w:r>
                </w:p>
              </w:tc>
              <w:tc>
                <w:tcPr>
                  <w:tcW w:w="497" w:type="pct"/>
                </w:tcPr>
                <w:p w14:paraId="1F76D8DB" w14:textId="77777777" w:rsidR="001866DC" w:rsidRDefault="001866DC" w:rsidP="00533848">
                  <w:pPr>
                    <w:pStyle w:val="TableBodyText"/>
                    <w:ind w:right="38"/>
                  </w:pPr>
                  <w:r w:rsidRPr="009037F2">
                    <w:t>-0.40</w:t>
                  </w:r>
                </w:p>
              </w:tc>
              <w:tc>
                <w:tcPr>
                  <w:tcW w:w="246" w:type="pct"/>
                  <w:shd w:val="clear" w:color="auto" w:fill="auto"/>
                </w:tcPr>
                <w:p w14:paraId="2D6A104B" w14:textId="77777777" w:rsidR="001866DC" w:rsidRDefault="001866DC" w:rsidP="00533848">
                  <w:pPr>
                    <w:pStyle w:val="TableBodyText"/>
                    <w:jc w:val="left"/>
                  </w:pPr>
                  <w:r w:rsidRPr="009037F2">
                    <w:t xml:space="preserve"> </w:t>
                  </w:r>
                </w:p>
              </w:tc>
              <w:tc>
                <w:tcPr>
                  <w:tcW w:w="379" w:type="pct"/>
                  <w:shd w:val="clear" w:color="auto" w:fill="auto"/>
                </w:tcPr>
                <w:p w14:paraId="58FFD2B4" w14:textId="77777777" w:rsidR="001866DC" w:rsidRDefault="001866DC" w:rsidP="00533848">
                  <w:pPr>
                    <w:pStyle w:val="TableBodyText"/>
                    <w:ind w:right="28"/>
                  </w:pPr>
                  <w:r w:rsidRPr="009037F2">
                    <w:t>(2.16)</w:t>
                  </w:r>
                </w:p>
              </w:tc>
            </w:tr>
            <w:tr w:rsidR="001866DC" w14:paraId="25D0D07A" w14:textId="77777777" w:rsidTr="00533848">
              <w:tc>
                <w:tcPr>
                  <w:tcW w:w="2606" w:type="pct"/>
                  <w:gridSpan w:val="2"/>
                  <w:shd w:val="clear" w:color="auto" w:fill="auto"/>
                </w:tcPr>
                <w:p w14:paraId="50F5B8E3" w14:textId="77777777" w:rsidR="001866DC" w:rsidRDefault="001866DC" w:rsidP="00533848">
                  <w:pPr>
                    <w:pStyle w:val="TableBodyText"/>
                    <w:jc w:val="left"/>
                    <w:rPr>
                      <w:rFonts w:asciiTheme="majorHAnsi" w:hAnsiTheme="majorHAnsi" w:cstheme="majorHAnsi"/>
                      <w:szCs w:val="18"/>
                    </w:rPr>
                  </w:pPr>
                  <w:r>
                    <w:t>Fees x Government sector</w:t>
                  </w:r>
                </w:p>
              </w:tc>
              <w:tc>
                <w:tcPr>
                  <w:tcW w:w="497" w:type="pct"/>
                </w:tcPr>
                <w:p w14:paraId="7DC2B7E0" w14:textId="77777777" w:rsidR="001866DC" w:rsidRDefault="001866DC" w:rsidP="00533848">
                  <w:pPr>
                    <w:pStyle w:val="TableBodyText"/>
                    <w:ind w:right="0"/>
                  </w:pPr>
                  <w:r w:rsidRPr="00AE62F1">
                    <w:t>0.61</w:t>
                  </w:r>
                </w:p>
              </w:tc>
              <w:tc>
                <w:tcPr>
                  <w:tcW w:w="277" w:type="pct"/>
                </w:tcPr>
                <w:p w14:paraId="3214FD4B" w14:textId="77777777" w:rsidR="001866DC" w:rsidRDefault="001866DC" w:rsidP="00533848">
                  <w:pPr>
                    <w:pStyle w:val="TableBodyText"/>
                    <w:jc w:val="left"/>
                  </w:pPr>
                  <w:r w:rsidRPr="00AE62F1">
                    <w:t xml:space="preserve"> </w:t>
                  </w:r>
                </w:p>
              </w:tc>
              <w:tc>
                <w:tcPr>
                  <w:tcW w:w="497" w:type="pct"/>
                </w:tcPr>
                <w:p w14:paraId="6A45F5E5" w14:textId="77777777" w:rsidR="001866DC" w:rsidRDefault="001866DC" w:rsidP="00533848">
                  <w:pPr>
                    <w:pStyle w:val="TableBodyText"/>
                  </w:pPr>
                  <w:r w:rsidRPr="00AE62F1">
                    <w:t>(1.78)</w:t>
                  </w:r>
                </w:p>
              </w:tc>
              <w:tc>
                <w:tcPr>
                  <w:tcW w:w="497" w:type="pct"/>
                </w:tcPr>
                <w:p w14:paraId="18F72F41" w14:textId="77777777" w:rsidR="001866DC" w:rsidRDefault="001866DC" w:rsidP="00533848">
                  <w:pPr>
                    <w:pStyle w:val="TableBodyText"/>
                    <w:ind w:right="38"/>
                  </w:pPr>
                  <w:r w:rsidRPr="009037F2">
                    <w:t>-0.57</w:t>
                  </w:r>
                </w:p>
              </w:tc>
              <w:tc>
                <w:tcPr>
                  <w:tcW w:w="246" w:type="pct"/>
                  <w:shd w:val="clear" w:color="auto" w:fill="auto"/>
                </w:tcPr>
                <w:p w14:paraId="5DDC9B04" w14:textId="77777777" w:rsidR="001866DC" w:rsidRDefault="001866DC" w:rsidP="00533848">
                  <w:pPr>
                    <w:pStyle w:val="TableBodyText"/>
                    <w:jc w:val="left"/>
                  </w:pPr>
                  <w:r w:rsidRPr="009037F2">
                    <w:t xml:space="preserve"> </w:t>
                  </w:r>
                </w:p>
              </w:tc>
              <w:tc>
                <w:tcPr>
                  <w:tcW w:w="379" w:type="pct"/>
                  <w:shd w:val="clear" w:color="auto" w:fill="auto"/>
                </w:tcPr>
                <w:p w14:paraId="7333D073" w14:textId="77777777" w:rsidR="001866DC" w:rsidRDefault="001866DC" w:rsidP="00533848">
                  <w:pPr>
                    <w:pStyle w:val="TableBodyText"/>
                    <w:ind w:right="28"/>
                  </w:pPr>
                  <w:r w:rsidRPr="009037F2">
                    <w:t>(1.94)</w:t>
                  </w:r>
                </w:p>
              </w:tc>
            </w:tr>
            <w:tr w:rsidR="001866DC" w14:paraId="328F5E13" w14:textId="77777777" w:rsidTr="00533848">
              <w:tc>
                <w:tcPr>
                  <w:tcW w:w="2606" w:type="pct"/>
                  <w:gridSpan w:val="2"/>
                  <w:shd w:val="clear" w:color="auto" w:fill="auto"/>
                </w:tcPr>
                <w:p w14:paraId="56DAA62B" w14:textId="77777777" w:rsidR="001866DC" w:rsidRDefault="001866DC" w:rsidP="00533848">
                  <w:pPr>
                    <w:pStyle w:val="TableBodyText"/>
                    <w:jc w:val="left"/>
                    <w:rPr>
                      <w:rFonts w:asciiTheme="majorHAnsi" w:hAnsiTheme="majorHAnsi" w:cstheme="majorHAnsi"/>
                      <w:szCs w:val="18"/>
                    </w:rPr>
                  </w:pPr>
                  <w:r>
                    <w:t>Fees x Independent</w:t>
                  </w:r>
                </w:p>
              </w:tc>
              <w:tc>
                <w:tcPr>
                  <w:tcW w:w="497" w:type="pct"/>
                </w:tcPr>
                <w:p w14:paraId="1D25B543" w14:textId="77777777" w:rsidR="001866DC" w:rsidRDefault="001866DC" w:rsidP="00533848">
                  <w:pPr>
                    <w:pStyle w:val="TableBodyText"/>
                    <w:ind w:right="0"/>
                  </w:pPr>
                  <w:r w:rsidRPr="00AE62F1">
                    <w:t>0.13</w:t>
                  </w:r>
                </w:p>
              </w:tc>
              <w:tc>
                <w:tcPr>
                  <w:tcW w:w="277" w:type="pct"/>
                </w:tcPr>
                <w:p w14:paraId="4AA7858F" w14:textId="77777777" w:rsidR="001866DC" w:rsidRDefault="001866DC" w:rsidP="00533848">
                  <w:pPr>
                    <w:pStyle w:val="TableBodyText"/>
                    <w:jc w:val="left"/>
                  </w:pPr>
                  <w:r w:rsidRPr="00AE62F1">
                    <w:t xml:space="preserve"> </w:t>
                  </w:r>
                </w:p>
              </w:tc>
              <w:tc>
                <w:tcPr>
                  <w:tcW w:w="497" w:type="pct"/>
                </w:tcPr>
                <w:p w14:paraId="17BB9DF6" w14:textId="77777777" w:rsidR="001866DC" w:rsidRDefault="001866DC" w:rsidP="00533848">
                  <w:pPr>
                    <w:pStyle w:val="TableBodyText"/>
                  </w:pPr>
                  <w:r w:rsidRPr="00AE62F1">
                    <w:t>(0.17)</w:t>
                  </w:r>
                </w:p>
              </w:tc>
              <w:tc>
                <w:tcPr>
                  <w:tcW w:w="497" w:type="pct"/>
                </w:tcPr>
                <w:p w14:paraId="13A7A622" w14:textId="77777777" w:rsidR="001866DC" w:rsidRDefault="001866DC" w:rsidP="00533848">
                  <w:pPr>
                    <w:pStyle w:val="TableBodyText"/>
                    <w:ind w:right="38"/>
                  </w:pPr>
                  <w:r w:rsidRPr="009037F2">
                    <w:t>0.14</w:t>
                  </w:r>
                </w:p>
              </w:tc>
              <w:tc>
                <w:tcPr>
                  <w:tcW w:w="246" w:type="pct"/>
                  <w:shd w:val="clear" w:color="auto" w:fill="auto"/>
                </w:tcPr>
                <w:p w14:paraId="219D2FEF" w14:textId="77777777" w:rsidR="001866DC" w:rsidRDefault="001866DC" w:rsidP="00533848">
                  <w:pPr>
                    <w:pStyle w:val="TableBodyText"/>
                    <w:jc w:val="left"/>
                  </w:pPr>
                  <w:r w:rsidRPr="009037F2">
                    <w:t xml:space="preserve"> </w:t>
                  </w:r>
                </w:p>
              </w:tc>
              <w:tc>
                <w:tcPr>
                  <w:tcW w:w="379" w:type="pct"/>
                  <w:shd w:val="clear" w:color="auto" w:fill="auto"/>
                </w:tcPr>
                <w:p w14:paraId="2644A58A" w14:textId="77777777" w:rsidR="001866DC" w:rsidRDefault="001866DC" w:rsidP="00533848">
                  <w:pPr>
                    <w:pStyle w:val="TableBodyText"/>
                    <w:ind w:right="28"/>
                  </w:pPr>
                  <w:r w:rsidRPr="009037F2">
                    <w:t>(0.19)</w:t>
                  </w:r>
                </w:p>
              </w:tc>
            </w:tr>
            <w:tr w:rsidR="001866DC" w14:paraId="5A4666D7" w14:textId="77777777" w:rsidTr="00533848">
              <w:tc>
                <w:tcPr>
                  <w:tcW w:w="2606" w:type="pct"/>
                  <w:gridSpan w:val="2"/>
                  <w:shd w:val="clear" w:color="auto" w:fill="auto"/>
                </w:tcPr>
                <w:p w14:paraId="4118C88F" w14:textId="77777777" w:rsidR="001866DC" w:rsidRDefault="001866DC" w:rsidP="00533848">
                  <w:pPr>
                    <w:pStyle w:val="TableBodyText"/>
                    <w:jc w:val="left"/>
                    <w:rPr>
                      <w:rFonts w:asciiTheme="majorHAnsi" w:hAnsiTheme="majorHAnsi" w:cstheme="majorHAnsi"/>
                      <w:szCs w:val="18"/>
                    </w:rPr>
                  </w:pPr>
                  <w:r>
                    <w:t>Fees x Catholic</w:t>
                  </w:r>
                </w:p>
              </w:tc>
              <w:tc>
                <w:tcPr>
                  <w:tcW w:w="497" w:type="pct"/>
                </w:tcPr>
                <w:p w14:paraId="6ED2DEA1" w14:textId="77777777" w:rsidR="001866DC" w:rsidRDefault="001866DC" w:rsidP="00533848">
                  <w:pPr>
                    <w:pStyle w:val="TableBodyText"/>
                    <w:ind w:right="0"/>
                  </w:pPr>
                  <w:r w:rsidRPr="00AE62F1">
                    <w:t>-0.17</w:t>
                  </w:r>
                </w:p>
              </w:tc>
              <w:tc>
                <w:tcPr>
                  <w:tcW w:w="277" w:type="pct"/>
                </w:tcPr>
                <w:p w14:paraId="2AB3A7AC" w14:textId="77777777" w:rsidR="001866DC" w:rsidRDefault="001866DC" w:rsidP="00533848">
                  <w:pPr>
                    <w:pStyle w:val="TableBodyText"/>
                    <w:jc w:val="left"/>
                  </w:pPr>
                  <w:r w:rsidRPr="00AE62F1">
                    <w:t xml:space="preserve"> </w:t>
                  </w:r>
                </w:p>
              </w:tc>
              <w:tc>
                <w:tcPr>
                  <w:tcW w:w="497" w:type="pct"/>
                </w:tcPr>
                <w:p w14:paraId="49343B97" w14:textId="77777777" w:rsidR="001866DC" w:rsidRDefault="001866DC" w:rsidP="00533848">
                  <w:pPr>
                    <w:pStyle w:val="TableBodyText"/>
                  </w:pPr>
                  <w:r w:rsidRPr="00AE62F1">
                    <w:t>(0.12)</w:t>
                  </w:r>
                </w:p>
              </w:tc>
              <w:tc>
                <w:tcPr>
                  <w:tcW w:w="497" w:type="pct"/>
                </w:tcPr>
                <w:p w14:paraId="73DEDBFB" w14:textId="77777777" w:rsidR="001866DC" w:rsidRDefault="001866DC" w:rsidP="00533848">
                  <w:pPr>
                    <w:pStyle w:val="TableBodyText"/>
                    <w:ind w:right="38"/>
                  </w:pPr>
                  <w:r w:rsidRPr="009037F2">
                    <w:t>-0.10</w:t>
                  </w:r>
                </w:p>
              </w:tc>
              <w:tc>
                <w:tcPr>
                  <w:tcW w:w="246" w:type="pct"/>
                  <w:shd w:val="clear" w:color="auto" w:fill="auto"/>
                </w:tcPr>
                <w:p w14:paraId="47AA1B01" w14:textId="77777777" w:rsidR="001866DC" w:rsidRDefault="001866DC" w:rsidP="00533848">
                  <w:pPr>
                    <w:pStyle w:val="TableBodyText"/>
                    <w:jc w:val="left"/>
                  </w:pPr>
                  <w:r w:rsidRPr="009037F2">
                    <w:t xml:space="preserve"> </w:t>
                  </w:r>
                </w:p>
              </w:tc>
              <w:tc>
                <w:tcPr>
                  <w:tcW w:w="379" w:type="pct"/>
                  <w:shd w:val="clear" w:color="auto" w:fill="auto"/>
                </w:tcPr>
                <w:p w14:paraId="63DAC1B7" w14:textId="77777777" w:rsidR="001866DC" w:rsidRDefault="001866DC" w:rsidP="00533848">
                  <w:pPr>
                    <w:pStyle w:val="TableBodyText"/>
                    <w:ind w:right="28"/>
                  </w:pPr>
                  <w:r w:rsidRPr="009037F2">
                    <w:t>(0.11)</w:t>
                  </w:r>
                </w:p>
              </w:tc>
            </w:tr>
            <w:tr w:rsidR="001866DC" w14:paraId="06AC9B7F" w14:textId="77777777" w:rsidTr="00533848">
              <w:tc>
                <w:tcPr>
                  <w:tcW w:w="2606" w:type="pct"/>
                  <w:gridSpan w:val="2"/>
                  <w:shd w:val="clear" w:color="auto" w:fill="auto"/>
                </w:tcPr>
                <w:p w14:paraId="59E42C62" w14:textId="77777777" w:rsidR="001866DC" w:rsidRDefault="001866DC" w:rsidP="00533848">
                  <w:pPr>
                    <w:pStyle w:val="TableBodyText"/>
                    <w:jc w:val="left"/>
                    <w:rPr>
                      <w:rFonts w:asciiTheme="majorHAnsi" w:hAnsiTheme="majorHAnsi" w:cstheme="majorHAnsi"/>
                      <w:szCs w:val="18"/>
                    </w:rPr>
                  </w:pPr>
                  <w:r>
                    <w:t>Test participation rate</w:t>
                  </w:r>
                </w:p>
              </w:tc>
              <w:tc>
                <w:tcPr>
                  <w:tcW w:w="497" w:type="pct"/>
                </w:tcPr>
                <w:p w14:paraId="2187831F" w14:textId="77777777" w:rsidR="001866DC" w:rsidRDefault="001866DC" w:rsidP="00533848">
                  <w:pPr>
                    <w:pStyle w:val="TableBodyText"/>
                    <w:ind w:right="0"/>
                  </w:pPr>
                  <w:r w:rsidRPr="00AE62F1">
                    <w:t>-29.59</w:t>
                  </w:r>
                </w:p>
              </w:tc>
              <w:tc>
                <w:tcPr>
                  <w:tcW w:w="277" w:type="pct"/>
                </w:tcPr>
                <w:p w14:paraId="66BDF5BB" w14:textId="77777777" w:rsidR="001866DC" w:rsidRDefault="001866DC" w:rsidP="00533848">
                  <w:pPr>
                    <w:pStyle w:val="TableBodyText"/>
                    <w:jc w:val="left"/>
                  </w:pPr>
                  <w:r w:rsidRPr="00AE62F1">
                    <w:t>*</w:t>
                  </w:r>
                </w:p>
              </w:tc>
              <w:tc>
                <w:tcPr>
                  <w:tcW w:w="497" w:type="pct"/>
                </w:tcPr>
                <w:p w14:paraId="2088ECFD" w14:textId="77777777" w:rsidR="001866DC" w:rsidRDefault="001866DC" w:rsidP="00533848">
                  <w:pPr>
                    <w:pStyle w:val="TableBodyText"/>
                  </w:pPr>
                  <w:r w:rsidRPr="00AE62F1">
                    <w:t>(17.50)</w:t>
                  </w:r>
                </w:p>
              </w:tc>
              <w:tc>
                <w:tcPr>
                  <w:tcW w:w="497" w:type="pct"/>
                </w:tcPr>
                <w:p w14:paraId="3FF86886" w14:textId="77777777" w:rsidR="001866DC" w:rsidRDefault="001866DC" w:rsidP="00533848">
                  <w:pPr>
                    <w:pStyle w:val="TableBodyText"/>
                    <w:ind w:right="38"/>
                  </w:pPr>
                  <w:r w:rsidRPr="009037F2">
                    <w:t>-0.78</w:t>
                  </w:r>
                </w:p>
              </w:tc>
              <w:tc>
                <w:tcPr>
                  <w:tcW w:w="246" w:type="pct"/>
                  <w:shd w:val="clear" w:color="auto" w:fill="auto"/>
                </w:tcPr>
                <w:p w14:paraId="37CEA284" w14:textId="77777777" w:rsidR="001866DC" w:rsidRDefault="001866DC" w:rsidP="00533848">
                  <w:pPr>
                    <w:pStyle w:val="TableBodyText"/>
                    <w:jc w:val="left"/>
                  </w:pPr>
                  <w:r w:rsidRPr="009037F2">
                    <w:t xml:space="preserve"> </w:t>
                  </w:r>
                </w:p>
              </w:tc>
              <w:tc>
                <w:tcPr>
                  <w:tcW w:w="379" w:type="pct"/>
                  <w:shd w:val="clear" w:color="auto" w:fill="auto"/>
                </w:tcPr>
                <w:p w14:paraId="0D3D6086" w14:textId="77777777" w:rsidR="001866DC" w:rsidRDefault="001866DC" w:rsidP="00533848">
                  <w:pPr>
                    <w:pStyle w:val="TableBodyText"/>
                    <w:ind w:right="28"/>
                  </w:pPr>
                  <w:r w:rsidRPr="009037F2">
                    <w:t>(12.92)</w:t>
                  </w:r>
                </w:p>
              </w:tc>
            </w:tr>
            <w:tr w:rsidR="001866DC" w14:paraId="3E8EE0A9" w14:textId="77777777" w:rsidTr="00533848">
              <w:tc>
                <w:tcPr>
                  <w:tcW w:w="864" w:type="pct"/>
                  <w:shd w:val="clear" w:color="auto" w:fill="auto"/>
                </w:tcPr>
                <w:p w14:paraId="26D60E10" w14:textId="77777777" w:rsidR="001866DC" w:rsidRDefault="001866DC" w:rsidP="00533848">
                  <w:pPr>
                    <w:pStyle w:val="TableBodyText"/>
                    <w:jc w:val="left"/>
                  </w:pPr>
                  <w:r w:rsidRPr="00941292">
                    <w:t>State</w:t>
                  </w:r>
                </w:p>
              </w:tc>
              <w:tc>
                <w:tcPr>
                  <w:tcW w:w="1743" w:type="pct"/>
                </w:tcPr>
                <w:p w14:paraId="7CE634C1" w14:textId="77777777" w:rsidR="001866DC" w:rsidRDefault="001866DC" w:rsidP="00533848">
                  <w:pPr>
                    <w:pStyle w:val="TableBodyText"/>
                    <w:jc w:val="left"/>
                    <w:rPr>
                      <w:rFonts w:asciiTheme="majorHAnsi" w:hAnsiTheme="majorHAnsi" w:cstheme="majorHAnsi"/>
                      <w:szCs w:val="18"/>
                    </w:rPr>
                  </w:pPr>
                  <w:r>
                    <w:rPr>
                      <w:rFonts w:asciiTheme="majorHAnsi" w:hAnsiTheme="majorHAnsi" w:cstheme="majorHAnsi"/>
                      <w:szCs w:val="18"/>
                    </w:rPr>
                    <w:t>NSW</w:t>
                  </w:r>
                </w:p>
              </w:tc>
              <w:tc>
                <w:tcPr>
                  <w:tcW w:w="497" w:type="pct"/>
                </w:tcPr>
                <w:p w14:paraId="2682D21E" w14:textId="77777777" w:rsidR="001866DC" w:rsidRDefault="001866DC" w:rsidP="00533848">
                  <w:pPr>
                    <w:pStyle w:val="TableBodyText"/>
                    <w:ind w:right="0"/>
                  </w:pPr>
                  <w:r w:rsidRPr="00180999">
                    <w:t>-0.39</w:t>
                  </w:r>
                </w:p>
              </w:tc>
              <w:tc>
                <w:tcPr>
                  <w:tcW w:w="277" w:type="pct"/>
                </w:tcPr>
                <w:p w14:paraId="03C38213" w14:textId="77777777" w:rsidR="001866DC" w:rsidRDefault="001866DC" w:rsidP="00533848">
                  <w:pPr>
                    <w:pStyle w:val="TableBodyText"/>
                    <w:jc w:val="left"/>
                  </w:pPr>
                  <w:r w:rsidRPr="00180999">
                    <w:t xml:space="preserve"> </w:t>
                  </w:r>
                </w:p>
              </w:tc>
              <w:tc>
                <w:tcPr>
                  <w:tcW w:w="497" w:type="pct"/>
                </w:tcPr>
                <w:p w14:paraId="7E61B6B7" w14:textId="77777777" w:rsidR="001866DC" w:rsidRDefault="001866DC" w:rsidP="00533848">
                  <w:pPr>
                    <w:pStyle w:val="TableBodyText"/>
                  </w:pPr>
                  <w:r w:rsidRPr="00180999">
                    <w:t>(0.93)</w:t>
                  </w:r>
                </w:p>
              </w:tc>
              <w:tc>
                <w:tcPr>
                  <w:tcW w:w="497" w:type="pct"/>
                </w:tcPr>
                <w:p w14:paraId="05AB83F1" w14:textId="77777777" w:rsidR="001866DC" w:rsidRDefault="001866DC" w:rsidP="00533848">
                  <w:pPr>
                    <w:pStyle w:val="TableBodyText"/>
                    <w:ind w:right="38"/>
                  </w:pPr>
                  <w:r w:rsidRPr="00431771">
                    <w:t>0.11</w:t>
                  </w:r>
                </w:p>
              </w:tc>
              <w:tc>
                <w:tcPr>
                  <w:tcW w:w="246" w:type="pct"/>
                  <w:shd w:val="clear" w:color="auto" w:fill="auto"/>
                </w:tcPr>
                <w:p w14:paraId="1FF178F6" w14:textId="77777777" w:rsidR="001866DC" w:rsidRDefault="001866DC" w:rsidP="00533848">
                  <w:pPr>
                    <w:pStyle w:val="TableBodyText"/>
                    <w:jc w:val="left"/>
                  </w:pPr>
                  <w:r w:rsidRPr="00431771">
                    <w:t xml:space="preserve"> </w:t>
                  </w:r>
                </w:p>
              </w:tc>
              <w:tc>
                <w:tcPr>
                  <w:tcW w:w="379" w:type="pct"/>
                  <w:shd w:val="clear" w:color="auto" w:fill="auto"/>
                </w:tcPr>
                <w:p w14:paraId="0DBA48FE" w14:textId="77777777" w:rsidR="001866DC" w:rsidRDefault="001866DC" w:rsidP="00533848">
                  <w:pPr>
                    <w:pStyle w:val="TableBodyText"/>
                    <w:ind w:right="28"/>
                  </w:pPr>
                  <w:r w:rsidRPr="00431771">
                    <w:t>(0.77)</w:t>
                  </w:r>
                </w:p>
              </w:tc>
            </w:tr>
            <w:tr w:rsidR="001866DC" w14:paraId="0C0F3B12" w14:textId="77777777" w:rsidTr="00533848">
              <w:tc>
                <w:tcPr>
                  <w:tcW w:w="864" w:type="pct"/>
                  <w:shd w:val="clear" w:color="auto" w:fill="auto"/>
                </w:tcPr>
                <w:p w14:paraId="0A4D8991" w14:textId="77777777" w:rsidR="001866DC" w:rsidRPr="00941292" w:rsidRDefault="001866DC" w:rsidP="00533848">
                  <w:pPr>
                    <w:pStyle w:val="TableBodyText"/>
                    <w:jc w:val="left"/>
                  </w:pPr>
                </w:p>
              </w:tc>
              <w:tc>
                <w:tcPr>
                  <w:tcW w:w="1743" w:type="pct"/>
                </w:tcPr>
                <w:p w14:paraId="5BA32ECE" w14:textId="77777777" w:rsidR="001866DC" w:rsidRDefault="001866DC" w:rsidP="00533848">
                  <w:pPr>
                    <w:pStyle w:val="TableBodyText"/>
                    <w:jc w:val="left"/>
                    <w:rPr>
                      <w:rFonts w:asciiTheme="majorHAnsi" w:hAnsiTheme="majorHAnsi" w:cstheme="majorHAnsi"/>
                      <w:szCs w:val="18"/>
                    </w:rPr>
                  </w:pPr>
                  <w:r w:rsidRPr="00A17879">
                    <w:t>VIC</w:t>
                  </w:r>
                </w:p>
              </w:tc>
              <w:tc>
                <w:tcPr>
                  <w:tcW w:w="497" w:type="pct"/>
                </w:tcPr>
                <w:p w14:paraId="1E477858" w14:textId="77777777" w:rsidR="001866DC" w:rsidRDefault="001866DC" w:rsidP="00533848">
                  <w:pPr>
                    <w:pStyle w:val="TableBodyText"/>
                    <w:ind w:right="0"/>
                  </w:pPr>
                  <w:r w:rsidRPr="00180999">
                    <w:t>-0.26</w:t>
                  </w:r>
                </w:p>
              </w:tc>
              <w:tc>
                <w:tcPr>
                  <w:tcW w:w="277" w:type="pct"/>
                </w:tcPr>
                <w:p w14:paraId="36E083D6" w14:textId="77777777" w:rsidR="001866DC" w:rsidRDefault="001866DC" w:rsidP="00533848">
                  <w:pPr>
                    <w:pStyle w:val="TableBodyText"/>
                    <w:jc w:val="left"/>
                  </w:pPr>
                  <w:r w:rsidRPr="00180999">
                    <w:t xml:space="preserve"> </w:t>
                  </w:r>
                </w:p>
              </w:tc>
              <w:tc>
                <w:tcPr>
                  <w:tcW w:w="497" w:type="pct"/>
                </w:tcPr>
                <w:p w14:paraId="5E2E879A" w14:textId="77777777" w:rsidR="001866DC" w:rsidRDefault="001866DC" w:rsidP="00533848">
                  <w:pPr>
                    <w:pStyle w:val="TableBodyText"/>
                  </w:pPr>
                  <w:r w:rsidRPr="00180999">
                    <w:t>(0.19)</w:t>
                  </w:r>
                </w:p>
              </w:tc>
              <w:tc>
                <w:tcPr>
                  <w:tcW w:w="497" w:type="pct"/>
                </w:tcPr>
                <w:p w14:paraId="3A14F723" w14:textId="77777777" w:rsidR="001866DC" w:rsidRDefault="001866DC" w:rsidP="00533848">
                  <w:pPr>
                    <w:pStyle w:val="TableBodyText"/>
                    <w:ind w:right="38"/>
                  </w:pPr>
                  <w:r w:rsidRPr="00431771">
                    <w:t>-0.50</w:t>
                  </w:r>
                </w:p>
              </w:tc>
              <w:tc>
                <w:tcPr>
                  <w:tcW w:w="246" w:type="pct"/>
                  <w:shd w:val="clear" w:color="auto" w:fill="auto"/>
                </w:tcPr>
                <w:p w14:paraId="5159CB89" w14:textId="77777777" w:rsidR="001866DC" w:rsidRDefault="001866DC" w:rsidP="00533848">
                  <w:pPr>
                    <w:pStyle w:val="TableBodyText"/>
                    <w:jc w:val="left"/>
                  </w:pPr>
                  <w:r w:rsidRPr="00431771">
                    <w:t>***</w:t>
                  </w:r>
                </w:p>
              </w:tc>
              <w:tc>
                <w:tcPr>
                  <w:tcW w:w="379" w:type="pct"/>
                  <w:shd w:val="clear" w:color="auto" w:fill="auto"/>
                </w:tcPr>
                <w:p w14:paraId="7CE22E18" w14:textId="77777777" w:rsidR="001866DC" w:rsidRDefault="001866DC" w:rsidP="00533848">
                  <w:pPr>
                    <w:pStyle w:val="TableBodyText"/>
                    <w:ind w:right="28"/>
                  </w:pPr>
                  <w:r w:rsidRPr="00431771">
                    <w:t>(0.17)</w:t>
                  </w:r>
                </w:p>
              </w:tc>
            </w:tr>
            <w:tr w:rsidR="001866DC" w14:paraId="737796D4" w14:textId="77777777" w:rsidTr="00533848">
              <w:tc>
                <w:tcPr>
                  <w:tcW w:w="864" w:type="pct"/>
                  <w:shd w:val="clear" w:color="auto" w:fill="auto"/>
                </w:tcPr>
                <w:p w14:paraId="3F59C7AE" w14:textId="77777777" w:rsidR="001866DC" w:rsidRPr="00941292" w:rsidRDefault="001866DC" w:rsidP="00533848">
                  <w:pPr>
                    <w:pStyle w:val="TableBodyText"/>
                    <w:jc w:val="left"/>
                  </w:pPr>
                </w:p>
              </w:tc>
              <w:tc>
                <w:tcPr>
                  <w:tcW w:w="1743" w:type="pct"/>
                </w:tcPr>
                <w:p w14:paraId="724E2324" w14:textId="77777777" w:rsidR="001866DC" w:rsidRPr="00A17879" w:rsidRDefault="001866DC" w:rsidP="00533848">
                  <w:pPr>
                    <w:pStyle w:val="TableBodyText"/>
                    <w:jc w:val="left"/>
                  </w:pPr>
                  <w:r w:rsidRPr="00A17879">
                    <w:t>QLD</w:t>
                  </w:r>
                </w:p>
              </w:tc>
              <w:tc>
                <w:tcPr>
                  <w:tcW w:w="497" w:type="pct"/>
                </w:tcPr>
                <w:p w14:paraId="3AA7207A" w14:textId="77777777" w:rsidR="001866DC" w:rsidRDefault="001866DC" w:rsidP="00533848">
                  <w:pPr>
                    <w:pStyle w:val="TableBodyText"/>
                    <w:ind w:right="0"/>
                  </w:pPr>
                  <w:r w:rsidRPr="00180999">
                    <w:t>-3.94</w:t>
                  </w:r>
                </w:p>
              </w:tc>
              <w:tc>
                <w:tcPr>
                  <w:tcW w:w="277" w:type="pct"/>
                </w:tcPr>
                <w:p w14:paraId="3895C0A9" w14:textId="77777777" w:rsidR="001866DC" w:rsidRDefault="001866DC" w:rsidP="00533848">
                  <w:pPr>
                    <w:pStyle w:val="TableBodyText"/>
                    <w:jc w:val="left"/>
                  </w:pPr>
                  <w:r w:rsidRPr="00180999">
                    <w:t>***</w:t>
                  </w:r>
                </w:p>
              </w:tc>
              <w:tc>
                <w:tcPr>
                  <w:tcW w:w="497" w:type="pct"/>
                </w:tcPr>
                <w:p w14:paraId="640CF327" w14:textId="77777777" w:rsidR="001866DC" w:rsidRDefault="001866DC" w:rsidP="00533848">
                  <w:pPr>
                    <w:pStyle w:val="TableBodyText"/>
                  </w:pPr>
                  <w:r w:rsidRPr="00180999">
                    <w:t>(0.88)</w:t>
                  </w:r>
                </w:p>
              </w:tc>
              <w:tc>
                <w:tcPr>
                  <w:tcW w:w="497" w:type="pct"/>
                </w:tcPr>
                <w:p w14:paraId="5FD8FE40" w14:textId="77777777" w:rsidR="001866DC" w:rsidRDefault="001866DC" w:rsidP="00533848">
                  <w:pPr>
                    <w:pStyle w:val="TableBodyText"/>
                    <w:ind w:right="38"/>
                  </w:pPr>
                  <w:r w:rsidRPr="00431771">
                    <w:t>-0.79</w:t>
                  </w:r>
                </w:p>
              </w:tc>
              <w:tc>
                <w:tcPr>
                  <w:tcW w:w="246" w:type="pct"/>
                  <w:shd w:val="clear" w:color="auto" w:fill="auto"/>
                </w:tcPr>
                <w:p w14:paraId="229ECA59" w14:textId="77777777" w:rsidR="001866DC" w:rsidRDefault="001866DC" w:rsidP="00533848">
                  <w:pPr>
                    <w:pStyle w:val="TableBodyText"/>
                    <w:jc w:val="left"/>
                  </w:pPr>
                  <w:r w:rsidRPr="00431771">
                    <w:t xml:space="preserve"> </w:t>
                  </w:r>
                </w:p>
              </w:tc>
              <w:tc>
                <w:tcPr>
                  <w:tcW w:w="379" w:type="pct"/>
                  <w:shd w:val="clear" w:color="auto" w:fill="auto"/>
                </w:tcPr>
                <w:p w14:paraId="40C57DCA" w14:textId="77777777" w:rsidR="001866DC" w:rsidRDefault="001866DC" w:rsidP="00533848">
                  <w:pPr>
                    <w:pStyle w:val="TableBodyText"/>
                    <w:ind w:right="28"/>
                  </w:pPr>
                  <w:r w:rsidRPr="00431771">
                    <w:t>(0.71)</w:t>
                  </w:r>
                </w:p>
              </w:tc>
            </w:tr>
            <w:tr w:rsidR="001866DC" w14:paraId="63FA45B5" w14:textId="77777777" w:rsidTr="00533848">
              <w:tc>
                <w:tcPr>
                  <w:tcW w:w="864" w:type="pct"/>
                  <w:shd w:val="clear" w:color="auto" w:fill="auto"/>
                </w:tcPr>
                <w:p w14:paraId="4DE24B29" w14:textId="77777777" w:rsidR="001866DC" w:rsidRPr="00941292" w:rsidRDefault="001866DC" w:rsidP="00533848">
                  <w:pPr>
                    <w:pStyle w:val="TableBodyText"/>
                    <w:jc w:val="left"/>
                  </w:pPr>
                </w:p>
              </w:tc>
              <w:tc>
                <w:tcPr>
                  <w:tcW w:w="1743" w:type="pct"/>
                </w:tcPr>
                <w:p w14:paraId="7D6A3F61" w14:textId="77777777" w:rsidR="001866DC" w:rsidRPr="00A17879" w:rsidRDefault="001866DC" w:rsidP="00533848">
                  <w:pPr>
                    <w:pStyle w:val="TableBodyText"/>
                    <w:jc w:val="left"/>
                  </w:pPr>
                  <w:r w:rsidRPr="00A17879">
                    <w:t>SA</w:t>
                  </w:r>
                </w:p>
              </w:tc>
              <w:tc>
                <w:tcPr>
                  <w:tcW w:w="497" w:type="pct"/>
                </w:tcPr>
                <w:p w14:paraId="700E641F" w14:textId="77777777" w:rsidR="001866DC" w:rsidRDefault="001866DC" w:rsidP="00533848">
                  <w:pPr>
                    <w:pStyle w:val="TableBodyText"/>
                    <w:ind w:right="0"/>
                  </w:pPr>
                  <w:r w:rsidRPr="00180999">
                    <w:t>-0.15</w:t>
                  </w:r>
                </w:p>
              </w:tc>
              <w:tc>
                <w:tcPr>
                  <w:tcW w:w="277" w:type="pct"/>
                </w:tcPr>
                <w:p w14:paraId="7323EB13" w14:textId="77777777" w:rsidR="001866DC" w:rsidRDefault="001866DC" w:rsidP="00533848">
                  <w:pPr>
                    <w:pStyle w:val="TableBodyText"/>
                    <w:jc w:val="left"/>
                  </w:pPr>
                  <w:r w:rsidRPr="00180999">
                    <w:t xml:space="preserve"> </w:t>
                  </w:r>
                </w:p>
              </w:tc>
              <w:tc>
                <w:tcPr>
                  <w:tcW w:w="497" w:type="pct"/>
                </w:tcPr>
                <w:p w14:paraId="43FE34CF" w14:textId="77777777" w:rsidR="001866DC" w:rsidRDefault="001866DC" w:rsidP="00533848">
                  <w:pPr>
                    <w:pStyle w:val="TableBodyText"/>
                  </w:pPr>
                  <w:r w:rsidRPr="00180999">
                    <w:t>(0.19)</w:t>
                  </w:r>
                </w:p>
              </w:tc>
              <w:tc>
                <w:tcPr>
                  <w:tcW w:w="497" w:type="pct"/>
                </w:tcPr>
                <w:p w14:paraId="0A3CBB40" w14:textId="77777777" w:rsidR="001866DC" w:rsidRDefault="001866DC" w:rsidP="00533848">
                  <w:pPr>
                    <w:pStyle w:val="TableBodyText"/>
                    <w:ind w:right="38"/>
                  </w:pPr>
                  <w:r w:rsidRPr="00431771">
                    <w:t>-0.03</w:t>
                  </w:r>
                </w:p>
              </w:tc>
              <w:tc>
                <w:tcPr>
                  <w:tcW w:w="246" w:type="pct"/>
                  <w:shd w:val="clear" w:color="auto" w:fill="auto"/>
                </w:tcPr>
                <w:p w14:paraId="56E835C1" w14:textId="77777777" w:rsidR="001866DC" w:rsidRDefault="001866DC" w:rsidP="00533848">
                  <w:pPr>
                    <w:pStyle w:val="TableBodyText"/>
                    <w:jc w:val="left"/>
                  </w:pPr>
                  <w:r w:rsidRPr="00431771">
                    <w:t xml:space="preserve"> </w:t>
                  </w:r>
                </w:p>
              </w:tc>
              <w:tc>
                <w:tcPr>
                  <w:tcW w:w="379" w:type="pct"/>
                  <w:shd w:val="clear" w:color="auto" w:fill="auto"/>
                </w:tcPr>
                <w:p w14:paraId="25630D19" w14:textId="77777777" w:rsidR="001866DC" w:rsidRDefault="001866DC" w:rsidP="00533848">
                  <w:pPr>
                    <w:pStyle w:val="TableBodyText"/>
                    <w:ind w:right="28"/>
                  </w:pPr>
                  <w:r w:rsidRPr="00431771">
                    <w:t>(0.15)</w:t>
                  </w:r>
                </w:p>
              </w:tc>
            </w:tr>
            <w:tr w:rsidR="001866DC" w14:paraId="4D2D436B" w14:textId="77777777" w:rsidTr="00533848">
              <w:tc>
                <w:tcPr>
                  <w:tcW w:w="864" w:type="pct"/>
                  <w:shd w:val="clear" w:color="auto" w:fill="auto"/>
                </w:tcPr>
                <w:p w14:paraId="1351117D" w14:textId="77777777" w:rsidR="001866DC" w:rsidRPr="00941292" w:rsidRDefault="001866DC" w:rsidP="00533848">
                  <w:pPr>
                    <w:pStyle w:val="TableBodyText"/>
                    <w:jc w:val="left"/>
                  </w:pPr>
                </w:p>
              </w:tc>
              <w:tc>
                <w:tcPr>
                  <w:tcW w:w="1743" w:type="pct"/>
                </w:tcPr>
                <w:p w14:paraId="2818AEFF" w14:textId="77777777" w:rsidR="001866DC" w:rsidRPr="00A17879" w:rsidRDefault="001866DC" w:rsidP="00533848">
                  <w:pPr>
                    <w:pStyle w:val="TableBodyText"/>
                    <w:jc w:val="left"/>
                  </w:pPr>
                  <w:r w:rsidRPr="00A17879">
                    <w:t>WA</w:t>
                  </w:r>
                </w:p>
              </w:tc>
              <w:tc>
                <w:tcPr>
                  <w:tcW w:w="497" w:type="pct"/>
                </w:tcPr>
                <w:p w14:paraId="55FE2428" w14:textId="77777777" w:rsidR="001866DC" w:rsidRDefault="001866DC" w:rsidP="00533848">
                  <w:pPr>
                    <w:pStyle w:val="TableBodyText"/>
                    <w:ind w:right="0"/>
                  </w:pPr>
                  <w:r w:rsidRPr="00180999">
                    <w:t>0.57</w:t>
                  </w:r>
                </w:p>
              </w:tc>
              <w:tc>
                <w:tcPr>
                  <w:tcW w:w="277" w:type="pct"/>
                </w:tcPr>
                <w:p w14:paraId="11BE033A" w14:textId="77777777" w:rsidR="001866DC" w:rsidRDefault="001866DC" w:rsidP="00533848">
                  <w:pPr>
                    <w:pStyle w:val="TableBodyText"/>
                    <w:jc w:val="left"/>
                  </w:pPr>
                  <w:r w:rsidRPr="00180999">
                    <w:t xml:space="preserve"> </w:t>
                  </w:r>
                </w:p>
              </w:tc>
              <w:tc>
                <w:tcPr>
                  <w:tcW w:w="497" w:type="pct"/>
                </w:tcPr>
                <w:p w14:paraId="418E82BD" w14:textId="77777777" w:rsidR="001866DC" w:rsidRDefault="001866DC" w:rsidP="00533848">
                  <w:pPr>
                    <w:pStyle w:val="TableBodyText"/>
                  </w:pPr>
                  <w:r w:rsidRPr="00180999">
                    <w:t>(0.49)</w:t>
                  </w:r>
                </w:p>
              </w:tc>
              <w:tc>
                <w:tcPr>
                  <w:tcW w:w="497" w:type="pct"/>
                </w:tcPr>
                <w:p w14:paraId="133A6F1E" w14:textId="77777777" w:rsidR="001866DC" w:rsidRDefault="001866DC" w:rsidP="00533848">
                  <w:pPr>
                    <w:pStyle w:val="TableBodyText"/>
                    <w:ind w:right="38"/>
                  </w:pPr>
                  <w:r w:rsidRPr="00431771">
                    <w:t>0.79</w:t>
                  </w:r>
                </w:p>
              </w:tc>
              <w:tc>
                <w:tcPr>
                  <w:tcW w:w="246" w:type="pct"/>
                  <w:shd w:val="clear" w:color="auto" w:fill="auto"/>
                </w:tcPr>
                <w:p w14:paraId="43C59F4D" w14:textId="77777777" w:rsidR="001866DC" w:rsidRDefault="001866DC" w:rsidP="00533848">
                  <w:pPr>
                    <w:pStyle w:val="TableBodyText"/>
                    <w:jc w:val="left"/>
                  </w:pPr>
                  <w:r w:rsidRPr="00431771">
                    <w:t>*</w:t>
                  </w:r>
                </w:p>
              </w:tc>
              <w:tc>
                <w:tcPr>
                  <w:tcW w:w="379" w:type="pct"/>
                  <w:shd w:val="clear" w:color="auto" w:fill="auto"/>
                </w:tcPr>
                <w:p w14:paraId="0F7D18CE" w14:textId="77777777" w:rsidR="001866DC" w:rsidRDefault="001866DC" w:rsidP="00533848">
                  <w:pPr>
                    <w:pStyle w:val="TableBodyText"/>
                    <w:ind w:right="28"/>
                  </w:pPr>
                  <w:r w:rsidRPr="00431771">
                    <w:t>(0.41)</w:t>
                  </w:r>
                </w:p>
              </w:tc>
            </w:tr>
            <w:tr w:rsidR="001866DC" w14:paraId="1BCDA201" w14:textId="77777777" w:rsidTr="00533848">
              <w:tc>
                <w:tcPr>
                  <w:tcW w:w="864" w:type="pct"/>
                  <w:shd w:val="clear" w:color="auto" w:fill="auto"/>
                </w:tcPr>
                <w:p w14:paraId="5C803CA2" w14:textId="77777777" w:rsidR="001866DC" w:rsidRPr="00941292" w:rsidRDefault="001866DC" w:rsidP="00533848">
                  <w:pPr>
                    <w:pStyle w:val="TableBodyText"/>
                    <w:jc w:val="left"/>
                  </w:pPr>
                </w:p>
              </w:tc>
              <w:tc>
                <w:tcPr>
                  <w:tcW w:w="1743" w:type="pct"/>
                </w:tcPr>
                <w:p w14:paraId="3EA2E7BF" w14:textId="77777777" w:rsidR="001866DC" w:rsidRPr="00A17879" w:rsidRDefault="001866DC" w:rsidP="00533848">
                  <w:pPr>
                    <w:pStyle w:val="TableBodyText"/>
                    <w:jc w:val="left"/>
                  </w:pPr>
                  <w:r w:rsidRPr="00A17879">
                    <w:t>TAS</w:t>
                  </w:r>
                </w:p>
              </w:tc>
              <w:tc>
                <w:tcPr>
                  <w:tcW w:w="497" w:type="pct"/>
                </w:tcPr>
                <w:p w14:paraId="0AA15C83" w14:textId="77777777" w:rsidR="001866DC" w:rsidRDefault="001866DC" w:rsidP="00533848">
                  <w:pPr>
                    <w:pStyle w:val="TableBodyText"/>
                    <w:ind w:right="0"/>
                  </w:pPr>
                  <w:r w:rsidRPr="00180999">
                    <w:t>0.06</w:t>
                  </w:r>
                </w:p>
              </w:tc>
              <w:tc>
                <w:tcPr>
                  <w:tcW w:w="277" w:type="pct"/>
                </w:tcPr>
                <w:p w14:paraId="6B66C40F" w14:textId="77777777" w:rsidR="001866DC" w:rsidRDefault="001866DC" w:rsidP="00533848">
                  <w:pPr>
                    <w:pStyle w:val="TableBodyText"/>
                    <w:jc w:val="left"/>
                  </w:pPr>
                  <w:r w:rsidRPr="00180999">
                    <w:t xml:space="preserve"> </w:t>
                  </w:r>
                </w:p>
              </w:tc>
              <w:tc>
                <w:tcPr>
                  <w:tcW w:w="497" w:type="pct"/>
                </w:tcPr>
                <w:p w14:paraId="607C75AC" w14:textId="77777777" w:rsidR="001866DC" w:rsidRDefault="001866DC" w:rsidP="00533848">
                  <w:pPr>
                    <w:pStyle w:val="TableBodyText"/>
                  </w:pPr>
                  <w:r w:rsidRPr="00180999">
                    <w:t>(0.14)</w:t>
                  </w:r>
                </w:p>
              </w:tc>
              <w:tc>
                <w:tcPr>
                  <w:tcW w:w="497" w:type="pct"/>
                </w:tcPr>
                <w:p w14:paraId="21BB3BDA" w14:textId="77777777" w:rsidR="001866DC" w:rsidRDefault="001866DC" w:rsidP="00533848">
                  <w:pPr>
                    <w:pStyle w:val="TableBodyText"/>
                    <w:ind w:right="38"/>
                  </w:pPr>
                  <w:r w:rsidRPr="00431771">
                    <w:t>-0.08</w:t>
                  </w:r>
                </w:p>
              </w:tc>
              <w:tc>
                <w:tcPr>
                  <w:tcW w:w="246" w:type="pct"/>
                  <w:shd w:val="clear" w:color="auto" w:fill="auto"/>
                </w:tcPr>
                <w:p w14:paraId="26F3D10B" w14:textId="77777777" w:rsidR="001866DC" w:rsidRDefault="001866DC" w:rsidP="00533848">
                  <w:pPr>
                    <w:pStyle w:val="TableBodyText"/>
                    <w:jc w:val="left"/>
                  </w:pPr>
                  <w:r w:rsidRPr="00431771">
                    <w:t xml:space="preserve"> </w:t>
                  </w:r>
                </w:p>
              </w:tc>
              <w:tc>
                <w:tcPr>
                  <w:tcW w:w="379" w:type="pct"/>
                  <w:shd w:val="clear" w:color="auto" w:fill="auto"/>
                </w:tcPr>
                <w:p w14:paraId="72A76B55" w14:textId="77777777" w:rsidR="001866DC" w:rsidRDefault="001866DC" w:rsidP="00533848">
                  <w:pPr>
                    <w:pStyle w:val="TableBodyText"/>
                    <w:ind w:right="28"/>
                  </w:pPr>
                  <w:r w:rsidRPr="00431771">
                    <w:t>(0.11)</w:t>
                  </w:r>
                </w:p>
              </w:tc>
            </w:tr>
            <w:tr w:rsidR="001866DC" w14:paraId="58AB1C7C" w14:textId="77777777" w:rsidTr="00533848">
              <w:tc>
                <w:tcPr>
                  <w:tcW w:w="864" w:type="pct"/>
                  <w:shd w:val="clear" w:color="auto" w:fill="auto"/>
                </w:tcPr>
                <w:p w14:paraId="3ACCB916" w14:textId="77777777" w:rsidR="001866DC" w:rsidRPr="00941292" w:rsidRDefault="001866DC" w:rsidP="00533848">
                  <w:pPr>
                    <w:pStyle w:val="TableBodyText"/>
                    <w:jc w:val="left"/>
                  </w:pPr>
                </w:p>
              </w:tc>
              <w:tc>
                <w:tcPr>
                  <w:tcW w:w="1743" w:type="pct"/>
                </w:tcPr>
                <w:p w14:paraId="5AE547B9" w14:textId="77777777" w:rsidR="001866DC" w:rsidRPr="00A17879" w:rsidRDefault="001866DC" w:rsidP="00533848">
                  <w:pPr>
                    <w:pStyle w:val="TableBodyText"/>
                    <w:jc w:val="left"/>
                  </w:pPr>
                  <w:r w:rsidRPr="00A17879">
                    <w:t>NT</w:t>
                  </w:r>
                </w:p>
              </w:tc>
              <w:tc>
                <w:tcPr>
                  <w:tcW w:w="497" w:type="pct"/>
                </w:tcPr>
                <w:p w14:paraId="28FD7008" w14:textId="77777777" w:rsidR="001866DC" w:rsidRDefault="001866DC" w:rsidP="00533848">
                  <w:pPr>
                    <w:pStyle w:val="TableBodyText"/>
                    <w:ind w:right="0"/>
                  </w:pPr>
                  <w:r w:rsidRPr="00180999">
                    <w:t>1.73</w:t>
                  </w:r>
                </w:p>
              </w:tc>
              <w:tc>
                <w:tcPr>
                  <w:tcW w:w="277" w:type="pct"/>
                </w:tcPr>
                <w:p w14:paraId="1DBFA4FF" w14:textId="77777777" w:rsidR="001866DC" w:rsidRDefault="001866DC" w:rsidP="00533848">
                  <w:pPr>
                    <w:pStyle w:val="TableBodyText"/>
                    <w:jc w:val="left"/>
                  </w:pPr>
                  <w:r w:rsidRPr="00180999">
                    <w:t>***</w:t>
                  </w:r>
                </w:p>
              </w:tc>
              <w:tc>
                <w:tcPr>
                  <w:tcW w:w="497" w:type="pct"/>
                </w:tcPr>
                <w:p w14:paraId="5C29860E" w14:textId="77777777" w:rsidR="001866DC" w:rsidRDefault="001866DC" w:rsidP="00533848">
                  <w:pPr>
                    <w:pStyle w:val="TableBodyText"/>
                  </w:pPr>
                  <w:r w:rsidRPr="00180999">
                    <w:t>(0.61)</w:t>
                  </w:r>
                </w:p>
              </w:tc>
              <w:tc>
                <w:tcPr>
                  <w:tcW w:w="497" w:type="pct"/>
                </w:tcPr>
                <w:p w14:paraId="4008A280" w14:textId="77777777" w:rsidR="001866DC" w:rsidRDefault="001866DC" w:rsidP="00533848">
                  <w:pPr>
                    <w:pStyle w:val="TableBodyText"/>
                    <w:ind w:right="38"/>
                  </w:pPr>
                  <w:r w:rsidRPr="00431771">
                    <w:t>0.94</w:t>
                  </w:r>
                </w:p>
              </w:tc>
              <w:tc>
                <w:tcPr>
                  <w:tcW w:w="246" w:type="pct"/>
                  <w:shd w:val="clear" w:color="auto" w:fill="auto"/>
                </w:tcPr>
                <w:p w14:paraId="264ED30E" w14:textId="77777777" w:rsidR="001866DC" w:rsidRDefault="001866DC" w:rsidP="00533848">
                  <w:pPr>
                    <w:pStyle w:val="TableBodyText"/>
                    <w:jc w:val="left"/>
                  </w:pPr>
                  <w:r w:rsidRPr="00431771">
                    <w:t>**</w:t>
                  </w:r>
                </w:p>
              </w:tc>
              <w:tc>
                <w:tcPr>
                  <w:tcW w:w="379" w:type="pct"/>
                  <w:shd w:val="clear" w:color="auto" w:fill="auto"/>
                </w:tcPr>
                <w:p w14:paraId="39038FA9" w14:textId="77777777" w:rsidR="001866DC" w:rsidRDefault="001866DC" w:rsidP="00533848">
                  <w:pPr>
                    <w:pStyle w:val="TableBodyText"/>
                    <w:ind w:right="28"/>
                  </w:pPr>
                  <w:r w:rsidRPr="00431771">
                    <w:t>(0.46)</w:t>
                  </w:r>
                </w:p>
              </w:tc>
            </w:tr>
            <w:tr w:rsidR="001866DC" w14:paraId="06179993" w14:textId="77777777" w:rsidTr="00533848">
              <w:tc>
                <w:tcPr>
                  <w:tcW w:w="864" w:type="pct"/>
                  <w:shd w:val="clear" w:color="auto" w:fill="auto"/>
                </w:tcPr>
                <w:p w14:paraId="3770B5F0" w14:textId="77777777" w:rsidR="001866DC" w:rsidRPr="00941292" w:rsidRDefault="001866DC" w:rsidP="00533848">
                  <w:pPr>
                    <w:pStyle w:val="TableBodyText"/>
                    <w:jc w:val="left"/>
                  </w:pPr>
                </w:p>
              </w:tc>
              <w:tc>
                <w:tcPr>
                  <w:tcW w:w="1743" w:type="pct"/>
                </w:tcPr>
                <w:p w14:paraId="7A007972" w14:textId="77777777" w:rsidR="001866DC" w:rsidRPr="00A17879" w:rsidRDefault="001866DC" w:rsidP="00533848">
                  <w:pPr>
                    <w:pStyle w:val="TableBodyText"/>
                    <w:jc w:val="left"/>
                  </w:pPr>
                  <w:r w:rsidRPr="00A17879">
                    <w:t>ACT</w:t>
                  </w:r>
                </w:p>
              </w:tc>
              <w:tc>
                <w:tcPr>
                  <w:tcW w:w="497" w:type="pct"/>
                </w:tcPr>
                <w:p w14:paraId="7F4012A1" w14:textId="77777777" w:rsidR="001866DC" w:rsidRDefault="001866DC" w:rsidP="00533848">
                  <w:pPr>
                    <w:pStyle w:val="TableBodyText"/>
                    <w:ind w:right="0"/>
                  </w:pPr>
                  <w:r w:rsidRPr="00180999">
                    <w:t>-0.01</w:t>
                  </w:r>
                </w:p>
              </w:tc>
              <w:tc>
                <w:tcPr>
                  <w:tcW w:w="277" w:type="pct"/>
                </w:tcPr>
                <w:p w14:paraId="5817B33B" w14:textId="77777777" w:rsidR="001866DC" w:rsidRDefault="001866DC" w:rsidP="00533848">
                  <w:pPr>
                    <w:pStyle w:val="TableBodyText"/>
                    <w:jc w:val="left"/>
                  </w:pPr>
                  <w:r w:rsidRPr="00180999">
                    <w:t xml:space="preserve"> </w:t>
                  </w:r>
                </w:p>
              </w:tc>
              <w:tc>
                <w:tcPr>
                  <w:tcW w:w="497" w:type="pct"/>
                </w:tcPr>
                <w:p w14:paraId="2043CB4F" w14:textId="77777777" w:rsidR="001866DC" w:rsidRDefault="001866DC" w:rsidP="00533848">
                  <w:pPr>
                    <w:pStyle w:val="TableBodyText"/>
                  </w:pPr>
                  <w:r w:rsidRPr="00180999">
                    <w:t>(0.07)</w:t>
                  </w:r>
                </w:p>
              </w:tc>
              <w:tc>
                <w:tcPr>
                  <w:tcW w:w="497" w:type="pct"/>
                </w:tcPr>
                <w:p w14:paraId="63DB4640" w14:textId="77777777" w:rsidR="001866DC" w:rsidRDefault="001866DC" w:rsidP="00533848">
                  <w:pPr>
                    <w:pStyle w:val="TableBodyText"/>
                    <w:ind w:right="38"/>
                  </w:pPr>
                  <w:r w:rsidRPr="00431771">
                    <w:t>0.01</w:t>
                  </w:r>
                </w:p>
              </w:tc>
              <w:tc>
                <w:tcPr>
                  <w:tcW w:w="246" w:type="pct"/>
                  <w:shd w:val="clear" w:color="auto" w:fill="auto"/>
                </w:tcPr>
                <w:p w14:paraId="6E22FA10" w14:textId="77777777" w:rsidR="001866DC" w:rsidRDefault="001866DC" w:rsidP="00533848">
                  <w:pPr>
                    <w:pStyle w:val="TableBodyText"/>
                    <w:jc w:val="left"/>
                  </w:pPr>
                  <w:r w:rsidRPr="00431771">
                    <w:t xml:space="preserve"> </w:t>
                  </w:r>
                </w:p>
              </w:tc>
              <w:tc>
                <w:tcPr>
                  <w:tcW w:w="379" w:type="pct"/>
                  <w:shd w:val="clear" w:color="auto" w:fill="auto"/>
                </w:tcPr>
                <w:p w14:paraId="4EE01878" w14:textId="77777777" w:rsidR="001866DC" w:rsidRDefault="001866DC" w:rsidP="00533848">
                  <w:pPr>
                    <w:pStyle w:val="TableBodyText"/>
                    <w:ind w:right="28"/>
                  </w:pPr>
                  <w:r w:rsidRPr="00431771">
                    <w:t>(0.05)</w:t>
                  </w:r>
                </w:p>
              </w:tc>
            </w:tr>
            <w:tr w:rsidR="001866DC" w14:paraId="20FB1AC9" w14:textId="77777777" w:rsidTr="00533848">
              <w:tc>
                <w:tcPr>
                  <w:tcW w:w="864" w:type="pct"/>
                  <w:shd w:val="clear" w:color="auto" w:fill="auto"/>
                </w:tcPr>
                <w:p w14:paraId="526B580B" w14:textId="77777777" w:rsidR="001866DC" w:rsidRPr="00941292" w:rsidRDefault="001866DC" w:rsidP="00533848">
                  <w:pPr>
                    <w:pStyle w:val="TableBodyText"/>
                    <w:jc w:val="left"/>
                  </w:pPr>
                  <w:r w:rsidRPr="00C07772">
                    <w:t>Remoteness</w:t>
                  </w:r>
                </w:p>
              </w:tc>
              <w:tc>
                <w:tcPr>
                  <w:tcW w:w="1743" w:type="pct"/>
                </w:tcPr>
                <w:p w14:paraId="7B1D8E4F" w14:textId="77777777" w:rsidR="001866DC" w:rsidRPr="00A17879" w:rsidRDefault="001866DC" w:rsidP="00533848">
                  <w:pPr>
                    <w:pStyle w:val="TableBodyText"/>
                    <w:jc w:val="left"/>
                  </w:pPr>
                  <w:r>
                    <w:rPr>
                      <w:rFonts w:asciiTheme="majorHAnsi" w:hAnsiTheme="majorHAnsi" w:cstheme="majorHAnsi"/>
                      <w:szCs w:val="18"/>
                    </w:rPr>
                    <w:t>Metro</w:t>
                  </w:r>
                </w:p>
              </w:tc>
              <w:tc>
                <w:tcPr>
                  <w:tcW w:w="497" w:type="pct"/>
                </w:tcPr>
                <w:p w14:paraId="37E9779E" w14:textId="77777777" w:rsidR="001866DC" w:rsidRDefault="001866DC" w:rsidP="00533848">
                  <w:pPr>
                    <w:pStyle w:val="TableBodyText"/>
                    <w:ind w:right="0"/>
                  </w:pPr>
                  <w:r w:rsidRPr="00180999">
                    <w:t>-3.69</w:t>
                  </w:r>
                </w:p>
              </w:tc>
              <w:tc>
                <w:tcPr>
                  <w:tcW w:w="277" w:type="pct"/>
                </w:tcPr>
                <w:p w14:paraId="129EB919" w14:textId="77777777" w:rsidR="001866DC" w:rsidRDefault="001866DC" w:rsidP="00533848">
                  <w:pPr>
                    <w:pStyle w:val="TableBodyText"/>
                    <w:jc w:val="left"/>
                  </w:pPr>
                  <w:r w:rsidRPr="00180999">
                    <w:t>***</w:t>
                  </w:r>
                </w:p>
              </w:tc>
              <w:tc>
                <w:tcPr>
                  <w:tcW w:w="497" w:type="pct"/>
                </w:tcPr>
                <w:p w14:paraId="6E2FBF9B" w14:textId="77777777" w:rsidR="001866DC" w:rsidRDefault="001866DC" w:rsidP="00533848">
                  <w:pPr>
                    <w:pStyle w:val="TableBodyText"/>
                  </w:pPr>
                  <w:r w:rsidRPr="00180999">
                    <w:t>(1.14)</w:t>
                  </w:r>
                </w:p>
              </w:tc>
              <w:tc>
                <w:tcPr>
                  <w:tcW w:w="497" w:type="pct"/>
                </w:tcPr>
                <w:p w14:paraId="38D6A11C" w14:textId="77777777" w:rsidR="001866DC" w:rsidRDefault="001866DC" w:rsidP="00533848">
                  <w:pPr>
                    <w:pStyle w:val="TableBodyText"/>
                    <w:ind w:right="38"/>
                  </w:pPr>
                  <w:r w:rsidRPr="00431771">
                    <w:t>-3.40</w:t>
                  </w:r>
                </w:p>
              </w:tc>
              <w:tc>
                <w:tcPr>
                  <w:tcW w:w="246" w:type="pct"/>
                  <w:shd w:val="clear" w:color="auto" w:fill="auto"/>
                </w:tcPr>
                <w:p w14:paraId="1CEF7622" w14:textId="77777777" w:rsidR="001866DC" w:rsidRDefault="001866DC" w:rsidP="00533848">
                  <w:pPr>
                    <w:pStyle w:val="TableBodyText"/>
                    <w:jc w:val="left"/>
                  </w:pPr>
                  <w:r w:rsidRPr="00431771">
                    <w:t>***</w:t>
                  </w:r>
                </w:p>
              </w:tc>
              <w:tc>
                <w:tcPr>
                  <w:tcW w:w="379" w:type="pct"/>
                  <w:shd w:val="clear" w:color="auto" w:fill="auto"/>
                </w:tcPr>
                <w:p w14:paraId="2993AA5A" w14:textId="77777777" w:rsidR="001866DC" w:rsidRDefault="001866DC" w:rsidP="00533848">
                  <w:pPr>
                    <w:pStyle w:val="TableBodyText"/>
                    <w:ind w:right="28"/>
                  </w:pPr>
                  <w:r w:rsidRPr="00431771">
                    <w:t>(0.97)</w:t>
                  </w:r>
                </w:p>
              </w:tc>
            </w:tr>
            <w:tr w:rsidR="001866DC" w14:paraId="08AF9DD6" w14:textId="77777777" w:rsidTr="00533848">
              <w:tc>
                <w:tcPr>
                  <w:tcW w:w="864" w:type="pct"/>
                  <w:shd w:val="clear" w:color="auto" w:fill="auto"/>
                </w:tcPr>
                <w:p w14:paraId="5C3F4D8F" w14:textId="77777777" w:rsidR="001866DC" w:rsidRPr="00C07772" w:rsidRDefault="001866DC" w:rsidP="00533848">
                  <w:pPr>
                    <w:pStyle w:val="TableBodyText"/>
                    <w:jc w:val="left"/>
                  </w:pPr>
                </w:p>
              </w:tc>
              <w:tc>
                <w:tcPr>
                  <w:tcW w:w="1743" w:type="pct"/>
                </w:tcPr>
                <w:p w14:paraId="038F5E2A" w14:textId="77777777" w:rsidR="001866DC" w:rsidRDefault="001866DC" w:rsidP="00533848">
                  <w:pPr>
                    <w:pStyle w:val="TableBodyText"/>
                    <w:jc w:val="left"/>
                    <w:rPr>
                      <w:rFonts w:asciiTheme="majorHAnsi" w:hAnsiTheme="majorHAnsi" w:cstheme="majorHAnsi"/>
                      <w:szCs w:val="18"/>
                    </w:rPr>
                  </w:pPr>
                  <w:r w:rsidRPr="00573B6E">
                    <w:t>Provincial</w:t>
                  </w:r>
                </w:p>
              </w:tc>
              <w:tc>
                <w:tcPr>
                  <w:tcW w:w="497" w:type="pct"/>
                </w:tcPr>
                <w:p w14:paraId="2E1C245C" w14:textId="77777777" w:rsidR="001866DC" w:rsidRDefault="001866DC" w:rsidP="00533848">
                  <w:pPr>
                    <w:pStyle w:val="TableBodyText"/>
                    <w:ind w:right="0"/>
                  </w:pPr>
                  <w:r w:rsidRPr="00180999">
                    <w:t>-2.30</w:t>
                  </w:r>
                </w:p>
              </w:tc>
              <w:tc>
                <w:tcPr>
                  <w:tcW w:w="277" w:type="pct"/>
                </w:tcPr>
                <w:p w14:paraId="08ABB29E" w14:textId="77777777" w:rsidR="001866DC" w:rsidRDefault="001866DC" w:rsidP="00533848">
                  <w:pPr>
                    <w:pStyle w:val="TableBodyText"/>
                    <w:jc w:val="left"/>
                  </w:pPr>
                  <w:r w:rsidRPr="00180999">
                    <w:t>**</w:t>
                  </w:r>
                </w:p>
              </w:tc>
              <w:tc>
                <w:tcPr>
                  <w:tcW w:w="497" w:type="pct"/>
                </w:tcPr>
                <w:p w14:paraId="3DF01F08" w14:textId="77777777" w:rsidR="001866DC" w:rsidRDefault="001866DC" w:rsidP="00533848">
                  <w:pPr>
                    <w:pStyle w:val="TableBodyText"/>
                  </w:pPr>
                  <w:r w:rsidRPr="00180999">
                    <w:t>(1.16)</w:t>
                  </w:r>
                </w:p>
              </w:tc>
              <w:tc>
                <w:tcPr>
                  <w:tcW w:w="497" w:type="pct"/>
                </w:tcPr>
                <w:p w14:paraId="3FE34242" w14:textId="77777777" w:rsidR="001866DC" w:rsidRDefault="001866DC" w:rsidP="00533848">
                  <w:pPr>
                    <w:pStyle w:val="TableBodyText"/>
                    <w:ind w:right="38"/>
                  </w:pPr>
                  <w:r w:rsidRPr="00431771">
                    <w:t>-1.49</w:t>
                  </w:r>
                </w:p>
              </w:tc>
              <w:tc>
                <w:tcPr>
                  <w:tcW w:w="246" w:type="pct"/>
                  <w:shd w:val="clear" w:color="auto" w:fill="auto"/>
                </w:tcPr>
                <w:p w14:paraId="0C71BB57" w14:textId="77777777" w:rsidR="001866DC" w:rsidRDefault="001866DC" w:rsidP="00533848">
                  <w:pPr>
                    <w:pStyle w:val="TableBodyText"/>
                    <w:jc w:val="left"/>
                  </w:pPr>
                  <w:r w:rsidRPr="00431771">
                    <w:t>*</w:t>
                  </w:r>
                </w:p>
              </w:tc>
              <w:tc>
                <w:tcPr>
                  <w:tcW w:w="379" w:type="pct"/>
                  <w:shd w:val="clear" w:color="auto" w:fill="auto"/>
                </w:tcPr>
                <w:p w14:paraId="022CB886" w14:textId="77777777" w:rsidR="001866DC" w:rsidRDefault="001866DC" w:rsidP="00533848">
                  <w:pPr>
                    <w:pStyle w:val="TableBodyText"/>
                    <w:ind w:right="28"/>
                  </w:pPr>
                  <w:r w:rsidRPr="00431771">
                    <w:t>(0.88)</w:t>
                  </w:r>
                </w:p>
              </w:tc>
            </w:tr>
            <w:tr w:rsidR="001866DC" w14:paraId="5F542730" w14:textId="77777777" w:rsidTr="00533848">
              <w:tc>
                <w:tcPr>
                  <w:tcW w:w="864" w:type="pct"/>
                  <w:shd w:val="clear" w:color="auto" w:fill="auto"/>
                </w:tcPr>
                <w:p w14:paraId="5446D437" w14:textId="77777777" w:rsidR="001866DC" w:rsidRPr="00C07772" w:rsidRDefault="001866DC" w:rsidP="00533848">
                  <w:pPr>
                    <w:pStyle w:val="TableBodyText"/>
                    <w:jc w:val="left"/>
                  </w:pPr>
                </w:p>
              </w:tc>
              <w:tc>
                <w:tcPr>
                  <w:tcW w:w="1743" w:type="pct"/>
                </w:tcPr>
                <w:p w14:paraId="3C4818AA" w14:textId="77777777" w:rsidR="001866DC" w:rsidRPr="00573B6E" w:rsidRDefault="001866DC" w:rsidP="00533848">
                  <w:pPr>
                    <w:pStyle w:val="TableBodyText"/>
                    <w:jc w:val="left"/>
                  </w:pPr>
                  <w:r w:rsidRPr="00573B6E">
                    <w:t>Remote</w:t>
                  </w:r>
                </w:p>
              </w:tc>
              <w:tc>
                <w:tcPr>
                  <w:tcW w:w="497" w:type="pct"/>
                </w:tcPr>
                <w:p w14:paraId="34E70262" w14:textId="77777777" w:rsidR="001866DC" w:rsidRDefault="001866DC" w:rsidP="00533848">
                  <w:pPr>
                    <w:pStyle w:val="TableBodyText"/>
                    <w:ind w:right="0"/>
                  </w:pPr>
                  <w:r w:rsidRPr="00180999">
                    <w:t>0.27</w:t>
                  </w:r>
                </w:p>
              </w:tc>
              <w:tc>
                <w:tcPr>
                  <w:tcW w:w="277" w:type="pct"/>
                </w:tcPr>
                <w:p w14:paraId="1D532E2A" w14:textId="77777777" w:rsidR="001866DC" w:rsidRDefault="001866DC" w:rsidP="00533848">
                  <w:pPr>
                    <w:pStyle w:val="TableBodyText"/>
                    <w:jc w:val="left"/>
                  </w:pPr>
                  <w:r w:rsidRPr="00180999">
                    <w:t xml:space="preserve"> </w:t>
                  </w:r>
                </w:p>
              </w:tc>
              <w:tc>
                <w:tcPr>
                  <w:tcW w:w="497" w:type="pct"/>
                </w:tcPr>
                <w:p w14:paraId="1B1EBC74" w14:textId="77777777" w:rsidR="001866DC" w:rsidRDefault="001866DC" w:rsidP="00533848">
                  <w:pPr>
                    <w:pStyle w:val="TableBodyText"/>
                  </w:pPr>
                  <w:r w:rsidRPr="00180999">
                    <w:t>(0.27)</w:t>
                  </w:r>
                </w:p>
              </w:tc>
              <w:tc>
                <w:tcPr>
                  <w:tcW w:w="497" w:type="pct"/>
                </w:tcPr>
                <w:p w14:paraId="053074A7" w14:textId="77777777" w:rsidR="001866DC" w:rsidRDefault="001866DC" w:rsidP="00533848">
                  <w:pPr>
                    <w:pStyle w:val="TableBodyText"/>
                    <w:ind w:right="38"/>
                  </w:pPr>
                  <w:r w:rsidRPr="00431771">
                    <w:t>0.29</w:t>
                  </w:r>
                </w:p>
              </w:tc>
              <w:tc>
                <w:tcPr>
                  <w:tcW w:w="246" w:type="pct"/>
                  <w:shd w:val="clear" w:color="auto" w:fill="auto"/>
                </w:tcPr>
                <w:p w14:paraId="2EF7DB39" w14:textId="77777777" w:rsidR="001866DC" w:rsidRDefault="001866DC" w:rsidP="00533848">
                  <w:pPr>
                    <w:pStyle w:val="TableBodyText"/>
                    <w:jc w:val="left"/>
                  </w:pPr>
                  <w:r w:rsidRPr="00431771">
                    <w:t xml:space="preserve"> </w:t>
                  </w:r>
                </w:p>
              </w:tc>
              <w:tc>
                <w:tcPr>
                  <w:tcW w:w="379" w:type="pct"/>
                  <w:shd w:val="clear" w:color="auto" w:fill="auto"/>
                </w:tcPr>
                <w:p w14:paraId="75A1E827" w14:textId="77777777" w:rsidR="001866DC" w:rsidRDefault="001866DC" w:rsidP="00533848">
                  <w:pPr>
                    <w:pStyle w:val="TableBodyText"/>
                    <w:ind w:right="28"/>
                  </w:pPr>
                  <w:r w:rsidRPr="00431771">
                    <w:t>(0.20)</w:t>
                  </w:r>
                </w:p>
              </w:tc>
            </w:tr>
            <w:tr w:rsidR="001866DC" w14:paraId="07477D3C" w14:textId="77777777" w:rsidTr="00533848">
              <w:tc>
                <w:tcPr>
                  <w:tcW w:w="864" w:type="pct"/>
                  <w:shd w:val="clear" w:color="auto" w:fill="auto"/>
                </w:tcPr>
                <w:p w14:paraId="3A70426A" w14:textId="77777777" w:rsidR="001866DC" w:rsidRPr="00C07772" w:rsidRDefault="001866DC" w:rsidP="00533848">
                  <w:pPr>
                    <w:pStyle w:val="TableBodyText"/>
                    <w:jc w:val="left"/>
                  </w:pPr>
                </w:p>
              </w:tc>
              <w:tc>
                <w:tcPr>
                  <w:tcW w:w="1743" w:type="pct"/>
                </w:tcPr>
                <w:p w14:paraId="7FB0BE83" w14:textId="77777777" w:rsidR="001866DC" w:rsidRPr="00573B6E" w:rsidRDefault="001866DC" w:rsidP="00533848">
                  <w:pPr>
                    <w:pStyle w:val="TableBodyText"/>
                    <w:jc w:val="left"/>
                  </w:pPr>
                  <w:r w:rsidRPr="00573B6E">
                    <w:t>Very remote</w:t>
                  </w:r>
                </w:p>
              </w:tc>
              <w:tc>
                <w:tcPr>
                  <w:tcW w:w="497" w:type="pct"/>
                </w:tcPr>
                <w:p w14:paraId="3A8997E8" w14:textId="77777777" w:rsidR="001866DC" w:rsidRDefault="001866DC" w:rsidP="00533848">
                  <w:pPr>
                    <w:pStyle w:val="TableBodyText"/>
                    <w:ind w:right="0"/>
                  </w:pPr>
                  <w:r w:rsidRPr="00180999">
                    <w:t>1.34</w:t>
                  </w:r>
                </w:p>
              </w:tc>
              <w:tc>
                <w:tcPr>
                  <w:tcW w:w="277" w:type="pct"/>
                </w:tcPr>
                <w:p w14:paraId="4B9583E9" w14:textId="77777777" w:rsidR="001866DC" w:rsidRDefault="001866DC" w:rsidP="00533848">
                  <w:pPr>
                    <w:pStyle w:val="TableBodyText"/>
                    <w:jc w:val="left"/>
                  </w:pPr>
                  <w:r w:rsidRPr="00180999">
                    <w:t>*</w:t>
                  </w:r>
                </w:p>
              </w:tc>
              <w:tc>
                <w:tcPr>
                  <w:tcW w:w="497" w:type="pct"/>
                </w:tcPr>
                <w:p w14:paraId="41F25950" w14:textId="77777777" w:rsidR="001866DC" w:rsidRDefault="001866DC" w:rsidP="00533848">
                  <w:pPr>
                    <w:pStyle w:val="TableBodyText"/>
                  </w:pPr>
                  <w:r w:rsidRPr="00180999">
                    <w:t>(0.71)</w:t>
                  </w:r>
                </w:p>
              </w:tc>
              <w:tc>
                <w:tcPr>
                  <w:tcW w:w="497" w:type="pct"/>
                </w:tcPr>
                <w:p w14:paraId="09591979" w14:textId="77777777" w:rsidR="001866DC" w:rsidRDefault="001866DC" w:rsidP="00533848">
                  <w:pPr>
                    <w:pStyle w:val="TableBodyText"/>
                    <w:ind w:right="38"/>
                  </w:pPr>
                  <w:r w:rsidRPr="00431771">
                    <w:t>0.96</w:t>
                  </w:r>
                </w:p>
              </w:tc>
              <w:tc>
                <w:tcPr>
                  <w:tcW w:w="246" w:type="pct"/>
                  <w:shd w:val="clear" w:color="auto" w:fill="auto"/>
                </w:tcPr>
                <w:p w14:paraId="3A32EE68" w14:textId="77777777" w:rsidR="001866DC" w:rsidRDefault="001866DC" w:rsidP="00533848">
                  <w:pPr>
                    <w:pStyle w:val="TableBodyText"/>
                    <w:jc w:val="left"/>
                  </w:pPr>
                  <w:r w:rsidRPr="00431771">
                    <w:t>*</w:t>
                  </w:r>
                </w:p>
              </w:tc>
              <w:tc>
                <w:tcPr>
                  <w:tcW w:w="379" w:type="pct"/>
                  <w:shd w:val="clear" w:color="auto" w:fill="auto"/>
                </w:tcPr>
                <w:p w14:paraId="4EF0CF24" w14:textId="77777777" w:rsidR="001866DC" w:rsidRDefault="001866DC" w:rsidP="00533848">
                  <w:pPr>
                    <w:pStyle w:val="TableBodyText"/>
                    <w:ind w:right="28"/>
                  </w:pPr>
                  <w:r w:rsidRPr="00431771">
                    <w:t>(0.55)</w:t>
                  </w:r>
                </w:p>
              </w:tc>
            </w:tr>
            <w:tr w:rsidR="001866DC" w14:paraId="3F095B1E" w14:textId="77777777" w:rsidTr="00533848">
              <w:tc>
                <w:tcPr>
                  <w:tcW w:w="864" w:type="pct"/>
                  <w:tcBorders>
                    <w:bottom w:val="single" w:sz="6" w:space="0" w:color="BFBFBF"/>
                  </w:tcBorders>
                  <w:shd w:val="clear" w:color="auto" w:fill="auto"/>
                </w:tcPr>
                <w:p w14:paraId="5C9C2283" w14:textId="77777777" w:rsidR="001866DC" w:rsidRPr="00C07772" w:rsidRDefault="001866DC" w:rsidP="00533848">
                  <w:pPr>
                    <w:pStyle w:val="TableBodyText"/>
                    <w:jc w:val="left"/>
                  </w:pPr>
                  <w:r>
                    <w:t>Constant</w:t>
                  </w:r>
                </w:p>
              </w:tc>
              <w:tc>
                <w:tcPr>
                  <w:tcW w:w="1743" w:type="pct"/>
                  <w:tcBorders>
                    <w:bottom w:val="single" w:sz="6" w:space="0" w:color="BFBFBF"/>
                  </w:tcBorders>
                </w:tcPr>
                <w:p w14:paraId="6CE4F2E0" w14:textId="77777777" w:rsidR="001866DC" w:rsidRPr="00573B6E" w:rsidRDefault="001866DC" w:rsidP="00533848">
                  <w:pPr>
                    <w:pStyle w:val="TableBodyText"/>
                    <w:jc w:val="left"/>
                  </w:pPr>
                </w:p>
              </w:tc>
              <w:tc>
                <w:tcPr>
                  <w:tcW w:w="497" w:type="pct"/>
                  <w:tcBorders>
                    <w:bottom w:val="single" w:sz="6" w:space="0" w:color="BFBFBF"/>
                  </w:tcBorders>
                </w:tcPr>
                <w:p w14:paraId="26465BCF" w14:textId="77777777" w:rsidR="001866DC" w:rsidRDefault="001866DC" w:rsidP="00533848">
                  <w:pPr>
                    <w:pStyle w:val="TableBodyText"/>
                    <w:ind w:right="0"/>
                  </w:pPr>
                  <w:r w:rsidRPr="00C3101B">
                    <w:t>82.27</w:t>
                  </w:r>
                </w:p>
              </w:tc>
              <w:tc>
                <w:tcPr>
                  <w:tcW w:w="277" w:type="pct"/>
                  <w:tcBorders>
                    <w:bottom w:val="single" w:sz="6" w:space="0" w:color="BFBFBF"/>
                  </w:tcBorders>
                </w:tcPr>
                <w:p w14:paraId="743CE558" w14:textId="77777777" w:rsidR="001866DC" w:rsidRDefault="001866DC" w:rsidP="00533848">
                  <w:pPr>
                    <w:pStyle w:val="TableBodyText"/>
                    <w:jc w:val="left"/>
                  </w:pPr>
                  <w:r w:rsidRPr="00C3101B">
                    <w:t>**</w:t>
                  </w:r>
                </w:p>
              </w:tc>
              <w:tc>
                <w:tcPr>
                  <w:tcW w:w="497" w:type="pct"/>
                  <w:tcBorders>
                    <w:bottom w:val="single" w:sz="6" w:space="0" w:color="BFBFBF"/>
                  </w:tcBorders>
                </w:tcPr>
                <w:p w14:paraId="5F37564E" w14:textId="77777777" w:rsidR="001866DC" w:rsidRDefault="001866DC" w:rsidP="00533848">
                  <w:pPr>
                    <w:pStyle w:val="TableBodyText"/>
                  </w:pPr>
                  <w:r w:rsidRPr="00C3101B">
                    <w:t>(38.13)</w:t>
                  </w:r>
                </w:p>
              </w:tc>
              <w:tc>
                <w:tcPr>
                  <w:tcW w:w="497" w:type="pct"/>
                  <w:tcBorders>
                    <w:bottom w:val="single" w:sz="6" w:space="0" w:color="BFBFBF"/>
                  </w:tcBorders>
                </w:tcPr>
                <w:p w14:paraId="68F6D968" w14:textId="77777777" w:rsidR="001866DC" w:rsidRDefault="001866DC" w:rsidP="00533848">
                  <w:pPr>
                    <w:pStyle w:val="TableBodyText"/>
                    <w:ind w:right="38"/>
                  </w:pPr>
                  <w:r w:rsidRPr="001D18AB">
                    <w:t>-42.08</w:t>
                  </w:r>
                </w:p>
              </w:tc>
              <w:tc>
                <w:tcPr>
                  <w:tcW w:w="246" w:type="pct"/>
                  <w:tcBorders>
                    <w:bottom w:val="single" w:sz="6" w:space="0" w:color="BFBFBF"/>
                  </w:tcBorders>
                  <w:shd w:val="clear" w:color="auto" w:fill="auto"/>
                </w:tcPr>
                <w:p w14:paraId="60FF5A46" w14:textId="77777777" w:rsidR="001866DC" w:rsidRDefault="001866DC" w:rsidP="00533848">
                  <w:pPr>
                    <w:pStyle w:val="TableBodyText"/>
                    <w:jc w:val="left"/>
                  </w:pPr>
                  <w:r w:rsidRPr="001D18AB">
                    <w:t xml:space="preserve"> </w:t>
                  </w:r>
                </w:p>
              </w:tc>
              <w:tc>
                <w:tcPr>
                  <w:tcW w:w="379" w:type="pct"/>
                  <w:tcBorders>
                    <w:bottom w:val="single" w:sz="6" w:space="0" w:color="BFBFBF"/>
                  </w:tcBorders>
                  <w:shd w:val="clear" w:color="auto" w:fill="auto"/>
                </w:tcPr>
                <w:p w14:paraId="3F37140F" w14:textId="77777777" w:rsidR="001866DC" w:rsidRDefault="001866DC" w:rsidP="00533848">
                  <w:pPr>
                    <w:pStyle w:val="TableBodyText"/>
                    <w:ind w:right="28"/>
                  </w:pPr>
                  <w:r w:rsidRPr="001D18AB">
                    <w:t>(33.71)</w:t>
                  </w:r>
                </w:p>
              </w:tc>
            </w:tr>
            <w:tr w:rsidR="001866DC" w14:paraId="1BD8D7E7" w14:textId="77777777" w:rsidTr="00533848">
              <w:tc>
                <w:tcPr>
                  <w:tcW w:w="2606" w:type="pct"/>
                  <w:gridSpan w:val="2"/>
                  <w:tcBorders>
                    <w:top w:val="single" w:sz="6" w:space="0" w:color="BFBFBF"/>
                  </w:tcBorders>
                  <w:shd w:val="clear" w:color="auto" w:fill="auto"/>
                </w:tcPr>
                <w:p w14:paraId="64F9554E" w14:textId="77777777" w:rsidR="001866DC" w:rsidRPr="00573B6E" w:rsidRDefault="001866DC" w:rsidP="00533848">
                  <w:pPr>
                    <w:pStyle w:val="TableBodyText"/>
                    <w:jc w:val="left"/>
                  </w:pPr>
                  <w:r>
                    <w:rPr>
                      <w:b/>
                    </w:rPr>
                    <w:t>Interaction effect</w:t>
                  </w:r>
                </w:p>
              </w:tc>
              <w:tc>
                <w:tcPr>
                  <w:tcW w:w="497" w:type="pct"/>
                  <w:tcBorders>
                    <w:top w:val="single" w:sz="6" w:space="0" w:color="BFBFBF"/>
                  </w:tcBorders>
                </w:tcPr>
                <w:p w14:paraId="4C4A6F25" w14:textId="77777777" w:rsidR="001866DC" w:rsidRPr="00C3101B" w:rsidRDefault="001866DC" w:rsidP="00533848">
                  <w:pPr>
                    <w:pStyle w:val="TableBodyText"/>
                    <w:ind w:right="0"/>
                  </w:pPr>
                  <w:r w:rsidRPr="003926F4">
                    <w:t>-11.78</w:t>
                  </w:r>
                </w:p>
              </w:tc>
              <w:tc>
                <w:tcPr>
                  <w:tcW w:w="277" w:type="pct"/>
                  <w:tcBorders>
                    <w:top w:val="single" w:sz="6" w:space="0" w:color="BFBFBF"/>
                  </w:tcBorders>
                </w:tcPr>
                <w:p w14:paraId="5E96C82A" w14:textId="77777777" w:rsidR="001866DC" w:rsidRPr="00C3101B" w:rsidRDefault="001866DC" w:rsidP="00533848">
                  <w:pPr>
                    <w:pStyle w:val="TableBodyText"/>
                    <w:jc w:val="left"/>
                  </w:pPr>
                  <w:r w:rsidRPr="003926F4">
                    <w:t>***</w:t>
                  </w:r>
                </w:p>
              </w:tc>
              <w:tc>
                <w:tcPr>
                  <w:tcW w:w="497" w:type="pct"/>
                  <w:tcBorders>
                    <w:top w:val="single" w:sz="6" w:space="0" w:color="BFBFBF"/>
                  </w:tcBorders>
                </w:tcPr>
                <w:p w14:paraId="5989D869" w14:textId="77777777" w:rsidR="001866DC" w:rsidRPr="00C3101B" w:rsidRDefault="001866DC" w:rsidP="00533848">
                  <w:pPr>
                    <w:pStyle w:val="TableBodyText"/>
                  </w:pPr>
                  <w:r w:rsidRPr="003926F4">
                    <w:t>(3.52)</w:t>
                  </w:r>
                </w:p>
              </w:tc>
              <w:tc>
                <w:tcPr>
                  <w:tcW w:w="497" w:type="pct"/>
                  <w:tcBorders>
                    <w:top w:val="single" w:sz="6" w:space="0" w:color="BFBFBF"/>
                  </w:tcBorders>
                </w:tcPr>
                <w:p w14:paraId="1840163A" w14:textId="77777777" w:rsidR="001866DC" w:rsidRDefault="001866DC" w:rsidP="00533848">
                  <w:pPr>
                    <w:pStyle w:val="TableBodyText"/>
                    <w:ind w:right="38"/>
                  </w:pPr>
                  <w:r w:rsidRPr="00791DEB">
                    <w:t>-4.75</w:t>
                  </w:r>
                </w:p>
              </w:tc>
              <w:tc>
                <w:tcPr>
                  <w:tcW w:w="246" w:type="pct"/>
                  <w:tcBorders>
                    <w:top w:val="single" w:sz="6" w:space="0" w:color="BFBFBF"/>
                  </w:tcBorders>
                  <w:shd w:val="clear" w:color="auto" w:fill="auto"/>
                </w:tcPr>
                <w:p w14:paraId="6DA17FFE" w14:textId="77777777" w:rsidR="001866DC" w:rsidRDefault="001866DC" w:rsidP="00533848">
                  <w:pPr>
                    <w:pStyle w:val="TableBodyText"/>
                    <w:jc w:val="left"/>
                  </w:pPr>
                  <w:r w:rsidRPr="00791DEB">
                    <w:t xml:space="preserve"> </w:t>
                  </w:r>
                </w:p>
              </w:tc>
              <w:tc>
                <w:tcPr>
                  <w:tcW w:w="379" w:type="pct"/>
                  <w:tcBorders>
                    <w:top w:val="single" w:sz="6" w:space="0" w:color="BFBFBF"/>
                  </w:tcBorders>
                  <w:shd w:val="clear" w:color="auto" w:fill="auto"/>
                </w:tcPr>
                <w:p w14:paraId="67B813B4" w14:textId="77777777" w:rsidR="001866DC" w:rsidRDefault="001866DC" w:rsidP="00533848">
                  <w:pPr>
                    <w:pStyle w:val="TableBodyText"/>
                    <w:ind w:right="28"/>
                  </w:pPr>
                  <w:r w:rsidRPr="00791DEB">
                    <w:t>(4.41)</w:t>
                  </w:r>
                </w:p>
              </w:tc>
            </w:tr>
            <w:tr w:rsidR="001866DC" w14:paraId="3D4D97BF" w14:textId="77777777" w:rsidTr="00533848">
              <w:tc>
                <w:tcPr>
                  <w:tcW w:w="864" w:type="pct"/>
                  <w:shd w:val="clear" w:color="auto" w:fill="auto"/>
                </w:tcPr>
                <w:p w14:paraId="68DF87E4" w14:textId="77777777" w:rsidR="001866DC" w:rsidRDefault="001866DC" w:rsidP="00533848">
                  <w:pPr>
                    <w:pStyle w:val="TableBodyText"/>
                    <w:jc w:val="left"/>
                  </w:pPr>
                  <w:r>
                    <w:t>Age</w:t>
                  </w:r>
                </w:p>
              </w:tc>
              <w:tc>
                <w:tcPr>
                  <w:tcW w:w="1743" w:type="pct"/>
                </w:tcPr>
                <w:p w14:paraId="626D20E6" w14:textId="77777777" w:rsidR="001866DC" w:rsidRPr="00573B6E" w:rsidRDefault="001866DC" w:rsidP="00533848">
                  <w:pPr>
                    <w:pStyle w:val="TableBodyText"/>
                    <w:jc w:val="left"/>
                  </w:pPr>
                </w:p>
              </w:tc>
              <w:tc>
                <w:tcPr>
                  <w:tcW w:w="497" w:type="pct"/>
                </w:tcPr>
                <w:p w14:paraId="0F94070D" w14:textId="77777777" w:rsidR="001866DC" w:rsidRPr="00C3101B" w:rsidRDefault="001866DC" w:rsidP="00533848">
                  <w:pPr>
                    <w:pStyle w:val="TableBodyText"/>
                    <w:ind w:right="0"/>
                  </w:pPr>
                  <w:r w:rsidRPr="008F4406">
                    <w:t>0.02</w:t>
                  </w:r>
                </w:p>
              </w:tc>
              <w:tc>
                <w:tcPr>
                  <w:tcW w:w="277" w:type="pct"/>
                </w:tcPr>
                <w:p w14:paraId="3CDF3BFD" w14:textId="77777777" w:rsidR="001866DC" w:rsidRPr="00C3101B" w:rsidRDefault="001866DC" w:rsidP="00533848">
                  <w:pPr>
                    <w:pStyle w:val="TableBodyText"/>
                    <w:jc w:val="left"/>
                  </w:pPr>
                  <w:r w:rsidRPr="008F4406">
                    <w:t xml:space="preserve"> </w:t>
                  </w:r>
                </w:p>
              </w:tc>
              <w:tc>
                <w:tcPr>
                  <w:tcW w:w="497" w:type="pct"/>
                </w:tcPr>
                <w:p w14:paraId="5B0D3093" w14:textId="77777777" w:rsidR="001866DC" w:rsidRPr="00C3101B" w:rsidRDefault="001866DC" w:rsidP="00533848">
                  <w:pPr>
                    <w:pStyle w:val="TableBodyText"/>
                  </w:pPr>
                  <w:r w:rsidRPr="008F4406">
                    <w:t>(0.10)</w:t>
                  </w:r>
                </w:p>
              </w:tc>
              <w:tc>
                <w:tcPr>
                  <w:tcW w:w="497" w:type="pct"/>
                </w:tcPr>
                <w:p w14:paraId="240D652D" w14:textId="77777777" w:rsidR="001866DC" w:rsidRDefault="001866DC" w:rsidP="00533848">
                  <w:pPr>
                    <w:pStyle w:val="TableBodyText"/>
                    <w:ind w:right="38"/>
                  </w:pPr>
                  <w:r w:rsidRPr="00D85B06">
                    <w:t>0.03</w:t>
                  </w:r>
                </w:p>
              </w:tc>
              <w:tc>
                <w:tcPr>
                  <w:tcW w:w="246" w:type="pct"/>
                  <w:shd w:val="clear" w:color="auto" w:fill="auto"/>
                </w:tcPr>
                <w:p w14:paraId="30EF26CC" w14:textId="77777777" w:rsidR="001866DC" w:rsidRDefault="001866DC" w:rsidP="00533848">
                  <w:pPr>
                    <w:pStyle w:val="TableBodyText"/>
                    <w:jc w:val="left"/>
                  </w:pPr>
                  <w:r w:rsidRPr="00D85B06">
                    <w:t xml:space="preserve"> </w:t>
                  </w:r>
                </w:p>
              </w:tc>
              <w:tc>
                <w:tcPr>
                  <w:tcW w:w="379" w:type="pct"/>
                  <w:shd w:val="clear" w:color="auto" w:fill="auto"/>
                </w:tcPr>
                <w:p w14:paraId="61B02378" w14:textId="77777777" w:rsidR="001866DC" w:rsidRDefault="001866DC" w:rsidP="00533848">
                  <w:pPr>
                    <w:pStyle w:val="TableBodyText"/>
                    <w:ind w:right="28"/>
                  </w:pPr>
                  <w:r w:rsidRPr="00D85B06">
                    <w:t>(0.08)</w:t>
                  </w:r>
                </w:p>
              </w:tc>
            </w:tr>
            <w:tr w:rsidR="001866DC" w14:paraId="6554BADD" w14:textId="77777777" w:rsidTr="00533848">
              <w:tc>
                <w:tcPr>
                  <w:tcW w:w="864" w:type="pct"/>
                  <w:shd w:val="clear" w:color="auto" w:fill="auto"/>
                </w:tcPr>
                <w:p w14:paraId="64C35C77" w14:textId="77777777" w:rsidR="001866DC" w:rsidRDefault="001866DC" w:rsidP="00533848">
                  <w:pPr>
                    <w:pStyle w:val="TableBodyText"/>
                    <w:jc w:val="left"/>
                  </w:pPr>
                  <w:r w:rsidRPr="00A04F76">
                    <w:t>Male</w:t>
                  </w:r>
                </w:p>
              </w:tc>
              <w:tc>
                <w:tcPr>
                  <w:tcW w:w="1743" w:type="pct"/>
                </w:tcPr>
                <w:p w14:paraId="35BF3884" w14:textId="77777777" w:rsidR="001866DC" w:rsidRPr="00573B6E" w:rsidRDefault="001866DC" w:rsidP="00533848">
                  <w:pPr>
                    <w:pStyle w:val="TableBodyText"/>
                    <w:jc w:val="left"/>
                  </w:pPr>
                </w:p>
              </w:tc>
              <w:tc>
                <w:tcPr>
                  <w:tcW w:w="497" w:type="pct"/>
                </w:tcPr>
                <w:p w14:paraId="03E80064" w14:textId="77777777" w:rsidR="001866DC" w:rsidRPr="00C3101B" w:rsidRDefault="001866DC" w:rsidP="00533848">
                  <w:pPr>
                    <w:pStyle w:val="TableBodyText"/>
                    <w:ind w:right="0"/>
                  </w:pPr>
                  <w:r w:rsidRPr="008F4406">
                    <w:t>0.07</w:t>
                  </w:r>
                </w:p>
              </w:tc>
              <w:tc>
                <w:tcPr>
                  <w:tcW w:w="277" w:type="pct"/>
                </w:tcPr>
                <w:p w14:paraId="7663A709" w14:textId="77777777" w:rsidR="001866DC" w:rsidRPr="00C3101B" w:rsidRDefault="001866DC" w:rsidP="00533848">
                  <w:pPr>
                    <w:pStyle w:val="TableBodyText"/>
                    <w:jc w:val="left"/>
                  </w:pPr>
                  <w:r w:rsidRPr="008F4406">
                    <w:t>**</w:t>
                  </w:r>
                </w:p>
              </w:tc>
              <w:tc>
                <w:tcPr>
                  <w:tcW w:w="497" w:type="pct"/>
                </w:tcPr>
                <w:p w14:paraId="680BF2A3" w14:textId="77777777" w:rsidR="001866DC" w:rsidRPr="00C3101B" w:rsidRDefault="001866DC" w:rsidP="00533848">
                  <w:pPr>
                    <w:pStyle w:val="TableBodyText"/>
                  </w:pPr>
                  <w:r w:rsidRPr="008F4406">
                    <w:t>(0.03)</w:t>
                  </w:r>
                </w:p>
              </w:tc>
              <w:tc>
                <w:tcPr>
                  <w:tcW w:w="497" w:type="pct"/>
                </w:tcPr>
                <w:p w14:paraId="2D68467C" w14:textId="77777777" w:rsidR="001866DC" w:rsidRDefault="001866DC" w:rsidP="00533848">
                  <w:pPr>
                    <w:pStyle w:val="TableBodyText"/>
                    <w:ind w:right="38"/>
                  </w:pPr>
                  <w:r w:rsidRPr="00D85B06">
                    <w:t>0.15</w:t>
                  </w:r>
                </w:p>
              </w:tc>
              <w:tc>
                <w:tcPr>
                  <w:tcW w:w="246" w:type="pct"/>
                  <w:shd w:val="clear" w:color="auto" w:fill="auto"/>
                </w:tcPr>
                <w:p w14:paraId="1464D2C6" w14:textId="77777777" w:rsidR="001866DC" w:rsidRDefault="001866DC" w:rsidP="00533848">
                  <w:pPr>
                    <w:pStyle w:val="TableBodyText"/>
                    <w:jc w:val="left"/>
                  </w:pPr>
                  <w:r w:rsidRPr="00D85B06">
                    <w:t>**</w:t>
                  </w:r>
                </w:p>
              </w:tc>
              <w:tc>
                <w:tcPr>
                  <w:tcW w:w="379" w:type="pct"/>
                  <w:shd w:val="clear" w:color="auto" w:fill="auto"/>
                </w:tcPr>
                <w:p w14:paraId="7AF6B398" w14:textId="77777777" w:rsidR="001866DC" w:rsidRDefault="001866DC" w:rsidP="00533848">
                  <w:pPr>
                    <w:pStyle w:val="TableBodyText"/>
                    <w:ind w:right="28"/>
                  </w:pPr>
                  <w:r w:rsidRPr="00D85B06">
                    <w:t>(0.06)</w:t>
                  </w:r>
                </w:p>
              </w:tc>
            </w:tr>
            <w:tr w:rsidR="001866DC" w14:paraId="2FA3C754" w14:textId="77777777" w:rsidTr="00533848">
              <w:tc>
                <w:tcPr>
                  <w:tcW w:w="864" w:type="pct"/>
                  <w:vMerge w:val="restart"/>
                  <w:shd w:val="clear" w:color="auto" w:fill="auto"/>
                </w:tcPr>
                <w:p w14:paraId="7E9198A8" w14:textId="77777777" w:rsidR="001866DC" w:rsidRDefault="001866DC" w:rsidP="00533848">
                  <w:pPr>
                    <w:pStyle w:val="TableBodyText"/>
                    <w:jc w:val="left"/>
                  </w:pPr>
                  <w:r w:rsidRPr="00A63B12">
                    <w:rPr>
                      <w:rFonts w:asciiTheme="majorHAnsi" w:hAnsiTheme="majorHAnsi" w:cstheme="majorHAnsi"/>
                      <w:szCs w:val="18"/>
                    </w:rPr>
                    <w:t>Language background</w:t>
                  </w:r>
                </w:p>
              </w:tc>
              <w:tc>
                <w:tcPr>
                  <w:tcW w:w="1743" w:type="pct"/>
                </w:tcPr>
                <w:p w14:paraId="329A6635" w14:textId="77777777" w:rsidR="001866DC" w:rsidRPr="00573B6E" w:rsidRDefault="001866DC" w:rsidP="00533848">
                  <w:pPr>
                    <w:pStyle w:val="TableBodyText"/>
                    <w:jc w:val="left"/>
                  </w:pPr>
                  <w:r w:rsidRPr="00A63B12">
                    <w:rPr>
                      <w:rFonts w:asciiTheme="majorHAnsi" w:hAnsiTheme="majorHAnsi" w:cstheme="majorHAnsi"/>
                      <w:szCs w:val="18"/>
                    </w:rPr>
                    <w:t>English</w:t>
                  </w:r>
                </w:p>
              </w:tc>
              <w:tc>
                <w:tcPr>
                  <w:tcW w:w="497" w:type="pct"/>
                </w:tcPr>
                <w:p w14:paraId="684FDEC9" w14:textId="77777777" w:rsidR="001866DC" w:rsidRPr="00C3101B" w:rsidRDefault="001866DC" w:rsidP="00533848">
                  <w:pPr>
                    <w:pStyle w:val="TableBodyText"/>
                    <w:ind w:right="0"/>
                  </w:pPr>
                  <w:r w:rsidRPr="008F4406">
                    <w:t>0.09</w:t>
                  </w:r>
                </w:p>
              </w:tc>
              <w:tc>
                <w:tcPr>
                  <w:tcW w:w="277" w:type="pct"/>
                </w:tcPr>
                <w:p w14:paraId="5B22B58F" w14:textId="77777777" w:rsidR="001866DC" w:rsidRPr="00C3101B" w:rsidRDefault="001866DC" w:rsidP="00533848">
                  <w:pPr>
                    <w:pStyle w:val="TableBodyText"/>
                    <w:jc w:val="left"/>
                  </w:pPr>
                  <w:r w:rsidRPr="008F4406">
                    <w:t xml:space="preserve"> </w:t>
                  </w:r>
                </w:p>
              </w:tc>
              <w:tc>
                <w:tcPr>
                  <w:tcW w:w="497" w:type="pct"/>
                </w:tcPr>
                <w:p w14:paraId="5D9C2868" w14:textId="77777777" w:rsidR="001866DC" w:rsidRPr="00C3101B" w:rsidRDefault="001866DC" w:rsidP="00533848">
                  <w:pPr>
                    <w:pStyle w:val="TableBodyText"/>
                  </w:pPr>
                  <w:r w:rsidRPr="008F4406">
                    <w:t>(0.08)</w:t>
                  </w:r>
                </w:p>
              </w:tc>
              <w:tc>
                <w:tcPr>
                  <w:tcW w:w="497" w:type="pct"/>
                </w:tcPr>
                <w:p w14:paraId="4AC7087B" w14:textId="77777777" w:rsidR="001866DC" w:rsidRDefault="001866DC" w:rsidP="00533848">
                  <w:pPr>
                    <w:pStyle w:val="TableBodyText"/>
                    <w:ind w:right="38"/>
                  </w:pPr>
                  <w:r w:rsidRPr="00D85B06">
                    <w:t>0.25</w:t>
                  </w:r>
                </w:p>
              </w:tc>
              <w:tc>
                <w:tcPr>
                  <w:tcW w:w="246" w:type="pct"/>
                  <w:shd w:val="clear" w:color="auto" w:fill="auto"/>
                </w:tcPr>
                <w:p w14:paraId="509D2356" w14:textId="77777777" w:rsidR="001866DC" w:rsidRDefault="001866DC" w:rsidP="00533848">
                  <w:pPr>
                    <w:pStyle w:val="TableBodyText"/>
                    <w:jc w:val="left"/>
                  </w:pPr>
                  <w:r w:rsidRPr="00D85B06">
                    <w:t>**</w:t>
                  </w:r>
                </w:p>
              </w:tc>
              <w:tc>
                <w:tcPr>
                  <w:tcW w:w="379" w:type="pct"/>
                  <w:shd w:val="clear" w:color="auto" w:fill="auto"/>
                </w:tcPr>
                <w:p w14:paraId="37616D1D" w14:textId="77777777" w:rsidR="001866DC" w:rsidRDefault="001866DC" w:rsidP="00533848">
                  <w:pPr>
                    <w:pStyle w:val="TableBodyText"/>
                    <w:ind w:right="28"/>
                  </w:pPr>
                  <w:r w:rsidRPr="00D85B06">
                    <w:t>(0.11)</w:t>
                  </w:r>
                </w:p>
              </w:tc>
            </w:tr>
            <w:tr w:rsidR="001866DC" w14:paraId="469C80E1" w14:textId="77777777" w:rsidTr="00533848">
              <w:tc>
                <w:tcPr>
                  <w:tcW w:w="864" w:type="pct"/>
                  <w:vMerge/>
                  <w:shd w:val="clear" w:color="auto" w:fill="auto"/>
                </w:tcPr>
                <w:p w14:paraId="3922BA88" w14:textId="77777777" w:rsidR="001866DC" w:rsidRDefault="001866DC" w:rsidP="00533848">
                  <w:pPr>
                    <w:pStyle w:val="TableBodyText"/>
                    <w:jc w:val="left"/>
                  </w:pPr>
                </w:p>
              </w:tc>
              <w:tc>
                <w:tcPr>
                  <w:tcW w:w="1743" w:type="pct"/>
                </w:tcPr>
                <w:p w14:paraId="045AC528" w14:textId="77777777" w:rsidR="001866DC" w:rsidRPr="00573B6E" w:rsidRDefault="001866DC" w:rsidP="00533848">
                  <w:pPr>
                    <w:pStyle w:val="TableBodyText"/>
                    <w:jc w:val="left"/>
                  </w:pPr>
                  <w:r w:rsidRPr="00A63B12">
                    <w:rPr>
                      <w:rFonts w:asciiTheme="majorHAnsi" w:hAnsiTheme="majorHAnsi" w:cstheme="majorHAnsi"/>
                      <w:szCs w:val="18"/>
                    </w:rPr>
                    <w:t>LBOTE</w:t>
                  </w:r>
                </w:p>
              </w:tc>
              <w:tc>
                <w:tcPr>
                  <w:tcW w:w="497" w:type="pct"/>
                </w:tcPr>
                <w:p w14:paraId="294A4987" w14:textId="77777777" w:rsidR="001866DC" w:rsidRPr="00C3101B" w:rsidRDefault="001866DC" w:rsidP="00533848">
                  <w:pPr>
                    <w:pStyle w:val="TableBodyText"/>
                    <w:ind w:right="0"/>
                  </w:pPr>
                  <w:r w:rsidRPr="008F4406">
                    <w:t>0.08</w:t>
                  </w:r>
                </w:p>
              </w:tc>
              <w:tc>
                <w:tcPr>
                  <w:tcW w:w="277" w:type="pct"/>
                </w:tcPr>
                <w:p w14:paraId="21F38A26" w14:textId="77777777" w:rsidR="001866DC" w:rsidRPr="00C3101B" w:rsidRDefault="001866DC" w:rsidP="00533848">
                  <w:pPr>
                    <w:pStyle w:val="TableBodyText"/>
                    <w:jc w:val="left"/>
                  </w:pPr>
                  <w:r w:rsidRPr="008F4406">
                    <w:t xml:space="preserve"> </w:t>
                  </w:r>
                </w:p>
              </w:tc>
              <w:tc>
                <w:tcPr>
                  <w:tcW w:w="497" w:type="pct"/>
                </w:tcPr>
                <w:p w14:paraId="17079FEF" w14:textId="77777777" w:rsidR="001866DC" w:rsidRPr="00C3101B" w:rsidRDefault="001866DC" w:rsidP="00533848">
                  <w:pPr>
                    <w:pStyle w:val="TableBodyText"/>
                  </w:pPr>
                  <w:r w:rsidRPr="008F4406">
                    <w:t>(0.15)</w:t>
                  </w:r>
                </w:p>
              </w:tc>
              <w:tc>
                <w:tcPr>
                  <w:tcW w:w="497" w:type="pct"/>
                </w:tcPr>
                <w:p w14:paraId="1A8F5C48" w14:textId="77777777" w:rsidR="001866DC" w:rsidRDefault="001866DC" w:rsidP="00533848">
                  <w:pPr>
                    <w:pStyle w:val="TableBodyText"/>
                    <w:ind w:right="38"/>
                  </w:pPr>
                  <w:r w:rsidRPr="00D85B06">
                    <w:t>0.60</w:t>
                  </w:r>
                </w:p>
              </w:tc>
              <w:tc>
                <w:tcPr>
                  <w:tcW w:w="246" w:type="pct"/>
                  <w:shd w:val="clear" w:color="auto" w:fill="auto"/>
                </w:tcPr>
                <w:p w14:paraId="08D40270" w14:textId="77777777" w:rsidR="001866DC" w:rsidRDefault="001866DC" w:rsidP="00533848">
                  <w:pPr>
                    <w:pStyle w:val="TableBodyText"/>
                    <w:jc w:val="left"/>
                  </w:pPr>
                  <w:r w:rsidRPr="00D85B06">
                    <w:t>***</w:t>
                  </w:r>
                </w:p>
              </w:tc>
              <w:tc>
                <w:tcPr>
                  <w:tcW w:w="379" w:type="pct"/>
                  <w:shd w:val="clear" w:color="auto" w:fill="auto"/>
                </w:tcPr>
                <w:p w14:paraId="486E32B7" w14:textId="77777777" w:rsidR="001866DC" w:rsidRDefault="001866DC" w:rsidP="00533848">
                  <w:pPr>
                    <w:pStyle w:val="TableBodyText"/>
                    <w:ind w:right="28"/>
                  </w:pPr>
                  <w:r w:rsidRPr="00D85B06">
                    <w:t>(0.18)</w:t>
                  </w:r>
                </w:p>
              </w:tc>
            </w:tr>
            <w:tr w:rsidR="001866DC" w14:paraId="52F761C8" w14:textId="77777777" w:rsidTr="00533848">
              <w:tc>
                <w:tcPr>
                  <w:tcW w:w="864" w:type="pct"/>
                  <w:tcBorders>
                    <w:bottom w:val="single" w:sz="6" w:space="0" w:color="BFBFBF"/>
                  </w:tcBorders>
                  <w:shd w:val="clear" w:color="auto" w:fill="auto"/>
                </w:tcPr>
                <w:p w14:paraId="7D090EE0" w14:textId="77777777" w:rsidR="001866DC" w:rsidRDefault="001866DC" w:rsidP="00533848">
                  <w:pPr>
                    <w:pStyle w:val="TableBodyText"/>
                    <w:jc w:val="left"/>
                  </w:pPr>
                </w:p>
              </w:tc>
              <w:tc>
                <w:tcPr>
                  <w:tcW w:w="1743" w:type="pct"/>
                  <w:tcBorders>
                    <w:bottom w:val="single" w:sz="6" w:space="0" w:color="BFBFBF"/>
                  </w:tcBorders>
                </w:tcPr>
                <w:p w14:paraId="5F8CB117"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Not stated</w:t>
                  </w:r>
                </w:p>
              </w:tc>
              <w:tc>
                <w:tcPr>
                  <w:tcW w:w="497" w:type="pct"/>
                  <w:tcBorders>
                    <w:bottom w:val="single" w:sz="6" w:space="0" w:color="BFBFBF"/>
                  </w:tcBorders>
                </w:tcPr>
                <w:p w14:paraId="3372BA04" w14:textId="77777777" w:rsidR="001866DC" w:rsidRPr="00C3101B" w:rsidRDefault="001866DC" w:rsidP="00533848">
                  <w:pPr>
                    <w:pStyle w:val="TableBodyText"/>
                    <w:ind w:right="0"/>
                  </w:pPr>
                  <w:r w:rsidRPr="008F4406">
                    <w:t>-0.03</w:t>
                  </w:r>
                </w:p>
              </w:tc>
              <w:tc>
                <w:tcPr>
                  <w:tcW w:w="277" w:type="pct"/>
                  <w:tcBorders>
                    <w:bottom w:val="single" w:sz="6" w:space="0" w:color="BFBFBF"/>
                  </w:tcBorders>
                </w:tcPr>
                <w:p w14:paraId="5356EC31" w14:textId="77777777" w:rsidR="001866DC" w:rsidRPr="00C3101B" w:rsidRDefault="001866DC" w:rsidP="00533848">
                  <w:pPr>
                    <w:pStyle w:val="TableBodyText"/>
                    <w:jc w:val="left"/>
                  </w:pPr>
                  <w:r w:rsidRPr="008F4406">
                    <w:t xml:space="preserve"> </w:t>
                  </w:r>
                </w:p>
              </w:tc>
              <w:tc>
                <w:tcPr>
                  <w:tcW w:w="497" w:type="pct"/>
                  <w:tcBorders>
                    <w:bottom w:val="single" w:sz="6" w:space="0" w:color="BFBFBF"/>
                  </w:tcBorders>
                </w:tcPr>
                <w:p w14:paraId="48AFEB3E" w14:textId="77777777" w:rsidR="001866DC" w:rsidRPr="00C3101B" w:rsidRDefault="001866DC" w:rsidP="00533848">
                  <w:pPr>
                    <w:pStyle w:val="TableBodyText"/>
                  </w:pPr>
                  <w:r w:rsidRPr="008F4406">
                    <w:t>(0.07)</w:t>
                  </w:r>
                </w:p>
              </w:tc>
              <w:tc>
                <w:tcPr>
                  <w:tcW w:w="497" w:type="pct"/>
                  <w:tcBorders>
                    <w:bottom w:val="single" w:sz="6" w:space="0" w:color="BFBFBF"/>
                  </w:tcBorders>
                </w:tcPr>
                <w:p w14:paraId="1FE08264" w14:textId="77777777" w:rsidR="001866DC" w:rsidRDefault="001866DC" w:rsidP="00533848">
                  <w:pPr>
                    <w:pStyle w:val="TableBodyText"/>
                    <w:ind w:right="38"/>
                  </w:pPr>
                  <w:r w:rsidRPr="00D85B06">
                    <w:t>0.07</w:t>
                  </w:r>
                </w:p>
              </w:tc>
              <w:tc>
                <w:tcPr>
                  <w:tcW w:w="246" w:type="pct"/>
                  <w:tcBorders>
                    <w:bottom w:val="single" w:sz="6" w:space="0" w:color="BFBFBF"/>
                  </w:tcBorders>
                  <w:shd w:val="clear" w:color="auto" w:fill="auto"/>
                </w:tcPr>
                <w:p w14:paraId="02F6FA24" w14:textId="77777777" w:rsidR="001866DC" w:rsidRDefault="001866DC" w:rsidP="00533848">
                  <w:pPr>
                    <w:pStyle w:val="TableBodyText"/>
                    <w:jc w:val="left"/>
                  </w:pPr>
                  <w:r w:rsidRPr="00D85B06">
                    <w:t xml:space="preserve"> </w:t>
                  </w:r>
                </w:p>
              </w:tc>
              <w:tc>
                <w:tcPr>
                  <w:tcW w:w="379" w:type="pct"/>
                  <w:tcBorders>
                    <w:bottom w:val="single" w:sz="6" w:space="0" w:color="BFBFBF"/>
                  </w:tcBorders>
                  <w:shd w:val="clear" w:color="auto" w:fill="auto"/>
                </w:tcPr>
                <w:p w14:paraId="57E6F950" w14:textId="77777777" w:rsidR="001866DC" w:rsidRDefault="001866DC" w:rsidP="00533848">
                  <w:pPr>
                    <w:pStyle w:val="TableBodyText"/>
                    <w:ind w:right="28"/>
                  </w:pPr>
                  <w:r w:rsidRPr="00D85B06">
                    <w:t>(0.06)</w:t>
                  </w:r>
                </w:p>
              </w:tc>
            </w:tr>
          </w:tbl>
          <w:p w14:paraId="776F1FD4" w14:textId="77777777" w:rsidR="001866DC" w:rsidRDefault="001866DC" w:rsidP="00533848">
            <w:pPr>
              <w:pStyle w:val="Box"/>
            </w:pPr>
          </w:p>
        </w:tc>
      </w:tr>
      <w:tr w:rsidR="001866DC" w14:paraId="781D0D5B" w14:textId="77777777" w:rsidTr="00533848">
        <w:trPr>
          <w:cantSplit/>
        </w:trPr>
        <w:tc>
          <w:tcPr>
            <w:tcW w:w="8771" w:type="dxa"/>
            <w:tcBorders>
              <w:top w:val="nil"/>
              <w:left w:val="nil"/>
              <w:bottom w:val="nil"/>
              <w:right w:val="nil"/>
            </w:tcBorders>
            <w:shd w:val="clear" w:color="auto" w:fill="auto"/>
          </w:tcPr>
          <w:p w14:paraId="0D2FA6C2" w14:textId="2258D693" w:rsidR="001866DC" w:rsidRDefault="00994A9B" w:rsidP="00533848">
            <w:pPr>
              <w:pStyle w:val="Continued"/>
              <w:spacing w:before="140"/>
              <w:rPr>
                <w:i/>
              </w:rPr>
            </w:pPr>
            <w:r>
              <w:t>(c</w:t>
            </w:r>
            <w:r w:rsidR="001866DC" w:rsidRPr="00AD7C1E">
              <w:t>ontinued next page)</w:t>
            </w:r>
          </w:p>
        </w:tc>
      </w:tr>
      <w:tr w:rsidR="001866DC" w14:paraId="5B3BF512" w14:textId="77777777" w:rsidTr="00533848">
        <w:trPr>
          <w:cantSplit/>
        </w:trPr>
        <w:tc>
          <w:tcPr>
            <w:tcW w:w="8771" w:type="dxa"/>
            <w:tcBorders>
              <w:top w:val="nil"/>
              <w:left w:val="nil"/>
              <w:bottom w:val="single" w:sz="6" w:space="0" w:color="78A22F"/>
              <w:right w:val="nil"/>
            </w:tcBorders>
            <w:shd w:val="clear" w:color="auto" w:fill="auto"/>
          </w:tcPr>
          <w:p w14:paraId="0D9654B2" w14:textId="77777777" w:rsidR="001866DC" w:rsidRDefault="001866DC" w:rsidP="00533848">
            <w:pPr>
              <w:pStyle w:val="Box"/>
              <w:spacing w:before="0" w:line="120" w:lineRule="exact"/>
            </w:pPr>
          </w:p>
        </w:tc>
      </w:tr>
      <w:tr w:rsidR="001866DC" w:rsidRPr="000863A5" w14:paraId="744EBC6D" w14:textId="77777777" w:rsidTr="00533848">
        <w:tc>
          <w:tcPr>
            <w:tcW w:w="8771" w:type="dxa"/>
            <w:tcBorders>
              <w:top w:val="single" w:sz="6" w:space="0" w:color="78A22F"/>
              <w:left w:val="nil"/>
              <w:bottom w:val="nil"/>
              <w:right w:val="nil"/>
            </w:tcBorders>
          </w:tcPr>
          <w:p w14:paraId="2635AD86" w14:textId="77777777" w:rsidR="001866DC" w:rsidRPr="00626D32" w:rsidRDefault="001866DC" w:rsidP="00533848">
            <w:pPr>
              <w:pStyle w:val="BoxSpaceBelow"/>
            </w:pPr>
          </w:p>
        </w:tc>
      </w:tr>
    </w:tbl>
    <w:p w14:paraId="0B9F9E22" w14:textId="77777777" w:rsidR="001866DC" w:rsidRDefault="001866DC" w:rsidP="001866DC">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1866DC" w14:paraId="6E17AB30" w14:textId="77777777" w:rsidTr="00533848">
        <w:tc>
          <w:tcPr>
            <w:tcW w:w="8771" w:type="dxa"/>
            <w:tcBorders>
              <w:top w:val="single" w:sz="6" w:space="0" w:color="78A22F"/>
              <w:left w:val="nil"/>
              <w:bottom w:val="nil"/>
              <w:right w:val="nil"/>
            </w:tcBorders>
            <w:shd w:val="clear" w:color="auto" w:fill="auto"/>
          </w:tcPr>
          <w:p w14:paraId="05822D7C" w14:textId="77777777" w:rsidR="001866DC" w:rsidRPr="00784A05" w:rsidRDefault="001866DC" w:rsidP="00533848">
            <w:pPr>
              <w:pStyle w:val="TableTitle"/>
            </w:pPr>
            <w:r>
              <w:rPr>
                <w:b w:val="0"/>
              </w:rPr>
              <w:t>Table A.8</w:t>
            </w:r>
            <w:r>
              <w:tab/>
            </w:r>
            <w:r w:rsidRPr="00077C04">
              <w:rPr>
                <w:b w:val="0"/>
                <w:sz w:val="18"/>
                <w:szCs w:val="18"/>
              </w:rPr>
              <w:t>(continued)</w:t>
            </w:r>
          </w:p>
        </w:tc>
      </w:tr>
      <w:tr w:rsidR="001866DC" w14:paraId="5F5F6DE3" w14:textId="77777777" w:rsidTr="00533848">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466"/>
              <w:gridCol w:w="2958"/>
              <w:gridCol w:w="844"/>
              <w:gridCol w:w="470"/>
              <w:gridCol w:w="844"/>
              <w:gridCol w:w="844"/>
              <w:gridCol w:w="418"/>
              <w:gridCol w:w="643"/>
            </w:tblGrid>
            <w:tr w:rsidR="001866DC" w14:paraId="71C2ED31" w14:textId="77777777" w:rsidTr="00533848">
              <w:tc>
                <w:tcPr>
                  <w:tcW w:w="864" w:type="pct"/>
                  <w:tcBorders>
                    <w:top w:val="single" w:sz="6" w:space="0" w:color="BFBFBF"/>
                    <w:bottom w:val="single" w:sz="6" w:space="0" w:color="BFBFBF"/>
                  </w:tcBorders>
                  <w:shd w:val="clear" w:color="auto" w:fill="auto"/>
                  <w:tcMar>
                    <w:top w:w="28" w:type="dxa"/>
                  </w:tcMar>
                </w:tcPr>
                <w:p w14:paraId="1D0F32AC" w14:textId="77777777" w:rsidR="001866DC" w:rsidRDefault="001866DC" w:rsidP="00533848">
                  <w:pPr>
                    <w:pStyle w:val="TableColumnHeading"/>
                    <w:jc w:val="left"/>
                  </w:pPr>
                </w:p>
              </w:tc>
              <w:tc>
                <w:tcPr>
                  <w:tcW w:w="1743" w:type="pct"/>
                  <w:tcBorders>
                    <w:top w:val="single" w:sz="6" w:space="0" w:color="BFBFBF"/>
                    <w:bottom w:val="single" w:sz="6" w:space="0" w:color="BFBFBF"/>
                  </w:tcBorders>
                </w:tcPr>
                <w:p w14:paraId="6B17A90E" w14:textId="77777777" w:rsidR="001866DC" w:rsidRDefault="001866DC" w:rsidP="00533848">
                  <w:pPr>
                    <w:pStyle w:val="TableColumnHeading"/>
                  </w:pPr>
                </w:p>
              </w:tc>
              <w:tc>
                <w:tcPr>
                  <w:tcW w:w="1271" w:type="pct"/>
                  <w:gridSpan w:val="3"/>
                  <w:tcBorders>
                    <w:top w:val="single" w:sz="6" w:space="0" w:color="BFBFBF"/>
                    <w:bottom w:val="single" w:sz="6" w:space="0" w:color="BFBFBF"/>
                  </w:tcBorders>
                </w:tcPr>
                <w:p w14:paraId="05BD5D40" w14:textId="77777777" w:rsidR="001866DC" w:rsidRDefault="001866DC" w:rsidP="00533848">
                  <w:pPr>
                    <w:pStyle w:val="TableColumnHeading"/>
                  </w:pPr>
                  <w:r>
                    <w:t>Reading</w:t>
                  </w:r>
                </w:p>
              </w:tc>
              <w:tc>
                <w:tcPr>
                  <w:tcW w:w="1122" w:type="pct"/>
                  <w:gridSpan w:val="3"/>
                  <w:tcBorders>
                    <w:top w:val="single" w:sz="6" w:space="0" w:color="BFBFBF"/>
                    <w:bottom w:val="single" w:sz="6" w:space="0" w:color="BFBFBF"/>
                  </w:tcBorders>
                </w:tcPr>
                <w:p w14:paraId="4CAF0796" w14:textId="77777777" w:rsidR="001866DC" w:rsidRDefault="001866DC" w:rsidP="00533848">
                  <w:pPr>
                    <w:pStyle w:val="TableColumnHeading"/>
                    <w:ind w:right="28"/>
                  </w:pPr>
                  <w:r>
                    <w:t>Numeracy</w:t>
                  </w:r>
                </w:p>
              </w:tc>
            </w:tr>
            <w:tr w:rsidR="001866DC" w14:paraId="2105CDBA" w14:textId="77777777" w:rsidTr="00533848">
              <w:trPr>
                <w:trHeight w:hRule="exact" w:val="249"/>
              </w:trPr>
              <w:tc>
                <w:tcPr>
                  <w:tcW w:w="864" w:type="pct"/>
                  <w:vMerge w:val="restart"/>
                  <w:shd w:val="clear" w:color="auto" w:fill="auto"/>
                  <w:vAlign w:val="center"/>
                </w:tcPr>
                <w:p w14:paraId="5E1259A0" w14:textId="77777777" w:rsidR="001866DC" w:rsidRDefault="001866DC" w:rsidP="00533848">
                  <w:pPr>
                    <w:pStyle w:val="TableBodyText"/>
                    <w:jc w:val="left"/>
                  </w:pPr>
                  <w:r w:rsidRPr="00A63B12">
                    <w:rPr>
                      <w:rFonts w:asciiTheme="majorHAnsi" w:hAnsiTheme="majorHAnsi" w:cstheme="majorHAnsi"/>
                      <w:szCs w:val="18"/>
                    </w:rPr>
                    <w:t>Mother</w:t>
                  </w:r>
                  <w:r>
                    <w:rPr>
                      <w:rFonts w:asciiTheme="majorHAnsi" w:hAnsiTheme="majorHAnsi" w:cstheme="majorHAnsi"/>
                      <w:szCs w:val="18"/>
                    </w:rPr>
                    <w:t>’</w:t>
                  </w:r>
                  <w:r w:rsidRPr="00A63B12">
                    <w:rPr>
                      <w:rFonts w:asciiTheme="majorHAnsi" w:hAnsiTheme="majorHAnsi" w:cstheme="majorHAnsi"/>
                      <w:szCs w:val="18"/>
                    </w:rPr>
                    <w:t>s highest education level</w:t>
                  </w:r>
                </w:p>
              </w:tc>
              <w:tc>
                <w:tcPr>
                  <w:tcW w:w="1743" w:type="pct"/>
                  <w:vAlign w:val="center"/>
                </w:tcPr>
                <w:p w14:paraId="01052D77" w14:textId="77777777" w:rsidR="001866DC"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Year 9</w:t>
                  </w:r>
                  <w:r>
                    <w:rPr>
                      <w:rFonts w:asciiTheme="majorHAnsi" w:hAnsiTheme="majorHAnsi" w:cstheme="majorHAnsi"/>
                      <w:szCs w:val="18"/>
                    </w:rPr>
                    <w:t xml:space="preserve"> or below</w:t>
                  </w:r>
                </w:p>
              </w:tc>
              <w:tc>
                <w:tcPr>
                  <w:tcW w:w="497" w:type="pct"/>
                  <w:vAlign w:val="center"/>
                </w:tcPr>
                <w:p w14:paraId="3EADD5A5" w14:textId="77777777" w:rsidR="001866DC" w:rsidRDefault="001866DC" w:rsidP="00533848">
                  <w:pPr>
                    <w:pStyle w:val="TableBodyText"/>
                    <w:ind w:right="0"/>
                  </w:pPr>
                  <w:r w:rsidRPr="00BC199A">
                    <w:t>0.23</w:t>
                  </w:r>
                </w:p>
              </w:tc>
              <w:tc>
                <w:tcPr>
                  <w:tcW w:w="277" w:type="pct"/>
                  <w:vAlign w:val="center"/>
                </w:tcPr>
                <w:p w14:paraId="2DE9E340" w14:textId="77777777" w:rsidR="001866DC" w:rsidRDefault="001866DC" w:rsidP="00533848">
                  <w:pPr>
                    <w:pStyle w:val="TableBodyText"/>
                    <w:jc w:val="left"/>
                  </w:pPr>
                  <w:r w:rsidRPr="00BC199A">
                    <w:t xml:space="preserve"> </w:t>
                  </w:r>
                </w:p>
              </w:tc>
              <w:tc>
                <w:tcPr>
                  <w:tcW w:w="497" w:type="pct"/>
                  <w:vAlign w:val="center"/>
                </w:tcPr>
                <w:p w14:paraId="00BFD80F" w14:textId="77777777" w:rsidR="001866DC" w:rsidRDefault="001866DC" w:rsidP="00533848">
                  <w:pPr>
                    <w:pStyle w:val="TableBodyText"/>
                  </w:pPr>
                  <w:r w:rsidRPr="00BC199A">
                    <w:t>(0.17)</w:t>
                  </w:r>
                </w:p>
              </w:tc>
              <w:tc>
                <w:tcPr>
                  <w:tcW w:w="497" w:type="pct"/>
                  <w:vAlign w:val="center"/>
                </w:tcPr>
                <w:p w14:paraId="5AD067B4" w14:textId="77777777" w:rsidR="001866DC" w:rsidRDefault="001866DC" w:rsidP="00533848">
                  <w:pPr>
                    <w:pStyle w:val="TableBodyText"/>
                    <w:ind w:right="38"/>
                  </w:pPr>
                  <w:r w:rsidRPr="00C6692D">
                    <w:t>0.29</w:t>
                  </w:r>
                </w:p>
              </w:tc>
              <w:tc>
                <w:tcPr>
                  <w:tcW w:w="246" w:type="pct"/>
                  <w:shd w:val="clear" w:color="auto" w:fill="auto"/>
                  <w:vAlign w:val="center"/>
                </w:tcPr>
                <w:p w14:paraId="08273D56" w14:textId="77777777" w:rsidR="001866DC" w:rsidRDefault="001866DC" w:rsidP="00533848">
                  <w:pPr>
                    <w:pStyle w:val="TableBodyText"/>
                    <w:jc w:val="left"/>
                  </w:pPr>
                  <w:r w:rsidRPr="00C6692D">
                    <w:t>**</w:t>
                  </w:r>
                </w:p>
              </w:tc>
              <w:tc>
                <w:tcPr>
                  <w:tcW w:w="379" w:type="pct"/>
                  <w:shd w:val="clear" w:color="auto" w:fill="auto"/>
                  <w:vAlign w:val="center"/>
                </w:tcPr>
                <w:p w14:paraId="6468BC1F" w14:textId="77777777" w:rsidR="001866DC" w:rsidRDefault="001866DC" w:rsidP="00533848">
                  <w:pPr>
                    <w:pStyle w:val="TableBodyText"/>
                    <w:ind w:right="28"/>
                  </w:pPr>
                  <w:r w:rsidRPr="00C6692D">
                    <w:t>(0.14)</w:t>
                  </w:r>
                </w:p>
              </w:tc>
            </w:tr>
            <w:tr w:rsidR="001866DC" w14:paraId="7D34E502" w14:textId="77777777" w:rsidTr="00533848">
              <w:trPr>
                <w:trHeight w:hRule="exact" w:val="249"/>
              </w:trPr>
              <w:tc>
                <w:tcPr>
                  <w:tcW w:w="864" w:type="pct"/>
                  <w:vMerge/>
                  <w:shd w:val="clear" w:color="auto" w:fill="auto"/>
                  <w:vAlign w:val="center"/>
                </w:tcPr>
                <w:p w14:paraId="76B21196" w14:textId="77777777" w:rsidR="001866DC" w:rsidRPr="00A63B12" w:rsidRDefault="001866DC" w:rsidP="00533848">
                  <w:pPr>
                    <w:pStyle w:val="TableBodyText"/>
                    <w:jc w:val="left"/>
                    <w:rPr>
                      <w:rFonts w:asciiTheme="majorHAnsi" w:hAnsiTheme="majorHAnsi" w:cstheme="majorHAnsi"/>
                      <w:szCs w:val="18"/>
                    </w:rPr>
                  </w:pPr>
                </w:p>
              </w:tc>
              <w:tc>
                <w:tcPr>
                  <w:tcW w:w="1743" w:type="pct"/>
                  <w:vAlign w:val="center"/>
                </w:tcPr>
                <w:p w14:paraId="2859B076"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Year 10 or 11</w:t>
                  </w:r>
                </w:p>
              </w:tc>
              <w:tc>
                <w:tcPr>
                  <w:tcW w:w="497" w:type="pct"/>
                  <w:vAlign w:val="center"/>
                </w:tcPr>
                <w:p w14:paraId="13D37A35" w14:textId="77777777" w:rsidR="001866DC" w:rsidRDefault="001866DC" w:rsidP="00533848">
                  <w:pPr>
                    <w:pStyle w:val="TableBodyText"/>
                    <w:ind w:right="0"/>
                  </w:pPr>
                  <w:r w:rsidRPr="00BC199A">
                    <w:t>0.17</w:t>
                  </w:r>
                </w:p>
              </w:tc>
              <w:tc>
                <w:tcPr>
                  <w:tcW w:w="277" w:type="pct"/>
                  <w:vAlign w:val="center"/>
                </w:tcPr>
                <w:p w14:paraId="330406D7" w14:textId="77777777" w:rsidR="001866DC" w:rsidRDefault="001866DC" w:rsidP="00533848">
                  <w:pPr>
                    <w:pStyle w:val="TableBodyText"/>
                    <w:jc w:val="left"/>
                  </w:pPr>
                  <w:r w:rsidRPr="00BC199A">
                    <w:t xml:space="preserve"> </w:t>
                  </w:r>
                </w:p>
              </w:tc>
              <w:tc>
                <w:tcPr>
                  <w:tcW w:w="497" w:type="pct"/>
                  <w:vAlign w:val="center"/>
                </w:tcPr>
                <w:p w14:paraId="3C8739CD" w14:textId="77777777" w:rsidR="001866DC" w:rsidRDefault="001866DC" w:rsidP="00533848">
                  <w:pPr>
                    <w:pStyle w:val="TableBodyText"/>
                  </w:pPr>
                  <w:r w:rsidRPr="00BC199A">
                    <w:t>(0.20)</w:t>
                  </w:r>
                </w:p>
              </w:tc>
              <w:tc>
                <w:tcPr>
                  <w:tcW w:w="497" w:type="pct"/>
                  <w:vAlign w:val="center"/>
                </w:tcPr>
                <w:p w14:paraId="2AC14331" w14:textId="77777777" w:rsidR="001866DC" w:rsidRDefault="001866DC" w:rsidP="00533848">
                  <w:pPr>
                    <w:pStyle w:val="TableBodyText"/>
                    <w:ind w:right="38"/>
                  </w:pPr>
                  <w:r w:rsidRPr="00C6692D">
                    <w:t>0.24</w:t>
                  </w:r>
                </w:p>
              </w:tc>
              <w:tc>
                <w:tcPr>
                  <w:tcW w:w="246" w:type="pct"/>
                  <w:shd w:val="clear" w:color="auto" w:fill="auto"/>
                  <w:vAlign w:val="center"/>
                </w:tcPr>
                <w:p w14:paraId="533B80D9" w14:textId="77777777" w:rsidR="001866DC" w:rsidRDefault="001866DC" w:rsidP="00533848">
                  <w:pPr>
                    <w:pStyle w:val="TableBodyText"/>
                    <w:jc w:val="left"/>
                  </w:pPr>
                  <w:r w:rsidRPr="00C6692D">
                    <w:t xml:space="preserve"> </w:t>
                  </w:r>
                </w:p>
              </w:tc>
              <w:tc>
                <w:tcPr>
                  <w:tcW w:w="379" w:type="pct"/>
                  <w:shd w:val="clear" w:color="auto" w:fill="auto"/>
                  <w:vAlign w:val="center"/>
                </w:tcPr>
                <w:p w14:paraId="2CCADAB4" w14:textId="77777777" w:rsidR="001866DC" w:rsidRDefault="001866DC" w:rsidP="00533848">
                  <w:pPr>
                    <w:pStyle w:val="TableBodyText"/>
                    <w:ind w:right="28"/>
                  </w:pPr>
                  <w:r w:rsidRPr="00C6692D">
                    <w:t>(0.17)</w:t>
                  </w:r>
                </w:p>
              </w:tc>
            </w:tr>
            <w:tr w:rsidR="001866DC" w14:paraId="54CC1628" w14:textId="77777777" w:rsidTr="00533848">
              <w:trPr>
                <w:trHeight w:hRule="exact" w:val="249"/>
              </w:trPr>
              <w:tc>
                <w:tcPr>
                  <w:tcW w:w="864" w:type="pct"/>
                  <w:shd w:val="clear" w:color="auto" w:fill="auto"/>
                  <w:vAlign w:val="center"/>
                </w:tcPr>
                <w:p w14:paraId="714271B6" w14:textId="77777777" w:rsidR="001866DC" w:rsidRPr="00A63B12" w:rsidRDefault="001866DC" w:rsidP="00533848">
                  <w:pPr>
                    <w:pStyle w:val="TableBodyText"/>
                    <w:jc w:val="left"/>
                    <w:rPr>
                      <w:rFonts w:asciiTheme="majorHAnsi" w:hAnsiTheme="majorHAnsi" w:cstheme="majorHAnsi"/>
                      <w:szCs w:val="18"/>
                    </w:rPr>
                  </w:pPr>
                </w:p>
              </w:tc>
              <w:tc>
                <w:tcPr>
                  <w:tcW w:w="1743" w:type="pct"/>
                  <w:vAlign w:val="center"/>
                </w:tcPr>
                <w:p w14:paraId="1D115A37"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Year 12</w:t>
                  </w:r>
                </w:p>
              </w:tc>
              <w:tc>
                <w:tcPr>
                  <w:tcW w:w="497" w:type="pct"/>
                  <w:vAlign w:val="center"/>
                </w:tcPr>
                <w:p w14:paraId="3DBEB6A3" w14:textId="77777777" w:rsidR="001866DC" w:rsidRDefault="001866DC" w:rsidP="00533848">
                  <w:pPr>
                    <w:pStyle w:val="TableBodyText"/>
                    <w:ind w:right="0"/>
                  </w:pPr>
                  <w:r w:rsidRPr="00BC199A">
                    <w:t>-0.08</w:t>
                  </w:r>
                </w:p>
              </w:tc>
              <w:tc>
                <w:tcPr>
                  <w:tcW w:w="277" w:type="pct"/>
                  <w:vAlign w:val="center"/>
                </w:tcPr>
                <w:p w14:paraId="58717011" w14:textId="77777777" w:rsidR="001866DC" w:rsidRDefault="001866DC" w:rsidP="00533848">
                  <w:pPr>
                    <w:pStyle w:val="TableBodyText"/>
                    <w:jc w:val="left"/>
                  </w:pPr>
                  <w:r w:rsidRPr="00BC199A">
                    <w:t xml:space="preserve"> </w:t>
                  </w:r>
                </w:p>
              </w:tc>
              <w:tc>
                <w:tcPr>
                  <w:tcW w:w="497" w:type="pct"/>
                  <w:vAlign w:val="center"/>
                </w:tcPr>
                <w:p w14:paraId="12E528C0" w14:textId="77777777" w:rsidR="001866DC" w:rsidRDefault="001866DC" w:rsidP="00533848">
                  <w:pPr>
                    <w:pStyle w:val="TableBodyText"/>
                  </w:pPr>
                  <w:r w:rsidRPr="00BC199A">
                    <w:t>(0.08)</w:t>
                  </w:r>
                </w:p>
              </w:tc>
              <w:tc>
                <w:tcPr>
                  <w:tcW w:w="497" w:type="pct"/>
                  <w:vAlign w:val="center"/>
                </w:tcPr>
                <w:p w14:paraId="7C5908CA" w14:textId="77777777" w:rsidR="001866DC" w:rsidRDefault="001866DC" w:rsidP="00533848">
                  <w:pPr>
                    <w:pStyle w:val="TableBodyText"/>
                    <w:ind w:right="38"/>
                  </w:pPr>
                  <w:r w:rsidRPr="00C6692D">
                    <w:t>-0.02</w:t>
                  </w:r>
                </w:p>
              </w:tc>
              <w:tc>
                <w:tcPr>
                  <w:tcW w:w="246" w:type="pct"/>
                  <w:shd w:val="clear" w:color="auto" w:fill="auto"/>
                  <w:vAlign w:val="center"/>
                </w:tcPr>
                <w:p w14:paraId="7EB332AD" w14:textId="77777777" w:rsidR="001866DC" w:rsidRDefault="001866DC" w:rsidP="00533848">
                  <w:pPr>
                    <w:pStyle w:val="TableBodyText"/>
                    <w:jc w:val="left"/>
                  </w:pPr>
                  <w:r w:rsidRPr="00C6692D">
                    <w:t xml:space="preserve"> </w:t>
                  </w:r>
                </w:p>
              </w:tc>
              <w:tc>
                <w:tcPr>
                  <w:tcW w:w="379" w:type="pct"/>
                  <w:shd w:val="clear" w:color="auto" w:fill="auto"/>
                  <w:vAlign w:val="center"/>
                </w:tcPr>
                <w:p w14:paraId="3BAC1C72" w14:textId="77777777" w:rsidR="001866DC" w:rsidRDefault="001866DC" w:rsidP="00533848">
                  <w:pPr>
                    <w:pStyle w:val="TableBodyText"/>
                    <w:ind w:right="28"/>
                  </w:pPr>
                  <w:r w:rsidRPr="00C6692D">
                    <w:t>(0.07)</w:t>
                  </w:r>
                </w:p>
              </w:tc>
            </w:tr>
            <w:tr w:rsidR="001866DC" w14:paraId="551EEB16" w14:textId="77777777" w:rsidTr="00533848">
              <w:trPr>
                <w:trHeight w:hRule="exact" w:val="249"/>
              </w:trPr>
              <w:tc>
                <w:tcPr>
                  <w:tcW w:w="864" w:type="pct"/>
                  <w:shd w:val="clear" w:color="auto" w:fill="auto"/>
                  <w:vAlign w:val="center"/>
                </w:tcPr>
                <w:p w14:paraId="347AE715" w14:textId="77777777" w:rsidR="001866DC" w:rsidRPr="00A63B12" w:rsidRDefault="001866DC" w:rsidP="00533848">
                  <w:pPr>
                    <w:pStyle w:val="TableBodyText"/>
                    <w:jc w:val="left"/>
                    <w:rPr>
                      <w:rFonts w:asciiTheme="majorHAnsi" w:hAnsiTheme="majorHAnsi" w:cstheme="majorHAnsi"/>
                      <w:szCs w:val="18"/>
                    </w:rPr>
                  </w:pPr>
                </w:p>
              </w:tc>
              <w:tc>
                <w:tcPr>
                  <w:tcW w:w="1743" w:type="pct"/>
                  <w:vAlign w:val="center"/>
                </w:tcPr>
                <w:p w14:paraId="69FFCF57"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Certificate I to IV</w:t>
                  </w:r>
                </w:p>
              </w:tc>
              <w:tc>
                <w:tcPr>
                  <w:tcW w:w="497" w:type="pct"/>
                  <w:vAlign w:val="center"/>
                </w:tcPr>
                <w:p w14:paraId="15C23E16" w14:textId="77777777" w:rsidR="001866DC" w:rsidRDefault="001866DC" w:rsidP="00533848">
                  <w:pPr>
                    <w:pStyle w:val="TableBodyText"/>
                    <w:ind w:right="0"/>
                  </w:pPr>
                  <w:r w:rsidRPr="00BC199A">
                    <w:t>0.06</w:t>
                  </w:r>
                </w:p>
              </w:tc>
              <w:tc>
                <w:tcPr>
                  <w:tcW w:w="277" w:type="pct"/>
                  <w:vAlign w:val="center"/>
                </w:tcPr>
                <w:p w14:paraId="57D480AC" w14:textId="77777777" w:rsidR="001866DC" w:rsidRDefault="001866DC" w:rsidP="00533848">
                  <w:pPr>
                    <w:pStyle w:val="TableBodyText"/>
                    <w:jc w:val="left"/>
                  </w:pPr>
                  <w:r w:rsidRPr="00BC199A">
                    <w:t xml:space="preserve"> </w:t>
                  </w:r>
                </w:p>
              </w:tc>
              <w:tc>
                <w:tcPr>
                  <w:tcW w:w="497" w:type="pct"/>
                  <w:vAlign w:val="center"/>
                </w:tcPr>
                <w:p w14:paraId="0E59268C" w14:textId="77777777" w:rsidR="001866DC" w:rsidRDefault="001866DC" w:rsidP="00533848">
                  <w:pPr>
                    <w:pStyle w:val="TableBodyText"/>
                  </w:pPr>
                  <w:r w:rsidRPr="00BC199A">
                    <w:t>(0.04)</w:t>
                  </w:r>
                </w:p>
              </w:tc>
              <w:tc>
                <w:tcPr>
                  <w:tcW w:w="497" w:type="pct"/>
                  <w:vAlign w:val="center"/>
                </w:tcPr>
                <w:p w14:paraId="0D287718" w14:textId="77777777" w:rsidR="001866DC" w:rsidRDefault="001866DC" w:rsidP="00533848">
                  <w:pPr>
                    <w:pStyle w:val="TableBodyText"/>
                    <w:ind w:right="38"/>
                  </w:pPr>
                  <w:r w:rsidRPr="00C6692D">
                    <w:t>0.07</w:t>
                  </w:r>
                </w:p>
              </w:tc>
              <w:tc>
                <w:tcPr>
                  <w:tcW w:w="246" w:type="pct"/>
                  <w:shd w:val="clear" w:color="auto" w:fill="auto"/>
                  <w:vAlign w:val="center"/>
                </w:tcPr>
                <w:p w14:paraId="646D89F7" w14:textId="77777777" w:rsidR="001866DC" w:rsidRDefault="001866DC" w:rsidP="00533848">
                  <w:pPr>
                    <w:pStyle w:val="TableBodyText"/>
                    <w:jc w:val="left"/>
                  </w:pPr>
                  <w:r w:rsidRPr="00C6692D">
                    <w:t>*</w:t>
                  </w:r>
                </w:p>
              </w:tc>
              <w:tc>
                <w:tcPr>
                  <w:tcW w:w="379" w:type="pct"/>
                  <w:shd w:val="clear" w:color="auto" w:fill="auto"/>
                  <w:vAlign w:val="center"/>
                </w:tcPr>
                <w:p w14:paraId="5952B60D" w14:textId="77777777" w:rsidR="001866DC" w:rsidRDefault="001866DC" w:rsidP="00533848">
                  <w:pPr>
                    <w:pStyle w:val="TableBodyText"/>
                    <w:ind w:right="28"/>
                  </w:pPr>
                  <w:r w:rsidRPr="00C6692D">
                    <w:t>(0.04)</w:t>
                  </w:r>
                </w:p>
              </w:tc>
            </w:tr>
            <w:tr w:rsidR="001866DC" w14:paraId="24AEF451" w14:textId="77777777" w:rsidTr="00533848">
              <w:trPr>
                <w:trHeight w:hRule="exact" w:val="249"/>
              </w:trPr>
              <w:tc>
                <w:tcPr>
                  <w:tcW w:w="864" w:type="pct"/>
                  <w:shd w:val="clear" w:color="auto" w:fill="auto"/>
                  <w:vAlign w:val="center"/>
                </w:tcPr>
                <w:p w14:paraId="1E2D8715" w14:textId="77777777" w:rsidR="001866DC" w:rsidRPr="00A63B12" w:rsidRDefault="001866DC" w:rsidP="00533848">
                  <w:pPr>
                    <w:pStyle w:val="TableBodyText"/>
                    <w:jc w:val="left"/>
                    <w:rPr>
                      <w:rFonts w:asciiTheme="majorHAnsi" w:hAnsiTheme="majorHAnsi" w:cstheme="majorHAnsi"/>
                      <w:szCs w:val="18"/>
                    </w:rPr>
                  </w:pPr>
                </w:p>
              </w:tc>
              <w:tc>
                <w:tcPr>
                  <w:tcW w:w="1743" w:type="pct"/>
                  <w:vAlign w:val="center"/>
                </w:tcPr>
                <w:p w14:paraId="53A3ED2C"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Advanced diploma / Diploma</w:t>
                  </w:r>
                </w:p>
              </w:tc>
              <w:tc>
                <w:tcPr>
                  <w:tcW w:w="497" w:type="pct"/>
                  <w:vAlign w:val="center"/>
                </w:tcPr>
                <w:p w14:paraId="52CE81D5" w14:textId="77777777" w:rsidR="001866DC" w:rsidRDefault="001866DC" w:rsidP="00533848">
                  <w:pPr>
                    <w:pStyle w:val="TableBodyText"/>
                    <w:ind w:right="0"/>
                  </w:pPr>
                  <w:r w:rsidRPr="00BC199A">
                    <w:t>-0.13</w:t>
                  </w:r>
                </w:p>
              </w:tc>
              <w:tc>
                <w:tcPr>
                  <w:tcW w:w="277" w:type="pct"/>
                  <w:vAlign w:val="center"/>
                </w:tcPr>
                <w:p w14:paraId="5757A1D8" w14:textId="77777777" w:rsidR="001866DC" w:rsidRDefault="001866DC" w:rsidP="00533848">
                  <w:pPr>
                    <w:pStyle w:val="TableBodyText"/>
                    <w:jc w:val="left"/>
                  </w:pPr>
                  <w:r w:rsidRPr="00BC199A">
                    <w:t xml:space="preserve"> </w:t>
                  </w:r>
                </w:p>
              </w:tc>
              <w:tc>
                <w:tcPr>
                  <w:tcW w:w="497" w:type="pct"/>
                  <w:vAlign w:val="center"/>
                </w:tcPr>
                <w:p w14:paraId="57E8B0A9" w14:textId="77777777" w:rsidR="001866DC" w:rsidRDefault="001866DC" w:rsidP="00533848">
                  <w:pPr>
                    <w:pStyle w:val="TableBodyText"/>
                  </w:pPr>
                  <w:r w:rsidRPr="00BC199A">
                    <w:t>(0.23)</w:t>
                  </w:r>
                </w:p>
              </w:tc>
              <w:tc>
                <w:tcPr>
                  <w:tcW w:w="497" w:type="pct"/>
                  <w:vAlign w:val="center"/>
                </w:tcPr>
                <w:p w14:paraId="14CE3164" w14:textId="77777777" w:rsidR="001866DC" w:rsidRDefault="001866DC" w:rsidP="00533848">
                  <w:pPr>
                    <w:pStyle w:val="TableBodyText"/>
                    <w:ind w:right="38"/>
                  </w:pPr>
                  <w:r w:rsidRPr="00C6692D">
                    <w:t>-0.10</w:t>
                  </w:r>
                </w:p>
              </w:tc>
              <w:tc>
                <w:tcPr>
                  <w:tcW w:w="246" w:type="pct"/>
                  <w:shd w:val="clear" w:color="auto" w:fill="auto"/>
                  <w:vAlign w:val="center"/>
                </w:tcPr>
                <w:p w14:paraId="454995AE" w14:textId="77777777" w:rsidR="001866DC" w:rsidRDefault="001866DC" w:rsidP="00533848">
                  <w:pPr>
                    <w:pStyle w:val="TableBodyText"/>
                    <w:jc w:val="left"/>
                  </w:pPr>
                  <w:r w:rsidRPr="00C6692D">
                    <w:t xml:space="preserve"> </w:t>
                  </w:r>
                </w:p>
              </w:tc>
              <w:tc>
                <w:tcPr>
                  <w:tcW w:w="379" w:type="pct"/>
                  <w:shd w:val="clear" w:color="auto" w:fill="auto"/>
                  <w:vAlign w:val="center"/>
                </w:tcPr>
                <w:p w14:paraId="33001193" w14:textId="77777777" w:rsidR="001866DC" w:rsidRDefault="001866DC" w:rsidP="00533848">
                  <w:pPr>
                    <w:pStyle w:val="TableBodyText"/>
                    <w:ind w:right="28"/>
                  </w:pPr>
                  <w:r w:rsidRPr="00C6692D">
                    <w:t>(0.20)</w:t>
                  </w:r>
                </w:p>
              </w:tc>
            </w:tr>
            <w:tr w:rsidR="001866DC" w14:paraId="22C38B6E" w14:textId="77777777" w:rsidTr="00533848">
              <w:trPr>
                <w:trHeight w:hRule="exact" w:val="249"/>
              </w:trPr>
              <w:tc>
                <w:tcPr>
                  <w:tcW w:w="864" w:type="pct"/>
                  <w:shd w:val="clear" w:color="auto" w:fill="auto"/>
                  <w:vAlign w:val="center"/>
                </w:tcPr>
                <w:p w14:paraId="66DF9EF1" w14:textId="77777777" w:rsidR="001866DC" w:rsidRPr="00A63B12" w:rsidRDefault="001866DC" w:rsidP="00533848">
                  <w:pPr>
                    <w:pStyle w:val="TableBodyText"/>
                    <w:jc w:val="left"/>
                    <w:rPr>
                      <w:rFonts w:asciiTheme="majorHAnsi" w:hAnsiTheme="majorHAnsi" w:cstheme="majorHAnsi"/>
                      <w:szCs w:val="18"/>
                    </w:rPr>
                  </w:pPr>
                </w:p>
              </w:tc>
              <w:tc>
                <w:tcPr>
                  <w:tcW w:w="1743" w:type="pct"/>
                  <w:vAlign w:val="center"/>
                </w:tcPr>
                <w:p w14:paraId="2BE16363"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Bachelor degree or above</w:t>
                  </w:r>
                </w:p>
              </w:tc>
              <w:tc>
                <w:tcPr>
                  <w:tcW w:w="497" w:type="pct"/>
                  <w:vAlign w:val="center"/>
                </w:tcPr>
                <w:p w14:paraId="00AE8CA8" w14:textId="77777777" w:rsidR="001866DC" w:rsidRDefault="001866DC" w:rsidP="00533848">
                  <w:pPr>
                    <w:pStyle w:val="TableBodyText"/>
                    <w:ind w:right="0"/>
                  </w:pPr>
                  <w:r w:rsidRPr="00BC199A">
                    <w:t>0.65</w:t>
                  </w:r>
                </w:p>
              </w:tc>
              <w:tc>
                <w:tcPr>
                  <w:tcW w:w="277" w:type="pct"/>
                  <w:vAlign w:val="center"/>
                </w:tcPr>
                <w:p w14:paraId="4356CBA5" w14:textId="77777777" w:rsidR="001866DC" w:rsidRDefault="001866DC" w:rsidP="00533848">
                  <w:pPr>
                    <w:pStyle w:val="TableBodyText"/>
                    <w:jc w:val="left"/>
                  </w:pPr>
                  <w:r w:rsidRPr="00BC199A">
                    <w:t xml:space="preserve"> </w:t>
                  </w:r>
                </w:p>
              </w:tc>
              <w:tc>
                <w:tcPr>
                  <w:tcW w:w="497" w:type="pct"/>
                  <w:vAlign w:val="center"/>
                </w:tcPr>
                <w:p w14:paraId="73CF3EC6" w14:textId="77777777" w:rsidR="001866DC" w:rsidRDefault="001866DC" w:rsidP="00533848">
                  <w:pPr>
                    <w:pStyle w:val="TableBodyText"/>
                  </w:pPr>
                  <w:r w:rsidRPr="00BC199A">
                    <w:t>(0.76)</w:t>
                  </w:r>
                </w:p>
              </w:tc>
              <w:tc>
                <w:tcPr>
                  <w:tcW w:w="497" w:type="pct"/>
                  <w:vAlign w:val="center"/>
                </w:tcPr>
                <w:p w14:paraId="70A82252" w14:textId="77777777" w:rsidR="001866DC" w:rsidRDefault="001866DC" w:rsidP="00533848">
                  <w:pPr>
                    <w:pStyle w:val="TableBodyText"/>
                    <w:ind w:right="38"/>
                  </w:pPr>
                  <w:r w:rsidRPr="00C6692D">
                    <w:t>1.07</w:t>
                  </w:r>
                </w:p>
              </w:tc>
              <w:tc>
                <w:tcPr>
                  <w:tcW w:w="246" w:type="pct"/>
                  <w:shd w:val="clear" w:color="auto" w:fill="auto"/>
                  <w:vAlign w:val="center"/>
                </w:tcPr>
                <w:p w14:paraId="7D398F4F" w14:textId="77777777" w:rsidR="001866DC" w:rsidRDefault="001866DC" w:rsidP="00533848">
                  <w:pPr>
                    <w:pStyle w:val="TableBodyText"/>
                    <w:jc w:val="left"/>
                  </w:pPr>
                  <w:r w:rsidRPr="00C6692D">
                    <w:t>*</w:t>
                  </w:r>
                </w:p>
              </w:tc>
              <w:tc>
                <w:tcPr>
                  <w:tcW w:w="379" w:type="pct"/>
                  <w:shd w:val="clear" w:color="auto" w:fill="auto"/>
                  <w:vAlign w:val="center"/>
                </w:tcPr>
                <w:p w14:paraId="243BBCB7" w14:textId="77777777" w:rsidR="001866DC" w:rsidRDefault="001866DC" w:rsidP="00533848">
                  <w:pPr>
                    <w:pStyle w:val="TableBodyText"/>
                    <w:ind w:right="28"/>
                  </w:pPr>
                  <w:r w:rsidRPr="00C6692D">
                    <w:t>(0.65)</w:t>
                  </w:r>
                </w:p>
              </w:tc>
            </w:tr>
            <w:tr w:rsidR="001866DC" w14:paraId="1ACC64DF" w14:textId="77777777" w:rsidTr="00533848">
              <w:trPr>
                <w:trHeight w:hRule="exact" w:val="249"/>
              </w:trPr>
              <w:tc>
                <w:tcPr>
                  <w:tcW w:w="864" w:type="pct"/>
                  <w:shd w:val="clear" w:color="auto" w:fill="auto"/>
                  <w:vAlign w:val="center"/>
                </w:tcPr>
                <w:p w14:paraId="42C8B15C" w14:textId="77777777" w:rsidR="001866DC" w:rsidRPr="00A63B12" w:rsidRDefault="001866DC" w:rsidP="00533848">
                  <w:pPr>
                    <w:pStyle w:val="TableBodyText"/>
                    <w:jc w:val="left"/>
                    <w:rPr>
                      <w:rFonts w:asciiTheme="majorHAnsi" w:hAnsiTheme="majorHAnsi" w:cstheme="majorHAnsi"/>
                      <w:szCs w:val="18"/>
                    </w:rPr>
                  </w:pPr>
                </w:p>
              </w:tc>
              <w:tc>
                <w:tcPr>
                  <w:tcW w:w="1743" w:type="pct"/>
                  <w:vAlign w:val="center"/>
                </w:tcPr>
                <w:p w14:paraId="2848EB51"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Not stated</w:t>
                  </w:r>
                </w:p>
              </w:tc>
              <w:tc>
                <w:tcPr>
                  <w:tcW w:w="497" w:type="pct"/>
                  <w:vAlign w:val="center"/>
                </w:tcPr>
                <w:p w14:paraId="1078548D" w14:textId="77777777" w:rsidR="001866DC" w:rsidRDefault="001866DC" w:rsidP="00533848">
                  <w:pPr>
                    <w:pStyle w:val="TableBodyText"/>
                    <w:ind w:right="0"/>
                  </w:pPr>
                  <w:r w:rsidRPr="00BC199A">
                    <w:t>-1.66</w:t>
                  </w:r>
                </w:p>
              </w:tc>
              <w:tc>
                <w:tcPr>
                  <w:tcW w:w="277" w:type="pct"/>
                  <w:vAlign w:val="center"/>
                </w:tcPr>
                <w:p w14:paraId="73505BB1" w14:textId="77777777" w:rsidR="001866DC" w:rsidRDefault="001866DC" w:rsidP="00533848">
                  <w:pPr>
                    <w:pStyle w:val="TableBodyText"/>
                    <w:jc w:val="left"/>
                  </w:pPr>
                  <w:r w:rsidRPr="00BC199A">
                    <w:t>***</w:t>
                  </w:r>
                </w:p>
              </w:tc>
              <w:tc>
                <w:tcPr>
                  <w:tcW w:w="497" w:type="pct"/>
                  <w:vAlign w:val="center"/>
                </w:tcPr>
                <w:p w14:paraId="6CDA9786" w14:textId="77777777" w:rsidR="001866DC" w:rsidRDefault="001866DC" w:rsidP="00533848">
                  <w:pPr>
                    <w:pStyle w:val="TableBodyText"/>
                  </w:pPr>
                  <w:r w:rsidRPr="00BC199A">
                    <w:t>(0.34)</w:t>
                  </w:r>
                </w:p>
              </w:tc>
              <w:tc>
                <w:tcPr>
                  <w:tcW w:w="497" w:type="pct"/>
                  <w:vAlign w:val="center"/>
                </w:tcPr>
                <w:p w14:paraId="18F3E40C" w14:textId="77777777" w:rsidR="001866DC" w:rsidRDefault="001866DC" w:rsidP="00533848">
                  <w:pPr>
                    <w:pStyle w:val="TableBodyText"/>
                    <w:ind w:right="38"/>
                  </w:pPr>
                  <w:r w:rsidRPr="00C6692D">
                    <w:t>-1.36</w:t>
                  </w:r>
                </w:p>
              </w:tc>
              <w:tc>
                <w:tcPr>
                  <w:tcW w:w="246" w:type="pct"/>
                  <w:shd w:val="clear" w:color="auto" w:fill="auto"/>
                  <w:vAlign w:val="center"/>
                </w:tcPr>
                <w:p w14:paraId="5F805748" w14:textId="77777777" w:rsidR="001866DC" w:rsidRDefault="001866DC" w:rsidP="00533848">
                  <w:pPr>
                    <w:pStyle w:val="TableBodyText"/>
                    <w:jc w:val="left"/>
                  </w:pPr>
                  <w:r w:rsidRPr="00C6692D">
                    <w:t>***</w:t>
                  </w:r>
                </w:p>
              </w:tc>
              <w:tc>
                <w:tcPr>
                  <w:tcW w:w="379" w:type="pct"/>
                  <w:shd w:val="clear" w:color="auto" w:fill="auto"/>
                  <w:vAlign w:val="center"/>
                </w:tcPr>
                <w:p w14:paraId="59A14477" w14:textId="77777777" w:rsidR="001866DC" w:rsidRDefault="001866DC" w:rsidP="00533848">
                  <w:pPr>
                    <w:pStyle w:val="TableBodyText"/>
                    <w:ind w:right="28"/>
                  </w:pPr>
                  <w:r w:rsidRPr="00C6692D">
                    <w:t>(0.27)</w:t>
                  </w:r>
                </w:p>
              </w:tc>
            </w:tr>
            <w:tr w:rsidR="001866DC" w14:paraId="7AE4F9C3" w14:textId="77777777" w:rsidTr="00533848">
              <w:trPr>
                <w:trHeight w:hRule="exact" w:val="249"/>
              </w:trPr>
              <w:tc>
                <w:tcPr>
                  <w:tcW w:w="864" w:type="pct"/>
                  <w:vMerge w:val="restart"/>
                  <w:shd w:val="clear" w:color="auto" w:fill="auto"/>
                  <w:vAlign w:val="center"/>
                </w:tcPr>
                <w:p w14:paraId="2E46781C"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Father</w:t>
                  </w:r>
                  <w:r>
                    <w:rPr>
                      <w:rFonts w:asciiTheme="majorHAnsi" w:hAnsiTheme="majorHAnsi" w:cstheme="majorHAnsi"/>
                      <w:szCs w:val="18"/>
                    </w:rPr>
                    <w:t>’</w:t>
                  </w:r>
                  <w:r w:rsidRPr="00A63B12">
                    <w:rPr>
                      <w:rFonts w:asciiTheme="majorHAnsi" w:hAnsiTheme="majorHAnsi" w:cstheme="majorHAnsi"/>
                      <w:szCs w:val="18"/>
                    </w:rPr>
                    <w:t>s highest education level</w:t>
                  </w:r>
                </w:p>
              </w:tc>
              <w:tc>
                <w:tcPr>
                  <w:tcW w:w="1743" w:type="pct"/>
                  <w:vAlign w:val="center"/>
                </w:tcPr>
                <w:p w14:paraId="607A8D62"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Year 9</w:t>
                  </w:r>
                  <w:r>
                    <w:rPr>
                      <w:rFonts w:asciiTheme="majorHAnsi" w:hAnsiTheme="majorHAnsi" w:cstheme="majorHAnsi"/>
                      <w:szCs w:val="18"/>
                    </w:rPr>
                    <w:t xml:space="preserve"> or below</w:t>
                  </w:r>
                </w:p>
              </w:tc>
              <w:tc>
                <w:tcPr>
                  <w:tcW w:w="497" w:type="pct"/>
                  <w:vAlign w:val="center"/>
                </w:tcPr>
                <w:p w14:paraId="588EBFD1" w14:textId="77777777" w:rsidR="001866DC" w:rsidRDefault="001866DC" w:rsidP="00533848">
                  <w:pPr>
                    <w:pStyle w:val="TableBodyText"/>
                    <w:ind w:right="0"/>
                  </w:pPr>
                  <w:r w:rsidRPr="00BC199A">
                    <w:t>0.07</w:t>
                  </w:r>
                </w:p>
              </w:tc>
              <w:tc>
                <w:tcPr>
                  <w:tcW w:w="277" w:type="pct"/>
                  <w:vAlign w:val="center"/>
                </w:tcPr>
                <w:p w14:paraId="77619F3F" w14:textId="77777777" w:rsidR="001866DC" w:rsidRDefault="001866DC" w:rsidP="00533848">
                  <w:pPr>
                    <w:pStyle w:val="TableBodyText"/>
                    <w:jc w:val="left"/>
                  </w:pPr>
                  <w:r w:rsidRPr="00BC199A">
                    <w:t xml:space="preserve"> </w:t>
                  </w:r>
                </w:p>
              </w:tc>
              <w:tc>
                <w:tcPr>
                  <w:tcW w:w="497" w:type="pct"/>
                  <w:vAlign w:val="center"/>
                </w:tcPr>
                <w:p w14:paraId="77272A6C" w14:textId="77777777" w:rsidR="001866DC" w:rsidRDefault="001866DC" w:rsidP="00533848">
                  <w:pPr>
                    <w:pStyle w:val="TableBodyText"/>
                  </w:pPr>
                  <w:r w:rsidRPr="00BC199A">
                    <w:t>(0.12)</w:t>
                  </w:r>
                </w:p>
              </w:tc>
              <w:tc>
                <w:tcPr>
                  <w:tcW w:w="497" w:type="pct"/>
                  <w:vAlign w:val="center"/>
                </w:tcPr>
                <w:p w14:paraId="349358B6" w14:textId="77777777" w:rsidR="001866DC" w:rsidRDefault="001866DC" w:rsidP="00533848">
                  <w:pPr>
                    <w:pStyle w:val="TableBodyText"/>
                    <w:ind w:right="38"/>
                  </w:pPr>
                  <w:r w:rsidRPr="00C6692D">
                    <w:t>0.00</w:t>
                  </w:r>
                </w:p>
              </w:tc>
              <w:tc>
                <w:tcPr>
                  <w:tcW w:w="246" w:type="pct"/>
                  <w:shd w:val="clear" w:color="auto" w:fill="auto"/>
                  <w:vAlign w:val="center"/>
                </w:tcPr>
                <w:p w14:paraId="13BF121D" w14:textId="77777777" w:rsidR="001866DC" w:rsidRDefault="001866DC" w:rsidP="00533848">
                  <w:pPr>
                    <w:pStyle w:val="TableBodyText"/>
                    <w:jc w:val="left"/>
                  </w:pPr>
                  <w:r w:rsidRPr="00C6692D">
                    <w:t xml:space="preserve"> </w:t>
                  </w:r>
                </w:p>
              </w:tc>
              <w:tc>
                <w:tcPr>
                  <w:tcW w:w="379" w:type="pct"/>
                  <w:shd w:val="clear" w:color="auto" w:fill="auto"/>
                  <w:vAlign w:val="center"/>
                </w:tcPr>
                <w:p w14:paraId="2426ADC4" w14:textId="77777777" w:rsidR="001866DC" w:rsidRDefault="001866DC" w:rsidP="00533848">
                  <w:pPr>
                    <w:pStyle w:val="TableBodyText"/>
                    <w:ind w:right="28"/>
                  </w:pPr>
                  <w:r w:rsidRPr="00C6692D">
                    <w:t>(0.10)</w:t>
                  </w:r>
                </w:p>
              </w:tc>
            </w:tr>
            <w:tr w:rsidR="001866DC" w14:paraId="1238E204" w14:textId="77777777" w:rsidTr="00533848">
              <w:trPr>
                <w:trHeight w:hRule="exact" w:val="249"/>
              </w:trPr>
              <w:tc>
                <w:tcPr>
                  <w:tcW w:w="864" w:type="pct"/>
                  <w:vMerge/>
                  <w:shd w:val="clear" w:color="auto" w:fill="auto"/>
                  <w:vAlign w:val="center"/>
                </w:tcPr>
                <w:p w14:paraId="3D4EAB92" w14:textId="77777777" w:rsidR="001866DC" w:rsidRPr="00A63B12" w:rsidRDefault="001866DC" w:rsidP="00533848">
                  <w:pPr>
                    <w:pStyle w:val="TableBodyText"/>
                    <w:jc w:val="left"/>
                    <w:rPr>
                      <w:rFonts w:asciiTheme="majorHAnsi" w:hAnsiTheme="majorHAnsi" w:cstheme="majorHAnsi"/>
                      <w:szCs w:val="18"/>
                    </w:rPr>
                  </w:pPr>
                </w:p>
              </w:tc>
              <w:tc>
                <w:tcPr>
                  <w:tcW w:w="1743" w:type="pct"/>
                  <w:vAlign w:val="center"/>
                </w:tcPr>
                <w:p w14:paraId="0E18D1F0"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Year 10 or 11</w:t>
                  </w:r>
                </w:p>
              </w:tc>
              <w:tc>
                <w:tcPr>
                  <w:tcW w:w="497" w:type="pct"/>
                  <w:vAlign w:val="center"/>
                </w:tcPr>
                <w:p w14:paraId="693AAC1E" w14:textId="77777777" w:rsidR="001866DC" w:rsidRDefault="001866DC" w:rsidP="00533848">
                  <w:pPr>
                    <w:pStyle w:val="TableBodyText"/>
                    <w:ind w:right="0"/>
                  </w:pPr>
                  <w:r w:rsidRPr="00BC199A">
                    <w:t>0.24</w:t>
                  </w:r>
                </w:p>
              </w:tc>
              <w:tc>
                <w:tcPr>
                  <w:tcW w:w="277" w:type="pct"/>
                  <w:vAlign w:val="center"/>
                </w:tcPr>
                <w:p w14:paraId="0AE9E321" w14:textId="77777777" w:rsidR="001866DC" w:rsidRDefault="001866DC" w:rsidP="00533848">
                  <w:pPr>
                    <w:pStyle w:val="TableBodyText"/>
                    <w:jc w:val="left"/>
                  </w:pPr>
                  <w:r w:rsidRPr="00BC199A">
                    <w:t>***</w:t>
                  </w:r>
                </w:p>
              </w:tc>
              <w:tc>
                <w:tcPr>
                  <w:tcW w:w="497" w:type="pct"/>
                  <w:vAlign w:val="center"/>
                </w:tcPr>
                <w:p w14:paraId="49BB0F80" w14:textId="77777777" w:rsidR="001866DC" w:rsidRDefault="001866DC" w:rsidP="00533848">
                  <w:pPr>
                    <w:pStyle w:val="TableBodyText"/>
                  </w:pPr>
                  <w:r w:rsidRPr="00BC199A">
                    <w:t>(0.09)</w:t>
                  </w:r>
                </w:p>
              </w:tc>
              <w:tc>
                <w:tcPr>
                  <w:tcW w:w="497" w:type="pct"/>
                  <w:vAlign w:val="center"/>
                </w:tcPr>
                <w:p w14:paraId="284E8947" w14:textId="77777777" w:rsidR="001866DC" w:rsidRDefault="001866DC" w:rsidP="00533848">
                  <w:pPr>
                    <w:pStyle w:val="TableBodyText"/>
                    <w:ind w:right="38"/>
                  </w:pPr>
                  <w:r w:rsidRPr="00C6692D">
                    <w:t>0.11</w:t>
                  </w:r>
                </w:p>
              </w:tc>
              <w:tc>
                <w:tcPr>
                  <w:tcW w:w="246" w:type="pct"/>
                  <w:shd w:val="clear" w:color="auto" w:fill="auto"/>
                  <w:vAlign w:val="center"/>
                </w:tcPr>
                <w:p w14:paraId="67F53238" w14:textId="77777777" w:rsidR="001866DC" w:rsidRDefault="001866DC" w:rsidP="00533848">
                  <w:pPr>
                    <w:pStyle w:val="TableBodyText"/>
                    <w:jc w:val="left"/>
                  </w:pPr>
                  <w:r w:rsidRPr="00C6692D">
                    <w:t xml:space="preserve"> </w:t>
                  </w:r>
                </w:p>
              </w:tc>
              <w:tc>
                <w:tcPr>
                  <w:tcW w:w="379" w:type="pct"/>
                  <w:shd w:val="clear" w:color="auto" w:fill="auto"/>
                  <w:vAlign w:val="center"/>
                </w:tcPr>
                <w:p w14:paraId="44948ED9" w14:textId="77777777" w:rsidR="001866DC" w:rsidRDefault="001866DC" w:rsidP="00533848">
                  <w:pPr>
                    <w:pStyle w:val="TableBodyText"/>
                    <w:ind w:right="28"/>
                  </w:pPr>
                  <w:r w:rsidRPr="00C6692D">
                    <w:t>(0.07)</w:t>
                  </w:r>
                </w:p>
              </w:tc>
            </w:tr>
            <w:tr w:rsidR="001866DC" w14:paraId="54CE0A48" w14:textId="77777777" w:rsidTr="00533848">
              <w:trPr>
                <w:trHeight w:hRule="exact" w:val="249"/>
              </w:trPr>
              <w:tc>
                <w:tcPr>
                  <w:tcW w:w="864" w:type="pct"/>
                  <w:shd w:val="clear" w:color="auto" w:fill="auto"/>
                  <w:vAlign w:val="center"/>
                </w:tcPr>
                <w:p w14:paraId="2B437C5C" w14:textId="77777777" w:rsidR="001866DC" w:rsidRPr="00A63B12" w:rsidRDefault="001866DC" w:rsidP="00533848">
                  <w:pPr>
                    <w:pStyle w:val="TableBodyText"/>
                    <w:jc w:val="left"/>
                    <w:rPr>
                      <w:rFonts w:asciiTheme="majorHAnsi" w:hAnsiTheme="majorHAnsi" w:cstheme="majorHAnsi"/>
                      <w:szCs w:val="18"/>
                    </w:rPr>
                  </w:pPr>
                </w:p>
              </w:tc>
              <w:tc>
                <w:tcPr>
                  <w:tcW w:w="1743" w:type="pct"/>
                  <w:vAlign w:val="center"/>
                </w:tcPr>
                <w:p w14:paraId="5706A525"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Year 12</w:t>
                  </w:r>
                </w:p>
              </w:tc>
              <w:tc>
                <w:tcPr>
                  <w:tcW w:w="497" w:type="pct"/>
                  <w:vAlign w:val="center"/>
                </w:tcPr>
                <w:p w14:paraId="34FA6079" w14:textId="77777777" w:rsidR="001866DC" w:rsidRDefault="001866DC" w:rsidP="00533848">
                  <w:pPr>
                    <w:pStyle w:val="TableBodyText"/>
                    <w:ind w:right="0"/>
                  </w:pPr>
                  <w:r w:rsidRPr="00BC199A">
                    <w:t>-0.09</w:t>
                  </w:r>
                </w:p>
              </w:tc>
              <w:tc>
                <w:tcPr>
                  <w:tcW w:w="277" w:type="pct"/>
                  <w:vAlign w:val="center"/>
                </w:tcPr>
                <w:p w14:paraId="0453C83E" w14:textId="77777777" w:rsidR="001866DC" w:rsidRDefault="001866DC" w:rsidP="00533848">
                  <w:pPr>
                    <w:pStyle w:val="TableBodyText"/>
                    <w:jc w:val="left"/>
                  </w:pPr>
                  <w:r w:rsidRPr="00BC199A">
                    <w:t xml:space="preserve"> </w:t>
                  </w:r>
                </w:p>
              </w:tc>
              <w:tc>
                <w:tcPr>
                  <w:tcW w:w="497" w:type="pct"/>
                  <w:vAlign w:val="center"/>
                </w:tcPr>
                <w:p w14:paraId="1D35B48A" w14:textId="77777777" w:rsidR="001866DC" w:rsidRDefault="001866DC" w:rsidP="00533848">
                  <w:pPr>
                    <w:pStyle w:val="TableBodyText"/>
                  </w:pPr>
                  <w:r w:rsidRPr="00BC199A">
                    <w:t>(0.12)</w:t>
                  </w:r>
                </w:p>
              </w:tc>
              <w:tc>
                <w:tcPr>
                  <w:tcW w:w="497" w:type="pct"/>
                  <w:vAlign w:val="center"/>
                </w:tcPr>
                <w:p w14:paraId="305BC695" w14:textId="77777777" w:rsidR="001866DC" w:rsidRDefault="001866DC" w:rsidP="00533848">
                  <w:pPr>
                    <w:pStyle w:val="TableBodyText"/>
                    <w:ind w:right="38"/>
                  </w:pPr>
                  <w:r w:rsidRPr="00C6692D">
                    <w:t>-0.14</w:t>
                  </w:r>
                </w:p>
              </w:tc>
              <w:tc>
                <w:tcPr>
                  <w:tcW w:w="246" w:type="pct"/>
                  <w:shd w:val="clear" w:color="auto" w:fill="auto"/>
                  <w:vAlign w:val="center"/>
                </w:tcPr>
                <w:p w14:paraId="4BDE21A9" w14:textId="77777777" w:rsidR="001866DC" w:rsidRDefault="001866DC" w:rsidP="00533848">
                  <w:pPr>
                    <w:pStyle w:val="TableBodyText"/>
                    <w:jc w:val="left"/>
                  </w:pPr>
                  <w:r w:rsidRPr="00C6692D">
                    <w:t xml:space="preserve"> </w:t>
                  </w:r>
                </w:p>
              </w:tc>
              <w:tc>
                <w:tcPr>
                  <w:tcW w:w="379" w:type="pct"/>
                  <w:shd w:val="clear" w:color="auto" w:fill="auto"/>
                  <w:vAlign w:val="center"/>
                </w:tcPr>
                <w:p w14:paraId="23BE40F0" w14:textId="77777777" w:rsidR="001866DC" w:rsidRDefault="001866DC" w:rsidP="00533848">
                  <w:pPr>
                    <w:pStyle w:val="TableBodyText"/>
                    <w:ind w:right="28"/>
                  </w:pPr>
                  <w:r w:rsidRPr="00C6692D">
                    <w:t>(0.10)</w:t>
                  </w:r>
                </w:p>
              </w:tc>
            </w:tr>
            <w:tr w:rsidR="001866DC" w14:paraId="6034AA76" w14:textId="77777777" w:rsidTr="00533848">
              <w:trPr>
                <w:trHeight w:hRule="exact" w:val="249"/>
              </w:trPr>
              <w:tc>
                <w:tcPr>
                  <w:tcW w:w="864" w:type="pct"/>
                  <w:shd w:val="clear" w:color="auto" w:fill="auto"/>
                  <w:vAlign w:val="center"/>
                </w:tcPr>
                <w:p w14:paraId="7F6D56DA" w14:textId="77777777" w:rsidR="001866DC" w:rsidRPr="00A63B12" w:rsidRDefault="001866DC" w:rsidP="00533848">
                  <w:pPr>
                    <w:pStyle w:val="TableBodyText"/>
                    <w:jc w:val="left"/>
                    <w:rPr>
                      <w:rFonts w:asciiTheme="majorHAnsi" w:hAnsiTheme="majorHAnsi" w:cstheme="majorHAnsi"/>
                      <w:szCs w:val="18"/>
                    </w:rPr>
                  </w:pPr>
                </w:p>
              </w:tc>
              <w:tc>
                <w:tcPr>
                  <w:tcW w:w="1743" w:type="pct"/>
                  <w:vAlign w:val="center"/>
                </w:tcPr>
                <w:p w14:paraId="20A9DC36"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Certificate I to IV</w:t>
                  </w:r>
                </w:p>
              </w:tc>
              <w:tc>
                <w:tcPr>
                  <w:tcW w:w="497" w:type="pct"/>
                  <w:vAlign w:val="center"/>
                </w:tcPr>
                <w:p w14:paraId="2F71D690" w14:textId="77777777" w:rsidR="001866DC" w:rsidRDefault="001866DC" w:rsidP="00533848">
                  <w:pPr>
                    <w:pStyle w:val="TableBodyText"/>
                    <w:ind w:right="0"/>
                  </w:pPr>
                  <w:r w:rsidRPr="00BC199A">
                    <w:t>-0.03</w:t>
                  </w:r>
                </w:p>
              </w:tc>
              <w:tc>
                <w:tcPr>
                  <w:tcW w:w="277" w:type="pct"/>
                  <w:vAlign w:val="center"/>
                </w:tcPr>
                <w:p w14:paraId="3D412F13" w14:textId="77777777" w:rsidR="001866DC" w:rsidRDefault="001866DC" w:rsidP="00533848">
                  <w:pPr>
                    <w:pStyle w:val="TableBodyText"/>
                    <w:jc w:val="left"/>
                  </w:pPr>
                  <w:r w:rsidRPr="00BC199A">
                    <w:t xml:space="preserve"> </w:t>
                  </w:r>
                </w:p>
              </w:tc>
              <w:tc>
                <w:tcPr>
                  <w:tcW w:w="497" w:type="pct"/>
                  <w:vAlign w:val="center"/>
                </w:tcPr>
                <w:p w14:paraId="08B7C0CD" w14:textId="77777777" w:rsidR="001866DC" w:rsidRDefault="001866DC" w:rsidP="00533848">
                  <w:pPr>
                    <w:pStyle w:val="TableBodyText"/>
                  </w:pPr>
                  <w:r w:rsidRPr="00BC199A">
                    <w:t>(0.14)</w:t>
                  </w:r>
                </w:p>
              </w:tc>
              <w:tc>
                <w:tcPr>
                  <w:tcW w:w="497" w:type="pct"/>
                  <w:vAlign w:val="center"/>
                </w:tcPr>
                <w:p w14:paraId="0C6C243C" w14:textId="77777777" w:rsidR="001866DC" w:rsidRDefault="001866DC" w:rsidP="00533848">
                  <w:pPr>
                    <w:pStyle w:val="TableBodyText"/>
                    <w:ind w:right="38"/>
                  </w:pPr>
                  <w:r w:rsidRPr="00C6692D">
                    <w:t>-0.26</w:t>
                  </w:r>
                </w:p>
              </w:tc>
              <w:tc>
                <w:tcPr>
                  <w:tcW w:w="246" w:type="pct"/>
                  <w:shd w:val="clear" w:color="auto" w:fill="auto"/>
                  <w:vAlign w:val="center"/>
                </w:tcPr>
                <w:p w14:paraId="2BB6C845" w14:textId="77777777" w:rsidR="001866DC" w:rsidRDefault="001866DC" w:rsidP="00533848">
                  <w:pPr>
                    <w:pStyle w:val="TableBodyText"/>
                    <w:jc w:val="left"/>
                  </w:pPr>
                  <w:r w:rsidRPr="00C6692D">
                    <w:t>**</w:t>
                  </w:r>
                </w:p>
              </w:tc>
              <w:tc>
                <w:tcPr>
                  <w:tcW w:w="379" w:type="pct"/>
                  <w:shd w:val="clear" w:color="auto" w:fill="auto"/>
                  <w:vAlign w:val="center"/>
                </w:tcPr>
                <w:p w14:paraId="1E2DDAEE" w14:textId="77777777" w:rsidR="001866DC" w:rsidRDefault="001866DC" w:rsidP="00533848">
                  <w:pPr>
                    <w:pStyle w:val="TableBodyText"/>
                    <w:ind w:right="28"/>
                  </w:pPr>
                  <w:r w:rsidRPr="00C6692D">
                    <w:t>(0.12)</w:t>
                  </w:r>
                </w:p>
              </w:tc>
            </w:tr>
            <w:tr w:rsidR="001866DC" w14:paraId="067FEB8C" w14:textId="77777777" w:rsidTr="00533848">
              <w:trPr>
                <w:trHeight w:hRule="exact" w:val="249"/>
              </w:trPr>
              <w:tc>
                <w:tcPr>
                  <w:tcW w:w="864" w:type="pct"/>
                  <w:shd w:val="clear" w:color="auto" w:fill="auto"/>
                  <w:vAlign w:val="center"/>
                </w:tcPr>
                <w:p w14:paraId="5F7C4E14" w14:textId="77777777" w:rsidR="001866DC" w:rsidRPr="00A63B12" w:rsidRDefault="001866DC" w:rsidP="00533848">
                  <w:pPr>
                    <w:pStyle w:val="TableBodyText"/>
                    <w:jc w:val="left"/>
                    <w:rPr>
                      <w:rFonts w:asciiTheme="majorHAnsi" w:hAnsiTheme="majorHAnsi" w:cstheme="majorHAnsi"/>
                      <w:szCs w:val="18"/>
                    </w:rPr>
                  </w:pPr>
                </w:p>
              </w:tc>
              <w:tc>
                <w:tcPr>
                  <w:tcW w:w="1743" w:type="pct"/>
                  <w:vAlign w:val="center"/>
                </w:tcPr>
                <w:p w14:paraId="3ECC2D9B"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Advanced diploma / Diploma</w:t>
                  </w:r>
                </w:p>
              </w:tc>
              <w:tc>
                <w:tcPr>
                  <w:tcW w:w="497" w:type="pct"/>
                  <w:vAlign w:val="center"/>
                </w:tcPr>
                <w:p w14:paraId="39FE7311" w14:textId="77777777" w:rsidR="001866DC" w:rsidRDefault="001866DC" w:rsidP="00533848">
                  <w:pPr>
                    <w:pStyle w:val="TableBodyText"/>
                    <w:ind w:right="0"/>
                  </w:pPr>
                  <w:r w:rsidRPr="00BC199A">
                    <w:t>0.02</w:t>
                  </w:r>
                </w:p>
              </w:tc>
              <w:tc>
                <w:tcPr>
                  <w:tcW w:w="277" w:type="pct"/>
                  <w:vAlign w:val="center"/>
                </w:tcPr>
                <w:p w14:paraId="71913242" w14:textId="77777777" w:rsidR="001866DC" w:rsidRDefault="001866DC" w:rsidP="00533848">
                  <w:pPr>
                    <w:pStyle w:val="TableBodyText"/>
                    <w:jc w:val="left"/>
                  </w:pPr>
                  <w:r w:rsidRPr="00BC199A">
                    <w:t xml:space="preserve"> </w:t>
                  </w:r>
                </w:p>
              </w:tc>
              <w:tc>
                <w:tcPr>
                  <w:tcW w:w="497" w:type="pct"/>
                  <w:vAlign w:val="center"/>
                </w:tcPr>
                <w:p w14:paraId="6A41FB12" w14:textId="77777777" w:rsidR="001866DC" w:rsidRDefault="001866DC" w:rsidP="00533848">
                  <w:pPr>
                    <w:pStyle w:val="TableBodyText"/>
                  </w:pPr>
                  <w:r w:rsidRPr="00BC199A">
                    <w:t>(0.30)</w:t>
                  </w:r>
                </w:p>
              </w:tc>
              <w:tc>
                <w:tcPr>
                  <w:tcW w:w="497" w:type="pct"/>
                  <w:vAlign w:val="center"/>
                </w:tcPr>
                <w:p w14:paraId="0049CD5D" w14:textId="77777777" w:rsidR="001866DC" w:rsidRDefault="001866DC" w:rsidP="00533848">
                  <w:pPr>
                    <w:pStyle w:val="TableBodyText"/>
                    <w:ind w:right="38"/>
                  </w:pPr>
                  <w:r w:rsidRPr="00C6692D">
                    <w:t>0.38</w:t>
                  </w:r>
                </w:p>
              </w:tc>
              <w:tc>
                <w:tcPr>
                  <w:tcW w:w="246" w:type="pct"/>
                  <w:shd w:val="clear" w:color="auto" w:fill="auto"/>
                  <w:vAlign w:val="center"/>
                </w:tcPr>
                <w:p w14:paraId="2A582AE0" w14:textId="77777777" w:rsidR="001866DC" w:rsidRDefault="001866DC" w:rsidP="00533848">
                  <w:pPr>
                    <w:pStyle w:val="TableBodyText"/>
                    <w:jc w:val="left"/>
                  </w:pPr>
                  <w:r w:rsidRPr="00C6692D">
                    <w:t xml:space="preserve"> </w:t>
                  </w:r>
                </w:p>
              </w:tc>
              <w:tc>
                <w:tcPr>
                  <w:tcW w:w="379" w:type="pct"/>
                  <w:shd w:val="clear" w:color="auto" w:fill="auto"/>
                  <w:vAlign w:val="center"/>
                </w:tcPr>
                <w:p w14:paraId="13718ECC" w14:textId="77777777" w:rsidR="001866DC" w:rsidRDefault="001866DC" w:rsidP="00533848">
                  <w:pPr>
                    <w:pStyle w:val="TableBodyText"/>
                    <w:ind w:right="28"/>
                  </w:pPr>
                  <w:r w:rsidRPr="00C6692D">
                    <w:t>(0.25)</w:t>
                  </w:r>
                </w:p>
              </w:tc>
            </w:tr>
            <w:tr w:rsidR="001866DC" w14:paraId="20C0BE2F" w14:textId="77777777" w:rsidTr="00533848">
              <w:trPr>
                <w:trHeight w:hRule="exact" w:val="249"/>
              </w:trPr>
              <w:tc>
                <w:tcPr>
                  <w:tcW w:w="864" w:type="pct"/>
                  <w:shd w:val="clear" w:color="auto" w:fill="auto"/>
                  <w:vAlign w:val="center"/>
                </w:tcPr>
                <w:p w14:paraId="747C1F9D" w14:textId="77777777" w:rsidR="001866DC" w:rsidRPr="00A63B12" w:rsidRDefault="001866DC" w:rsidP="00533848">
                  <w:pPr>
                    <w:pStyle w:val="TableBodyText"/>
                    <w:jc w:val="left"/>
                    <w:rPr>
                      <w:rFonts w:asciiTheme="majorHAnsi" w:hAnsiTheme="majorHAnsi" w:cstheme="majorHAnsi"/>
                      <w:szCs w:val="18"/>
                    </w:rPr>
                  </w:pPr>
                </w:p>
              </w:tc>
              <w:tc>
                <w:tcPr>
                  <w:tcW w:w="1743" w:type="pct"/>
                  <w:vAlign w:val="center"/>
                </w:tcPr>
                <w:p w14:paraId="58D5CE5B"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Bachelor degree or above</w:t>
                  </w:r>
                </w:p>
              </w:tc>
              <w:tc>
                <w:tcPr>
                  <w:tcW w:w="497" w:type="pct"/>
                  <w:vAlign w:val="center"/>
                </w:tcPr>
                <w:p w14:paraId="1D5A70B9" w14:textId="77777777" w:rsidR="001866DC" w:rsidRDefault="001866DC" w:rsidP="00533848">
                  <w:pPr>
                    <w:pStyle w:val="TableBodyText"/>
                    <w:ind w:right="0"/>
                  </w:pPr>
                  <w:r w:rsidRPr="00BC199A">
                    <w:t>1.87</w:t>
                  </w:r>
                </w:p>
              </w:tc>
              <w:tc>
                <w:tcPr>
                  <w:tcW w:w="277" w:type="pct"/>
                  <w:vAlign w:val="center"/>
                </w:tcPr>
                <w:p w14:paraId="31A31FC2" w14:textId="77777777" w:rsidR="001866DC" w:rsidRDefault="001866DC" w:rsidP="00533848">
                  <w:pPr>
                    <w:pStyle w:val="TableBodyText"/>
                    <w:jc w:val="left"/>
                  </w:pPr>
                  <w:r w:rsidRPr="00BC199A">
                    <w:t>*</w:t>
                  </w:r>
                </w:p>
              </w:tc>
              <w:tc>
                <w:tcPr>
                  <w:tcW w:w="497" w:type="pct"/>
                  <w:vAlign w:val="center"/>
                </w:tcPr>
                <w:p w14:paraId="5A0611F1" w14:textId="77777777" w:rsidR="001866DC" w:rsidRDefault="001866DC" w:rsidP="00533848">
                  <w:pPr>
                    <w:pStyle w:val="TableBodyText"/>
                  </w:pPr>
                  <w:r w:rsidRPr="00BC199A">
                    <w:t>(0.99)</w:t>
                  </w:r>
                </w:p>
              </w:tc>
              <w:tc>
                <w:tcPr>
                  <w:tcW w:w="497" w:type="pct"/>
                  <w:vAlign w:val="center"/>
                </w:tcPr>
                <w:p w14:paraId="35EB3ACB" w14:textId="77777777" w:rsidR="001866DC" w:rsidRDefault="001866DC" w:rsidP="00533848">
                  <w:pPr>
                    <w:pStyle w:val="TableBodyText"/>
                    <w:ind w:right="38"/>
                  </w:pPr>
                  <w:r w:rsidRPr="00C6692D">
                    <w:t>1.00</w:t>
                  </w:r>
                </w:p>
              </w:tc>
              <w:tc>
                <w:tcPr>
                  <w:tcW w:w="246" w:type="pct"/>
                  <w:shd w:val="clear" w:color="auto" w:fill="auto"/>
                  <w:vAlign w:val="center"/>
                </w:tcPr>
                <w:p w14:paraId="1C3B5B56" w14:textId="77777777" w:rsidR="001866DC" w:rsidRDefault="001866DC" w:rsidP="00533848">
                  <w:pPr>
                    <w:pStyle w:val="TableBodyText"/>
                    <w:jc w:val="left"/>
                  </w:pPr>
                  <w:r w:rsidRPr="00C6692D">
                    <w:t xml:space="preserve"> </w:t>
                  </w:r>
                </w:p>
              </w:tc>
              <w:tc>
                <w:tcPr>
                  <w:tcW w:w="379" w:type="pct"/>
                  <w:shd w:val="clear" w:color="auto" w:fill="auto"/>
                  <w:vAlign w:val="center"/>
                </w:tcPr>
                <w:p w14:paraId="2C2BA0B3" w14:textId="77777777" w:rsidR="001866DC" w:rsidRDefault="001866DC" w:rsidP="00533848">
                  <w:pPr>
                    <w:pStyle w:val="TableBodyText"/>
                    <w:ind w:right="28"/>
                  </w:pPr>
                  <w:r w:rsidRPr="00C6692D">
                    <w:t>(0.79)</w:t>
                  </w:r>
                </w:p>
              </w:tc>
            </w:tr>
            <w:tr w:rsidR="001866DC" w14:paraId="01EE09CA" w14:textId="77777777" w:rsidTr="00533848">
              <w:trPr>
                <w:trHeight w:hRule="exact" w:val="249"/>
              </w:trPr>
              <w:tc>
                <w:tcPr>
                  <w:tcW w:w="864" w:type="pct"/>
                  <w:shd w:val="clear" w:color="auto" w:fill="auto"/>
                  <w:vAlign w:val="center"/>
                </w:tcPr>
                <w:p w14:paraId="1D4CCBAC" w14:textId="77777777" w:rsidR="001866DC" w:rsidRPr="00A63B12" w:rsidRDefault="001866DC" w:rsidP="00533848">
                  <w:pPr>
                    <w:pStyle w:val="TableBodyText"/>
                    <w:jc w:val="left"/>
                    <w:rPr>
                      <w:rFonts w:asciiTheme="majorHAnsi" w:hAnsiTheme="majorHAnsi" w:cstheme="majorHAnsi"/>
                      <w:szCs w:val="18"/>
                    </w:rPr>
                  </w:pPr>
                </w:p>
              </w:tc>
              <w:tc>
                <w:tcPr>
                  <w:tcW w:w="1743" w:type="pct"/>
                  <w:vAlign w:val="center"/>
                </w:tcPr>
                <w:p w14:paraId="262E3A9C"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Not stated</w:t>
                  </w:r>
                </w:p>
              </w:tc>
              <w:tc>
                <w:tcPr>
                  <w:tcW w:w="497" w:type="pct"/>
                  <w:vAlign w:val="center"/>
                </w:tcPr>
                <w:p w14:paraId="568B4431" w14:textId="77777777" w:rsidR="001866DC" w:rsidRDefault="001866DC" w:rsidP="00533848">
                  <w:pPr>
                    <w:pStyle w:val="TableBodyText"/>
                    <w:ind w:right="0"/>
                  </w:pPr>
                  <w:r w:rsidRPr="00BC199A">
                    <w:t>-0.31</w:t>
                  </w:r>
                </w:p>
              </w:tc>
              <w:tc>
                <w:tcPr>
                  <w:tcW w:w="277" w:type="pct"/>
                  <w:vAlign w:val="center"/>
                </w:tcPr>
                <w:p w14:paraId="37C3FD9E" w14:textId="77777777" w:rsidR="001866DC" w:rsidRDefault="001866DC" w:rsidP="00533848">
                  <w:pPr>
                    <w:pStyle w:val="TableBodyText"/>
                    <w:jc w:val="left"/>
                  </w:pPr>
                  <w:r w:rsidRPr="00BC199A">
                    <w:t xml:space="preserve"> </w:t>
                  </w:r>
                </w:p>
              </w:tc>
              <w:tc>
                <w:tcPr>
                  <w:tcW w:w="497" w:type="pct"/>
                  <w:vAlign w:val="center"/>
                </w:tcPr>
                <w:p w14:paraId="74E56CDD" w14:textId="77777777" w:rsidR="001866DC" w:rsidRDefault="001866DC" w:rsidP="00533848">
                  <w:pPr>
                    <w:pStyle w:val="TableBodyText"/>
                  </w:pPr>
                  <w:r w:rsidRPr="00BC199A">
                    <w:t>(0.72)</w:t>
                  </w:r>
                </w:p>
              </w:tc>
              <w:tc>
                <w:tcPr>
                  <w:tcW w:w="497" w:type="pct"/>
                  <w:vAlign w:val="center"/>
                </w:tcPr>
                <w:p w14:paraId="208E4BA7" w14:textId="77777777" w:rsidR="001866DC" w:rsidRDefault="001866DC" w:rsidP="00533848">
                  <w:pPr>
                    <w:pStyle w:val="TableBodyText"/>
                    <w:ind w:right="38"/>
                  </w:pPr>
                  <w:r w:rsidRPr="00C6692D">
                    <w:t>0.11</w:t>
                  </w:r>
                </w:p>
              </w:tc>
              <w:tc>
                <w:tcPr>
                  <w:tcW w:w="246" w:type="pct"/>
                  <w:shd w:val="clear" w:color="auto" w:fill="auto"/>
                  <w:vAlign w:val="center"/>
                </w:tcPr>
                <w:p w14:paraId="0DF918C4" w14:textId="77777777" w:rsidR="001866DC" w:rsidRDefault="001866DC" w:rsidP="00533848">
                  <w:pPr>
                    <w:pStyle w:val="TableBodyText"/>
                    <w:jc w:val="left"/>
                  </w:pPr>
                  <w:r w:rsidRPr="00C6692D">
                    <w:t xml:space="preserve"> </w:t>
                  </w:r>
                </w:p>
              </w:tc>
              <w:tc>
                <w:tcPr>
                  <w:tcW w:w="379" w:type="pct"/>
                  <w:shd w:val="clear" w:color="auto" w:fill="auto"/>
                  <w:vAlign w:val="center"/>
                </w:tcPr>
                <w:p w14:paraId="2837DB8A" w14:textId="77777777" w:rsidR="001866DC" w:rsidRDefault="001866DC" w:rsidP="00533848">
                  <w:pPr>
                    <w:pStyle w:val="TableBodyText"/>
                    <w:ind w:right="28"/>
                  </w:pPr>
                  <w:r w:rsidRPr="00C6692D">
                    <w:t>(0.59)</w:t>
                  </w:r>
                </w:p>
              </w:tc>
            </w:tr>
            <w:tr w:rsidR="001866DC" w14:paraId="183C4E65" w14:textId="77777777" w:rsidTr="00533848">
              <w:trPr>
                <w:trHeight w:hRule="exact" w:val="249"/>
              </w:trPr>
              <w:tc>
                <w:tcPr>
                  <w:tcW w:w="864" w:type="pct"/>
                  <w:vMerge w:val="restart"/>
                  <w:shd w:val="clear" w:color="auto" w:fill="auto"/>
                  <w:vAlign w:val="center"/>
                </w:tcPr>
                <w:p w14:paraId="23FA36E4" w14:textId="77777777" w:rsidR="001866DC"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Mother</w:t>
                  </w:r>
                  <w:r>
                    <w:rPr>
                      <w:rFonts w:asciiTheme="majorHAnsi" w:hAnsiTheme="majorHAnsi" w:cstheme="majorHAnsi"/>
                      <w:szCs w:val="18"/>
                    </w:rPr>
                    <w:t>’</w:t>
                  </w:r>
                  <w:r w:rsidRPr="00A63B12">
                    <w:rPr>
                      <w:rFonts w:asciiTheme="majorHAnsi" w:hAnsiTheme="majorHAnsi" w:cstheme="majorHAnsi"/>
                      <w:szCs w:val="18"/>
                    </w:rPr>
                    <w:t>s occupation</w:t>
                  </w:r>
                </w:p>
              </w:tc>
              <w:tc>
                <w:tcPr>
                  <w:tcW w:w="1743" w:type="pct"/>
                  <w:vAlign w:val="center"/>
                </w:tcPr>
                <w:p w14:paraId="51189E9F"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Senior management</w:t>
                  </w:r>
                </w:p>
              </w:tc>
              <w:tc>
                <w:tcPr>
                  <w:tcW w:w="497" w:type="pct"/>
                  <w:vAlign w:val="center"/>
                </w:tcPr>
                <w:p w14:paraId="388A29C8" w14:textId="77777777" w:rsidR="001866DC" w:rsidRDefault="001866DC" w:rsidP="00533848">
                  <w:pPr>
                    <w:pStyle w:val="TableBodyText"/>
                    <w:ind w:right="0"/>
                  </w:pPr>
                  <w:r w:rsidRPr="00BC199A">
                    <w:t>-0.27</w:t>
                  </w:r>
                </w:p>
              </w:tc>
              <w:tc>
                <w:tcPr>
                  <w:tcW w:w="277" w:type="pct"/>
                  <w:vAlign w:val="center"/>
                </w:tcPr>
                <w:p w14:paraId="2771A657" w14:textId="77777777" w:rsidR="001866DC" w:rsidRDefault="001866DC" w:rsidP="00533848">
                  <w:pPr>
                    <w:pStyle w:val="TableBodyText"/>
                    <w:jc w:val="left"/>
                  </w:pPr>
                  <w:r w:rsidRPr="00BC199A">
                    <w:t xml:space="preserve"> </w:t>
                  </w:r>
                </w:p>
              </w:tc>
              <w:tc>
                <w:tcPr>
                  <w:tcW w:w="497" w:type="pct"/>
                  <w:vAlign w:val="center"/>
                </w:tcPr>
                <w:p w14:paraId="4E07126C" w14:textId="77777777" w:rsidR="001866DC" w:rsidRDefault="001866DC" w:rsidP="00533848">
                  <w:pPr>
                    <w:pStyle w:val="TableBodyText"/>
                  </w:pPr>
                  <w:r w:rsidRPr="00BC199A">
                    <w:t>(0.36)</w:t>
                  </w:r>
                </w:p>
              </w:tc>
              <w:tc>
                <w:tcPr>
                  <w:tcW w:w="497" w:type="pct"/>
                  <w:vAlign w:val="center"/>
                </w:tcPr>
                <w:p w14:paraId="005AA9A2" w14:textId="77777777" w:rsidR="001866DC" w:rsidRDefault="001866DC" w:rsidP="00533848">
                  <w:pPr>
                    <w:pStyle w:val="TableBodyText"/>
                    <w:ind w:right="38"/>
                  </w:pPr>
                  <w:r w:rsidRPr="00C6692D">
                    <w:t>-0.42</w:t>
                  </w:r>
                </w:p>
              </w:tc>
              <w:tc>
                <w:tcPr>
                  <w:tcW w:w="246" w:type="pct"/>
                  <w:shd w:val="clear" w:color="auto" w:fill="auto"/>
                  <w:vAlign w:val="center"/>
                </w:tcPr>
                <w:p w14:paraId="312A4AA6" w14:textId="77777777" w:rsidR="001866DC" w:rsidRDefault="001866DC" w:rsidP="00533848">
                  <w:pPr>
                    <w:pStyle w:val="TableBodyText"/>
                    <w:jc w:val="left"/>
                  </w:pPr>
                  <w:r w:rsidRPr="00C6692D">
                    <w:t xml:space="preserve"> </w:t>
                  </w:r>
                </w:p>
              </w:tc>
              <w:tc>
                <w:tcPr>
                  <w:tcW w:w="379" w:type="pct"/>
                  <w:shd w:val="clear" w:color="auto" w:fill="auto"/>
                  <w:vAlign w:val="center"/>
                </w:tcPr>
                <w:p w14:paraId="3E7E8EE2" w14:textId="77777777" w:rsidR="001866DC" w:rsidRDefault="001866DC" w:rsidP="00533848">
                  <w:pPr>
                    <w:pStyle w:val="TableBodyText"/>
                    <w:ind w:right="28"/>
                  </w:pPr>
                  <w:r w:rsidRPr="00C6692D">
                    <w:t>(0.31)</w:t>
                  </w:r>
                </w:p>
              </w:tc>
            </w:tr>
            <w:tr w:rsidR="001866DC" w14:paraId="0E628FF8" w14:textId="77777777" w:rsidTr="00533848">
              <w:trPr>
                <w:trHeight w:hRule="exact" w:val="249"/>
              </w:trPr>
              <w:tc>
                <w:tcPr>
                  <w:tcW w:w="864" w:type="pct"/>
                  <w:vMerge/>
                  <w:shd w:val="clear" w:color="auto" w:fill="auto"/>
                  <w:vAlign w:val="center"/>
                </w:tcPr>
                <w:p w14:paraId="5C982772" w14:textId="77777777" w:rsidR="001866DC" w:rsidRPr="00A63B12" w:rsidRDefault="001866DC" w:rsidP="00533848">
                  <w:pPr>
                    <w:pStyle w:val="TableBodyText"/>
                    <w:jc w:val="left"/>
                    <w:rPr>
                      <w:rFonts w:asciiTheme="majorHAnsi" w:hAnsiTheme="majorHAnsi" w:cstheme="majorHAnsi"/>
                      <w:szCs w:val="18"/>
                    </w:rPr>
                  </w:pPr>
                </w:p>
              </w:tc>
              <w:tc>
                <w:tcPr>
                  <w:tcW w:w="1743" w:type="pct"/>
                  <w:vAlign w:val="center"/>
                </w:tcPr>
                <w:p w14:paraId="542E2771"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Other business manager</w:t>
                  </w:r>
                </w:p>
              </w:tc>
              <w:tc>
                <w:tcPr>
                  <w:tcW w:w="497" w:type="pct"/>
                  <w:vAlign w:val="center"/>
                </w:tcPr>
                <w:p w14:paraId="09ABEA87" w14:textId="77777777" w:rsidR="001866DC" w:rsidRDefault="001866DC" w:rsidP="00533848">
                  <w:pPr>
                    <w:pStyle w:val="TableBodyText"/>
                    <w:ind w:right="0"/>
                  </w:pPr>
                  <w:r w:rsidRPr="00BC199A">
                    <w:t>-0.35</w:t>
                  </w:r>
                </w:p>
              </w:tc>
              <w:tc>
                <w:tcPr>
                  <w:tcW w:w="277" w:type="pct"/>
                  <w:vAlign w:val="center"/>
                </w:tcPr>
                <w:p w14:paraId="2350F3AB" w14:textId="77777777" w:rsidR="001866DC" w:rsidRDefault="001866DC" w:rsidP="00533848">
                  <w:pPr>
                    <w:pStyle w:val="TableBodyText"/>
                    <w:jc w:val="left"/>
                  </w:pPr>
                  <w:r w:rsidRPr="00BC199A">
                    <w:t xml:space="preserve"> </w:t>
                  </w:r>
                </w:p>
              </w:tc>
              <w:tc>
                <w:tcPr>
                  <w:tcW w:w="497" w:type="pct"/>
                  <w:vAlign w:val="center"/>
                </w:tcPr>
                <w:p w14:paraId="73A0AA8E" w14:textId="77777777" w:rsidR="001866DC" w:rsidRDefault="001866DC" w:rsidP="00533848">
                  <w:pPr>
                    <w:pStyle w:val="TableBodyText"/>
                  </w:pPr>
                  <w:r w:rsidRPr="00BC199A">
                    <w:t>(0.29)</w:t>
                  </w:r>
                </w:p>
              </w:tc>
              <w:tc>
                <w:tcPr>
                  <w:tcW w:w="497" w:type="pct"/>
                  <w:vAlign w:val="center"/>
                </w:tcPr>
                <w:p w14:paraId="75BBF5B4" w14:textId="77777777" w:rsidR="001866DC" w:rsidRDefault="001866DC" w:rsidP="00533848">
                  <w:pPr>
                    <w:pStyle w:val="TableBodyText"/>
                    <w:ind w:right="38"/>
                  </w:pPr>
                  <w:r w:rsidRPr="00C6692D">
                    <w:t>-0.38</w:t>
                  </w:r>
                </w:p>
              </w:tc>
              <w:tc>
                <w:tcPr>
                  <w:tcW w:w="246" w:type="pct"/>
                  <w:shd w:val="clear" w:color="auto" w:fill="auto"/>
                  <w:vAlign w:val="center"/>
                </w:tcPr>
                <w:p w14:paraId="46CDFECA" w14:textId="77777777" w:rsidR="001866DC" w:rsidRDefault="001866DC" w:rsidP="00533848">
                  <w:pPr>
                    <w:pStyle w:val="TableBodyText"/>
                    <w:jc w:val="left"/>
                  </w:pPr>
                  <w:r w:rsidRPr="00C6692D">
                    <w:t xml:space="preserve"> </w:t>
                  </w:r>
                </w:p>
              </w:tc>
              <w:tc>
                <w:tcPr>
                  <w:tcW w:w="379" w:type="pct"/>
                  <w:shd w:val="clear" w:color="auto" w:fill="auto"/>
                  <w:vAlign w:val="center"/>
                </w:tcPr>
                <w:p w14:paraId="67B463B9" w14:textId="77777777" w:rsidR="001866DC" w:rsidRDefault="001866DC" w:rsidP="00533848">
                  <w:pPr>
                    <w:pStyle w:val="TableBodyText"/>
                    <w:ind w:right="28"/>
                  </w:pPr>
                  <w:r w:rsidRPr="00C6692D">
                    <w:t>(0.25)</w:t>
                  </w:r>
                </w:p>
              </w:tc>
            </w:tr>
            <w:tr w:rsidR="001866DC" w14:paraId="6DD7464B" w14:textId="77777777" w:rsidTr="00533848">
              <w:trPr>
                <w:trHeight w:hRule="exact" w:val="249"/>
              </w:trPr>
              <w:tc>
                <w:tcPr>
                  <w:tcW w:w="864" w:type="pct"/>
                  <w:shd w:val="clear" w:color="auto" w:fill="auto"/>
                  <w:vAlign w:val="center"/>
                </w:tcPr>
                <w:p w14:paraId="7639D5D0" w14:textId="77777777" w:rsidR="001866DC" w:rsidRPr="00A63B12" w:rsidRDefault="001866DC" w:rsidP="00533848">
                  <w:pPr>
                    <w:pStyle w:val="TableBodyText"/>
                    <w:jc w:val="left"/>
                    <w:rPr>
                      <w:rFonts w:asciiTheme="majorHAnsi" w:hAnsiTheme="majorHAnsi" w:cstheme="majorHAnsi"/>
                      <w:szCs w:val="18"/>
                    </w:rPr>
                  </w:pPr>
                </w:p>
              </w:tc>
              <w:tc>
                <w:tcPr>
                  <w:tcW w:w="1743" w:type="pct"/>
                  <w:vAlign w:val="center"/>
                </w:tcPr>
                <w:p w14:paraId="23CC79A9"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Tradesman, clerk, sales, services</w:t>
                  </w:r>
                </w:p>
              </w:tc>
              <w:tc>
                <w:tcPr>
                  <w:tcW w:w="497" w:type="pct"/>
                  <w:vAlign w:val="center"/>
                </w:tcPr>
                <w:p w14:paraId="76640DDA" w14:textId="77777777" w:rsidR="001866DC" w:rsidRDefault="001866DC" w:rsidP="00533848">
                  <w:pPr>
                    <w:pStyle w:val="TableBodyText"/>
                    <w:ind w:right="0"/>
                  </w:pPr>
                  <w:r w:rsidRPr="00BC199A">
                    <w:t>-0.01</w:t>
                  </w:r>
                </w:p>
              </w:tc>
              <w:tc>
                <w:tcPr>
                  <w:tcW w:w="277" w:type="pct"/>
                  <w:vAlign w:val="center"/>
                </w:tcPr>
                <w:p w14:paraId="77744CA4" w14:textId="77777777" w:rsidR="001866DC" w:rsidRDefault="001866DC" w:rsidP="00533848">
                  <w:pPr>
                    <w:pStyle w:val="TableBodyText"/>
                    <w:jc w:val="left"/>
                  </w:pPr>
                  <w:r w:rsidRPr="00BC199A">
                    <w:t xml:space="preserve"> </w:t>
                  </w:r>
                </w:p>
              </w:tc>
              <w:tc>
                <w:tcPr>
                  <w:tcW w:w="497" w:type="pct"/>
                  <w:vAlign w:val="center"/>
                </w:tcPr>
                <w:p w14:paraId="43AD37B9" w14:textId="77777777" w:rsidR="001866DC" w:rsidRDefault="001866DC" w:rsidP="00533848">
                  <w:pPr>
                    <w:pStyle w:val="TableBodyText"/>
                  </w:pPr>
                  <w:r w:rsidRPr="00BC199A">
                    <w:t>(0.16)</w:t>
                  </w:r>
                </w:p>
              </w:tc>
              <w:tc>
                <w:tcPr>
                  <w:tcW w:w="497" w:type="pct"/>
                  <w:vAlign w:val="center"/>
                </w:tcPr>
                <w:p w14:paraId="673F8FB1" w14:textId="77777777" w:rsidR="001866DC" w:rsidRDefault="001866DC" w:rsidP="00533848">
                  <w:pPr>
                    <w:pStyle w:val="TableBodyText"/>
                    <w:ind w:right="38"/>
                  </w:pPr>
                  <w:r w:rsidRPr="00C6692D">
                    <w:t>-0.23</w:t>
                  </w:r>
                </w:p>
              </w:tc>
              <w:tc>
                <w:tcPr>
                  <w:tcW w:w="246" w:type="pct"/>
                  <w:shd w:val="clear" w:color="auto" w:fill="auto"/>
                  <w:vAlign w:val="center"/>
                </w:tcPr>
                <w:p w14:paraId="0C787131" w14:textId="77777777" w:rsidR="001866DC" w:rsidRDefault="001866DC" w:rsidP="00533848">
                  <w:pPr>
                    <w:pStyle w:val="TableBodyText"/>
                    <w:jc w:val="left"/>
                  </w:pPr>
                  <w:r w:rsidRPr="00C6692D">
                    <w:t>*</w:t>
                  </w:r>
                </w:p>
              </w:tc>
              <w:tc>
                <w:tcPr>
                  <w:tcW w:w="379" w:type="pct"/>
                  <w:shd w:val="clear" w:color="auto" w:fill="auto"/>
                  <w:vAlign w:val="center"/>
                </w:tcPr>
                <w:p w14:paraId="039B09E5" w14:textId="77777777" w:rsidR="001866DC" w:rsidRDefault="001866DC" w:rsidP="00533848">
                  <w:pPr>
                    <w:pStyle w:val="TableBodyText"/>
                    <w:ind w:right="28"/>
                  </w:pPr>
                  <w:r w:rsidRPr="00C6692D">
                    <w:t>(0.13)</w:t>
                  </w:r>
                </w:p>
              </w:tc>
            </w:tr>
            <w:tr w:rsidR="001866DC" w14:paraId="627B93C3" w14:textId="77777777" w:rsidTr="00533848">
              <w:trPr>
                <w:trHeight w:hRule="exact" w:val="249"/>
              </w:trPr>
              <w:tc>
                <w:tcPr>
                  <w:tcW w:w="864" w:type="pct"/>
                  <w:shd w:val="clear" w:color="auto" w:fill="auto"/>
                  <w:vAlign w:val="center"/>
                </w:tcPr>
                <w:p w14:paraId="76B09C9C" w14:textId="77777777" w:rsidR="001866DC" w:rsidRPr="00A63B12" w:rsidRDefault="001866DC" w:rsidP="00533848">
                  <w:pPr>
                    <w:pStyle w:val="TableBodyText"/>
                    <w:jc w:val="left"/>
                    <w:rPr>
                      <w:rFonts w:asciiTheme="majorHAnsi" w:hAnsiTheme="majorHAnsi" w:cstheme="majorHAnsi"/>
                      <w:szCs w:val="18"/>
                    </w:rPr>
                  </w:pPr>
                </w:p>
              </w:tc>
              <w:tc>
                <w:tcPr>
                  <w:tcW w:w="1743" w:type="pct"/>
                  <w:vAlign w:val="center"/>
                </w:tcPr>
                <w:p w14:paraId="70750621"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Machine operator</w:t>
                  </w:r>
                </w:p>
              </w:tc>
              <w:tc>
                <w:tcPr>
                  <w:tcW w:w="497" w:type="pct"/>
                  <w:vAlign w:val="center"/>
                </w:tcPr>
                <w:p w14:paraId="54790AC3" w14:textId="77777777" w:rsidR="001866DC" w:rsidRDefault="001866DC" w:rsidP="00533848">
                  <w:pPr>
                    <w:pStyle w:val="TableBodyText"/>
                    <w:ind w:right="0"/>
                  </w:pPr>
                  <w:r w:rsidRPr="00BC199A">
                    <w:t>0.04</w:t>
                  </w:r>
                </w:p>
              </w:tc>
              <w:tc>
                <w:tcPr>
                  <w:tcW w:w="277" w:type="pct"/>
                  <w:vAlign w:val="center"/>
                </w:tcPr>
                <w:p w14:paraId="429EAE89" w14:textId="77777777" w:rsidR="001866DC" w:rsidRDefault="001866DC" w:rsidP="00533848">
                  <w:pPr>
                    <w:pStyle w:val="TableBodyText"/>
                    <w:jc w:val="left"/>
                  </w:pPr>
                  <w:r w:rsidRPr="00BC199A">
                    <w:t xml:space="preserve"> </w:t>
                  </w:r>
                </w:p>
              </w:tc>
              <w:tc>
                <w:tcPr>
                  <w:tcW w:w="497" w:type="pct"/>
                  <w:vAlign w:val="center"/>
                </w:tcPr>
                <w:p w14:paraId="5C9A937C" w14:textId="77777777" w:rsidR="001866DC" w:rsidRDefault="001866DC" w:rsidP="00533848">
                  <w:pPr>
                    <w:pStyle w:val="TableBodyText"/>
                  </w:pPr>
                  <w:r w:rsidRPr="00BC199A">
                    <w:t>(0.03)</w:t>
                  </w:r>
                </w:p>
              </w:tc>
              <w:tc>
                <w:tcPr>
                  <w:tcW w:w="497" w:type="pct"/>
                  <w:vAlign w:val="center"/>
                </w:tcPr>
                <w:p w14:paraId="3118F475" w14:textId="77777777" w:rsidR="001866DC" w:rsidRDefault="001866DC" w:rsidP="00533848">
                  <w:pPr>
                    <w:pStyle w:val="TableBodyText"/>
                    <w:ind w:right="38"/>
                  </w:pPr>
                  <w:r w:rsidRPr="00C6692D">
                    <w:t>0.02</w:t>
                  </w:r>
                </w:p>
              </w:tc>
              <w:tc>
                <w:tcPr>
                  <w:tcW w:w="246" w:type="pct"/>
                  <w:shd w:val="clear" w:color="auto" w:fill="auto"/>
                  <w:vAlign w:val="center"/>
                </w:tcPr>
                <w:p w14:paraId="25670260" w14:textId="77777777" w:rsidR="001866DC" w:rsidRDefault="001866DC" w:rsidP="00533848">
                  <w:pPr>
                    <w:pStyle w:val="TableBodyText"/>
                    <w:jc w:val="left"/>
                  </w:pPr>
                  <w:r w:rsidRPr="00C6692D">
                    <w:t xml:space="preserve"> </w:t>
                  </w:r>
                </w:p>
              </w:tc>
              <w:tc>
                <w:tcPr>
                  <w:tcW w:w="379" w:type="pct"/>
                  <w:shd w:val="clear" w:color="auto" w:fill="auto"/>
                  <w:vAlign w:val="center"/>
                </w:tcPr>
                <w:p w14:paraId="7BD2D67E" w14:textId="77777777" w:rsidR="001866DC" w:rsidRDefault="001866DC" w:rsidP="00533848">
                  <w:pPr>
                    <w:pStyle w:val="TableBodyText"/>
                    <w:ind w:right="28"/>
                  </w:pPr>
                  <w:r w:rsidRPr="00C6692D">
                    <w:t>(0.02)</w:t>
                  </w:r>
                </w:p>
              </w:tc>
            </w:tr>
            <w:tr w:rsidR="001866DC" w14:paraId="126F5D0E" w14:textId="77777777" w:rsidTr="00533848">
              <w:trPr>
                <w:trHeight w:hRule="exact" w:val="249"/>
              </w:trPr>
              <w:tc>
                <w:tcPr>
                  <w:tcW w:w="864" w:type="pct"/>
                  <w:shd w:val="clear" w:color="auto" w:fill="auto"/>
                  <w:vAlign w:val="center"/>
                </w:tcPr>
                <w:p w14:paraId="39E08093" w14:textId="77777777" w:rsidR="001866DC" w:rsidRPr="00A63B12" w:rsidRDefault="001866DC" w:rsidP="00533848">
                  <w:pPr>
                    <w:pStyle w:val="TableBodyText"/>
                    <w:jc w:val="left"/>
                    <w:rPr>
                      <w:rFonts w:asciiTheme="majorHAnsi" w:hAnsiTheme="majorHAnsi" w:cstheme="majorHAnsi"/>
                      <w:szCs w:val="18"/>
                    </w:rPr>
                  </w:pPr>
                </w:p>
              </w:tc>
              <w:tc>
                <w:tcPr>
                  <w:tcW w:w="1743" w:type="pct"/>
                  <w:vAlign w:val="center"/>
                </w:tcPr>
                <w:p w14:paraId="74B14DFB"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Not in paid work</w:t>
                  </w:r>
                </w:p>
              </w:tc>
              <w:tc>
                <w:tcPr>
                  <w:tcW w:w="497" w:type="pct"/>
                  <w:vAlign w:val="center"/>
                </w:tcPr>
                <w:p w14:paraId="51099A6E" w14:textId="77777777" w:rsidR="001866DC" w:rsidRDefault="001866DC" w:rsidP="00533848">
                  <w:pPr>
                    <w:pStyle w:val="TableBodyText"/>
                    <w:ind w:right="0"/>
                  </w:pPr>
                  <w:r w:rsidRPr="00BC199A">
                    <w:t>-0.36</w:t>
                  </w:r>
                </w:p>
              </w:tc>
              <w:tc>
                <w:tcPr>
                  <w:tcW w:w="277" w:type="pct"/>
                  <w:vAlign w:val="center"/>
                </w:tcPr>
                <w:p w14:paraId="78765EBA" w14:textId="77777777" w:rsidR="001866DC" w:rsidRDefault="001866DC" w:rsidP="00533848">
                  <w:pPr>
                    <w:pStyle w:val="TableBodyText"/>
                    <w:jc w:val="left"/>
                  </w:pPr>
                  <w:r w:rsidRPr="00BC199A">
                    <w:t>***</w:t>
                  </w:r>
                </w:p>
              </w:tc>
              <w:tc>
                <w:tcPr>
                  <w:tcW w:w="497" w:type="pct"/>
                  <w:vAlign w:val="center"/>
                </w:tcPr>
                <w:p w14:paraId="701CED91" w14:textId="77777777" w:rsidR="001866DC" w:rsidRDefault="001866DC" w:rsidP="00533848">
                  <w:pPr>
                    <w:pStyle w:val="TableBodyText"/>
                  </w:pPr>
                  <w:r w:rsidRPr="00BC199A">
                    <w:t>(0.12)</w:t>
                  </w:r>
                </w:p>
              </w:tc>
              <w:tc>
                <w:tcPr>
                  <w:tcW w:w="497" w:type="pct"/>
                  <w:vAlign w:val="center"/>
                </w:tcPr>
                <w:p w14:paraId="20D2D860" w14:textId="77777777" w:rsidR="001866DC" w:rsidRDefault="001866DC" w:rsidP="00533848">
                  <w:pPr>
                    <w:pStyle w:val="TableBodyText"/>
                    <w:ind w:right="38"/>
                  </w:pPr>
                  <w:r w:rsidRPr="00C6692D">
                    <w:t>-0.43</w:t>
                  </w:r>
                </w:p>
              </w:tc>
              <w:tc>
                <w:tcPr>
                  <w:tcW w:w="246" w:type="pct"/>
                  <w:shd w:val="clear" w:color="auto" w:fill="auto"/>
                  <w:vAlign w:val="center"/>
                </w:tcPr>
                <w:p w14:paraId="53C3A8BA" w14:textId="77777777" w:rsidR="001866DC" w:rsidRDefault="001866DC" w:rsidP="00533848">
                  <w:pPr>
                    <w:pStyle w:val="TableBodyText"/>
                    <w:jc w:val="left"/>
                  </w:pPr>
                  <w:r w:rsidRPr="00C6692D">
                    <w:t>***</w:t>
                  </w:r>
                </w:p>
              </w:tc>
              <w:tc>
                <w:tcPr>
                  <w:tcW w:w="379" w:type="pct"/>
                  <w:shd w:val="clear" w:color="auto" w:fill="auto"/>
                  <w:vAlign w:val="center"/>
                </w:tcPr>
                <w:p w14:paraId="142CB6D9" w14:textId="77777777" w:rsidR="001866DC" w:rsidRDefault="001866DC" w:rsidP="00533848">
                  <w:pPr>
                    <w:pStyle w:val="TableBodyText"/>
                    <w:ind w:right="28"/>
                  </w:pPr>
                  <w:r w:rsidRPr="00C6692D">
                    <w:t>(0.11)</w:t>
                  </w:r>
                </w:p>
              </w:tc>
            </w:tr>
            <w:tr w:rsidR="001866DC" w14:paraId="6CA54409" w14:textId="77777777" w:rsidTr="00533848">
              <w:trPr>
                <w:trHeight w:hRule="exact" w:val="249"/>
              </w:trPr>
              <w:tc>
                <w:tcPr>
                  <w:tcW w:w="864" w:type="pct"/>
                  <w:shd w:val="clear" w:color="auto" w:fill="auto"/>
                  <w:vAlign w:val="center"/>
                </w:tcPr>
                <w:p w14:paraId="55519ABB" w14:textId="77777777" w:rsidR="001866DC" w:rsidRPr="00A63B12" w:rsidRDefault="001866DC" w:rsidP="00533848">
                  <w:pPr>
                    <w:pStyle w:val="TableBodyText"/>
                    <w:jc w:val="left"/>
                    <w:rPr>
                      <w:rFonts w:asciiTheme="majorHAnsi" w:hAnsiTheme="majorHAnsi" w:cstheme="majorHAnsi"/>
                      <w:szCs w:val="18"/>
                    </w:rPr>
                  </w:pPr>
                </w:p>
              </w:tc>
              <w:tc>
                <w:tcPr>
                  <w:tcW w:w="1743" w:type="pct"/>
                  <w:vAlign w:val="center"/>
                </w:tcPr>
                <w:p w14:paraId="36A9DE10"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Not stated</w:t>
                  </w:r>
                </w:p>
              </w:tc>
              <w:tc>
                <w:tcPr>
                  <w:tcW w:w="497" w:type="pct"/>
                  <w:vAlign w:val="center"/>
                </w:tcPr>
                <w:p w14:paraId="2DB8D565" w14:textId="77777777" w:rsidR="001866DC" w:rsidRDefault="001866DC" w:rsidP="00533848">
                  <w:pPr>
                    <w:pStyle w:val="TableBodyText"/>
                    <w:ind w:right="0"/>
                  </w:pPr>
                  <w:r w:rsidRPr="00BC199A">
                    <w:t>-1.37</w:t>
                  </w:r>
                </w:p>
              </w:tc>
              <w:tc>
                <w:tcPr>
                  <w:tcW w:w="277" w:type="pct"/>
                  <w:vAlign w:val="center"/>
                </w:tcPr>
                <w:p w14:paraId="26DF4568" w14:textId="77777777" w:rsidR="001866DC" w:rsidRDefault="001866DC" w:rsidP="00533848">
                  <w:pPr>
                    <w:pStyle w:val="TableBodyText"/>
                    <w:jc w:val="left"/>
                  </w:pPr>
                  <w:r w:rsidRPr="00BC199A">
                    <w:t>***</w:t>
                  </w:r>
                </w:p>
              </w:tc>
              <w:tc>
                <w:tcPr>
                  <w:tcW w:w="497" w:type="pct"/>
                  <w:vAlign w:val="center"/>
                </w:tcPr>
                <w:p w14:paraId="5E7665B8" w14:textId="77777777" w:rsidR="001866DC" w:rsidRDefault="001866DC" w:rsidP="00533848">
                  <w:pPr>
                    <w:pStyle w:val="TableBodyText"/>
                  </w:pPr>
                  <w:r w:rsidRPr="00BC199A">
                    <w:t>(0.41)</w:t>
                  </w:r>
                </w:p>
              </w:tc>
              <w:tc>
                <w:tcPr>
                  <w:tcW w:w="497" w:type="pct"/>
                  <w:vAlign w:val="center"/>
                </w:tcPr>
                <w:p w14:paraId="7F2933DC" w14:textId="77777777" w:rsidR="001866DC" w:rsidRDefault="001866DC" w:rsidP="00533848">
                  <w:pPr>
                    <w:pStyle w:val="TableBodyText"/>
                    <w:ind w:right="38"/>
                  </w:pPr>
                  <w:r w:rsidRPr="00C6692D">
                    <w:t>-1.56</w:t>
                  </w:r>
                </w:p>
              </w:tc>
              <w:tc>
                <w:tcPr>
                  <w:tcW w:w="246" w:type="pct"/>
                  <w:shd w:val="clear" w:color="auto" w:fill="auto"/>
                  <w:vAlign w:val="center"/>
                </w:tcPr>
                <w:p w14:paraId="6AB76DF7" w14:textId="77777777" w:rsidR="001866DC" w:rsidRDefault="001866DC" w:rsidP="00533848">
                  <w:pPr>
                    <w:pStyle w:val="TableBodyText"/>
                    <w:jc w:val="left"/>
                  </w:pPr>
                  <w:r w:rsidRPr="00C6692D">
                    <w:t>***</w:t>
                  </w:r>
                </w:p>
              </w:tc>
              <w:tc>
                <w:tcPr>
                  <w:tcW w:w="379" w:type="pct"/>
                  <w:shd w:val="clear" w:color="auto" w:fill="auto"/>
                  <w:vAlign w:val="center"/>
                </w:tcPr>
                <w:p w14:paraId="1A027DEA" w14:textId="77777777" w:rsidR="001866DC" w:rsidRDefault="001866DC" w:rsidP="00533848">
                  <w:pPr>
                    <w:pStyle w:val="TableBodyText"/>
                    <w:ind w:right="28"/>
                  </w:pPr>
                  <w:r w:rsidRPr="00C6692D">
                    <w:t>(0.35)</w:t>
                  </w:r>
                </w:p>
              </w:tc>
            </w:tr>
            <w:tr w:rsidR="001866DC" w14:paraId="6F9A423E" w14:textId="77777777" w:rsidTr="00533848">
              <w:trPr>
                <w:trHeight w:hRule="exact" w:val="249"/>
              </w:trPr>
              <w:tc>
                <w:tcPr>
                  <w:tcW w:w="864" w:type="pct"/>
                  <w:vMerge w:val="restart"/>
                  <w:shd w:val="clear" w:color="auto" w:fill="auto"/>
                  <w:vAlign w:val="center"/>
                </w:tcPr>
                <w:p w14:paraId="1B2FF8CB"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Father</w:t>
                  </w:r>
                  <w:r>
                    <w:rPr>
                      <w:rFonts w:asciiTheme="majorHAnsi" w:hAnsiTheme="majorHAnsi" w:cstheme="majorHAnsi"/>
                      <w:szCs w:val="18"/>
                    </w:rPr>
                    <w:t>’</w:t>
                  </w:r>
                  <w:r w:rsidRPr="00A63B12">
                    <w:rPr>
                      <w:rFonts w:asciiTheme="majorHAnsi" w:hAnsiTheme="majorHAnsi" w:cstheme="majorHAnsi"/>
                      <w:szCs w:val="18"/>
                    </w:rPr>
                    <w:t>s occupation</w:t>
                  </w:r>
                </w:p>
              </w:tc>
              <w:tc>
                <w:tcPr>
                  <w:tcW w:w="1743" w:type="pct"/>
                  <w:vAlign w:val="center"/>
                </w:tcPr>
                <w:p w14:paraId="1A685066"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Senior management</w:t>
                  </w:r>
                </w:p>
              </w:tc>
              <w:tc>
                <w:tcPr>
                  <w:tcW w:w="497" w:type="pct"/>
                  <w:vAlign w:val="center"/>
                </w:tcPr>
                <w:p w14:paraId="2EE12BED" w14:textId="77777777" w:rsidR="001866DC" w:rsidRDefault="001866DC" w:rsidP="00533848">
                  <w:pPr>
                    <w:pStyle w:val="TableBodyText"/>
                    <w:ind w:right="0"/>
                  </w:pPr>
                  <w:r w:rsidRPr="00BC199A">
                    <w:t>-0.06</w:t>
                  </w:r>
                </w:p>
              </w:tc>
              <w:tc>
                <w:tcPr>
                  <w:tcW w:w="277" w:type="pct"/>
                  <w:vAlign w:val="center"/>
                </w:tcPr>
                <w:p w14:paraId="0F5EF8E5" w14:textId="77777777" w:rsidR="001866DC" w:rsidRDefault="001866DC" w:rsidP="00533848">
                  <w:pPr>
                    <w:pStyle w:val="TableBodyText"/>
                    <w:jc w:val="left"/>
                  </w:pPr>
                  <w:r w:rsidRPr="00BC199A">
                    <w:t xml:space="preserve"> </w:t>
                  </w:r>
                </w:p>
              </w:tc>
              <w:tc>
                <w:tcPr>
                  <w:tcW w:w="497" w:type="pct"/>
                  <w:vAlign w:val="center"/>
                </w:tcPr>
                <w:p w14:paraId="497F1BD8" w14:textId="77777777" w:rsidR="001866DC" w:rsidRDefault="001866DC" w:rsidP="00533848">
                  <w:pPr>
                    <w:pStyle w:val="TableBodyText"/>
                  </w:pPr>
                  <w:r w:rsidRPr="00BC199A">
                    <w:t>(0.63)</w:t>
                  </w:r>
                </w:p>
              </w:tc>
              <w:tc>
                <w:tcPr>
                  <w:tcW w:w="497" w:type="pct"/>
                  <w:vAlign w:val="center"/>
                </w:tcPr>
                <w:p w14:paraId="2C5BFF38" w14:textId="77777777" w:rsidR="001866DC" w:rsidRDefault="001866DC" w:rsidP="00533848">
                  <w:pPr>
                    <w:pStyle w:val="TableBodyText"/>
                    <w:ind w:right="38"/>
                  </w:pPr>
                  <w:r w:rsidRPr="00C6692D">
                    <w:t>0.08</w:t>
                  </w:r>
                </w:p>
              </w:tc>
              <w:tc>
                <w:tcPr>
                  <w:tcW w:w="246" w:type="pct"/>
                  <w:shd w:val="clear" w:color="auto" w:fill="auto"/>
                  <w:vAlign w:val="center"/>
                </w:tcPr>
                <w:p w14:paraId="605AC156" w14:textId="77777777" w:rsidR="001866DC" w:rsidRDefault="001866DC" w:rsidP="00533848">
                  <w:pPr>
                    <w:pStyle w:val="TableBodyText"/>
                    <w:jc w:val="left"/>
                  </w:pPr>
                  <w:r w:rsidRPr="00C6692D">
                    <w:t xml:space="preserve"> </w:t>
                  </w:r>
                </w:p>
              </w:tc>
              <w:tc>
                <w:tcPr>
                  <w:tcW w:w="379" w:type="pct"/>
                  <w:shd w:val="clear" w:color="auto" w:fill="auto"/>
                  <w:vAlign w:val="center"/>
                </w:tcPr>
                <w:p w14:paraId="14B7F0B6" w14:textId="77777777" w:rsidR="001866DC" w:rsidRDefault="001866DC" w:rsidP="00533848">
                  <w:pPr>
                    <w:pStyle w:val="TableBodyText"/>
                    <w:ind w:right="28"/>
                  </w:pPr>
                  <w:r w:rsidRPr="00C6692D">
                    <w:t>(0.48)</w:t>
                  </w:r>
                </w:p>
              </w:tc>
            </w:tr>
            <w:tr w:rsidR="001866DC" w14:paraId="6928594D" w14:textId="77777777" w:rsidTr="00533848">
              <w:trPr>
                <w:trHeight w:hRule="exact" w:val="249"/>
              </w:trPr>
              <w:tc>
                <w:tcPr>
                  <w:tcW w:w="864" w:type="pct"/>
                  <w:vMerge/>
                  <w:shd w:val="clear" w:color="auto" w:fill="auto"/>
                  <w:vAlign w:val="center"/>
                </w:tcPr>
                <w:p w14:paraId="0BEC3359" w14:textId="77777777" w:rsidR="001866DC" w:rsidRPr="00A63B12" w:rsidRDefault="001866DC" w:rsidP="00533848">
                  <w:pPr>
                    <w:pStyle w:val="TableBodyText"/>
                    <w:jc w:val="left"/>
                    <w:rPr>
                      <w:rFonts w:asciiTheme="majorHAnsi" w:hAnsiTheme="majorHAnsi" w:cstheme="majorHAnsi"/>
                      <w:szCs w:val="18"/>
                    </w:rPr>
                  </w:pPr>
                </w:p>
              </w:tc>
              <w:tc>
                <w:tcPr>
                  <w:tcW w:w="1743" w:type="pct"/>
                  <w:vAlign w:val="center"/>
                </w:tcPr>
                <w:p w14:paraId="7F7A8351"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Other business manager</w:t>
                  </w:r>
                </w:p>
              </w:tc>
              <w:tc>
                <w:tcPr>
                  <w:tcW w:w="497" w:type="pct"/>
                  <w:vAlign w:val="center"/>
                </w:tcPr>
                <w:p w14:paraId="1A0CBE27" w14:textId="77777777" w:rsidR="001866DC" w:rsidRDefault="001866DC" w:rsidP="00533848">
                  <w:pPr>
                    <w:pStyle w:val="TableBodyText"/>
                    <w:ind w:right="0"/>
                  </w:pPr>
                  <w:r w:rsidRPr="00BC199A">
                    <w:t>-0.50</w:t>
                  </w:r>
                </w:p>
              </w:tc>
              <w:tc>
                <w:tcPr>
                  <w:tcW w:w="277" w:type="pct"/>
                  <w:vAlign w:val="center"/>
                </w:tcPr>
                <w:p w14:paraId="75E79E14" w14:textId="77777777" w:rsidR="001866DC" w:rsidRDefault="001866DC" w:rsidP="00533848">
                  <w:pPr>
                    <w:pStyle w:val="TableBodyText"/>
                    <w:jc w:val="left"/>
                  </w:pPr>
                  <w:r w:rsidRPr="00BC199A">
                    <w:t xml:space="preserve"> </w:t>
                  </w:r>
                </w:p>
              </w:tc>
              <w:tc>
                <w:tcPr>
                  <w:tcW w:w="497" w:type="pct"/>
                  <w:vAlign w:val="center"/>
                </w:tcPr>
                <w:p w14:paraId="51A86325" w14:textId="77777777" w:rsidR="001866DC" w:rsidRDefault="001866DC" w:rsidP="00533848">
                  <w:pPr>
                    <w:pStyle w:val="TableBodyText"/>
                  </w:pPr>
                  <w:r w:rsidRPr="00BC199A">
                    <w:t>(0.44)</w:t>
                  </w:r>
                </w:p>
              </w:tc>
              <w:tc>
                <w:tcPr>
                  <w:tcW w:w="497" w:type="pct"/>
                  <w:vAlign w:val="center"/>
                </w:tcPr>
                <w:p w14:paraId="43F06246" w14:textId="77777777" w:rsidR="001866DC" w:rsidRDefault="001866DC" w:rsidP="00533848">
                  <w:pPr>
                    <w:pStyle w:val="TableBodyText"/>
                    <w:ind w:right="38"/>
                  </w:pPr>
                  <w:r w:rsidRPr="00C6692D">
                    <w:t>-0.44</w:t>
                  </w:r>
                </w:p>
              </w:tc>
              <w:tc>
                <w:tcPr>
                  <w:tcW w:w="246" w:type="pct"/>
                  <w:shd w:val="clear" w:color="auto" w:fill="auto"/>
                  <w:vAlign w:val="center"/>
                </w:tcPr>
                <w:p w14:paraId="77F6FD7B" w14:textId="77777777" w:rsidR="001866DC" w:rsidRDefault="001866DC" w:rsidP="00533848">
                  <w:pPr>
                    <w:pStyle w:val="TableBodyText"/>
                    <w:jc w:val="left"/>
                  </w:pPr>
                  <w:r w:rsidRPr="00C6692D">
                    <w:t xml:space="preserve"> </w:t>
                  </w:r>
                </w:p>
              </w:tc>
              <w:tc>
                <w:tcPr>
                  <w:tcW w:w="379" w:type="pct"/>
                  <w:shd w:val="clear" w:color="auto" w:fill="auto"/>
                  <w:vAlign w:val="center"/>
                </w:tcPr>
                <w:p w14:paraId="596740A8" w14:textId="77777777" w:rsidR="001866DC" w:rsidRDefault="001866DC" w:rsidP="00533848">
                  <w:pPr>
                    <w:pStyle w:val="TableBodyText"/>
                    <w:ind w:right="28"/>
                  </w:pPr>
                  <w:r w:rsidRPr="00C6692D">
                    <w:t>(0.37)</w:t>
                  </w:r>
                </w:p>
              </w:tc>
            </w:tr>
            <w:tr w:rsidR="001866DC" w14:paraId="3FE8D484" w14:textId="77777777" w:rsidTr="00533848">
              <w:trPr>
                <w:trHeight w:hRule="exact" w:val="249"/>
              </w:trPr>
              <w:tc>
                <w:tcPr>
                  <w:tcW w:w="864" w:type="pct"/>
                  <w:shd w:val="clear" w:color="auto" w:fill="auto"/>
                  <w:vAlign w:val="center"/>
                </w:tcPr>
                <w:p w14:paraId="4BF6CADE" w14:textId="77777777" w:rsidR="001866DC" w:rsidRPr="00A63B12" w:rsidRDefault="001866DC" w:rsidP="00533848">
                  <w:pPr>
                    <w:pStyle w:val="TableBodyText"/>
                    <w:jc w:val="left"/>
                    <w:rPr>
                      <w:rFonts w:asciiTheme="majorHAnsi" w:hAnsiTheme="majorHAnsi" w:cstheme="majorHAnsi"/>
                      <w:szCs w:val="18"/>
                    </w:rPr>
                  </w:pPr>
                </w:p>
              </w:tc>
              <w:tc>
                <w:tcPr>
                  <w:tcW w:w="1743" w:type="pct"/>
                  <w:vAlign w:val="center"/>
                </w:tcPr>
                <w:p w14:paraId="55D19611"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Tradesman, clerk, sales, services</w:t>
                  </w:r>
                </w:p>
              </w:tc>
              <w:tc>
                <w:tcPr>
                  <w:tcW w:w="497" w:type="pct"/>
                  <w:vAlign w:val="center"/>
                </w:tcPr>
                <w:p w14:paraId="6476E7D6" w14:textId="77777777" w:rsidR="001866DC" w:rsidRDefault="001866DC" w:rsidP="00533848">
                  <w:pPr>
                    <w:pStyle w:val="TableBodyText"/>
                    <w:ind w:right="0"/>
                  </w:pPr>
                  <w:r w:rsidRPr="00BC199A">
                    <w:t>-0.57</w:t>
                  </w:r>
                </w:p>
              </w:tc>
              <w:tc>
                <w:tcPr>
                  <w:tcW w:w="277" w:type="pct"/>
                  <w:vAlign w:val="center"/>
                </w:tcPr>
                <w:p w14:paraId="40A8D888" w14:textId="77777777" w:rsidR="001866DC" w:rsidRDefault="001866DC" w:rsidP="00533848">
                  <w:pPr>
                    <w:pStyle w:val="TableBodyText"/>
                    <w:jc w:val="left"/>
                  </w:pPr>
                  <w:r w:rsidRPr="00BC199A">
                    <w:t>***</w:t>
                  </w:r>
                </w:p>
              </w:tc>
              <w:tc>
                <w:tcPr>
                  <w:tcW w:w="497" w:type="pct"/>
                  <w:vAlign w:val="center"/>
                </w:tcPr>
                <w:p w14:paraId="2887A071" w14:textId="77777777" w:rsidR="001866DC" w:rsidRDefault="001866DC" w:rsidP="00533848">
                  <w:pPr>
                    <w:pStyle w:val="TableBodyText"/>
                  </w:pPr>
                  <w:r w:rsidRPr="00BC199A">
                    <w:t>(0.19)</w:t>
                  </w:r>
                </w:p>
              </w:tc>
              <w:tc>
                <w:tcPr>
                  <w:tcW w:w="497" w:type="pct"/>
                  <w:vAlign w:val="center"/>
                </w:tcPr>
                <w:p w14:paraId="7622CA04" w14:textId="77777777" w:rsidR="001866DC" w:rsidRDefault="001866DC" w:rsidP="00533848">
                  <w:pPr>
                    <w:pStyle w:val="TableBodyText"/>
                    <w:ind w:right="38"/>
                  </w:pPr>
                  <w:r w:rsidRPr="00C6692D">
                    <w:t>-0.19</w:t>
                  </w:r>
                </w:p>
              </w:tc>
              <w:tc>
                <w:tcPr>
                  <w:tcW w:w="246" w:type="pct"/>
                  <w:shd w:val="clear" w:color="auto" w:fill="auto"/>
                  <w:vAlign w:val="center"/>
                </w:tcPr>
                <w:p w14:paraId="2FACF9C9" w14:textId="77777777" w:rsidR="001866DC" w:rsidRDefault="001866DC" w:rsidP="00533848">
                  <w:pPr>
                    <w:pStyle w:val="TableBodyText"/>
                    <w:jc w:val="left"/>
                  </w:pPr>
                  <w:r w:rsidRPr="00C6692D">
                    <w:t xml:space="preserve"> </w:t>
                  </w:r>
                </w:p>
              </w:tc>
              <w:tc>
                <w:tcPr>
                  <w:tcW w:w="379" w:type="pct"/>
                  <w:shd w:val="clear" w:color="auto" w:fill="auto"/>
                  <w:vAlign w:val="center"/>
                </w:tcPr>
                <w:p w14:paraId="19F750F0" w14:textId="77777777" w:rsidR="001866DC" w:rsidRDefault="001866DC" w:rsidP="00533848">
                  <w:pPr>
                    <w:pStyle w:val="TableBodyText"/>
                    <w:ind w:right="28"/>
                  </w:pPr>
                  <w:r w:rsidRPr="00C6692D">
                    <w:t>(0.16)</w:t>
                  </w:r>
                </w:p>
              </w:tc>
            </w:tr>
            <w:tr w:rsidR="001866DC" w14:paraId="46E749E7" w14:textId="77777777" w:rsidTr="00533848">
              <w:trPr>
                <w:trHeight w:hRule="exact" w:val="249"/>
              </w:trPr>
              <w:tc>
                <w:tcPr>
                  <w:tcW w:w="864" w:type="pct"/>
                  <w:shd w:val="clear" w:color="auto" w:fill="auto"/>
                  <w:vAlign w:val="center"/>
                </w:tcPr>
                <w:p w14:paraId="622D90CF" w14:textId="77777777" w:rsidR="001866DC" w:rsidRPr="00A63B12" w:rsidRDefault="001866DC" w:rsidP="00533848">
                  <w:pPr>
                    <w:pStyle w:val="TableBodyText"/>
                    <w:jc w:val="left"/>
                    <w:rPr>
                      <w:rFonts w:asciiTheme="majorHAnsi" w:hAnsiTheme="majorHAnsi" w:cstheme="majorHAnsi"/>
                      <w:szCs w:val="18"/>
                    </w:rPr>
                  </w:pPr>
                </w:p>
              </w:tc>
              <w:tc>
                <w:tcPr>
                  <w:tcW w:w="1743" w:type="pct"/>
                  <w:vAlign w:val="center"/>
                </w:tcPr>
                <w:p w14:paraId="091952A2"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Machine operator</w:t>
                  </w:r>
                </w:p>
              </w:tc>
              <w:tc>
                <w:tcPr>
                  <w:tcW w:w="497" w:type="pct"/>
                  <w:vAlign w:val="center"/>
                </w:tcPr>
                <w:p w14:paraId="2B83C6E0" w14:textId="77777777" w:rsidR="001866DC" w:rsidRDefault="001866DC" w:rsidP="00533848">
                  <w:pPr>
                    <w:pStyle w:val="TableBodyText"/>
                    <w:ind w:right="0"/>
                  </w:pPr>
                  <w:r w:rsidRPr="00BC199A">
                    <w:t>-0.03</w:t>
                  </w:r>
                </w:p>
              </w:tc>
              <w:tc>
                <w:tcPr>
                  <w:tcW w:w="277" w:type="pct"/>
                  <w:vAlign w:val="center"/>
                </w:tcPr>
                <w:p w14:paraId="797157CA" w14:textId="77777777" w:rsidR="001866DC" w:rsidRDefault="001866DC" w:rsidP="00533848">
                  <w:pPr>
                    <w:pStyle w:val="TableBodyText"/>
                    <w:jc w:val="left"/>
                  </w:pPr>
                  <w:r w:rsidRPr="00BC199A">
                    <w:t xml:space="preserve"> </w:t>
                  </w:r>
                </w:p>
              </w:tc>
              <w:tc>
                <w:tcPr>
                  <w:tcW w:w="497" w:type="pct"/>
                  <w:vAlign w:val="center"/>
                </w:tcPr>
                <w:p w14:paraId="0C41C71D" w14:textId="77777777" w:rsidR="001866DC" w:rsidRDefault="001866DC" w:rsidP="00533848">
                  <w:pPr>
                    <w:pStyle w:val="TableBodyText"/>
                  </w:pPr>
                  <w:r w:rsidRPr="00BC199A">
                    <w:t>(0.03)</w:t>
                  </w:r>
                </w:p>
              </w:tc>
              <w:tc>
                <w:tcPr>
                  <w:tcW w:w="497" w:type="pct"/>
                  <w:vAlign w:val="center"/>
                </w:tcPr>
                <w:p w14:paraId="52805835" w14:textId="77777777" w:rsidR="001866DC" w:rsidRDefault="001866DC" w:rsidP="00533848">
                  <w:pPr>
                    <w:pStyle w:val="TableBodyText"/>
                    <w:ind w:right="38"/>
                  </w:pPr>
                  <w:r w:rsidRPr="00C6692D">
                    <w:t>-0.03</w:t>
                  </w:r>
                </w:p>
              </w:tc>
              <w:tc>
                <w:tcPr>
                  <w:tcW w:w="246" w:type="pct"/>
                  <w:shd w:val="clear" w:color="auto" w:fill="auto"/>
                  <w:vAlign w:val="center"/>
                </w:tcPr>
                <w:p w14:paraId="20C4DDB2" w14:textId="77777777" w:rsidR="001866DC" w:rsidRDefault="001866DC" w:rsidP="00533848">
                  <w:pPr>
                    <w:pStyle w:val="TableBodyText"/>
                    <w:jc w:val="left"/>
                  </w:pPr>
                  <w:r w:rsidRPr="00C6692D">
                    <w:t xml:space="preserve"> </w:t>
                  </w:r>
                </w:p>
              </w:tc>
              <w:tc>
                <w:tcPr>
                  <w:tcW w:w="379" w:type="pct"/>
                  <w:shd w:val="clear" w:color="auto" w:fill="auto"/>
                  <w:vAlign w:val="center"/>
                </w:tcPr>
                <w:p w14:paraId="3B79B37B" w14:textId="77777777" w:rsidR="001866DC" w:rsidRDefault="001866DC" w:rsidP="00533848">
                  <w:pPr>
                    <w:pStyle w:val="TableBodyText"/>
                    <w:ind w:right="28"/>
                  </w:pPr>
                  <w:r w:rsidRPr="00C6692D">
                    <w:t>(0.03)</w:t>
                  </w:r>
                </w:p>
              </w:tc>
            </w:tr>
            <w:tr w:rsidR="001866DC" w14:paraId="508B1FD2" w14:textId="77777777" w:rsidTr="00533848">
              <w:trPr>
                <w:trHeight w:hRule="exact" w:val="249"/>
              </w:trPr>
              <w:tc>
                <w:tcPr>
                  <w:tcW w:w="864" w:type="pct"/>
                  <w:shd w:val="clear" w:color="auto" w:fill="auto"/>
                  <w:vAlign w:val="center"/>
                </w:tcPr>
                <w:p w14:paraId="320B030D" w14:textId="77777777" w:rsidR="001866DC" w:rsidRPr="00A63B12" w:rsidRDefault="001866DC" w:rsidP="00533848">
                  <w:pPr>
                    <w:pStyle w:val="TableBodyText"/>
                    <w:jc w:val="left"/>
                    <w:rPr>
                      <w:rFonts w:asciiTheme="majorHAnsi" w:hAnsiTheme="majorHAnsi" w:cstheme="majorHAnsi"/>
                      <w:szCs w:val="18"/>
                    </w:rPr>
                  </w:pPr>
                </w:p>
              </w:tc>
              <w:tc>
                <w:tcPr>
                  <w:tcW w:w="1743" w:type="pct"/>
                  <w:vAlign w:val="center"/>
                </w:tcPr>
                <w:p w14:paraId="6B80E548"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Not in paid work</w:t>
                  </w:r>
                </w:p>
              </w:tc>
              <w:tc>
                <w:tcPr>
                  <w:tcW w:w="497" w:type="pct"/>
                  <w:vAlign w:val="center"/>
                </w:tcPr>
                <w:p w14:paraId="4AE8FA02" w14:textId="77777777" w:rsidR="001866DC" w:rsidRDefault="001866DC" w:rsidP="00533848">
                  <w:pPr>
                    <w:pStyle w:val="TableBodyText"/>
                    <w:ind w:right="0"/>
                  </w:pPr>
                  <w:r w:rsidRPr="00BC199A">
                    <w:t>-0.16</w:t>
                  </w:r>
                </w:p>
              </w:tc>
              <w:tc>
                <w:tcPr>
                  <w:tcW w:w="277" w:type="pct"/>
                  <w:vAlign w:val="center"/>
                </w:tcPr>
                <w:p w14:paraId="66CC0C7F" w14:textId="77777777" w:rsidR="001866DC" w:rsidRDefault="001866DC" w:rsidP="00533848">
                  <w:pPr>
                    <w:pStyle w:val="TableBodyText"/>
                    <w:jc w:val="left"/>
                  </w:pPr>
                  <w:r w:rsidRPr="00BC199A">
                    <w:t>*</w:t>
                  </w:r>
                </w:p>
              </w:tc>
              <w:tc>
                <w:tcPr>
                  <w:tcW w:w="497" w:type="pct"/>
                  <w:vAlign w:val="center"/>
                </w:tcPr>
                <w:p w14:paraId="3D0841F3" w14:textId="77777777" w:rsidR="001866DC" w:rsidRDefault="001866DC" w:rsidP="00533848">
                  <w:pPr>
                    <w:pStyle w:val="TableBodyText"/>
                  </w:pPr>
                  <w:r w:rsidRPr="00BC199A">
                    <w:t>(0.09)</w:t>
                  </w:r>
                </w:p>
              </w:tc>
              <w:tc>
                <w:tcPr>
                  <w:tcW w:w="497" w:type="pct"/>
                  <w:vAlign w:val="center"/>
                </w:tcPr>
                <w:p w14:paraId="00D6CAA4" w14:textId="77777777" w:rsidR="001866DC" w:rsidRDefault="001866DC" w:rsidP="00533848">
                  <w:pPr>
                    <w:pStyle w:val="TableBodyText"/>
                    <w:ind w:right="38"/>
                  </w:pPr>
                  <w:r w:rsidRPr="00C6692D">
                    <w:t>-0.07</w:t>
                  </w:r>
                </w:p>
              </w:tc>
              <w:tc>
                <w:tcPr>
                  <w:tcW w:w="246" w:type="pct"/>
                  <w:shd w:val="clear" w:color="auto" w:fill="auto"/>
                  <w:vAlign w:val="center"/>
                </w:tcPr>
                <w:p w14:paraId="4B28B45E" w14:textId="77777777" w:rsidR="001866DC" w:rsidRDefault="001866DC" w:rsidP="00533848">
                  <w:pPr>
                    <w:pStyle w:val="TableBodyText"/>
                    <w:jc w:val="left"/>
                  </w:pPr>
                  <w:r w:rsidRPr="00C6692D">
                    <w:t xml:space="preserve"> </w:t>
                  </w:r>
                </w:p>
              </w:tc>
              <w:tc>
                <w:tcPr>
                  <w:tcW w:w="379" w:type="pct"/>
                  <w:shd w:val="clear" w:color="auto" w:fill="auto"/>
                  <w:vAlign w:val="center"/>
                </w:tcPr>
                <w:p w14:paraId="739C5C3A" w14:textId="77777777" w:rsidR="001866DC" w:rsidRDefault="001866DC" w:rsidP="00533848">
                  <w:pPr>
                    <w:pStyle w:val="TableBodyText"/>
                    <w:ind w:right="28"/>
                  </w:pPr>
                  <w:r w:rsidRPr="00C6692D">
                    <w:t>(0.07)</w:t>
                  </w:r>
                </w:p>
              </w:tc>
            </w:tr>
            <w:tr w:rsidR="001866DC" w14:paraId="437D3DD1" w14:textId="77777777" w:rsidTr="00533848">
              <w:trPr>
                <w:trHeight w:hRule="exact" w:val="249"/>
              </w:trPr>
              <w:tc>
                <w:tcPr>
                  <w:tcW w:w="864" w:type="pct"/>
                  <w:shd w:val="clear" w:color="auto" w:fill="auto"/>
                  <w:vAlign w:val="center"/>
                </w:tcPr>
                <w:p w14:paraId="045093C9" w14:textId="77777777" w:rsidR="001866DC" w:rsidRPr="00A63B12" w:rsidRDefault="001866DC" w:rsidP="00533848">
                  <w:pPr>
                    <w:pStyle w:val="TableBodyText"/>
                    <w:jc w:val="left"/>
                    <w:rPr>
                      <w:rFonts w:asciiTheme="majorHAnsi" w:hAnsiTheme="majorHAnsi" w:cstheme="majorHAnsi"/>
                      <w:szCs w:val="18"/>
                    </w:rPr>
                  </w:pPr>
                </w:p>
              </w:tc>
              <w:tc>
                <w:tcPr>
                  <w:tcW w:w="1743" w:type="pct"/>
                  <w:vAlign w:val="center"/>
                </w:tcPr>
                <w:p w14:paraId="224226FD"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Not stated</w:t>
                  </w:r>
                </w:p>
              </w:tc>
              <w:tc>
                <w:tcPr>
                  <w:tcW w:w="497" w:type="pct"/>
                  <w:vAlign w:val="center"/>
                </w:tcPr>
                <w:p w14:paraId="5EDE8EC0" w14:textId="77777777" w:rsidR="001866DC" w:rsidRDefault="001866DC" w:rsidP="00533848">
                  <w:pPr>
                    <w:pStyle w:val="TableBodyText"/>
                    <w:ind w:right="0"/>
                  </w:pPr>
                  <w:r w:rsidRPr="00BC199A">
                    <w:t>-1.03</w:t>
                  </w:r>
                </w:p>
              </w:tc>
              <w:tc>
                <w:tcPr>
                  <w:tcW w:w="277" w:type="pct"/>
                  <w:vAlign w:val="center"/>
                </w:tcPr>
                <w:p w14:paraId="1B174999" w14:textId="77777777" w:rsidR="001866DC" w:rsidRDefault="001866DC" w:rsidP="00533848">
                  <w:pPr>
                    <w:pStyle w:val="TableBodyText"/>
                    <w:jc w:val="left"/>
                  </w:pPr>
                  <w:r w:rsidRPr="00BC199A">
                    <w:t xml:space="preserve"> </w:t>
                  </w:r>
                </w:p>
              </w:tc>
              <w:tc>
                <w:tcPr>
                  <w:tcW w:w="497" w:type="pct"/>
                  <w:vAlign w:val="center"/>
                </w:tcPr>
                <w:p w14:paraId="676F30FF" w14:textId="77777777" w:rsidR="001866DC" w:rsidRDefault="001866DC" w:rsidP="00533848">
                  <w:pPr>
                    <w:pStyle w:val="TableBodyText"/>
                  </w:pPr>
                  <w:r w:rsidRPr="00BC199A">
                    <w:t>(0.75)</w:t>
                  </w:r>
                </w:p>
              </w:tc>
              <w:tc>
                <w:tcPr>
                  <w:tcW w:w="497" w:type="pct"/>
                  <w:vAlign w:val="center"/>
                </w:tcPr>
                <w:p w14:paraId="2FB78C3E" w14:textId="77777777" w:rsidR="001866DC" w:rsidRDefault="001866DC" w:rsidP="00533848">
                  <w:pPr>
                    <w:pStyle w:val="TableBodyText"/>
                    <w:ind w:right="38"/>
                  </w:pPr>
                  <w:r w:rsidRPr="00C6692D">
                    <w:t>-0.17</w:t>
                  </w:r>
                </w:p>
              </w:tc>
              <w:tc>
                <w:tcPr>
                  <w:tcW w:w="246" w:type="pct"/>
                  <w:shd w:val="clear" w:color="auto" w:fill="auto"/>
                  <w:vAlign w:val="center"/>
                </w:tcPr>
                <w:p w14:paraId="2F8BE5B0" w14:textId="77777777" w:rsidR="001866DC" w:rsidRDefault="001866DC" w:rsidP="00533848">
                  <w:pPr>
                    <w:pStyle w:val="TableBodyText"/>
                    <w:jc w:val="left"/>
                  </w:pPr>
                  <w:r w:rsidRPr="00C6692D">
                    <w:t xml:space="preserve"> </w:t>
                  </w:r>
                </w:p>
              </w:tc>
              <w:tc>
                <w:tcPr>
                  <w:tcW w:w="379" w:type="pct"/>
                  <w:shd w:val="clear" w:color="auto" w:fill="auto"/>
                  <w:vAlign w:val="center"/>
                </w:tcPr>
                <w:p w14:paraId="24F76F80" w14:textId="77777777" w:rsidR="001866DC" w:rsidRDefault="001866DC" w:rsidP="00533848">
                  <w:pPr>
                    <w:pStyle w:val="TableBodyText"/>
                    <w:ind w:right="28"/>
                  </w:pPr>
                  <w:r w:rsidRPr="00C6692D">
                    <w:t>(0.63)</w:t>
                  </w:r>
                </w:p>
              </w:tc>
            </w:tr>
            <w:tr w:rsidR="001866DC" w14:paraId="25E569B2" w14:textId="77777777" w:rsidTr="00533848">
              <w:trPr>
                <w:trHeight w:hRule="exact" w:val="249"/>
              </w:trPr>
              <w:tc>
                <w:tcPr>
                  <w:tcW w:w="864" w:type="pct"/>
                  <w:shd w:val="clear" w:color="auto" w:fill="auto"/>
                  <w:vAlign w:val="center"/>
                </w:tcPr>
                <w:p w14:paraId="36B95D3C"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Same school</w:t>
                  </w:r>
                </w:p>
              </w:tc>
              <w:tc>
                <w:tcPr>
                  <w:tcW w:w="1743" w:type="pct"/>
                  <w:vAlign w:val="center"/>
                </w:tcPr>
                <w:p w14:paraId="003A8644"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No</w:t>
                  </w:r>
                </w:p>
              </w:tc>
              <w:tc>
                <w:tcPr>
                  <w:tcW w:w="497" w:type="pct"/>
                  <w:vAlign w:val="center"/>
                </w:tcPr>
                <w:p w14:paraId="603D8C68" w14:textId="77777777" w:rsidR="001866DC" w:rsidRDefault="001866DC" w:rsidP="00533848">
                  <w:pPr>
                    <w:pStyle w:val="TableBodyText"/>
                    <w:ind w:right="0"/>
                  </w:pPr>
                  <w:r w:rsidRPr="00BC199A">
                    <w:t>-0.10</w:t>
                  </w:r>
                </w:p>
              </w:tc>
              <w:tc>
                <w:tcPr>
                  <w:tcW w:w="277" w:type="pct"/>
                  <w:vAlign w:val="center"/>
                </w:tcPr>
                <w:p w14:paraId="34406A58" w14:textId="77777777" w:rsidR="001866DC" w:rsidRDefault="001866DC" w:rsidP="00533848">
                  <w:pPr>
                    <w:pStyle w:val="TableBodyText"/>
                    <w:jc w:val="left"/>
                  </w:pPr>
                  <w:r w:rsidRPr="00BC199A">
                    <w:t xml:space="preserve"> </w:t>
                  </w:r>
                </w:p>
              </w:tc>
              <w:tc>
                <w:tcPr>
                  <w:tcW w:w="497" w:type="pct"/>
                  <w:vAlign w:val="center"/>
                </w:tcPr>
                <w:p w14:paraId="263C7DCC" w14:textId="77777777" w:rsidR="001866DC" w:rsidRDefault="001866DC" w:rsidP="00533848">
                  <w:pPr>
                    <w:pStyle w:val="TableBodyText"/>
                  </w:pPr>
                  <w:r w:rsidRPr="00BC199A">
                    <w:t>(0.09)</w:t>
                  </w:r>
                </w:p>
              </w:tc>
              <w:tc>
                <w:tcPr>
                  <w:tcW w:w="497" w:type="pct"/>
                  <w:vAlign w:val="center"/>
                </w:tcPr>
                <w:p w14:paraId="79B2CE0D" w14:textId="77777777" w:rsidR="001866DC" w:rsidRDefault="001866DC" w:rsidP="00533848">
                  <w:pPr>
                    <w:pStyle w:val="TableBodyText"/>
                    <w:ind w:right="38"/>
                  </w:pPr>
                  <w:r w:rsidRPr="00C6692D">
                    <w:t>-0.03</w:t>
                  </w:r>
                </w:p>
              </w:tc>
              <w:tc>
                <w:tcPr>
                  <w:tcW w:w="246" w:type="pct"/>
                  <w:shd w:val="clear" w:color="auto" w:fill="auto"/>
                  <w:vAlign w:val="center"/>
                </w:tcPr>
                <w:p w14:paraId="5B97CBD9" w14:textId="77777777" w:rsidR="001866DC" w:rsidRDefault="001866DC" w:rsidP="00533848">
                  <w:pPr>
                    <w:pStyle w:val="TableBodyText"/>
                    <w:jc w:val="left"/>
                  </w:pPr>
                  <w:r w:rsidRPr="00C6692D">
                    <w:t xml:space="preserve"> </w:t>
                  </w:r>
                </w:p>
              </w:tc>
              <w:tc>
                <w:tcPr>
                  <w:tcW w:w="379" w:type="pct"/>
                  <w:shd w:val="clear" w:color="auto" w:fill="auto"/>
                  <w:vAlign w:val="center"/>
                </w:tcPr>
                <w:p w14:paraId="697418B9" w14:textId="77777777" w:rsidR="001866DC" w:rsidRDefault="001866DC" w:rsidP="00533848">
                  <w:pPr>
                    <w:pStyle w:val="TableBodyText"/>
                    <w:ind w:right="28"/>
                  </w:pPr>
                  <w:r w:rsidRPr="00C6692D">
                    <w:t>(0.08)</w:t>
                  </w:r>
                </w:p>
              </w:tc>
            </w:tr>
            <w:tr w:rsidR="001866DC" w14:paraId="4F9D182E" w14:textId="77777777" w:rsidTr="00533848">
              <w:trPr>
                <w:trHeight w:hRule="exact" w:val="249"/>
              </w:trPr>
              <w:tc>
                <w:tcPr>
                  <w:tcW w:w="864" w:type="pct"/>
                  <w:shd w:val="clear" w:color="auto" w:fill="auto"/>
                  <w:vAlign w:val="center"/>
                </w:tcPr>
                <w:p w14:paraId="6D148822" w14:textId="77777777" w:rsidR="001866DC" w:rsidRPr="00A63B12" w:rsidRDefault="001866DC" w:rsidP="00533848">
                  <w:pPr>
                    <w:pStyle w:val="TableBodyText"/>
                    <w:jc w:val="left"/>
                    <w:rPr>
                      <w:rFonts w:asciiTheme="majorHAnsi" w:hAnsiTheme="majorHAnsi" w:cstheme="majorHAnsi"/>
                      <w:szCs w:val="18"/>
                    </w:rPr>
                  </w:pPr>
                </w:p>
              </w:tc>
              <w:tc>
                <w:tcPr>
                  <w:tcW w:w="1743" w:type="pct"/>
                  <w:vAlign w:val="center"/>
                </w:tcPr>
                <w:p w14:paraId="47B78294"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Yes</w:t>
                  </w:r>
                </w:p>
              </w:tc>
              <w:tc>
                <w:tcPr>
                  <w:tcW w:w="497" w:type="pct"/>
                  <w:vAlign w:val="center"/>
                </w:tcPr>
                <w:p w14:paraId="661935C4" w14:textId="77777777" w:rsidR="001866DC" w:rsidRDefault="001866DC" w:rsidP="00533848">
                  <w:pPr>
                    <w:pStyle w:val="TableBodyText"/>
                    <w:ind w:right="0"/>
                  </w:pPr>
                  <w:r w:rsidRPr="00BC199A">
                    <w:t>-0.09</w:t>
                  </w:r>
                </w:p>
              </w:tc>
              <w:tc>
                <w:tcPr>
                  <w:tcW w:w="277" w:type="pct"/>
                  <w:vAlign w:val="center"/>
                </w:tcPr>
                <w:p w14:paraId="70307D69" w14:textId="77777777" w:rsidR="001866DC" w:rsidRDefault="001866DC" w:rsidP="00533848">
                  <w:pPr>
                    <w:pStyle w:val="TableBodyText"/>
                    <w:jc w:val="left"/>
                  </w:pPr>
                  <w:r w:rsidRPr="00BC199A">
                    <w:t xml:space="preserve"> </w:t>
                  </w:r>
                </w:p>
              </w:tc>
              <w:tc>
                <w:tcPr>
                  <w:tcW w:w="497" w:type="pct"/>
                  <w:vAlign w:val="center"/>
                </w:tcPr>
                <w:p w14:paraId="0F4823DA" w14:textId="77777777" w:rsidR="001866DC" w:rsidRDefault="001866DC" w:rsidP="00533848">
                  <w:pPr>
                    <w:pStyle w:val="TableBodyText"/>
                  </w:pPr>
                  <w:r w:rsidRPr="00BC199A">
                    <w:t>(0.20)</w:t>
                  </w:r>
                </w:p>
              </w:tc>
              <w:tc>
                <w:tcPr>
                  <w:tcW w:w="497" w:type="pct"/>
                  <w:vAlign w:val="center"/>
                </w:tcPr>
                <w:p w14:paraId="5D941BAA" w14:textId="77777777" w:rsidR="001866DC" w:rsidRDefault="001866DC" w:rsidP="00533848">
                  <w:pPr>
                    <w:pStyle w:val="TableBodyText"/>
                    <w:ind w:right="38"/>
                  </w:pPr>
                  <w:r w:rsidRPr="00C6692D">
                    <w:t>-0.03</w:t>
                  </w:r>
                </w:p>
              </w:tc>
              <w:tc>
                <w:tcPr>
                  <w:tcW w:w="246" w:type="pct"/>
                  <w:shd w:val="clear" w:color="auto" w:fill="auto"/>
                  <w:vAlign w:val="center"/>
                </w:tcPr>
                <w:p w14:paraId="15F62ED0" w14:textId="77777777" w:rsidR="001866DC" w:rsidRDefault="001866DC" w:rsidP="00533848">
                  <w:pPr>
                    <w:pStyle w:val="TableBodyText"/>
                    <w:jc w:val="left"/>
                  </w:pPr>
                  <w:r w:rsidRPr="00C6692D">
                    <w:t xml:space="preserve"> </w:t>
                  </w:r>
                </w:p>
              </w:tc>
              <w:tc>
                <w:tcPr>
                  <w:tcW w:w="379" w:type="pct"/>
                  <w:shd w:val="clear" w:color="auto" w:fill="auto"/>
                  <w:vAlign w:val="center"/>
                </w:tcPr>
                <w:p w14:paraId="206EA42D" w14:textId="77777777" w:rsidR="001866DC" w:rsidRDefault="001866DC" w:rsidP="00533848">
                  <w:pPr>
                    <w:pStyle w:val="TableBodyText"/>
                    <w:ind w:right="28"/>
                  </w:pPr>
                  <w:r w:rsidRPr="00C6692D">
                    <w:t>(0.16)</w:t>
                  </w:r>
                </w:p>
              </w:tc>
            </w:tr>
            <w:tr w:rsidR="001866DC" w14:paraId="33EE050D" w14:textId="77777777" w:rsidTr="00533848">
              <w:trPr>
                <w:trHeight w:hRule="exact" w:val="249"/>
              </w:trPr>
              <w:tc>
                <w:tcPr>
                  <w:tcW w:w="864" w:type="pct"/>
                  <w:shd w:val="clear" w:color="auto" w:fill="auto"/>
                  <w:vAlign w:val="center"/>
                </w:tcPr>
                <w:p w14:paraId="58B581A3" w14:textId="77777777" w:rsidR="001866DC" w:rsidRPr="00A63B12" w:rsidRDefault="001866DC" w:rsidP="00533848">
                  <w:pPr>
                    <w:pStyle w:val="TableBodyText"/>
                    <w:jc w:val="left"/>
                    <w:rPr>
                      <w:rFonts w:asciiTheme="majorHAnsi" w:hAnsiTheme="majorHAnsi" w:cstheme="majorHAnsi"/>
                      <w:szCs w:val="18"/>
                    </w:rPr>
                  </w:pPr>
                </w:p>
              </w:tc>
              <w:tc>
                <w:tcPr>
                  <w:tcW w:w="1743" w:type="pct"/>
                  <w:vAlign w:val="center"/>
                </w:tcPr>
                <w:p w14:paraId="463B3DC1" w14:textId="77777777" w:rsidR="001866DC" w:rsidRPr="00A63B12" w:rsidRDefault="001866DC" w:rsidP="00533848">
                  <w:pPr>
                    <w:pStyle w:val="TableBodyText"/>
                    <w:jc w:val="left"/>
                    <w:rPr>
                      <w:rFonts w:asciiTheme="majorHAnsi" w:hAnsiTheme="majorHAnsi" w:cstheme="majorHAnsi"/>
                      <w:szCs w:val="18"/>
                    </w:rPr>
                  </w:pPr>
                  <w:r w:rsidRPr="00A63B12">
                    <w:rPr>
                      <w:rFonts w:asciiTheme="majorHAnsi" w:hAnsiTheme="majorHAnsi" w:cstheme="majorHAnsi"/>
                      <w:szCs w:val="18"/>
                    </w:rPr>
                    <w:t>Unknown</w:t>
                  </w:r>
                </w:p>
              </w:tc>
              <w:tc>
                <w:tcPr>
                  <w:tcW w:w="497" w:type="pct"/>
                  <w:vAlign w:val="center"/>
                </w:tcPr>
                <w:p w14:paraId="69BCF266" w14:textId="77777777" w:rsidR="001866DC" w:rsidRDefault="001866DC" w:rsidP="00533848">
                  <w:pPr>
                    <w:pStyle w:val="TableBodyText"/>
                    <w:ind w:right="0"/>
                  </w:pPr>
                  <w:r w:rsidRPr="00BC199A">
                    <w:t>0.10</w:t>
                  </w:r>
                </w:p>
              </w:tc>
              <w:tc>
                <w:tcPr>
                  <w:tcW w:w="277" w:type="pct"/>
                  <w:vAlign w:val="center"/>
                </w:tcPr>
                <w:p w14:paraId="10AC125E" w14:textId="77777777" w:rsidR="001866DC" w:rsidRDefault="001866DC" w:rsidP="00533848">
                  <w:pPr>
                    <w:pStyle w:val="TableBodyText"/>
                    <w:jc w:val="left"/>
                  </w:pPr>
                  <w:r w:rsidRPr="00BC199A">
                    <w:t xml:space="preserve"> </w:t>
                  </w:r>
                </w:p>
              </w:tc>
              <w:tc>
                <w:tcPr>
                  <w:tcW w:w="497" w:type="pct"/>
                  <w:vAlign w:val="center"/>
                </w:tcPr>
                <w:p w14:paraId="3449556C" w14:textId="77777777" w:rsidR="001866DC" w:rsidRDefault="001866DC" w:rsidP="00533848">
                  <w:pPr>
                    <w:pStyle w:val="TableBodyText"/>
                  </w:pPr>
                  <w:r w:rsidRPr="00BC199A">
                    <w:t>(0.19)</w:t>
                  </w:r>
                </w:p>
              </w:tc>
              <w:tc>
                <w:tcPr>
                  <w:tcW w:w="497" w:type="pct"/>
                  <w:vAlign w:val="center"/>
                </w:tcPr>
                <w:p w14:paraId="7C5EEFB1" w14:textId="77777777" w:rsidR="001866DC" w:rsidRDefault="001866DC" w:rsidP="00533848">
                  <w:pPr>
                    <w:pStyle w:val="TableBodyText"/>
                    <w:ind w:right="38"/>
                  </w:pPr>
                  <w:r w:rsidRPr="00C6692D">
                    <w:t>0.03</w:t>
                  </w:r>
                </w:p>
              </w:tc>
              <w:tc>
                <w:tcPr>
                  <w:tcW w:w="246" w:type="pct"/>
                  <w:shd w:val="clear" w:color="auto" w:fill="auto"/>
                  <w:vAlign w:val="center"/>
                </w:tcPr>
                <w:p w14:paraId="611E42E0" w14:textId="77777777" w:rsidR="001866DC" w:rsidRDefault="001866DC" w:rsidP="00533848">
                  <w:pPr>
                    <w:pStyle w:val="TableBodyText"/>
                    <w:jc w:val="left"/>
                  </w:pPr>
                  <w:r w:rsidRPr="00C6692D">
                    <w:t xml:space="preserve"> </w:t>
                  </w:r>
                </w:p>
              </w:tc>
              <w:tc>
                <w:tcPr>
                  <w:tcW w:w="379" w:type="pct"/>
                  <w:shd w:val="clear" w:color="auto" w:fill="auto"/>
                  <w:vAlign w:val="center"/>
                </w:tcPr>
                <w:p w14:paraId="60F862AA" w14:textId="77777777" w:rsidR="001866DC" w:rsidRDefault="001866DC" w:rsidP="00533848">
                  <w:pPr>
                    <w:pStyle w:val="TableBodyText"/>
                    <w:ind w:right="28"/>
                  </w:pPr>
                  <w:r w:rsidRPr="00C6692D">
                    <w:t>(0.15)</w:t>
                  </w:r>
                </w:p>
              </w:tc>
            </w:tr>
            <w:tr w:rsidR="001866DC" w14:paraId="1F6E3130" w14:textId="77777777" w:rsidTr="00533848">
              <w:trPr>
                <w:trHeight w:hRule="exact" w:val="249"/>
              </w:trPr>
              <w:tc>
                <w:tcPr>
                  <w:tcW w:w="864" w:type="pct"/>
                  <w:shd w:val="clear" w:color="auto" w:fill="auto"/>
                  <w:vAlign w:val="center"/>
                </w:tcPr>
                <w:p w14:paraId="4D448FC6" w14:textId="77777777" w:rsidR="001866DC" w:rsidRPr="00A63B12" w:rsidRDefault="001866DC" w:rsidP="00533848">
                  <w:pPr>
                    <w:pStyle w:val="TableBodyText"/>
                    <w:jc w:val="left"/>
                    <w:rPr>
                      <w:rFonts w:asciiTheme="majorHAnsi" w:hAnsiTheme="majorHAnsi" w:cstheme="majorHAnsi"/>
                      <w:szCs w:val="18"/>
                    </w:rPr>
                  </w:pPr>
                  <w:r w:rsidRPr="009D7C9F">
                    <w:rPr>
                      <w:rFonts w:asciiTheme="majorHAnsi" w:hAnsiTheme="majorHAnsi" w:cstheme="majorHAnsi"/>
                      <w:color w:val="000000"/>
                      <w:szCs w:val="18"/>
                    </w:rPr>
                    <w:t>School sector</w:t>
                  </w:r>
                </w:p>
              </w:tc>
              <w:tc>
                <w:tcPr>
                  <w:tcW w:w="1743" w:type="pct"/>
                  <w:vAlign w:val="center"/>
                </w:tcPr>
                <w:p w14:paraId="5A4C86C7" w14:textId="77777777" w:rsidR="001866DC" w:rsidRPr="00A63B12" w:rsidRDefault="001866DC" w:rsidP="00533848">
                  <w:pPr>
                    <w:pStyle w:val="TableBodyText"/>
                    <w:jc w:val="left"/>
                    <w:rPr>
                      <w:rFonts w:asciiTheme="majorHAnsi" w:hAnsiTheme="majorHAnsi" w:cstheme="majorHAnsi"/>
                      <w:szCs w:val="18"/>
                    </w:rPr>
                  </w:pPr>
                  <w:r w:rsidRPr="009D7C9F">
                    <w:rPr>
                      <w:rFonts w:asciiTheme="majorHAnsi" w:hAnsiTheme="majorHAnsi" w:cstheme="majorHAnsi"/>
                      <w:color w:val="000000"/>
                      <w:szCs w:val="18"/>
                    </w:rPr>
                    <w:t>Government</w:t>
                  </w:r>
                </w:p>
              </w:tc>
              <w:tc>
                <w:tcPr>
                  <w:tcW w:w="497" w:type="pct"/>
                  <w:vAlign w:val="center"/>
                </w:tcPr>
                <w:p w14:paraId="44DB770E" w14:textId="77777777" w:rsidR="001866DC" w:rsidRDefault="001866DC" w:rsidP="00533848">
                  <w:pPr>
                    <w:pStyle w:val="TableBodyText"/>
                    <w:ind w:right="0"/>
                  </w:pPr>
                  <w:r w:rsidRPr="00192520">
                    <w:t>-0.78</w:t>
                  </w:r>
                </w:p>
              </w:tc>
              <w:tc>
                <w:tcPr>
                  <w:tcW w:w="277" w:type="pct"/>
                  <w:vAlign w:val="center"/>
                </w:tcPr>
                <w:p w14:paraId="32732A1B" w14:textId="77777777" w:rsidR="001866DC" w:rsidRDefault="001866DC" w:rsidP="00533848">
                  <w:pPr>
                    <w:pStyle w:val="TableBodyText"/>
                    <w:jc w:val="left"/>
                  </w:pPr>
                  <w:r w:rsidRPr="00192520">
                    <w:t xml:space="preserve"> </w:t>
                  </w:r>
                </w:p>
              </w:tc>
              <w:tc>
                <w:tcPr>
                  <w:tcW w:w="497" w:type="pct"/>
                  <w:vAlign w:val="center"/>
                </w:tcPr>
                <w:p w14:paraId="0723155E" w14:textId="77777777" w:rsidR="001866DC" w:rsidRDefault="001866DC" w:rsidP="00533848">
                  <w:pPr>
                    <w:pStyle w:val="TableBodyText"/>
                  </w:pPr>
                  <w:r w:rsidRPr="00192520">
                    <w:t>(0.89)</w:t>
                  </w:r>
                </w:p>
              </w:tc>
              <w:tc>
                <w:tcPr>
                  <w:tcW w:w="497" w:type="pct"/>
                  <w:vAlign w:val="center"/>
                </w:tcPr>
                <w:p w14:paraId="67F77C88" w14:textId="77777777" w:rsidR="001866DC" w:rsidRDefault="001866DC" w:rsidP="00533848">
                  <w:pPr>
                    <w:pStyle w:val="TableBodyText"/>
                    <w:ind w:right="38"/>
                  </w:pPr>
                  <w:r w:rsidRPr="00140C8A">
                    <w:t>-0.96</w:t>
                  </w:r>
                </w:p>
              </w:tc>
              <w:tc>
                <w:tcPr>
                  <w:tcW w:w="246" w:type="pct"/>
                  <w:shd w:val="clear" w:color="auto" w:fill="auto"/>
                  <w:vAlign w:val="center"/>
                </w:tcPr>
                <w:p w14:paraId="1C714EE4" w14:textId="77777777" w:rsidR="001866DC" w:rsidRDefault="001866DC" w:rsidP="00533848">
                  <w:pPr>
                    <w:pStyle w:val="TableBodyText"/>
                    <w:jc w:val="left"/>
                  </w:pPr>
                  <w:r w:rsidRPr="00140C8A">
                    <w:t xml:space="preserve"> </w:t>
                  </w:r>
                </w:p>
              </w:tc>
              <w:tc>
                <w:tcPr>
                  <w:tcW w:w="379" w:type="pct"/>
                  <w:shd w:val="clear" w:color="auto" w:fill="auto"/>
                  <w:vAlign w:val="center"/>
                </w:tcPr>
                <w:p w14:paraId="41EC405E" w14:textId="77777777" w:rsidR="001866DC" w:rsidRDefault="001866DC" w:rsidP="00533848">
                  <w:pPr>
                    <w:pStyle w:val="TableBodyText"/>
                    <w:ind w:right="28"/>
                  </w:pPr>
                  <w:r w:rsidRPr="00140C8A">
                    <w:t>(0.97)</w:t>
                  </w:r>
                </w:p>
              </w:tc>
            </w:tr>
            <w:tr w:rsidR="001866DC" w14:paraId="13C5D135" w14:textId="77777777" w:rsidTr="00533848">
              <w:trPr>
                <w:trHeight w:hRule="exact" w:val="249"/>
              </w:trPr>
              <w:tc>
                <w:tcPr>
                  <w:tcW w:w="864" w:type="pct"/>
                  <w:shd w:val="clear" w:color="auto" w:fill="auto"/>
                  <w:vAlign w:val="center"/>
                </w:tcPr>
                <w:p w14:paraId="6161CC83" w14:textId="77777777" w:rsidR="001866DC" w:rsidRPr="009D7C9F" w:rsidRDefault="001866DC" w:rsidP="00533848">
                  <w:pPr>
                    <w:pStyle w:val="TableBodyText"/>
                    <w:jc w:val="left"/>
                    <w:rPr>
                      <w:rFonts w:asciiTheme="majorHAnsi" w:hAnsiTheme="majorHAnsi" w:cstheme="majorHAnsi"/>
                      <w:color w:val="000000"/>
                      <w:szCs w:val="18"/>
                    </w:rPr>
                  </w:pPr>
                </w:p>
              </w:tc>
              <w:tc>
                <w:tcPr>
                  <w:tcW w:w="1743" w:type="pct"/>
                  <w:vAlign w:val="center"/>
                </w:tcPr>
                <w:p w14:paraId="7FEFA1C4" w14:textId="77777777" w:rsidR="001866DC" w:rsidRPr="009D7C9F" w:rsidRDefault="001866DC" w:rsidP="00533848">
                  <w:pPr>
                    <w:pStyle w:val="TableBodyText"/>
                    <w:jc w:val="left"/>
                    <w:rPr>
                      <w:rFonts w:asciiTheme="majorHAnsi" w:hAnsiTheme="majorHAnsi" w:cstheme="majorHAnsi"/>
                      <w:color w:val="000000"/>
                      <w:szCs w:val="18"/>
                    </w:rPr>
                  </w:pPr>
                  <w:r w:rsidRPr="009D7C9F">
                    <w:rPr>
                      <w:rFonts w:asciiTheme="majorHAnsi" w:hAnsiTheme="majorHAnsi" w:cstheme="majorHAnsi"/>
                      <w:color w:val="000000"/>
                      <w:szCs w:val="18"/>
                    </w:rPr>
                    <w:t>Independent</w:t>
                  </w:r>
                </w:p>
              </w:tc>
              <w:tc>
                <w:tcPr>
                  <w:tcW w:w="497" w:type="pct"/>
                  <w:vAlign w:val="center"/>
                </w:tcPr>
                <w:p w14:paraId="271DD6CA" w14:textId="77777777" w:rsidR="001866DC" w:rsidRDefault="001866DC" w:rsidP="00533848">
                  <w:pPr>
                    <w:pStyle w:val="TableBodyText"/>
                    <w:ind w:right="0"/>
                  </w:pPr>
                  <w:r w:rsidRPr="00192520">
                    <w:t>-0.32</w:t>
                  </w:r>
                </w:p>
              </w:tc>
              <w:tc>
                <w:tcPr>
                  <w:tcW w:w="277" w:type="pct"/>
                  <w:vAlign w:val="center"/>
                </w:tcPr>
                <w:p w14:paraId="3EC5BD27" w14:textId="77777777" w:rsidR="001866DC" w:rsidRDefault="001866DC" w:rsidP="00533848">
                  <w:pPr>
                    <w:pStyle w:val="TableBodyText"/>
                    <w:jc w:val="left"/>
                  </w:pPr>
                  <w:r w:rsidRPr="00192520">
                    <w:t xml:space="preserve"> </w:t>
                  </w:r>
                </w:p>
              </w:tc>
              <w:tc>
                <w:tcPr>
                  <w:tcW w:w="497" w:type="pct"/>
                  <w:vAlign w:val="center"/>
                </w:tcPr>
                <w:p w14:paraId="42F65CBB" w14:textId="77777777" w:rsidR="001866DC" w:rsidRDefault="001866DC" w:rsidP="00533848">
                  <w:pPr>
                    <w:pStyle w:val="TableBodyText"/>
                  </w:pPr>
                  <w:r w:rsidRPr="00192520">
                    <w:t>(0.69)</w:t>
                  </w:r>
                </w:p>
              </w:tc>
              <w:tc>
                <w:tcPr>
                  <w:tcW w:w="497" w:type="pct"/>
                  <w:vAlign w:val="center"/>
                </w:tcPr>
                <w:p w14:paraId="00504A6E" w14:textId="77777777" w:rsidR="001866DC" w:rsidRDefault="001866DC" w:rsidP="00533848">
                  <w:pPr>
                    <w:pStyle w:val="TableBodyText"/>
                    <w:ind w:right="38"/>
                  </w:pPr>
                  <w:r w:rsidRPr="00140C8A">
                    <w:t>0.05</w:t>
                  </w:r>
                </w:p>
              </w:tc>
              <w:tc>
                <w:tcPr>
                  <w:tcW w:w="246" w:type="pct"/>
                  <w:shd w:val="clear" w:color="auto" w:fill="auto"/>
                  <w:vAlign w:val="center"/>
                </w:tcPr>
                <w:p w14:paraId="2343FEEE" w14:textId="77777777" w:rsidR="001866DC" w:rsidRDefault="001866DC" w:rsidP="00533848">
                  <w:pPr>
                    <w:pStyle w:val="TableBodyText"/>
                    <w:jc w:val="left"/>
                  </w:pPr>
                  <w:r w:rsidRPr="00140C8A">
                    <w:t xml:space="preserve"> </w:t>
                  </w:r>
                </w:p>
              </w:tc>
              <w:tc>
                <w:tcPr>
                  <w:tcW w:w="379" w:type="pct"/>
                  <w:shd w:val="clear" w:color="auto" w:fill="auto"/>
                  <w:vAlign w:val="center"/>
                </w:tcPr>
                <w:p w14:paraId="0297C74F" w14:textId="77777777" w:rsidR="001866DC" w:rsidRDefault="001866DC" w:rsidP="00533848">
                  <w:pPr>
                    <w:pStyle w:val="TableBodyText"/>
                    <w:ind w:right="28"/>
                  </w:pPr>
                  <w:r w:rsidRPr="00140C8A">
                    <w:t>(0.78)</w:t>
                  </w:r>
                </w:p>
              </w:tc>
            </w:tr>
            <w:tr w:rsidR="001866DC" w14:paraId="79E7E515" w14:textId="77777777" w:rsidTr="00533848">
              <w:trPr>
                <w:trHeight w:hRule="exact" w:val="249"/>
              </w:trPr>
              <w:tc>
                <w:tcPr>
                  <w:tcW w:w="864" w:type="pct"/>
                  <w:shd w:val="clear" w:color="auto" w:fill="auto"/>
                  <w:vAlign w:val="center"/>
                </w:tcPr>
                <w:p w14:paraId="26F797E1" w14:textId="77777777" w:rsidR="001866DC" w:rsidRPr="009D7C9F" w:rsidRDefault="001866DC" w:rsidP="00533848">
                  <w:pPr>
                    <w:pStyle w:val="TableBodyText"/>
                    <w:jc w:val="left"/>
                    <w:rPr>
                      <w:rFonts w:asciiTheme="majorHAnsi" w:hAnsiTheme="majorHAnsi" w:cstheme="majorHAnsi"/>
                      <w:color w:val="000000"/>
                      <w:szCs w:val="18"/>
                    </w:rPr>
                  </w:pPr>
                </w:p>
              </w:tc>
              <w:tc>
                <w:tcPr>
                  <w:tcW w:w="1743" w:type="pct"/>
                  <w:vAlign w:val="center"/>
                </w:tcPr>
                <w:p w14:paraId="038A5102" w14:textId="77777777" w:rsidR="001866DC" w:rsidRPr="009D7C9F" w:rsidRDefault="001866DC" w:rsidP="00533848">
                  <w:pPr>
                    <w:pStyle w:val="TableBodyText"/>
                    <w:jc w:val="left"/>
                    <w:rPr>
                      <w:rFonts w:asciiTheme="majorHAnsi" w:hAnsiTheme="majorHAnsi" w:cstheme="majorHAnsi"/>
                      <w:color w:val="000000"/>
                      <w:szCs w:val="18"/>
                    </w:rPr>
                  </w:pPr>
                  <w:r w:rsidRPr="00661FF0">
                    <w:rPr>
                      <w:rFonts w:asciiTheme="majorHAnsi" w:hAnsiTheme="majorHAnsi" w:cstheme="majorHAnsi"/>
                      <w:color w:val="000000"/>
                      <w:szCs w:val="18"/>
                    </w:rPr>
                    <w:t>Catholic</w:t>
                  </w:r>
                </w:p>
              </w:tc>
              <w:tc>
                <w:tcPr>
                  <w:tcW w:w="497" w:type="pct"/>
                  <w:vAlign w:val="center"/>
                </w:tcPr>
                <w:p w14:paraId="6C526B07" w14:textId="77777777" w:rsidR="001866DC" w:rsidRDefault="001866DC" w:rsidP="00533848">
                  <w:pPr>
                    <w:pStyle w:val="TableBodyText"/>
                    <w:ind w:right="0"/>
                  </w:pPr>
                  <w:r w:rsidRPr="00192520">
                    <w:t>-0.06</w:t>
                  </w:r>
                </w:p>
              </w:tc>
              <w:tc>
                <w:tcPr>
                  <w:tcW w:w="277" w:type="pct"/>
                  <w:vAlign w:val="center"/>
                </w:tcPr>
                <w:p w14:paraId="30E0D950" w14:textId="77777777" w:rsidR="001866DC" w:rsidRDefault="001866DC" w:rsidP="00533848">
                  <w:pPr>
                    <w:pStyle w:val="TableBodyText"/>
                    <w:jc w:val="left"/>
                  </w:pPr>
                  <w:r w:rsidRPr="00192520">
                    <w:t xml:space="preserve"> </w:t>
                  </w:r>
                </w:p>
              </w:tc>
              <w:tc>
                <w:tcPr>
                  <w:tcW w:w="497" w:type="pct"/>
                  <w:vAlign w:val="center"/>
                </w:tcPr>
                <w:p w14:paraId="3CFDAFF3" w14:textId="77777777" w:rsidR="001866DC" w:rsidRDefault="001866DC" w:rsidP="00533848">
                  <w:pPr>
                    <w:pStyle w:val="TableBodyText"/>
                  </w:pPr>
                  <w:r w:rsidRPr="00192520">
                    <w:t>(0.40)</w:t>
                  </w:r>
                </w:p>
              </w:tc>
              <w:tc>
                <w:tcPr>
                  <w:tcW w:w="497" w:type="pct"/>
                  <w:vAlign w:val="center"/>
                </w:tcPr>
                <w:p w14:paraId="6B53C79B" w14:textId="77777777" w:rsidR="001866DC" w:rsidRDefault="001866DC" w:rsidP="00533848">
                  <w:pPr>
                    <w:pStyle w:val="TableBodyText"/>
                    <w:ind w:right="38"/>
                  </w:pPr>
                  <w:r w:rsidRPr="00140C8A">
                    <w:t>-0.56</w:t>
                  </w:r>
                </w:p>
              </w:tc>
              <w:tc>
                <w:tcPr>
                  <w:tcW w:w="246" w:type="pct"/>
                  <w:shd w:val="clear" w:color="auto" w:fill="auto"/>
                  <w:vAlign w:val="center"/>
                </w:tcPr>
                <w:p w14:paraId="081D6658" w14:textId="77777777" w:rsidR="001866DC" w:rsidRDefault="001866DC" w:rsidP="00533848">
                  <w:pPr>
                    <w:pStyle w:val="TableBodyText"/>
                    <w:jc w:val="left"/>
                  </w:pPr>
                  <w:r w:rsidRPr="00140C8A">
                    <w:t xml:space="preserve"> </w:t>
                  </w:r>
                </w:p>
              </w:tc>
              <w:tc>
                <w:tcPr>
                  <w:tcW w:w="379" w:type="pct"/>
                  <w:shd w:val="clear" w:color="auto" w:fill="auto"/>
                  <w:vAlign w:val="center"/>
                </w:tcPr>
                <w:p w14:paraId="6AEBFA22" w14:textId="77777777" w:rsidR="001866DC" w:rsidRDefault="001866DC" w:rsidP="00533848">
                  <w:pPr>
                    <w:pStyle w:val="TableBodyText"/>
                    <w:ind w:right="28"/>
                  </w:pPr>
                  <w:r w:rsidRPr="00140C8A">
                    <w:t>(0.44)</w:t>
                  </w:r>
                </w:p>
              </w:tc>
            </w:tr>
            <w:tr w:rsidR="001866DC" w14:paraId="100EA0EC" w14:textId="77777777" w:rsidTr="00533848">
              <w:trPr>
                <w:trHeight w:hRule="exact" w:val="249"/>
              </w:trPr>
              <w:tc>
                <w:tcPr>
                  <w:tcW w:w="2606" w:type="pct"/>
                  <w:gridSpan w:val="2"/>
                  <w:shd w:val="clear" w:color="auto" w:fill="auto"/>
                  <w:vAlign w:val="center"/>
                </w:tcPr>
                <w:p w14:paraId="504C44B3" w14:textId="77777777" w:rsidR="001866DC" w:rsidRPr="00661FF0" w:rsidRDefault="001866DC" w:rsidP="00533848">
                  <w:pPr>
                    <w:pStyle w:val="TableBodyText"/>
                    <w:jc w:val="left"/>
                    <w:rPr>
                      <w:rFonts w:asciiTheme="majorHAnsi" w:hAnsiTheme="majorHAnsi" w:cstheme="majorHAnsi"/>
                      <w:color w:val="000000"/>
                      <w:szCs w:val="18"/>
                    </w:rPr>
                  </w:pPr>
                  <w:r w:rsidRPr="00661FF0">
                    <w:rPr>
                      <w:rFonts w:asciiTheme="majorHAnsi" w:hAnsiTheme="majorHAnsi" w:cstheme="majorHAnsi"/>
                      <w:color w:val="000000"/>
                      <w:szCs w:val="18"/>
                    </w:rPr>
                    <w:t>Combined school</w:t>
                  </w:r>
                </w:p>
              </w:tc>
              <w:tc>
                <w:tcPr>
                  <w:tcW w:w="497" w:type="pct"/>
                  <w:vAlign w:val="center"/>
                </w:tcPr>
                <w:p w14:paraId="18F45A6D" w14:textId="77777777" w:rsidR="001866DC" w:rsidRDefault="001866DC" w:rsidP="00533848">
                  <w:pPr>
                    <w:pStyle w:val="TableBodyText"/>
                    <w:ind w:right="0"/>
                  </w:pPr>
                  <w:r w:rsidRPr="00192520">
                    <w:t>0.05</w:t>
                  </w:r>
                </w:p>
              </w:tc>
              <w:tc>
                <w:tcPr>
                  <w:tcW w:w="277" w:type="pct"/>
                  <w:vAlign w:val="center"/>
                </w:tcPr>
                <w:p w14:paraId="713DC171" w14:textId="77777777" w:rsidR="001866DC" w:rsidRDefault="001866DC" w:rsidP="00533848">
                  <w:pPr>
                    <w:pStyle w:val="TableBodyText"/>
                    <w:jc w:val="left"/>
                  </w:pPr>
                  <w:r w:rsidRPr="00192520">
                    <w:t xml:space="preserve"> </w:t>
                  </w:r>
                </w:p>
              </w:tc>
              <w:tc>
                <w:tcPr>
                  <w:tcW w:w="497" w:type="pct"/>
                  <w:vAlign w:val="center"/>
                </w:tcPr>
                <w:p w14:paraId="6932EE94" w14:textId="77777777" w:rsidR="001866DC" w:rsidRDefault="001866DC" w:rsidP="00533848">
                  <w:pPr>
                    <w:pStyle w:val="TableBodyText"/>
                  </w:pPr>
                  <w:r w:rsidRPr="00192520">
                    <w:t>(0.12)</w:t>
                  </w:r>
                </w:p>
              </w:tc>
              <w:tc>
                <w:tcPr>
                  <w:tcW w:w="497" w:type="pct"/>
                  <w:vAlign w:val="center"/>
                </w:tcPr>
                <w:p w14:paraId="61F79E92" w14:textId="77777777" w:rsidR="001866DC" w:rsidRDefault="001866DC" w:rsidP="00533848">
                  <w:pPr>
                    <w:pStyle w:val="TableBodyText"/>
                    <w:ind w:right="38"/>
                  </w:pPr>
                  <w:r w:rsidRPr="00B10A6C">
                    <w:t>-0.01</w:t>
                  </w:r>
                </w:p>
              </w:tc>
              <w:tc>
                <w:tcPr>
                  <w:tcW w:w="246" w:type="pct"/>
                  <w:shd w:val="clear" w:color="auto" w:fill="auto"/>
                  <w:vAlign w:val="center"/>
                </w:tcPr>
                <w:p w14:paraId="738B3C13" w14:textId="77777777" w:rsidR="001866DC" w:rsidRDefault="001866DC" w:rsidP="00533848">
                  <w:pPr>
                    <w:pStyle w:val="TableBodyText"/>
                    <w:jc w:val="left"/>
                  </w:pPr>
                  <w:r w:rsidRPr="00B10A6C">
                    <w:t xml:space="preserve"> </w:t>
                  </w:r>
                </w:p>
              </w:tc>
              <w:tc>
                <w:tcPr>
                  <w:tcW w:w="379" w:type="pct"/>
                  <w:shd w:val="clear" w:color="auto" w:fill="auto"/>
                  <w:vAlign w:val="center"/>
                </w:tcPr>
                <w:p w14:paraId="3F8C9A77" w14:textId="77777777" w:rsidR="001866DC" w:rsidRDefault="001866DC" w:rsidP="00533848">
                  <w:pPr>
                    <w:pStyle w:val="TableBodyText"/>
                    <w:ind w:right="28"/>
                  </w:pPr>
                  <w:r w:rsidRPr="00B10A6C">
                    <w:t>(0.08)</w:t>
                  </w:r>
                </w:p>
              </w:tc>
            </w:tr>
            <w:tr w:rsidR="001866DC" w14:paraId="5BB05505" w14:textId="77777777" w:rsidTr="00533848">
              <w:trPr>
                <w:trHeight w:hRule="exact" w:val="249"/>
              </w:trPr>
              <w:tc>
                <w:tcPr>
                  <w:tcW w:w="2606" w:type="pct"/>
                  <w:gridSpan w:val="2"/>
                  <w:shd w:val="clear" w:color="auto" w:fill="auto"/>
                  <w:vAlign w:val="center"/>
                </w:tcPr>
                <w:p w14:paraId="1C404179" w14:textId="77777777" w:rsidR="001866DC" w:rsidRPr="00661FF0" w:rsidRDefault="001866DC" w:rsidP="00533848">
                  <w:pPr>
                    <w:pStyle w:val="TableBodyText"/>
                    <w:jc w:val="left"/>
                    <w:rPr>
                      <w:rFonts w:asciiTheme="majorHAnsi" w:hAnsiTheme="majorHAnsi" w:cstheme="majorHAnsi"/>
                      <w:color w:val="000000"/>
                      <w:szCs w:val="18"/>
                    </w:rPr>
                  </w:pPr>
                  <w:r w:rsidRPr="00661FF0">
                    <w:rPr>
                      <w:rFonts w:asciiTheme="majorHAnsi" w:hAnsiTheme="majorHAnsi" w:cstheme="majorHAnsi"/>
                      <w:color w:val="000000"/>
                      <w:szCs w:val="18"/>
                    </w:rPr>
                    <w:t>Average class size</w:t>
                  </w:r>
                </w:p>
              </w:tc>
              <w:tc>
                <w:tcPr>
                  <w:tcW w:w="497" w:type="pct"/>
                  <w:vAlign w:val="center"/>
                </w:tcPr>
                <w:p w14:paraId="681C7A39" w14:textId="77777777" w:rsidR="001866DC" w:rsidRDefault="001866DC" w:rsidP="00533848">
                  <w:pPr>
                    <w:pStyle w:val="TableBodyText"/>
                    <w:ind w:right="0"/>
                  </w:pPr>
                  <w:r w:rsidRPr="00192520">
                    <w:t>-0.84</w:t>
                  </w:r>
                </w:p>
              </w:tc>
              <w:tc>
                <w:tcPr>
                  <w:tcW w:w="277" w:type="pct"/>
                  <w:vAlign w:val="center"/>
                </w:tcPr>
                <w:p w14:paraId="2789D08C" w14:textId="77777777" w:rsidR="001866DC" w:rsidRDefault="001866DC" w:rsidP="00533848">
                  <w:pPr>
                    <w:pStyle w:val="TableBodyText"/>
                    <w:jc w:val="left"/>
                  </w:pPr>
                  <w:r w:rsidRPr="00192520">
                    <w:t xml:space="preserve"> </w:t>
                  </w:r>
                </w:p>
              </w:tc>
              <w:tc>
                <w:tcPr>
                  <w:tcW w:w="497" w:type="pct"/>
                  <w:vAlign w:val="center"/>
                </w:tcPr>
                <w:p w14:paraId="6D125DA7" w14:textId="77777777" w:rsidR="001866DC" w:rsidRDefault="001866DC" w:rsidP="00533848">
                  <w:pPr>
                    <w:pStyle w:val="TableBodyText"/>
                  </w:pPr>
                  <w:r w:rsidRPr="00192520">
                    <w:t>(0.89)</w:t>
                  </w:r>
                </w:p>
              </w:tc>
              <w:tc>
                <w:tcPr>
                  <w:tcW w:w="497" w:type="pct"/>
                  <w:vAlign w:val="center"/>
                </w:tcPr>
                <w:p w14:paraId="749FC4DA" w14:textId="77777777" w:rsidR="001866DC" w:rsidRDefault="001866DC" w:rsidP="00533848">
                  <w:pPr>
                    <w:pStyle w:val="TableBodyText"/>
                    <w:ind w:right="38"/>
                  </w:pPr>
                  <w:r w:rsidRPr="00B10A6C">
                    <w:t>0.92</w:t>
                  </w:r>
                </w:p>
              </w:tc>
              <w:tc>
                <w:tcPr>
                  <w:tcW w:w="246" w:type="pct"/>
                  <w:shd w:val="clear" w:color="auto" w:fill="auto"/>
                  <w:vAlign w:val="center"/>
                </w:tcPr>
                <w:p w14:paraId="304FE2B2" w14:textId="77777777" w:rsidR="001866DC" w:rsidRDefault="001866DC" w:rsidP="00533848">
                  <w:pPr>
                    <w:pStyle w:val="TableBodyText"/>
                    <w:jc w:val="left"/>
                  </w:pPr>
                  <w:r w:rsidRPr="00B10A6C">
                    <w:t xml:space="preserve"> </w:t>
                  </w:r>
                </w:p>
              </w:tc>
              <w:tc>
                <w:tcPr>
                  <w:tcW w:w="379" w:type="pct"/>
                  <w:shd w:val="clear" w:color="auto" w:fill="auto"/>
                  <w:vAlign w:val="center"/>
                </w:tcPr>
                <w:p w14:paraId="03B8981D" w14:textId="77777777" w:rsidR="001866DC" w:rsidRDefault="001866DC" w:rsidP="00533848">
                  <w:pPr>
                    <w:pStyle w:val="TableBodyText"/>
                    <w:ind w:right="28"/>
                  </w:pPr>
                  <w:r w:rsidRPr="00B10A6C">
                    <w:t>(0.78)</w:t>
                  </w:r>
                </w:p>
              </w:tc>
            </w:tr>
            <w:tr w:rsidR="001866DC" w14:paraId="6DB2D66A" w14:textId="77777777" w:rsidTr="00533848">
              <w:trPr>
                <w:trHeight w:hRule="exact" w:val="249"/>
              </w:trPr>
              <w:tc>
                <w:tcPr>
                  <w:tcW w:w="2606" w:type="pct"/>
                  <w:gridSpan w:val="2"/>
                  <w:shd w:val="clear" w:color="auto" w:fill="auto"/>
                  <w:vAlign w:val="center"/>
                </w:tcPr>
                <w:p w14:paraId="16BA7B68" w14:textId="77777777" w:rsidR="001866DC" w:rsidRPr="00661FF0" w:rsidRDefault="001866DC" w:rsidP="00533848">
                  <w:pPr>
                    <w:pStyle w:val="TableBodyText"/>
                    <w:jc w:val="left"/>
                    <w:rPr>
                      <w:rFonts w:asciiTheme="majorHAnsi" w:hAnsiTheme="majorHAnsi" w:cstheme="majorHAnsi"/>
                      <w:color w:val="000000"/>
                      <w:szCs w:val="18"/>
                    </w:rPr>
                  </w:pPr>
                  <w:r w:rsidRPr="00661FF0">
                    <w:rPr>
                      <w:rFonts w:asciiTheme="majorHAnsi" w:hAnsiTheme="majorHAnsi" w:cstheme="majorHAnsi"/>
                      <w:szCs w:val="18"/>
                    </w:rPr>
                    <w:t xml:space="preserve">Non-teaching staff per </w:t>
                  </w:r>
                  <w:r>
                    <w:rPr>
                      <w:rFonts w:asciiTheme="majorHAnsi" w:hAnsiTheme="majorHAnsi" w:cstheme="majorHAnsi"/>
                      <w:szCs w:val="18"/>
                    </w:rPr>
                    <w:t xml:space="preserve">100 </w:t>
                  </w:r>
                  <w:r w:rsidRPr="00661FF0">
                    <w:rPr>
                      <w:rFonts w:asciiTheme="majorHAnsi" w:hAnsiTheme="majorHAnsi" w:cstheme="majorHAnsi"/>
                      <w:szCs w:val="18"/>
                    </w:rPr>
                    <w:t>student</w:t>
                  </w:r>
                  <w:r>
                    <w:rPr>
                      <w:rFonts w:asciiTheme="majorHAnsi" w:hAnsiTheme="majorHAnsi" w:cstheme="majorHAnsi"/>
                      <w:szCs w:val="18"/>
                    </w:rPr>
                    <w:t>s</w:t>
                  </w:r>
                </w:p>
              </w:tc>
              <w:tc>
                <w:tcPr>
                  <w:tcW w:w="497" w:type="pct"/>
                  <w:vAlign w:val="center"/>
                </w:tcPr>
                <w:p w14:paraId="0B1D0F6A" w14:textId="77777777" w:rsidR="001866DC" w:rsidRDefault="001866DC" w:rsidP="00533848">
                  <w:pPr>
                    <w:pStyle w:val="TableBodyText"/>
                    <w:ind w:right="0"/>
                  </w:pPr>
                  <w:r w:rsidRPr="00192520">
                    <w:t>0.99</w:t>
                  </w:r>
                </w:p>
              </w:tc>
              <w:tc>
                <w:tcPr>
                  <w:tcW w:w="277" w:type="pct"/>
                  <w:vAlign w:val="center"/>
                </w:tcPr>
                <w:p w14:paraId="74E505AF" w14:textId="77777777" w:rsidR="001866DC" w:rsidRDefault="001866DC" w:rsidP="00533848">
                  <w:pPr>
                    <w:pStyle w:val="TableBodyText"/>
                    <w:jc w:val="left"/>
                  </w:pPr>
                  <w:r w:rsidRPr="00192520">
                    <w:t xml:space="preserve"> </w:t>
                  </w:r>
                </w:p>
              </w:tc>
              <w:tc>
                <w:tcPr>
                  <w:tcW w:w="497" w:type="pct"/>
                  <w:vAlign w:val="center"/>
                </w:tcPr>
                <w:p w14:paraId="111802EA" w14:textId="77777777" w:rsidR="001866DC" w:rsidRDefault="001866DC" w:rsidP="00533848">
                  <w:pPr>
                    <w:pStyle w:val="TableBodyText"/>
                  </w:pPr>
                  <w:r w:rsidRPr="00192520">
                    <w:t>(0.70)</w:t>
                  </w:r>
                </w:p>
              </w:tc>
              <w:tc>
                <w:tcPr>
                  <w:tcW w:w="497" w:type="pct"/>
                  <w:vAlign w:val="center"/>
                </w:tcPr>
                <w:p w14:paraId="6134738B" w14:textId="77777777" w:rsidR="001866DC" w:rsidRDefault="001866DC" w:rsidP="00533848">
                  <w:pPr>
                    <w:pStyle w:val="TableBodyText"/>
                    <w:ind w:right="38"/>
                  </w:pPr>
                  <w:r w:rsidRPr="00B10A6C">
                    <w:t>0.52</w:t>
                  </w:r>
                </w:p>
              </w:tc>
              <w:tc>
                <w:tcPr>
                  <w:tcW w:w="246" w:type="pct"/>
                  <w:shd w:val="clear" w:color="auto" w:fill="auto"/>
                  <w:vAlign w:val="center"/>
                </w:tcPr>
                <w:p w14:paraId="34417F9A" w14:textId="77777777" w:rsidR="001866DC" w:rsidRDefault="001866DC" w:rsidP="00533848">
                  <w:pPr>
                    <w:pStyle w:val="TableBodyText"/>
                    <w:jc w:val="left"/>
                  </w:pPr>
                  <w:r w:rsidRPr="00B10A6C">
                    <w:t xml:space="preserve"> </w:t>
                  </w:r>
                </w:p>
              </w:tc>
              <w:tc>
                <w:tcPr>
                  <w:tcW w:w="379" w:type="pct"/>
                  <w:shd w:val="clear" w:color="auto" w:fill="auto"/>
                  <w:vAlign w:val="center"/>
                </w:tcPr>
                <w:p w14:paraId="4FC90432" w14:textId="77777777" w:rsidR="001866DC" w:rsidRDefault="001866DC" w:rsidP="00533848">
                  <w:pPr>
                    <w:pStyle w:val="TableBodyText"/>
                    <w:ind w:right="28"/>
                  </w:pPr>
                  <w:r w:rsidRPr="00B10A6C">
                    <w:t>(0.57)</w:t>
                  </w:r>
                </w:p>
              </w:tc>
            </w:tr>
            <w:tr w:rsidR="001866DC" w14:paraId="3913A710" w14:textId="77777777" w:rsidTr="00533848">
              <w:trPr>
                <w:trHeight w:hRule="exact" w:val="249"/>
              </w:trPr>
              <w:tc>
                <w:tcPr>
                  <w:tcW w:w="2606" w:type="pct"/>
                  <w:gridSpan w:val="2"/>
                  <w:shd w:val="clear" w:color="auto" w:fill="auto"/>
                  <w:vAlign w:val="center"/>
                </w:tcPr>
                <w:p w14:paraId="00D8A210" w14:textId="77777777" w:rsidR="001866DC" w:rsidRPr="00661FF0" w:rsidRDefault="001866DC" w:rsidP="00533848">
                  <w:pPr>
                    <w:pStyle w:val="TableBodyText"/>
                    <w:jc w:val="left"/>
                    <w:rPr>
                      <w:rFonts w:asciiTheme="majorHAnsi" w:hAnsiTheme="majorHAnsi" w:cstheme="majorHAnsi"/>
                      <w:color w:val="000000"/>
                      <w:szCs w:val="18"/>
                    </w:rPr>
                  </w:pPr>
                  <w:r w:rsidRPr="00661FF0">
                    <w:rPr>
                      <w:rFonts w:asciiTheme="majorHAnsi" w:hAnsiTheme="majorHAnsi" w:cstheme="majorHAnsi"/>
                      <w:szCs w:val="18"/>
                    </w:rPr>
                    <w:t>Number of full-time equivalent enrolments</w:t>
                  </w:r>
                </w:p>
              </w:tc>
              <w:tc>
                <w:tcPr>
                  <w:tcW w:w="497" w:type="pct"/>
                  <w:vAlign w:val="center"/>
                </w:tcPr>
                <w:p w14:paraId="11CDF58A" w14:textId="77777777" w:rsidR="001866DC" w:rsidRDefault="001866DC" w:rsidP="00533848">
                  <w:pPr>
                    <w:pStyle w:val="TableBodyText"/>
                    <w:ind w:right="0"/>
                  </w:pPr>
                  <w:r w:rsidRPr="00192520">
                    <w:t>1.06</w:t>
                  </w:r>
                </w:p>
              </w:tc>
              <w:tc>
                <w:tcPr>
                  <w:tcW w:w="277" w:type="pct"/>
                  <w:vAlign w:val="center"/>
                </w:tcPr>
                <w:p w14:paraId="25516BAE" w14:textId="77777777" w:rsidR="001866DC" w:rsidRDefault="001866DC" w:rsidP="00533848">
                  <w:pPr>
                    <w:pStyle w:val="TableBodyText"/>
                    <w:jc w:val="left"/>
                  </w:pPr>
                  <w:r w:rsidRPr="00192520">
                    <w:t>*</w:t>
                  </w:r>
                </w:p>
              </w:tc>
              <w:tc>
                <w:tcPr>
                  <w:tcW w:w="497" w:type="pct"/>
                  <w:vAlign w:val="center"/>
                </w:tcPr>
                <w:p w14:paraId="3F9CA832" w14:textId="77777777" w:rsidR="001866DC" w:rsidRDefault="001866DC" w:rsidP="00533848">
                  <w:pPr>
                    <w:pStyle w:val="TableBodyText"/>
                  </w:pPr>
                  <w:r w:rsidRPr="00192520">
                    <w:t>(0.58)</w:t>
                  </w:r>
                </w:p>
              </w:tc>
              <w:tc>
                <w:tcPr>
                  <w:tcW w:w="497" w:type="pct"/>
                  <w:vAlign w:val="center"/>
                </w:tcPr>
                <w:p w14:paraId="77ED6E46" w14:textId="77777777" w:rsidR="001866DC" w:rsidRDefault="001866DC" w:rsidP="00533848">
                  <w:pPr>
                    <w:pStyle w:val="TableBodyText"/>
                    <w:ind w:right="38"/>
                  </w:pPr>
                  <w:r w:rsidRPr="00B10A6C">
                    <w:t>1.24</w:t>
                  </w:r>
                </w:p>
              </w:tc>
              <w:tc>
                <w:tcPr>
                  <w:tcW w:w="246" w:type="pct"/>
                  <w:shd w:val="clear" w:color="auto" w:fill="auto"/>
                  <w:vAlign w:val="center"/>
                </w:tcPr>
                <w:p w14:paraId="6AAC6F6F" w14:textId="77777777" w:rsidR="001866DC" w:rsidRDefault="001866DC" w:rsidP="00533848">
                  <w:pPr>
                    <w:pStyle w:val="TableBodyText"/>
                    <w:jc w:val="left"/>
                  </w:pPr>
                  <w:r w:rsidRPr="00B10A6C">
                    <w:t>**</w:t>
                  </w:r>
                </w:p>
              </w:tc>
              <w:tc>
                <w:tcPr>
                  <w:tcW w:w="379" w:type="pct"/>
                  <w:shd w:val="clear" w:color="auto" w:fill="auto"/>
                  <w:vAlign w:val="center"/>
                </w:tcPr>
                <w:p w14:paraId="743BE6D6" w14:textId="77777777" w:rsidR="001866DC" w:rsidRDefault="001866DC" w:rsidP="00533848">
                  <w:pPr>
                    <w:pStyle w:val="TableBodyText"/>
                    <w:ind w:right="28"/>
                  </w:pPr>
                  <w:r w:rsidRPr="00B10A6C">
                    <w:t>(0.50)</w:t>
                  </w:r>
                </w:p>
              </w:tc>
            </w:tr>
            <w:tr w:rsidR="001866DC" w14:paraId="3921FF01" w14:textId="77777777" w:rsidTr="00533848">
              <w:trPr>
                <w:trHeight w:hRule="exact" w:val="249"/>
              </w:trPr>
              <w:tc>
                <w:tcPr>
                  <w:tcW w:w="864" w:type="pct"/>
                  <w:vMerge w:val="restart"/>
                  <w:shd w:val="clear" w:color="auto" w:fill="auto"/>
                  <w:vAlign w:val="center"/>
                </w:tcPr>
                <w:p w14:paraId="41FCEC4D" w14:textId="77777777" w:rsidR="001866DC" w:rsidRPr="00661FF0"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Percentage Indigenous students</w:t>
                  </w:r>
                </w:p>
              </w:tc>
              <w:tc>
                <w:tcPr>
                  <w:tcW w:w="1743" w:type="pct"/>
                  <w:vAlign w:val="center"/>
                </w:tcPr>
                <w:p w14:paraId="1F02177F" w14:textId="77777777" w:rsidR="001866DC" w:rsidRPr="00661FF0" w:rsidRDefault="001866DC" w:rsidP="00533848">
                  <w:pPr>
                    <w:pStyle w:val="TableBodyText"/>
                    <w:jc w:val="left"/>
                    <w:rPr>
                      <w:rFonts w:asciiTheme="majorHAnsi" w:hAnsiTheme="majorHAnsi" w:cstheme="majorHAnsi"/>
                      <w:color w:val="000000"/>
                      <w:szCs w:val="18"/>
                    </w:rPr>
                  </w:pPr>
                  <w:r w:rsidRPr="008E1B0F">
                    <w:rPr>
                      <w:rFonts w:asciiTheme="majorHAnsi" w:hAnsiTheme="majorHAnsi" w:cstheme="majorHAnsi"/>
                      <w:szCs w:val="18"/>
                    </w:rPr>
                    <w:t>0–5%</w:t>
                  </w:r>
                </w:p>
              </w:tc>
              <w:tc>
                <w:tcPr>
                  <w:tcW w:w="497" w:type="pct"/>
                  <w:vAlign w:val="center"/>
                </w:tcPr>
                <w:p w14:paraId="2E4C2E97" w14:textId="77777777" w:rsidR="001866DC" w:rsidRDefault="001866DC" w:rsidP="00533848">
                  <w:pPr>
                    <w:pStyle w:val="TableBodyText"/>
                    <w:ind w:right="0"/>
                  </w:pPr>
                  <w:r w:rsidRPr="00192520">
                    <w:t>-2.90</w:t>
                  </w:r>
                </w:p>
              </w:tc>
              <w:tc>
                <w:tcPr>
                  <w:tcW w:w="277" w:type="pct"/>
                  <w:vAlign w:val="center"/>
                </w:tcPr>
                <w:p w14:paraId="3BA42D53" w14:textId="77777777" w:rsidR="001866DC" w:rsidRDefault="001866DC" w:rsidP="00533848">
                  <w:pPr>
                    <w:pStyle w:val="TableBodyText"/>
                    <w:jc w:val="left"/>
                  </w:pPr>
                  <w:r w:rsidRPr="00192520">
                    <w:t xml:space="preserve"> </w:t>
                  </w:r>
                </w:p>
              </w:tc>
              <w:tc>
                <w:tcPr>
                  <w:tcW w:w="497" w:type="pct"/>
                  <w:vAlign w:val="center"/>
                </w:tcPr>
                <w:p w14:paraId="246B9428" w14:textId="77777777" w:rsidR="001866DC" w:rsidRDefault="001866DC" w:rsidP="00533848">
                  <w:pPr>
                    <w:pStyle w:val="TableBodyText"/>
                  </w:pPr>
                  <w:r w:rsidRPr="00192520">
                    <w:t>(3.00)</w:t>
                  </w:r>
                </w:p>
              </w:tc>
              <w:tc>
                <w:tcPr>
                  <w:tcW w:w="497" w:type="pct"/>
                  <w:vAlign w:val="center"/>
                </w:tcPr>
                <w:p w14:paraId="4E1F958D" w14:textId="77777777" w:rsidR="001866DC" w:rsidRDefault="001866DC" w:rsidP="00533848">
                  <w:pPr>
                    <w:pStyle w:val="TableBodyText"/>
                    <w:ind w:right="38"/>
                  </w:pPr>
                  <w:r w:rsidRPr="00C05235">
                    <w:t>-3.92</w:t>
                  </w:r>
                </w:p>
              </w:tc>
              <w:tc>
                <w:tcPr>
                  <w:tcW w:w="246" w:type="pct"/>
                  <w:shd w:val="clear" w:color="auto" w:fill="auto"/>
                  <w:vAlign w:val="center"/>
                </w:tcPr>
                <w:p w14:paraId="2CB925F4" w14:textId="77777777" w:rsidR="001866DC" w:rsidRDefault="001866DC" w:rsidP="00533848">
                  <w:pPr>
                    <w:pStyle w:val="TableBodyText"/>
                    <w:jc w:val="left"/>
                  </w:pPr>
                  <w:r w:rsidRPr="00C05235">
                    <w:t xml:space="preserve"> </w:t>
                  </w:r>
                </w:p>
              </w:tc>
              <w:tc>
                <w:tcPr>
                  <w:tcW w:w="379" w:type="pct"/>
                  <w:shd w:val="clear" w:color="auto" w:fill="auto"/>
                  <w:vAlign w:val="center"/>
                </w:tcPr>
                <w:p w14:paraId="55F1D26A" w14:textId="77777777" w:rsidR="001866DC" w:rsidRDefault="001866DC" w:rsidP="00533848">
                  <w:pPr>
                    <w:pStyle w:val="TableBodyText"/>
                    <w:ind w:right="28"/>
                  </w:pPr>
                  <w:r w:rsidRPr="00C05235">
                    <w:t>(3.36)</w:t>
                  </w:r>
                </w:p>
              </w:tc>
            </w:tr>
            <w:tr w:rsidR="001866DC" w14:paraId="5538494E" w14:textId="77777777" w:rsidTr="00533848">
              <w:trPr>
                <w:trHeight w:hRule="exact" w:val="249"/>
              </w:trPr>
              <w:tc>
                <w:tcPr>
                  <w:tcW w:w="864" w:type="pct"/>
                  <w:vMerge/>
                  <w:shd w:val="clear" w:color="auto" w:fill="auto"/>
                  <w:vAlign w:val="center"/>
                </w:tcPr>
                <w:p w14:paraId="6840A2AD" w14:textId="77777777" w:rsidR="001866DC" w:rsidRPr="008E1B0F" w:rsidRDefault="001866DC" w:rsidP="00533848">
                  <w:pPr>
                    <w:pStyle w:val="TableBodyText"/>
                    <w:jc w:val="left"/>
                    <w:rPr>
                      <w:rFonts w:asciiTheme="majorHAnsi" w:hAnsiTheme="majorHAnsi" w:cstheme="majorHAnsi"/>
                      <w:szCs w:val="18"/>
                    </w:rPr>
                  </w:pPr>
                </w:p>
              </w:tc>
              <w:tc>
                <w:tcPr>
                  <w:tcW w:w="1743" w:type="pct"/>
                  <w:vAlign w:val="center"/>
                </w:tcPr>
                <w:p w14:paraId="12ADB479"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5–10%</w:t>
                  </w:r>
                </w:p>
              </w:tc>
              <w:tc>
                <w:tcPr>
                  <w:tcW w:w="497" w:type="pct"/>
                  <w:vAlign w:val="center"/>
                </w:tcPr>
                <w:p w14:paraId="2CF12F78" w14:textId="77777777" w:rsidR="001866DC" w:rsidRDefault="001866DC" w:rsidP="00533848">
                  <w:pPr>
                    <w:pStyle w:val="TableBodyText"/>
                    <w:ind w:right="0"/>
                  </w:pPr>
                  <w:r w:rsidRPr="00192520">
                    <w:t>0.13</w:t>
                  </w:r>
                </w:p>
              </w:tc>
              <w:tc>
                <w:tcPr>
                  <w:tcW w:w="277" w:type="pct"/>
                  <w:vAlign w:val="center"/>
                </w:tcPr>
                <w:p w14:paraId="3BB6DA32" w14:textId="77777777" w:rsidR="001866DC" w:rsidRDefault="001866DC" w:rsidP="00533848">
                  <w:pPr>
                    <w:pStyle w:val="TableBodyText"/>
                    <w:jc w:val="left"/>
                  </w:pPr>
                  <w:r w:rsidRPr="00192520">
                    <w:t xml:space="preserve"> </w:t>
                  </w:r>
                </w:p>
              </w:tc>
              <w:tc>
                <w:tcPr>
                  <w:tcW w:w="497" w:type="pct"/>
                  <w:vAlign w:val="center"/>
                </w:tcPr>
                <w:p w14:paraId="70DD9491" w14:textId="77777777" w:rsidR="001866DC" w:rsidRDefault="001866DC" w:rsidP="00533848">
                  <w:pPr>
                    <w:pStyle w:val="TableBodyText"/>
                  </w:pPr>
                  <w:r w:rsidRPr="00192520">
                    <w:t>(0.16)</w:t>
                  </w:r>
                </w:p>
              </w:tc>
              <w:tc>
                <w:tcPr>
                  <w:tcW w:w="497" w:type="pct"/>
                  <w:vAlign w:val="center"/>
                </w:tcPr>
                <w:p w14:paraId="7F9967CC" w14:textId="77777777" w:rsidR="001866DC" w:rsidRDefault="001866DC" w:rsidP="00533848">
                  <w:pPr>
                    <w:pStyle w:val="TableBodyText"/>
                    <w:ind w:right="38"/>
                  </w:pPr>
                  <w:r w:rsidRPr="00C05235">
                    <w:t>0.22</w:t>
                  </w:r>
                </w:p>
              </w:tc>
              <w:tc>
                <w:tcPr>
                  <w:tcW w:w="246" w:type="pct"/>
                  <w:shd w:val="clear" w:color="auto" w:fill="auto"/>
                  <w:vAlign w:val="center"/>
                </w:tcPr>
                <w:p w14:paraId="3B2FF751" w14:textId="77777777" w:rsidR="001866DC" w:rsidRDefault="001866DC" w:rsidP="00533848">
                  <w:pPr>
                    <w:pStyle w:val="TableBodyText"/>
                    <w:jc w:val="left"/>
                  </w:pPr>
                  <w:r w:rsidRPr="00C05235">
                    <w:t xml:space="preserve"> </w:t>
                  </w:r>
                </w:p>
              </w:tc>
              <w:tc>
                <w:tcPr>
                  <w:tcW w:w="379" w:type="pct"/>
                  <w:shd w:val="clear" w:color="auto" w:fill="auto"/>
                  <w:vAlign w:val="center"/>
                </w:tcPr>
                <w:p w14:paraId="3A2FC228" w14:textId="77777777" w:rsidR="001866DC" w:rsidRDefault="001866DC" w:rsidP="00533848">
                  <w:pPr>
                    <w:pStyle w:val="TableBodyText"/>
                    <w:ind w:right="28"/>
                  </w:pPr>
                  <w:r w:rsidRPr="00C05235">
                    <w:t>(0.21)</w:t>
                  </w:r>
                </w:p>
              </w:tc>
            </w:tr>
            <w:tr w:rsidR="001866DC" w14:paraId="446AC7D6" w14:textId="77777777" w:rsidTr="00533848">
              <w:trPr>
                <w:trHeight w:hRule="exact" w:val="249"/>
              </w:trPr>
              <w:tc>
                <w:tcPr>
                  <w:tcW w:w="864" w:type="pct"/>
                  <w:vMerge/>
                  <w:shd w:val="clear" w:color="auto" w:fill="auto"/>
                  <w:vAlign w:val="center"/>
                </w:tcPr>
                <w:p w14:paraId="6B6107D4" w14:textId="77777777" w:rsidR="001866DC" w:rsidRPr="008E1B0F" w:rsidRDefault="001866DC" w:rsidP="00533848">
                  <w:pPr>
                    <w:pStyle w:val="TableBodyText"/>
                    <w:jc w:val="left"/>
                    <w:rPr>
                      <w:rFonts w:asciiTheme="majorHAnsi" w:hAnsiTheme="majorHAnsi" w:cstheme="majorHAnsi"/>
                      <w:szCs w:val="18"/>
                    </w:rPr>
                  </w:pPr>
                </w:p>
              </w:tc>
              <w:tc>
                <w:tcPr>
                  <w:tcW w:w="1743" w:type="pct"/>
                  <w:vAlign w:val="center"/>
                </w:tcPr>
                <w:p w14:paraId="04764FB3"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10–15%</w:t>
                  </w:r>
                </w:p>
              </w:tc>
              <w:tc>
                <w:tcPr>
                  <w:tcW w:w="497" w:type="pct"/>
                  <w:vAlign w:val="center"/>
                </w:tcPr>
                <w:p w14:paraId="49DC26EC" w14:textId="77777777" w:rsidR="001866DC" w:rsidRDefault="001866DC" w:rsidP="00533848">
                  <w:pPr>
                    <w:pStyle w:val="TableBodyText"/>
                    <w:ind w:right="0"/>
                  </w:pPr>
                  <w:r w:rsidRPr="00192520">
                    <w:t>-0.02</w:t>
                  </w:r>
                </w:p>
              </w:tc>
              <w:tc>
                <w:tcPr>
                  <w:tcW w:w="277" w:type="pct"/>
                  <w:vAlign w:val="center"/>
                </w:tcPr>
                <w:p w14:paraId="1DCDFB9C" w14:textId="77777777" w:rsidR="001866DC" w:rsidRDefault="001866DC" w:rsidP="00533848">
                  <w:pPr>
                    <w:pStyle w:val="TableBodyText"/>
                    <w:jc w:val="left"/>
                  </w:pPr>
                  <w:r w:rsidRPr="00192520">
                    <w:t xml:space="preserve"> </w:t>
                  </w:r>
                </w:p>
              </w:tc>
              <w:tc>
                <w:tcPr>
                  <w:tcW w:w="497" w:type="pct"/>
                  <w:vAlign w:val="center"/>
                </w:tcPr>
                <w:p w14:paraId="023A5B47" w14:textId="77777777" w:rsidR="001866DC" w:rsidRDefault="001866DC" w:rsidP="00533848">
                  <w:pPr>
                    <w:pStyle w:val="TableBodyText"/>
                  </w:pPr>
                  <w:r w:rsidRPr="00192520">
                    <w:t>(0.35)</w:t>
                  </w:r>
                </w:p>
              </w:tc>
              <w:tc>
                <w:tcPr>
                  <w:tcW w:w="497" w:type="pct"/>
                  <w:vAlign w:val="center"/>
                </w:tcPr>
                <w:p w14:paraId="13CC70D6" w14:textId="77777777" w:rsidR="001866DC" w:rsidRDefault="001866DC" w:rsidP="00533848">
                  <w:pPr>
                    <w:pStyle w:val="TableBodyText"/>
                    <w:ind w:right="38"/>
                  </w:pPr>
                  <w:r w:rsidRPr="00C05235">
                    <w:t>0.21</w:t>
                  </w:r>
                </w:p>
              </w:tc>
              <w:tc>
                <w:tcPr>
                  <w:tcW w:w="246" w:type="pct"/>
                  <w:shd w:val="clear" w:color="auto" w:fill="auto"/>
                  <w:vAlign w:val="center"/>
                </w:tcPr>
                <w:p w14:paraId="25118482" w14:textId="77777777" w:rsidR="001866DC" w:rsidRDefault="001866DC" w:rsidP="00533848">
                  <w:pPr>
                    <w:pStyle w:val="TableBodyText"/>
                    <w:jc w:val="left"/>
                  </w:pPr>
                  <w:r w:rsidRPr="00C05235">
                    <w:t xml:space="preserve"> </w:t>
                  </w:r>
                </w:p>
              </w:tc>
              <w:tc>
                <w:tcPr>
                  <w:tcW w:w="379" w:type="pct"/>
                  <w:shd w:val="clear" w:color="auto" w:fill="auto"/>
                  <w:vAlign w:val="center"/>
                </w:tcPr>
                <w:p w14:paraId="2C1533A3" w14:textId="77777777" w:rsidR="001866DC" w:rsidRDefault="001866DC" w:rsidP="00533848">
                  <w:pPr>
                    <w:pStyle w:val="TableBodyText"/>
                    <w:ind w:right="28"/>
                  </w:pPr>
                  <w:r w:rsidRPr="00C05235">
                    <w:t>(0.45)</w:t>
                  </w:r>
                </w:p>
              </w:tc>
            </w:tr>
            <w:tr w:rsidR="001866DC" w14:paraId="6376D5EC" w14:textId="77777777" w:rsidTr="00533848">
              <w:trPr>
                <w:trHeight w:hRule="exact" w:val="249"/>
              </w:trPr>
              <w:tc>
                <w:tcPr>
                  <w:tcW w:w="864" w:type="pct"/>
                  <w:shd w:val="clear" w:color="auto" w:fill="auto"/>
                  <w:vAlign w:val="center"/>
                </w:tcPr>
                <w:p w14:paraId="4F812B7E" w14:textId="77777777" w:rsidR="001866DC" w:rsidRPr="008E1B0F" w:rsidRDefault="001866DC" w:rsidP="00533848">
                  <w:pPr>
                    <w:pStyle w:val="TableBodyText"/>
                    <w:jc w:val="left"/>
                    <w:rPr>
                      <w:rFonts w:asciiTheme="majorHAnsi" w:hAnsiTheme="majorHAnsi" w:cstheme="majorHAnsi"/>
                      <w:szCs w:val="18"/>
                    </w:rPr>
                  </w:pPr>
                </w:p>
              </w:tc>
              <w:tc>
                <w:tcPr>
                  <w:tcW w:w="1743" w:type="pct"/>
                  <w:vAlign w:val="center"/>
                </w:tcPr>
                <w:p w14:paraId="296E56F1"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15–20%</w:t>
                  </w:r>
                </w:p>
              </w:tc>
              <w:tc>
                <w:tcPr>
                  <w:tcW w:w="497" w:type="pct"/>
                  <w:vAlign w:val="center"/>
                </w:tcPr>
                <w:p w14:paraId="090A310C" w14:textId="77777777" w:rsidR="001866DC" w:rsidRDefault="001866DC" w:rsidP="00533848">
                  <w:pPr>
                    <w:pStyle w:val="TableBodyText"/>
                    <w:ind w:right="0"/>
                  </w:pPr>
                  <w:r w:rsidRPr="00192520">
                    <w:t>-0.15</w:t>
                  </w:r>
                </w:p>
              </w:tc>
              <w:tc>
                <w:tcPr>
                  <w:tcW w:w="277" w:type="pct"/>
                  <w:vAlign w:val="center"/>
                </w:tcPr>
                <w:p w14:paraId="67085680" w14:textId="77777777" w:rsidR="001866DC" w:rsidRDefault="001866DC" w:rsidP="00533848">
                  <w:pPr>
                    <w:pStyle w:val="TableBodyText"/>
                    <w:jc w:val="left"/>
                  </w:pPr>
                  <w:r w:rsidRPr="00192520">
                    <w:t xml:space="preserve"> </w:t>
                  </w:r>
                </w:p>
              </w:tc>
              <w:tc>
                <w:tcPr>
                  <w:tcW w:w="497" w:type="pct"/>
                  <w:vAlign w:val="center"/>
                </w:tcPr>
                <w:p w14:paraId="45EB4EBB" w14:textId="77777777" w:rsidR="001866DC" w:rsidRDefault="001866DC" w:rsidP="00533848">
                  <w:pPr>
                    <w:pStyle w:val="TableBodyText"/>
                  </w:pPr>
                  <w:r w:rsidRPr="00192520">
                    <w:t>(0.29)</w:t>
                  </w:r>
                </w:p>
              </w:tc>
              <w:tc>
                <w:tcPr>
                  <w:tcW w:w="497" w:type="pct"/>
                  <w:vAlign w:val="center"/>
                </w:tcPr>
                <w:p w14:paraId="6F383ACA" w14:textId="77777777" w:rsidR="001866DC" w:rsidRDefault="001866DC" w:rsidP="00533848">
                  <w:pPr>
                    <w:pStyle w:val="TableBodyText"/>
                    <w:ind w:right="38"/>
                  </w:pPr>
                  <w:r w:rsidRPr="00C05235">
                    <w:t>0.09</w:t>
                  </w:r>
                </w:p>
              </w:tc>
              <w:tc>
                <w:tcPr>
                  <w:tcW w:w="246" w:type="pct"/>
                  <w:shd w:val="clear" w:color="auto" w:fill="auto"/>
                  <w:vAlign w:val="center"/>
                </w:tcPr>
                <w:p w14:paraId="5B3455EF" w14:textId="77777777" w:rsidR="001866DC" w:rsidRDefault="001866DC" w:rsidP="00533848">
                  <w:pPr>
                    <w:pStyle w:val="TableBodyText"/>
                    <w:jc w:val="left"/>
                  </w:pPr>
                  <w:r w:rsidRPr="00C05235">
                    <w:t xml:space="preserve"> </w:t>
                  </w:r>
                </w:p>
              </w:tc>
              <w:tc>
                <w:tcPr>
                  <w:tcW w:w="379" w:type="pct"/>
                  <w:shd w:val="clear" w:color="auto" w:fill="auto"/>
                  <w:vAlign w:val="center"/>
                </w:tcPr>
                <w:p w14:paraId="01D1AA17" w14:textId="77777777" w:rsidR="001866DC" w:rsidRDefault="001866DC" w:rsidP="00533848">
                  <w:pPr>
                    <w:pStyle w:val="TableBodyText"/>
                    <w:ind w:right="28"/>
                  </w:pPr>
                  <w:r w:rsidRPr="00C05235">
                    <w:t>(0.37)</w:t>
                  </w:r>
                </w:p>
              </w:tc>
            </w:tr>
            <w:tr w:rsidR="001866DC" w14:paraId="25537987" w14:textId="77777777" w:rsidTr="00533848">
              <w:trPr>
                <w:trHeight w:hRule="exact" w:val="249"/>
              </w:trPr>
              <w:tc>
                <w:tcPr>
                  <w:tcW w:w="864" w:type="pct"/>
                  <w:shd w:val="clear" w:color="auto" w:fill="auto"/>
                  <w:vAlign w:val="center"/>
                </w:tcPr>
                <w:p w14:paraId="60F9A6F6" w14:textId="77777777" w:rsidR="001866DC" w:rsidRPr="008E1B0F" w:rsidRDefault="001866DC" w:rsidP="00533848">
                  <w:pPr>
                    <w:pStyle w:val="TableBodyText"/>
                    <w:jc w:val="left"/>
                    <w:rPr>
                      <w:rFonts w:asciiTheme="majorHAnsi" w:hAnsiTheme="majorHAnsi" w:cstheme="majorHAnsi"/>
                      <w:szCs w:val="18"/>
                    </w:rPr>
                  </w:pPr>
                </w:p>
              </w:tc>
              <w:tc>
                <w:tcPr>
                  <w:tcW w:w="1743" w:type="pct"/>
                  <w:vAlign w:val="center"/>
                </w:tcPr>
                <w:p w14:paraId="64870F3F"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20–30%</w:t>
                  </w:r>
                </w:p>
              </w:tc>
              <w:tc>
                <w:tcPr>
                  <w:tcW w:w="497" w:type="pct"/>
                  <w:vAlign w:val="center"/>
                </w:tcPr>
                <w:p w14:paraId="2C60C299" w14:textId="77777777" w:rsidR="001866DC" w:rsidRDefault="001866DC" w:rsidP="00533848">
                  <w:pPr>
                    <w:pStyle w:val="TableBodyText"/>
                    <w:ind w:right="0"/>
                  </w:pPr>
                  <w:r w:rsidRPr="00192520">
                    <w:t>-0.41</w:t>
                  </w:r>
                </w:p>
              </w:tc>
              <w:tc>
                <w:tcPr>
                  <w:tcW w:w="277" w:type="pct"/>
                  <w:vAlign w:val="center"/>
                </w:tcPr>
                <w:p w14:paraId="171631D7" w14:textId="77777777" w:rsidR="001866DC" w:rsidRDefault="001866DC" w:rsidP="00533848">
                  <w:pPr>
                    <w:pStyle w:val="TableBodyText"/>
                    <w:jc w:val="left"/>
                  </w:pPr>
                  <w:r w:rsidRPr="00192520">
                    <w:t xml:space="preserve"> </w:t>
                  </w:r>
                </w:p>
              </w:tc>
              <w:tc>
                <w:tcPr>
                  <w:tcW w:w="497" w:type="pct"/>
                  <w:vAlign w:val="center"/>
                </w:tcPr>
                <w:p w14:paraId="4982B8CE" w14:textId="77777777" w:rsidR="001866DC" w:rsidRDefault="001866DC" w:rsidP="00533848">
                  <w:pPr>
                    <w:pStyle w:val="TableBodyText"/>
                  </w:pPr>
                  <w:r w:rsidRPr="00192520">
                    <w:t>(0.43)</w:t>
                  </w:r>
                </w:p>
              </w:tc>
              <w:tc>
                <w:tcPr>
                  <w:tcW w:w="497" w:type="pct"/>
                  <w:vAlign w:val="center"/>
                </w:tcPr>
                <w:p w14:paraId="36F89D6A" w14:textId="77777777" w:rsidR="001866DC" w:rsidRDefault="001866DC" w:rsidP="00533848">
                  <w:pPr>
                    <w:pStyle w:val="TableBodyText"/>
                    <w:ind w:right="38"/>
                  </w:pPr>
                  <w:r w:rsidRPr="00C05235">
                    <w:t>-0.13</w:t>
                  </w:r>
                </w:p>
              </w:tc>
              <w:tc>
                <w:tcPr>
                  <w:tcW w:w="246" w:type="pct"/>
                  <w:shd w:val="clear" w:color="auto" w:fill="auto"/>
                  <w:vAlign w:val="center"/>
                </w:tcPr>
                <w:p w14:paraId="7ABBB888" w14:textId="77777777" w:rsidR="001866DC" w:rsidRDefault="001866DC" w:rsidP="00533848">
                  <w:pPr>
                    <w:pStyle w:val="TableBodyText"/>
                    <w:jc w:val="left"/>
                  </w:pPr>
                  <w:r w:rsidRPr="00C05235">
                    <w:t xml:space="preserve"> </w:t>
                  </w:r>
                </w:p>
              </w:tc>
              <w:tc>
                <w:tcPr>
                  <w:tcW w:w="379" w:type="pct"/>
                  <w:shd w:val="clear" w:color="auto" w:fill="auto"/>
                  <w:vAlign w:val="center"/>
                </w:tcPr>
                <w:p w14:paraId="0EA32F1F" w14:textId="77777777" w:rsidR="001866DC" w:rsidRDefault="001866DC" w:rsidP="00533848">
                  <w:pPr>
                    <w:pStyle w:val="TableBodyText"/>
                    <w:ind w:right="28"/>
                  </w:pPr>
                  <w:r w:rsidRPr="00C05235">
                    <w:t>(0.54)</w:t>
                  </w:r>
                </w:p>
              </w:tc>
            </w:tr>
            <w:tr w:rsidR="001866DC" w14:paraId="27F28954" w14:textId="77777777" w:rsidTr="00533848">
              <w:trPr>
                <w:trHeight w:hRule="exact" w:val="249"/>
              </w:trPr>
              <w:tc>
                <w:tcPr>
                  <w:tcW w:w="864" w:type="pct"/>
                  <w:shd w:val="clear" w:color="auto" w:fill="auto"/>
                  <w:vAlign w:val="center"/>
                </w:tcPr>
                <w:p w14:paraId="0E69EB8A" w14:textId="77777777" w:rsidR="001866DC" w:rsidRPr="008E1B0F" w:rsidRDefault="001866DC" w:rsidP="00533848">
                  <w:pPr>
                    <w:pStyle w:val="TableBodyText"/>
                    <w:jc w:val="left"/>
                    <w:rPr>
                      <w:rFonts w:asciiTheme="majorHAnsi" w:hAnsiTheme="majorHAnsi" w:cstheme="majorHAnsi"/>
                      <w:szCs w:val="18"/>
                    </w:rPr>
                  </w:pPr>
                </w:p>
              </w:tc>
              <w:tc>
                <w:tcPr>
                  <w:tcW w:w="1743" w:type="pct"/>
                  <w:vAlign w:val="center"/>
                </w:tcPr>
                <w:p w14:paraId="107DC927"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30–50%</w:t>
                  </w:r>
                </w:p>
              </w:tc>
              <w:tc>
                <w:tcPr>
                  <w:tcW w:w="497" w:type="pct"/>
                  <w:vAlign w:val="center"/>
                </w:tcPr>
                <w:p w14:paraId="449AA39A" w14:textId="77777777" w:rsidR="001866DC" w:rsidRDefault="001866DC" w:rsidP="00533848">
                  <w:pPr>
                    <w:pStyle w:val="TableBodyText"/>
                    <w:ind w:right="0"/>
                  </w:pPr>
                  <w:r w:rsidRPr="00192520">
                    <w:t>-0.84</w:t>
                  </w:r>
                </w:p>
              </w:tc>
              <w:tc>
                <w:tcPr>
                  <w:tcW w:w="277" w:type="pct"/>
                  <w:vAlign w:val="center"/>
                </w:tcPr>
                <w:p w14:paraId="7B831AE4" w14:textId="77777777" w:rsidR="001866DC" w:rsidRDefault="001866DC" w:rsidP="00533848">
                  <w:pPr>
                    <w:pStyle w:val="TableBodyText"/>
                    <w:jc w:val="left"/>
                  </w:pPr>
                  <w:r w:rsidRPr="00192520">
                    <w:t>**</w:t>
                  </w:r>
                </w:p>
              </w:tc>
              <w:tc>
                <w:tcPr>
                  <w:tcW w:w="497" w:type="pct"/>
                  <w:vAlign w:val="center"/>
                </w:tcPr>
                <w:p w14:paraId="6FAB95C3" w14:textId="77777777" w:rsidR="001866DC" w:rsidRDefault="001866DC" w:rsidP="00533848">
                  <w:pPr>
                    <w:pStyle w:val="TableBodyText"/>
                  </w:pPr>
                  <w:r w:rsidRPr="00192520">
                    <w:t>(0.41)</w:t>
                  </w:r>
                </w:p>
              </w:tc>
              <w:tc>
                <w:tcPr>
                  <w:tcW w:w="497" w:type="pct"/>
                  <w:vAlign w:val="center"/>
                </w:tcPr>
                <w:p w14:paraId="249D3A20" w14:textId="77777777" w:rsidR="001866DC" w:rsidRDefault="001866DC" w:rsidP="00533848">
                  <w:pPr>
                    <w:pStyle w:val="TableBodyText"/>
                    <w:ind w:right="38"/>
                  </w:pPr>
                  <w:r w:rsidRPr="00C05235">
                    <w:t>-1.06</w:t>
                  </w:r>
                </w:p>
              </w:tc>
              <w:tc>
                <w:tcPr>
                  <w:tcW w:w="246" w:type="pct"/>
                  <w:shd w:val="clear" w:color="auto" w:fill="auto"/>
                  <w:vAlign w:val="center"/>
                </w:tcPr>
                <w:p w14:paraId="3ECBA0D6" w14:textId="77777777" w:rsidR="001866DC" w:rsidRDefault="001866DC" w:rsidP="00533848">
                  <w:pPr>
                    <w:pStyle w:val="TableBodyText"/>
                    <w:jc w:val="left"/>
                  </w:pPr>
                  <w:r w:rsidRPr="00C05235">
                    <w:t>**</w:t>
                  </w:r>
                </w:p>
              </w:tc>
              <w:tc>
                <w:tcPr>
                  <w:tcW w:w="379" w:type="pct"/>
                  <w:shd w:val="clear" w:color="auto" w:fill="auto"/>
                  <w:vAlign w:val="center"/>
                </w:tcPr>
                <w:p w14:paraId="24E608F6" w14:textId="77777777" w:rsidR="001866DC" w:rsidRDefault="001866DC" w:rsidP="00533848">
                  <w:pPr>
                    <w:pStyle w:val="TableBodyText"/>
                    <w:ind w:right="28"/>
                  </w:pPr>
                  <w:r w:rsidRPr="00C05235">
                    <w:t>(0.49)</w:t>
                  </w:r>
                </w:p>
              </w:tc>
            </w:tr>
            <w:tr w:rsidR="001866DC" w14:paraId="636F4ECF" w14:textId="77777777" w:rsidTr="00533848">
              <w:trPr>
                <w:trHeight w:hRule="exact" w:val="249"/>
              </w:trPr>
              <w:tc>
                <w:tcPr>
                  <w:tcW w:w="864" w:type="pct"/>
                  <w:shd w:val="clear" w:color="auto" w:fill="auto"/>
                  <w:vAlign w:val="center"/>
                </w:tcPr>
                <w:p w14:paraId="1E8B2BB1" w14:textId="77777777" w:rsidR="001866DC" w:rsidRPr="008E1B0F" w:rsidRDefault="001866DC" w:rsidP="00533848">
                  <w:pPr>
                    <w:pStyle w:val="TableBodyText"/>
                    <w:jc w:val="left"/>
                    <w:rPr>
                      <w:rFonts w:asciiTheme="majorHAnsi" w:hAnsiTheme="majorHAnsi" w:cstheme="majorHAnsi"/>
                      <w:szCs w:val="18"/>
                    </w:rPr>
                  </w:pPr>
                </w:p>
              </w:tc>
              <w:tc>
                <w:tcPr>
                  <w:tcW w:w="1743" w:type="pct"/>
                  <w:vAlign w:val="center"/>
                </w:tcPr>
                <w:p w14:paraId="5C17E669"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50–95%</w:t>
                  </w:r>
                </w:p>
              </w:tc>
              <w:tc>
                <w:tcPr>
                  <w:tcW w:w="497" w:type="pct"/>
                  <w:vAlign w:val="center"/>
                </w:tcPr>
                <w:p w14:paraId="1BEF446E" w14:textId="77777777" w:rsidR="001866DC" w:rsidRDefault="001866DC" w:rsidP="00533848">
                  <w:pPr>
                    <w:pStyle w:val="TableBodyText"/>
                    <w:ind w:right="0"/>
                  </w:pPr>
                  <w:r w:rsidRPr="00192520">
                    <w:t>-0.93</w:t>
                  </w:r>
                </w:p>
              </w:tc>
              <w:tc>
                <w:tcPr>
                  <w:tcW w:w="277" w:type="pct"/>
                  <w:vAlign w:val="center"/>
                </w:tcPr>
                <w:p w14:paraId="4520F438" w14:textId="77777777" w:rsidR="001866DC" w:rsidRDefault="001866DC" w:rsidP="00533848">
                  <w:pPr>
                    <w:pStyle w:val="TableBodyText"/>
                    <w:jc w:val="left"/>
                  </w:pPr>
                  <w:r w:rsidRPr="00192520">
                    <w:t xml:space="preserve"> </w:t>
                  </w:r>
                </w:p>
              </w:tc>
              <w:tc>
                <w:tcPr>
                  <w:tcW w:w="497" w:type="pct"/>
                  <w:vAlign w:val="center"/>
                </w:tcPr>
                <w:p w14:paraId="1C45F465" w14:textId="77777777" w:rsidR="001866DC" w:rsidRDefault="001866DC" w:rsidP="00533848">
                  <w:pPr>
                    <w:pStyle w:val="TableBodyText"/>
                  </w:pPr>
                  <w:r w:rsidRPr="00192520">
                    <w:t>(0.62)</w:t>
                  </w:r>
                </w:p>
              </w:tc>
              <w:tc>
                <w:tcPr>
                  <w:tcW w:w="497" w:type="pct"/>
                  <w:vAlign w:val="center"/>
                </w:tcPr>
                <w:p w14:paraId="42BD7752" w14:textId="77777777" w:rsidR="001866DC" w:rsidRDefault="001866DC" w:rsidP="00533848">
                  <w:pPr>
                    <w:pStyle w:val="TableBodyText"/>
                    <w:ind w:right="38"/>
                  </w:pPr>
                  <w:r w:rsidRPr="00C05235">
                    <w:t>-1.08</w:t>
                  </w:r>
                </w:p>
              </w:tc>
              <w:tc>
                <w:tcPr>
                  <w:tcW w:w="246" w:type="pct"/>
                  <w:shd w:val="clear" w:color="auto" w:fill="auto"/>
                  <w:vAlign w:val="center"/>
                </w:tcPr>
                <w:p w14:paraId="79975A34" w14:textId="77777777" w:rsidR="001866DC" w:rsidRDefault="001866DC" w:rsidP="00533848">
                  <w:pPr>
                    <w:pStyle w:val="TableBodyText"/>
                    <w:jc w:val="left"/>
                  </w:pPr>
                  <w:r w:rsidRPr="00C05235">
                    <w:t>*</w:t>
                  </w:r>
                </w:p>
              </w:tc>
              <w:tc>
                <w:tcPr>
                  <w:tcW w:w="379" w:type="pct"/>
                  <w:shd w:val="clear" w:color="auto" w:fill="auto"/>
                  <w:vAlign w:val="center"/>
                </w:tcPr>
                <w:p w14:paraId="3E6C7FCA" w14:textId="77777777" w:rsidR="001866DC" w:rsidRDefault="001866DC" w:rsidP="00533848">
                  <w:pPr>
                    <w:pStyle w:val="TableBodyText"/>
                    <w:ind w:right="28"/>
                  </w:pPr>
                  <w:r w:rsidRPr="00C05235">
                    <w:t>(0.59)</w:t>
                  </w:r>
                </w:p>
              </w:tc>
            </w:tr>
            <w:tr w:rsidR="001866DC" w14:paraId="0734B261" w14:textId="77777777" w:rsidTr="00533848">
              <w:trPr>
                <w:trHeight w:hRule="exact" w:val="244"/>
              </w:trPr>
              <w:tc>
                <w:tcPr>
                  <w:tcW w:w="864" w:type="pct"/>
                  <w:tcBorders>
                    <w:bottom w:val="single" w:sz="6" w:space="0" w:color="BFBFBF"/>
                  </w:tcBorders>
                  <w:shd w:val="clear" w:color="auto" w:fill="auto"/>
                  <w:vAlign w:val="center"/>
                </w:tcPr>
                <w:p w14:paraId="402F40A7" w14:textId="77777777" w:rsidR="001866DC" w:rsidRPr="008E1B0F" w:rsidRDefault="001866DC" w:rsidP="00533848">
                  <w:pPr>
                    <w:pStyle w:val="TableBodyText"/>
                    <w:jc w:val="left"/>
                    <w:rPr>
                      <w:rFonts w:asciiTheme="majorHAnsi" w:hAnsiTheme="majorHAnsi" w:cstheme="majorHAnsi"/>
                      <w:szCs w:val="18"/>
                    </w:rPr>
                  </w:pPr>
                </w:p>
              </w:tc>
              <w:tc>
                <w:tcPr>
                  <w:tcW w:w="1743" w:type="pct"/>
                  <w:tcBorders>
                    <w:bottom w:val="single" w:sz="6" w:space="0" w:color="BFBFBF"/>
                  </w:tcBorders>
                  <w:vAlign w:val="center"/>
                </w:tcPr>
                <w:p w14:paraId="6FD01E42"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95–100%</w:t>
                  </w:r>
                </w:p>
              </w:tc>
              <w:tc>
                <w:tcPr>
                  <w:tcW w:w="497" w:type="pct"/>
                  <w:tcBorders>
                    <w:bottom w:val="single" w:sz="6" w:space="0" w:color="BFBFBF"/>
                  </w:tcBorders>
                  <w:vAlign w:val="center"/>
                </w:tcPr>
                <w:p w14:paraId="1E25B0C8" w14:textId="77777777" w:rsidR="001866DC" w:rsidRDefault="001866DC" w:rsidP="00533848">
                  <w:pPr>
                    <w:pStyle w:val="TableBodyText"/>
                    <w:ind w:right="0"/>
                  </w:pPr>
                  <w:r w:rsidRPr="00192520">
                    <w:t>1.76</w:t>
                  </w:r>
                </w:p>
              </w:tc>
              <w:tc>
                <w:tcPr>
                  <w:tcW w:w="277" w:type="pct"/>
                  <w:tcBorders>
                    <w:bottom w:val="single" w:sz="6" w:space="0" w:color="BFBFBF"/>
                  </w:tcBorders>
                  <w:vAlign w:val="center"/>
                </w:tcPr>
                <w:p w14:paraId="26FBA43A" w14:textId="77777777" w:rsidR="001866DC" w:rsidRDefault="001866DC" w:rsidP="00533848">
                  <w:pPr>
                    <w:pStyle w:val="TableBodyText"/>
                    <w:jc w:val="left"/>
                  </w:pPr>
                  <w:r w:rsidRPr="00192520">
                    <w:t xml:space="preserve"> </w:t>
                  </w:r>
                </w:p>
              </w:tc>
              <w:tc>
                <w:tcPr>
                  <w:tcW w:w="497" w:type="pct"/>
                  <w:tcBorders>
                    <w:bottom w:val="single" w:sz="6" w:space="0" w:color="BFBFBF"/>
                  </w:tcBorders>
                  <w:vAlign w:val="center"/>
                </w:tcPr>
                <w:p w14:paraId="1ED8080F" w14:textId="77777777" w:rsidR="001866DC" w:rsidRDefault="001866DC" w:rsidP="00533848">
                  <w:pPr>
                    <w:pStyle w:val="TableBodyText"/>
                  </w:pPr>
                  <w:r w:rsidRPr="00192520">
                    <w:t>(2.43)</w:t>
                  </w:r>
                </w:p>
              </w:tc>
              <w:tc>
                <w:tcPr>
                  <w:tcW w:w="497" w:type="pct"/>
                  <w:tcBorders>
                    <w:bottom w:val="single" w:sz="6" w:space="0" w:color="BFBFBF"/>
                  </w:tcBorders>
                  <w:vAlign w:val="center"/>
                </w:tcPr>
                <w:p w14:paraId="60B9E9C2" w14:textId="77777777" w:rsidR="001866DC" w:rsidRDefault="001866DC" w:rsidP="00533848">
                  <w:pPr>
                    <w:pStyle w:val="TableBodyText"/>
                    <w:ind w:right="38"/>
                  </w:pPr>
                  <w:r w:rsidRPr="00C05235">
                    <w:t>0.89</w:t>
                  </w:r>
                </w:p>
              </w:tc>
              <w:tc>
                <w:tcPr>
                  <w:tcW w:w="246" w:type="pct"/>
                  <w:tcBorders>
                    <w:bottom w:val="single" w:sz="6" w:space="0" w:color="BFBFBF"/>
                  </w:tcBorders>
                  <w:shd w:val="clear" w:color="auto" w:fill="auto"/>
                  <w:vAlign w:val="center"/>
                </w:tcPr>
                <w:p w14:paraId="5749AE29" w14:textId="77777777" w:rsidR="001866DC" w:rsidRDefault="001866DC" w:rsidP="00533848">
                  <w:pPr>
                    <w:pStyle w:val="TableBodyText"/>
                    <w:jc w:val="left"/>
                  </w:pPr>
                  <w:r w:rsidRPr="00C05235">
                    <w:t xml:space="preserve"> </w:t>
                  </w:r>
                </w:p>
              </w:tc>
              <w:tc>
                <w:tcPr>
                  <w:tcW w:w="379" w:type="pct"/>
                  <w:tcBorders>
                    <w:bottom w:val="single" w:sz="6" w:space="0" w:color="BFBFBF"/>
                  </w:tcBorders>
                  <w:shd w:val="clear" w:color="auto" w:fill="auto"/>
                  <w:vAlign w:val="center"/>
                </w:tcPr>
                <w:p w14:paraId="40AB504F" w14:textId="77777777" w:rsidR="001866DC" w:rsidRDefault="001866DC" w:rsidP="00533848">
                  <w:pPr>
                    <w:pStyle w:val="TableBodyText"/>
                    <w:ind w:right="28"/>
                  </w:pPr>
                  <w:r w:rsidRPr="00C05235">
                    <w:t>(3.42)</w:t>
                  </w:r>
                </w:p>
              </w:tc>
            </w:tr>
          </w:tbl>
          <w:p w14:paraId="0BABF840" w14:textId="77777777" w:rsidR="001866DC" w:rsidRDefault="001866DC" w:rsidP="00533848">
            <w:pPr>
              <w:pStyle w:val="Box"/>
            </w:pPr>
          </w:p>
        </w:tc>
      </w:tr>
      <w:tr w:rsidR="001866DC" w14:paraId="1D5E04A0" w14:textId="77777777" w:rsidTr="00533848">
        <w:trPr>
          <w:cantSplit/>
        </w:trPr>
        <w:tc>
          <w:tcPr>
            <w:tcW w:w="8771" w:type="dxa"/>
            <w:tcBorders>
              <w:top w:val="nil"/>
              <w:left w:val="nil"/>
              <w:bottom w:val="nil"/>
              <w:right w:val="nil"/>
            </w:tcBorders>
            <w:shd w:val="clear" w:color="auto" w:fill="auto"/>
          </w:tcPr>
          <w:p w14:paraId="6B0797F8" w14:textId="09CA8F06" w:rsidR="001866DC" w:rsidRDefault="00994A9B" w:rsidP="00533848">
            <w:pPr>
              <w:pStyle w:val="Continued"/>
              <w:rPr>
                <w:i/>
              </w:rPr>
            </w:pPr>
            <w:r>
              <w:t>(c</w:t>
            </w:r>
            <w:r w:rsidR="001866DC" w:rsidRPr="00AD7C1E">
              <w:t>ontinued next page)</w:t>
            </w:r>
          </w:p>
        </w:tc>
      </w:tr>
      <w:tr w:rsidR="001866DC" w14:paraId="5DCA1887" w14:textId="77777777" w:rsidTr="00533848">
        <w:trPr>
          <w:cantSplit/>
        </w:trPr>
        <w:tc>
          <w:tcPr>
            <w:tcW w:w="8771" w:type="dxa"/>
            <w:tcBorders>
              <w:top w:val="nil"/>
              <w:left w:val="nil"/>
              <w:bottom w:val="single" w:sz="6" w:space="0" w:color="78A22F"/>
              <w:right w:val="nil"/>
            </w:tcBorders>
            <w:shd w:val="clear" w:color="auto" w:fill="auto"/>
          </w:tcPr>
          <w:p w14:paraId="3AE42772" w14:textId="77777777" w:rsidR="001866DC" w:rsidRDefault="001866DC" w:rsidP="00533848">
            <w:pPr>
              <w:pStyle w:val="Box"/>
              <w:spacing w:before="0" w:line="120" w:lineRule="exact"/>
            </w:pPr>
          </w:p>
        </w:tc>
      </w:tr>
      <w:tr w:rsidR="001866DC" w:rsidRPr="000863A5" w14:paraId="2210A36D" w14:textId="77777777" w:rsidTr="00533848">
        <w:tc>
          <w:tcPr>
            <w:tcW w:w="8771" w:type="dxa"/>
            <w:tcBorders>
              <w:top w:val="single" w:sz="6" w:space="0" w:color="78A22F"/>
              <w:left w:val="nil"/>
              <w:bottom w:val="nil"/>
              <w:right w:val="nil"/>
            </w:tcBorders>
          </w:tcPr>
          <w:p w14:paraId="2D1BE443" w14:textId="77777777" w:rsidR="001866DC" w:rsidRPr="00626D32" w:rsidRDefault="001866DC" w:rsidP="00533848">
            <w:pPr>
              <w:pStyle w:val="BoxSpaceBelow"/>
            </w:pPr>
          </w:p>
        </w:tc>
      </w:tr>
    </w:tbl>
    <w:p w14:paraId="735A5234" w14:textId="77777777" w:rsidR="001866DC" w:rsidRDefault="001866DC" w:rsidP="001866DC">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1866DC" w14:paraId="74BBFC54" w14:textId="77777777" w:rsidTr="00533848">
        <w:tc>
          <w:tcPr>
            <w:tcW w:w="8771" w:type="dxa"/>
            <w:tcBorders>
              <w:top w:val="single" w:sz="6" w:space="0" w:color="78A22F"/>
              <w:left w:val="nil"/>
              <w:bottom w:val="nil"/>
              <w:right w:val="nil"/>
            </w:tcBorders>
            <w:shd w:val="clear" w:color="auto" w:fill="auto"/>
          </w:tcPr>
          <w:p w14:paraId="6B108B46" w14:textId="77777777" w:rsidR="001866DC" w:rsidRPr="00784A05" w:rsidRDefault="001866DC" w:rsidP="00533848">
            <w:pPr>
              <w:pStyle w:val="TableTitle"/>
            </w:pPr>
            <w:r>
              <w:rPr>
                <w:b w:val="0"/>
              </w:rPr>
              <w:t>Table A.8</w:t>
            </w:r>
            <w:r>
              <w:tab/>
            </w:r>
            <w:r w:rsidRPr="00994A9B">
              <w:rPr>
                <w:b w:val="0"/>
                <w:sz w:val="18"/>
                <w:szCs w:val="18"/>
              </w:rPr>
              <w:t>(continued)</w:t>
            </w:r>
          </w:p>
        </w:tc>
      </w:tr>
      <w:tr w:rsidR="001866DC" w14:paraId="3E523168" w14:textId="77777777" w:rsidTr="00533848">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466"/>
              <w:gridCol w:w="2958"/>
              <w:gridCol w:w="844"/>
              <w:gridCol w:w="470"/>
              <w:gridCol w:w="844"/>
              <w:gridCol w:w="844"/>
              <w:gridCol w:w="418"/>
              <w:gridCol w:w="643"/>
            </w:tblGrid>
            <w:tr w:rsidR="001866DC" w14:paraId="2BA254D2" w14:textId="77777777" w:rsidTr="00533848">
              <w:tc>
                <w:tcPr>
                  <w:tcW w:w="864" w:type="pct"/>
                  <w:tcBorders>
                    <w:top w:val="single" w:sz="6" w:space="0" w:color="BFBFBF"/>
                    <w:bottom w:val="single" w:sz="6" w:space="0" w:color="BFBFBF"/>
                  </w:tcBorders>
                  <w:shd w:val="clear" w:color="auto" w:fill="auto"/>
                  <w:tcMar>
                    <w:top w:w="28" w:type="dxa"/>
                  </w:tcMar>
                </w:tcPr>
                <w:p w14:paraId="6ACC251D" w14:textId="77777777" w:rsidR="001866DC" w:rsidRDefault="001866DC" w:rsidP="00533848">
                  <w:pPr>
                    <w:pStyle w:val="TableColumnHeading"/>
                    <w:jc w:val="left"/>
                  </w:pPr>
                </w:p>
              </w:tc>
              <w:tc>
                <w:tcPr>
                  <w:tcW w:w="1743" w:type="pct"/>
                  <w:tcBorders>
                    <w:top w:val="single" w:sz="6" w:space="0" w:color="BFBFBF"/>
                    <w:bottom w:val="single" w:sz="6" w:space="0" w:color="BFBFBF"/>
                  </w:tcBorders>
                </w:tcPr>
                <w:p w14:paraId="34B8BA74" w14:textId="77777777" w:rsidR="001866DC" w:rsidRDefault="001866DC" w:rsidP="00533848">
                  <w:pPr>
                    <w:pStyle w:val="TableColumnHeading"/>
                  </w:pPr>
                </w:p>
              </w:tc>
              <w:tc>
                <w:tcPr>
                  <w:tcW w:w="1271" w:type="pct"/>
                  <w:gridSpan w:val="3"/>
                  <w:tcBorders>
                    <w:top w:val="single" w:sz="6" w:space="0" w:color="BFBFBF"/>
                    <w:bottom w:val="single" w:sz="6" w:space="0" w:color="BFBFBF"/>
                  </w:tcBorders>
                </w:tcPr>
                <w:p w14:paraId="2DD5C3CA" w14:textId="77777777" w:rsidR="001866DC" w:rsidRDefault="001866DC" w:rsidP="00533848">
                  <w:pPr>
                    <w:pStyle w:val="TableColumnHeading"/>
                  </w:pPr>
                  <w:r>
                    <w:t>Reading</w:t>
                  </w:r>
                </w:p>
              </w:tc>
              <w:tc>
                <w:tcPr>
                  <w:tcW w:w="1122" w:type="pct"/>
                  <w:gridSpan w:val="3"/>
                  <w:tcBorders>
                    <w:top w:val="single" w:sz="6" w:space="0" w:color="BFBFBF"/>
                    <w:bottom w:val="single" w:sz="6" w:space="0" w:color="BFBFBF"/>
                  </w:tcBorders>
                </w:tcPr>
                <w:p w14:paraId="7CC4F971" w14:textId="77777777" w:rsidR="001866DC" w:rsidRDefault="001866DC" w:rsidP="00533848">
                  <w:pPr>
                    <w:pStyle w:val="TableColumnHeading"/>
                    <w:ind w:right="28"/>
                  </w:pPr>
                  <w:r>
                    <w:t>Numeracy</w:t>
                  </w:r>
                </w:p>
              </w:tc>
            </w:tr>
            <w:tr w:rsidR="001866DC" w14:paraId="053957AA" w14:textId="77777777" w:rsidTr="00533848">
              <w:trPr>
                <w:trHeight w:hRule="exact" w:val="238"/>
              </w:trPr>
              <w:tc>
                <w:tcPr>
                  <w:tcW w:w="2606" w:type="pct"/>
                  <w:gridSpan w:val="2"/>
                  <w:shd w:val="clear" w:color="auto" w:fill="auto"/>
                </w:tcPr>
                <w:p w14:paraId="0D9CBE01"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Percentage LBOTE students</w:t>
                  </w:r>
                </w:p>
              </w:tc>
              <w:tc>
                <w:tcPr>
                  <w:tcW w:w="497" w:type="pct"/>
                </w:tcPr>
                <w:p w14:paraId="5131EB4D" w14:textId="77777777" w:rsidR="001866DC" w:rsidRDefault="001866DC" w:rsidP="00533848">
                  <w:pPr>
                    <w:pStyle w:val="TableBodyText"/>
                    <w:ind w:right="0"/>
                  </w:pPr>
                  <w:r w:rsidRPr="00F523DB">
                    <w:t>-0.05</w:t>
                  </w:r>
                </w:p>
              </w:tc>
              <w:tc>
                <w:tcPr>
                  <w:tcW w:w="277" w:type="pct"/>
                </w:tcPr>
                <w:p w14:paraId="031CD8FF" w14:textId="77777777" w:rsidR="001866DC" w:rsidRDefault="001866DC" w:rsidP="00533848">
                  <w:pPr>
                    <w:pStyle w:val="TableBodyText"/>
                    <w:jc w:val="left"/>
                  </w:pPr>
                  <w:r w:rsidRPr="00F523DB">
                    <w:t xml:space="preserve"> </w:t>
                  </w:r>
                </w:p>
              </w:tc>
              <w:tc>
                <w:tcPr>
                  <w:tcW w:w="497" w:type="pct"/>
                </w:tcPr>
                <w:p w14:paraId="04BD50F5" w14:textId="77777777" w:rsidR="001866DC" w:rsidRDefault="001866DC" w:rsidP="00533848">
                  <w:pPr>
                    <w:pStyle w:val="TableBodyText"/>
                  </w:pPr>
                  <w:r w:rsidRPr="00F523DB">
                    <w:t>(0.09)</w:t>
                  </w:r>
                </w:p>
              </w:tc>
              <w:tc>
                <w:tcPr>
                  <w:tcW w:w="497" w:type="pct"/>
                </w:tcPr>
                <w:p w14:paraId="6DD781D3" w14:textId="77777777" w:rsidR="001866DC" w:rsidRDefault="001866DC" w:rsidP="00533848">
                  <w:pPr>
                    <w:pStyle w:val="TableBodyText"/>
                    <w:ind w:right="38"/>
                  </w:pPr>
                  <w:r w:rsidRPr="00266457">
                    <w:t>0.04</w:t>
                  </w:r>
                </w:p>
              </w:tc>
              <w:tc>
                <w:tcPr>
                  <w:tcW w:w="246" w:type="pct"/>
                  <w:shd w:val="clear" w:color="auto" w:fill="auto"/>
                </w:tcPr>
                <w:p w14:paraId="7F9C5CAD" w14:textId="77777777" w:rsidR="001866DC" w:rsidRDefault="001866DC" w:rsidP="00533848">
                  <w:pPr>
                    <w:pStyle w:val="TableBodyText"/>
                    <w:jc w:val="left"/>
                  </w:pPr>
                  <w:r w:rsidRPr="00266457">
                    <w:t xml:space="preserve"> </w:t>
                  </w:r>
                </w:p>
              </w:tc>
              <w:tc>
                <w:tcPr>
                  <w:tcW w:w="379" w:type="pct"/>
                  <w:shd w:val="clear" w:color="auto" w:fill="auto"/>
                </w:tcPr>
                <w:p w14:paraId="2C9C5A1A" w14:textId="77777777" w:rsidR="001866DC" w:rsidRDefault="001866DC" w:rsidP="00533848">
                  <w:pPr>
                    <w:pStyle w:val="TableBodyText"/>
                    <w:ind w:right="28"/>
                  </w:pPr>
                  <w:r w:rsidRPr="00266457">
                    <w:t>(0.07)</w:t>
                  </w:r>
                </w:p>
              </w:tc>
            </w:tr>
            <w:tr w:rsidR="001866DC" w14:paraId="5C069C7A" w14:textId="77777777" w:rsidTr="00533848">
              <w:trPr>
                <w:trHeight w:hRule="exact" w:val="238"/>
              </w:trPr>
              <w:tc>
                <w:tcPr>
                  <w:tcW w:w="2606" w:type="pct"/>
                  <w:gridSpan w:val="2"/>
                  <w:shd w:val="clear" w:color="auto" w:fill="auto"/>
                </w:tcPr>
                <w:p w14:paraId="03E4BB6D"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Attendance rate</w:t>
                  </w:r>
                </w:p>
              </w:tc>
              <w:tc>
                <w:tcPr>
                  <w:tcW w:w="497" w:type="pct"/>
                </w:tcPr>
                <w:p w14:paraId="78F6ED95" w14:textId="77777777" w:rsidR="001866DC" w:rsidRDefault="001866DC" w:rsidP="00533848">
                  <w:pPr>
                    <w:pStyle w:val="TableBodyText"/>
                    <w:ind w:right="0"/>
                  </w:pPr>
                  <w:r w:rsidRPr="00F523DB">
                    <w:t>-0.01</w:t>
                  </w:r>
                </w:p>
              </w:tc>
              <w:tc>
                <w:tcPr>
                  <w:tcW w:w="277" w:type="pct"/>
                </w:tcPr>
                <w:p w14:paraId="340554AE" w14:textId="77777777" w:rsidR="001866DC" w:rsidRDefault="001866DC" w:rsidP="00533848">
                  <w:pPr>
                    <w:pStyle w:val="TableBodyText"/>
                    <w:jc w:val="left"/>
                  </w:pPr>
                  <w:r w:rsidRPr="00F523DB">
                    <w:t xml:space="preserve"> </w:t>
                  </w:r>
                </w:p>
              </w:tc>
              <w:tc>
                <w:tcPr>
                  <w:tcW w:w="497" w:type="pct"/>
                </w:tcPr>
                <w:p w14:paraId="4B8E7219" w14:textId="77777777" w:rsidR="001866DC" w:rsidRDefault="001866DC" w:rsidP="00533848">
                  <w:pPr>
                    <w:pStyle w:val="TableBodyText"/>
                  </w:pPr>
                  <w:r w:rsidRPr="00F523DB">
                    <w:t>(2.14)</w:t>
                  </w:r>
                </w:p>
              </w:tc>
              <w:tc>
                <w:tcPr>
                  <w:tcW w:w="497" w:type="pct"/>
                </w:tcPr>
                <w:p w14:paraId="32BC0F96" w14:textId="77777777" w:rsidR="001866DC" w:rsidRDefault="001866DC" w:rsidP="00533848">
                  <w:pPr>
                    <w:pStyle w:val="TableBodyText"/>
                    <w:ind w:right="38"/>
                  </w:pPr>
                  <w:r w:rsidRPr="00266457">
                    <w:t>4.87</w:t>
                  </w:r>
                </w:p>
              </w:tc>
              <w:tc>
                <w:tcPr>
                  <w:tcW w:w="246" w:type="pct"/>
                  <w:shd w:val="clear" w:color="auto" w:fill="auto"/>
                </w:tcPr>
                <w:p w14:paraId="73AEB38C" w14:textId="77777777" w:rsidR="001866DC" w:rsidRDefault="001866DC" w:rsidP="00533848">
                  <w:pPr>
                    <w:pStyle w:val="TableBodyText"/>
                    <w:jc w:val="left"/>
                  </w:pPr>
                  <w:r w:rsidRPr="00266457">
                    <w:t>**</w:t>
                  </w:r>
                </w:p>
              </w:tc>
              <w:tc>
                <w:tcPr>
                  <w:tcW w:w="379" w:type="pct"/>
                  <w:shd w:val="clear" w:color="auto" w:fill="auto"/>
                </w:tcPr>
                <w:p w14:paraId="102AFBB2" w14:textId="77777777" w:rsidR="001866DC" w:rsidRDefault="001866DC" w:rsidP="00533848">
                  <w:pPr>
                    <w:pStyle w:val="TableBodyText"/>
                    <w:ind w:right="28"/>
                  </w:pPr>
                  <w:r w:rsidRPr="00266457">
                    <w:t>(1.90)</w:t>
                  </w:r>
                </w:p>
              </w:tc>
            </w:tr>
            <w:tr w:rsidR="001866DC" w14:paraId="670CF214" w14:textId="77777777" w:rsidTr="00533848">
              <w:trPr>
                <w:trHeight w:hRule="exact" w:val="238"/>
              </w:trPr>
              <w:tc>
                <w:tcPr>
                  <w:tcW w:w="2606" w:type="pct"/>
                  <w:gridSpan w:val="2"/>
                  <w:shd w:val="clear" w:color="auto" w:fill="auto"/>
                </w:tcPr>
                <w:p w14:paraId="04ADD2BC"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Recurrent income less fees per student ($100s)</w:t>
                  </w:r>
                </w:p>
              </w:tc>
              <w:tc>
                <w:tcPr>
                  <w:tcW w:w="497" w:type="pct"/>
                </w:tcPr>
                <w:p w14:paraId="1B7A24AE" w14:textId="77777777" w:rsidR="001866DC" w:rsidRDefault="001866DC" w:rsidP="00533848">
                  <w:pPr>
                    <w:pStyle w:val="TableBodyText"/>
                    <w:ind w:right="0"/>
                  </w:pPr>
                  <w:r w:rsidRPr="00F523DB">
                    <w:t>-0.48</w:t>
                  </w:r>
                </w:p>
              </w:tc>
              <w:tc>
                <w:tcPr>
                  <w:tcW w:w="277" w:type="pct"/>
                </w:tcPr>
                <w:p w14:paraId="37DDEB66" w14:textId="77777777" w:rsidR="001866DC" w:rsidRDefault="001866DC" w:rsidP="00533848">
                  <w:pPr>
                    <w:pStyle w:val="TableBodyText"/>
                    <w:jc w:val="left"/>
                  </w:pPr>
                  <w:r w:rsidRPr="00F523DB">
                    <w:t xml:space="preserve"> </w:t>
                  </w:r>
                </w:p>
              </w:tc>
              <w:tc>
                <w:tcPr>
                  <w:tcW w:w="497" w:type="pct"/>
                </w:tcPr>
                <w:p w14:paraId="579C66C5" w14:textId="77777777" w:rsidR="001866DC" w:rsidRDefault="001866DC" w:rsidP="00533848">
                  <w:pPr>
                    <w:pStyle w:val="TableBodyText"/>
                  </w:pPr>
                  <w:r w:rsidRPr="00F523DB">
                    <w:t>(1.70)</w:t>
                  </w:r>
                </w:p>
              </w:tc>
              <w:tc>
                <w:tcPr>
                  <w:tcW w:w="497" w:type="pct"/>
                </w:tcPr>
                <w:p w14:paraId="261F6EAE" w14:textId="77777777" w:rsidR="001866DC" w:rsidRDefault="001866DC" w:rsidP="00533848">
                  <w:pPr>
                    <w:pStyle w:val="TableBodyText"/>
                    <w:ind w:right="38"/>
                  </w:pPr>
                  <w:r w:rsidRPr="00266457">
                    <w:t>-0.24</w:t>
                  </w:r>
                </w:p>
              </w:tc>
              <w:tc>
                <w:tcPr>
                  <w:tcW w:w="246" w:type="pct"/>
                  <w:shd w:val="clear" w:color="auto" w:fill="auto"/>
                </w:tcPr>
                <w:p w14:paraId="1EE5DE42" w14:textId="77777777" w:rsidR="001866DC" w:rsidRDefault="001866DC" w:rsidP="00533848">
                  <w:pPr>
                    <w:pStyle w:val="TableBodyText"/>
                    <w:jc w:val="left"/>
                  </w:pPr>
                  <w:r w:rsidRPr="00266457">
                    <w:t xml:space="preserve"> </w:t>
                  </w:r>
                </w:p>
              </w:tc>
              <w:tc>
                <w:tcPr>
                  <w:tcW w:w="379" w:type="pct"/>
                  <w:shd w:val="clear" w:color="auto" w:fill="auto"/>
                </w:tcPr>
                <w:p w14:paraId="738C43AB" w14:textId="77777777" w:rsidR="001866DC" w:rsidRDefault="001866DC" w:rsidP="00533848">
                  <w:pPr>
                    <w:pStyle w:val="TableBodyText"/>
                    <w:ind w:right="28"/>
                  </w:pPr>
                  <w:r w:rsidRPr="00266457">
                    <w:t>(1.20)</w:t>
                  </w:r>
                </w:p>
              </w:tc>
            </w:tr>
            <w:tr w:rsidR="001866DC" w14:paraId="58642EB3" w14:textId="77777777" w:rsidTr="00533848">
              <w:trPr>
                <w:trHeight w:hRule="exact" w:val="238"/>
              </w:trPr>
              <w:tc>
                <w:tcPr>
                  <w:tcW w:w="2606" w:type="pct"/>
                  <w:gridSpan w:val="2"/>
                  <w:shd w:val="clear" w:color="auto" w:fill="auto"/>
                </w:tcPr>
                <w:p w14:paraId="76AFC5F3"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 xml:space="preserve">Capital income </w:t>
                  </w:r>
                  <w:r>
                    <w:rPr>
                      <w:rFonts w:asciiTheme="majorHAnsi" w:hAnsiTheme="majorHAnsi" w:cstheme="majorHAnsi"/>
                      <w:szCs w:val="18"/>
                    </w:rPr>
                    <w:t>deductions</w:t>
                  </w:r>
                  <w:r w:rsidRPr="008E1B0F">
                    <w:rPr>
                      <w:rFonts w:asciiTheme="majorHAnsi" w:hAnsiTheme="majorHAnsi" w:cstheme="majorHAnsi"/>
                      <w:szCs w:val="18"/>
                    </w:rPr>
                    <w:t xml:space="preserve"> per student ($100s)</w:t>
                  </w:r>
                </w:p>
              </w:tc>
              <w:tc>
                <w:tcPr>
                  <w:tcW w:w="497" w:type="pct"/>
                </w:tcPr>
                <w:p w14:paraId="5049EF91" w14:textId="77777777" w:rsidR="001866DC" w:rsidRDefault="001866DC" w:rsidP="00533848">
                  <w:pPr>
                    <w:pStyle w:val="TableBodyText"/>
                    <w:ind w:right="0"/>
                  </w:pPr>
                  <w:r w:rsidRPr="00F523DB">
                    <w:t>-0.82</w:t>
                  </w:r>
                </w:p>
              </w:tc>
              <w:tc>
                <w:tcPr>
                  <w:tcW w:w="277" w:type="pct"/>
                </w:tcPr>
                <w:p w14:paraId="3F7863EB" w14:textId="77777777" w:rsidR="001866DC" w:rsidRDefault="001866DC" w:rsidP="00533848">
                  <w:pPr>
                    <w:pStyle w:val="TableBodyText"/>
                    <w:jc w:val="left"/>
                  </w:pPr>
                  <w:r w:rsidRPr="00F523DB">
                    <w:t xml:space="preserve"> </w:t>
                  </w:r>
                </w:p>
              </w:tc>
              <w:tc>
                <w:tcPr>
                  <w:tcW w:w="497" w:type="pct"/>
                </w:tcPr>
                <w:p w14:paraId="089E0AD6" w14:textId="77777777" w:rsidR="001866DC" w:rsidRDefault="001866DC" w:rsidP="00533848">
                  <w:pPr>
                    <w:pStyle w:val="TableBodyText"/>
                  </w:pPr>
                  <w:r w:rsidRPr="00F523DB">
                    <w:t>(0.64)</w:t>
                  </w:r>
                </w:p>
              </w:tc>
              <w:tc>
                <w:tcPr>
                  <w:tcW w:w="497" w:type="pct"/>
                </w:tcPr>
                <w:p w14:paraId="32126CC4" w14:textId="77777777" w:rsidR="001866DC" w:rsidRDefault="001866DC" w:rsidP="00533848">
                  <w:pPr>
                    <w:pStyle w:val="TableBodyText"/>
                    <w:ind w:right="38"/>
                  </w:pPr>
                  <w:r w:rsidRPr="00266457">
                    <w:t>-0.15</w:t>
                  </w:r>
                </w:p>
              </w:tc>
              <w:tc>
                <w:tcPr>
                  <w:tcW w:w="246" w:type="pct"/>
                  <w:shd w:val="clear" w:color="auto" w:fill="auto"/>
                </w:tcPr>
                <w:p w14:paraId="07E35773" w14:textId="77777777" w:rsidR="001866DC" w:rsidRDefault="001866DC" w:rsidP="00533848">
                  <w:pPr>
                    <w:pStyle w:val="TableBodyText"/>
                    <w:jc w:val="left"/>
                  </w:pPr>
                  <w:r w:rsidRPr="00266457">
                    <w:t xml:space="preserve"> </w:t>
                  </w:r>
                </w:p>
              </w:tc>
              <w:tc>
                <w:tcPr>
                  <w:tcW w:w="379" w:type="pct"/>
                  <w:shd w:val="clear" w:color="auto" w:fill="auto"/>
                </w:tcPr>
                <w:p w14:paraId="379E8BC1" w14:textId="77777777" w:rsidR="001866DC" w:rsidRDefault="001866DC" w:rsidP="00533848">
                  <w:pPr>
                    <w:pStyle w:val="TableBodyText"/>
                    <w:ind w:right="28"/>
                  </w:pPr>
                  <w:r w:rsidRPr="00266457">
                    <w:t>(0.82)</w:t>
                  </w:r>
                </w:p>
              </w:tc>
            </w:tr>
            <w:tr w:rsidR="001866DC" w14:paraId="605567EC" w14:textId="77777777" w:rsidTr="00533848">
              <w:trPr>
                <w:trHeight w:hRule="exact" w:val="238"/>
              </w:trPr>
              <w:tc>
                <w:tcPr>
                  <w:tcW w:w="2606" w:type="pct"/>
                  <w:gridSpan w:val="2"/>
                  <w:shd w:val="clear" w:color="auto" w:fill="auto"/>
                </w:tcPr>
                <w:p w14:paraId="16605CBA"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Capital expenditure per student ($100s)</w:t>
                  </w:r>
                </w:p>
              </w:tc>
              <w:tc>
                <w:tcPr>
                  <w:tcW w:w="497" w:type="pct"/>
                </w:tcPr>
                <w:p w14:paraId="09D1FAEE" w14:textId="77777777" w:rsidR="001866DC" w:rsidRDefault="001866DC" w:rsidP="00533848">
                  <w:pPr>
                    <w:pStyle w:val="TableBodyText"/>
                    <w:ind w:right="0"/>
                  </w:pPr>
                  <w:r w:rsidRPr="00F523DB">
                    <w:t>-0.08</w:t>
                  </w:r>
                </w:p>
              </w:tc>
              <w:tc>
                <w:tcPr>
                  <w:tcW w:w="277" w:type="pct"/>
                </w:tcPr>
                <w:p w14:paraId="57942825" w14:textId="77777777" w:rsidR="001866DC" w:rsidRDefault="001866DC" w:rsidP="00533848">
                  <w:pPr>
                    <w:pStyle w:val="TableBodyText"/>
                    <w:jc w:val="left"/>
                  </w:pPr>
                  <w:r w:rsidRPr="00F523DB">
                    <w:t xml:space="preserve"> </w:t>
                  </w:r>
                </w:p>
              </w:tc>
              <w:tc>
                <w:tcPr>
                  <w:tcW w:w="497" w:type="pct"/>
                </w:tcPr>
                <w:p w14:paraId="69D4E94F" w14:textId="77777777" w:rsidR="001866DC" w:rsidRDefault="001866DC" w:rsidP="00533848">
                  <w:pPr>
                    <w:pStyle w:val="TableBodyText"/>
                  </w:pPr>
                  <w:r w:rsidRPr="00F523DB">
                    <w:t>(0.07)</w:t>
                  </w:r>
                </w:p>
              </w:tc>
              <w:tc>
                <w:tcPr>
                  <w:tcW w:w="497" w:type="pct"/>
                </w:tcPr>
                <w:p w14:paraId="28075BAF" w14:textId="77777777" w:rsidR="001866DC" w:rsidRDefault="001866DC" w:rsidP="00533848">
                  <w:pPr>
                    <w:pStyle w:val="TableBodyText"/>
                    <w:ind w:right="38"/>
                  </w:pPr>
                  <w:r w:rsidRPr="00266457">
                    <w:t>-0.07</w:t>
                  </w:r>
                </w:p>
              </w:tc>
              <w:tc>
                <w:tcPr>
                  <w:tcW w:w="246" w:type="pct"/>
                  <w:shd w:val="clear" w:color="auto" w:fill="auto"/>
                </w:tcPr>
                <w:p w14:paraId="3D551633" w14:textId="77777777" w:rsidR="001866DC" w:rsidRDefault="001866DC" w:rsidP="00533848">
                  <w:pPr>
                    <w:pStyle w:val="TableBodyText"/>
                    <w:jc w:val="left"/>
                  </w:pPr>
                  <w:r w:rsidRPr="00266457">
                    <w:t xml:space="preserve"> </w:t>
                  </w:r>
                </w:p>
              </w:tc>
              <w:tc>
                <w:tcPr>
                  <w:tcW w:w="379" w:type="pct"/>
                  <w:shd w:val="clear" w:color="auto" w:fill="auto"/>
                </w:tcPr>
                <w:p w14:paraId="04418344" w14:textId="77777777" w:rsidR="001866DC" w:rsidRDefault="001866DC" w:rsidP="00533848">
                  <w:pPr>
                    <w:pStyle w:val="TableBodyText"/>
                    <w:ind w:right="28"/>
                  </w:pPr>
                  <w:r w:rsidRPr="00266457">
                    <w:t>(0.06)</w:t>
                  </w:r>
                </w:p>
              </w:tc>
            </w:tr>
            <w:tr w:rsidR="001866DC" w14:paraId="64D083F4" w14:textId="77777777" w:rsidTr="00533848">
              <w:trPr>
                <w:trHeight w:hRule="exact" w:val="238"/>
              </w:trPr>
              <w:tc>
                <w:tcPr>
                  <w:tcW w:w="864" w:type="pct"/>
                  <w:vMerge w:val="restart"/>
                  <w:shd w:val="clear" w:color="auto" w:fill="auto"/>
                </w:tcPr>
                <w:p w14:paraId="4780A69F"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Percentage of mothers by highest education level</w:t>
                  </w:r>
                </w:p>
              </w:tc>
              <w:tc>
                <w:tcPr>
                  <w:tcW w:w="1743" w:type="pct"/>
                </w:tcPr>
                <w:p w14:paraId="2D84EC18"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Year 9</w:t>
                  </w:r>
                  <w:r>
                    <w:rPr>
                      <w:rFonts w:asciiTheme="majorHAnsi" w:hAnsiTheme="majorHAnsi" w:cstheme="majorHAnsi"/>
                      <w:szCs w:val="18"/>
                    </w:rPr>
                    <w:t xml:space="preserve"> or below</w:t>
                  </w:r>
                </w:p>
              </w:tc>
              <w:tc>
                <w:tcPr>
                  <w:tcW w:w="497" w:type="pct"/>
                </w:tcPr>
                <w:p w14:paraId="5F620F63" w14:textId="77777777" w:rsidR="001866DC" w:rsidRDefault="001866DC" w:rsidP="00533848">
                  <w:pPr>
                    <w:pStyle w:val="TableBodyText"/>
                    <w:ind w:right="0"/>
                  </w:pPr>
                  <w:r w:rsidRPr="00336B08">
                    <w:t>1.41</w:t>
                  </w:r>
                </w:p>
              </w:tc>
              <w:tc>
                <w:tcPr>
                  <w:tcW w:w="277" w:type="pct"/>
                </w:tcPr>
                <w:p w14:paraId="4FF52B6C" w14:textId="77777777" w:rsidR="001866DC" w:rsidRDefault="001866DC" w:rsidP="00533848">
                  <w:pPr>
                    <w:pStyle w:val="TableBodyText"/>
                    <w:jc w:val="left"/>
                  </w:pPr>
                  <w:r w:rsidRPr="00336B08">
                    <w:t>*</w:t>
                  </w:r>
                </w:p>
              </w:tc>
              <w:tc>
                <w:tcPr>
                  <w:tcW w:w="497" w:type="pct"/>
                </w:tcPr>
                <w:p w14:paraId="0B8F9BA4" w14:textId="77777777" w:rsidR="001866DC" w:rsidRDefault="001866DC" w:rsidP="00533848">
                  <w:pPr>
                    <w:pStyle w:val="TableBodyText"/>
                  </w:pPr>
                  <w:r w:rsidRPr="00336B08">
                    <w:t>(0.75)</w:t>
                  </w:r>
                </w:p>
              </w:tc>
              <w:tc>
                <w:tcPr>
                  <w:tcW w:w="497" w:type="pct"/>
                </w:tcPr>
                <w:p w14:paraId="1F52880B" w14:textId="77777777" w:rsidR="001866DC" w:rsidRDefault="001866DC" w:rsidP="00533848">
                  <w:pPr>
                    <w:pStyle w:val="TableBodyText"/>
                    <w:ind w:right="38"/>
                  </w:pPr>
                  <w:r w:rsidRPr="00825247">
                    <w:t>1.17</w:t>
                  </w:r>
                </w:p>
              </w:tc>
              <w:tc>
                <w:tcPr>
                  <w:tcW w:w="246" w:type="pct"/>
                  <w:shd w:val="clear" w:color="auto" w:fill="auto"/>
                </w:tcPr>
                <w:p w14:paraId="3C39E0F1" w14:textId="77777777" w:rsidR="001866DC" w:rsidRDefault="001866DC" w:rsidP="00533848">
                  <w:pPr>
                    <w:pStyle w:val="TableBodyText"/>
                    <w:jc w:val="left"/>
                  </w:pPr>
                  <w:r w:rsidRPr="00825247">
                    <w:t>*</w:t>
                  </w:r>
                </w:p>
              </w:tc>
              <w:tc>
                <w:tcPr>
                  <w:tcW w:w="379" w:type="pct"/>
                  <w:shd w:val="clear" w:color="auto" w:fill="auto"/>
                </w:tcPr>
                <w:p w14:paraId="13775A51" w14:textId="77777777" w:rsidR="001866DC" w:rsidRDefault="001866DC" w:rsidP="00533848">
                  <w:pPr>
                    <w:pStyle w:val="TableBodyText"/>
                    <w:ind w:right="28"/>
                  </w:pPr>
                  <w:r w:rsidRPr="00825247">
                    <w:t>(0.68)</w:t>
                  </w:r>
                </w:p>
              </w:tc>
            </w:tr>
            <w:tr w:rsidR="001866DC" w14:paraId="78BC9E17" w14:textId="77777777" w:rsidTr="00533848">
              <w:trPr>
                <w:trHeight w:hRule="exact" w:val="238"/>
              </w:trPr>
              <w:tc>
                <w:tcPr>
                  <w:tcW w:w="864" w:type="pct"/>
                  <w:vMerge/>
                  <w:shd w:val="clear" w:color="auto" w:fill="auto"/>
                </w:tcPr>
                <w:p w14:paraId="2E632020"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2BD44876"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Year 10 or 11</w:t>
                  </w:r>
                </w:p>
              </w:tc>
              <w:tc>
                <w:tcPr>
                  <w:tcW w:w="497" w:type="pct"/>
                </w:tcPr>
                <w:p w14:paraId="09ECB2BC" w14:textId="77777777" w:rsidR="001866DC" w:rsidRDefault="001866DC" w:rsidP="00533848">
                  <w:pPr>
                    <w:pStyle w:val="TableBodyText"/>
                    <w:ind w:right="0"/>
                  </w:pPr>
                  <w:r w:rsidRPr="00336B08">
                    <w:t>3.22</w:t>
                  </w:r>
                </w:p>
              </w:tc>
              <w:tc>
                <w:tcPr>
                  <w:tcW w:w="277" w:type="pct"/>
                </w:tcPr>
                <w:p w14:paraId="58917DEF" w14:textId="77777777" w:rsidR="001866DC" w:rsidRDefault="001866DC" w:rsidP="00533848">
                  <w:pPr>
                    <w:pStyle w:val="TableBodyText"/>
                    <w:jc w:val="left"/>
                  </w:pPr>
                  <w:r w:rsidRPr="00336B08">
                    <w:t>***</w:t>
                  </w:r>
                </w:p>
              </w:tc>
              <w:tc>
                <w:tcPr>
                  <w:tcW w:w="497" w:type="pct"/>
                </w:tcPr>
                <w:p w14:paraId="60991709" w14:textId="77777777" w:rsidR="001866DC" w:rsidRDefault="001866DC" w:rsidP="00533848">
                  <w:pPr>
                    <w:pStyle w:val="TableBodyText"/>
                  </w:pPr>
                  <w:r w:rsidRPr="00336B08">
                    <w:t>(1.00)</w:t>
                  </w:r>
                </w:p>
              </w:tc>
              <w:tc>
                <w:tcPr>
                  <w:tcW w:w="497" w:type="pct"/>
                </w:tcPr>
                <w:p w14:paraId="6C158C9C" w14:textId="77777777" w:rsidR="001866DC" w:rsidRDefault="001866DC" w:rsidP="00533848">
                  <w:pPr>
                    <w:pStyle w:val="TableBodyText"/>
                    <w:ind w:right="38"/>
                  </w:pPr>
                  <w:r w:rsidRPr="00825247">
                    <w:t>1.70</w:t>
                  </w:r>
                </w:p>
              </w:tc>
              <w:tc>
                <w:tcPr>
                  <w:tcW w:w="246" w:type="pct"/>
                  <w:shd w:val="clear" w:color="auto" w:fill="auto"/>
                </w:tcPr>
                <w:p w14:paraId="11C01C6F" w14:textId="77777777" w:rsidR="001866DC" w:rsidRDefault="001866DC" w:rsidP="00533848">
                  <w:pPr>
                    <w:pStyle w:val="TableBodyText"/>
                    <w:jc w:val="left"/>
                  </w:pPr>
                  <w:r w:rsidRPr="00825247">
                    <w:t>*</w:t>
                  </w:r>
                </w:p>
              </w:tc>
              <w:tc>
                <w:tcPr>
                  <w:tcW w:w="379" w:type="pct"/>
                  <w:shd w:val="clear" w:color="auto" w:fill="auto"/>
                </w:tcPr>
                <w:p w14:paraId="120F870C" w14:textId="77777777" w:rsidR="001866DC" w:rsidRDefault="001866DC" w:rsidP="00533848">
                  <w:pPr>
                    <w:pStyle w:val="TableBodyText"/>
                    <w:ind w:right="28"/>
                  </w:pPr>
                  <w:r w:rsidRPr="00825247">
                    <w:t>(0.89)</w:t>
                  </w:r>
                </w:p>
              </w:tc>
            </w:tr>
            <w:tr w:rsidR="001866DC" w14:paraId="09AE9C86" w14:textId="77777777" w:rsidTr="00533848">
              <w:trPr>
                <w:trHeight w:hRule="exact" w:val="238"/>
              </w:trPr>
              <w:tc>
                <w:tcPr>
                  <w:tcW w:w="864" w:type="pct"/>
                  <w:vMerge/>
                  <w:shd w:val="clear" w:color="auto" w:fill="auto"/>
                </w:tcPr>
                <w:p w14:paraId="7709C42D"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4CB7DADF"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Year 12</w:t>
                  </w:r>
                </w:p>
              </w:tc>
              <w:tc>
                <w:tcPr>
                  <w:tcW w:w="497" w:type="pct"/>
                </w:tcPr>
                <w:p w14:paraId="445485D6" w14:textId="77777777" w:rsidR="001866DC" w:rsidRDefault="001866DC" w:rsidP="00533848">
                  <w:pPr>
                    <w:pStyle w:val="TableBodyText"/>
                    <w:ind w:right="0"/>
                  </w:pPr>
                  <w:r w:rsidRPr="00336B08">
                    <w:t>0.49</w:t>
                  </w:r>
                </w:p>
              </w:tc>
              <w:tc>
                <w:tcPr>
                  <w:tcW w:w="277" w:type="pct"/>
                </w:tcPr>
                <w:p w14:paraId="799F4100" w14:textId="77777777" w:rsidR="001866DC" w:rsidRDefault="001866DC" w:rsidP="00533848">
                  <w:pPr>
                    <w:pStyle w:val="TableBodyText"/>
                    <w:jc w:val="left"/>
                  </w:pPr>
                  <w:r w:rsidRPr="00336B08">
                    <w:t>**</w:t>
                  </w:r>
                </w:p>
              </w:tc>
              <w:tc>
                <w:tcPr>
                  <w:tcW w:w="497" w:type="pct"/>
                </w:tcPr>
                <w:p w14:paraId="6D8D8A2B" w14:textId="77777777" w:rsidR="001866DC" w:rsidRDefault="001866DC" w:rsidP="00533848">
                  <w:pPr>
                    <w:pStyle w:val="TableBodyText"/>
                  </w:pPr>
                  <w:r w:rsidRPr="00336B08">
                    <w:t>(0.20)</w:t>
                  </w:r>
                </w:p>
              </w:tc>
              <w:tc>
                <w:tcPr>
                  <w:tcW w:w="497" w:type="pct"/>
                </w:tcPr>
                <w:p w14:paraId="69FA867C" w14:textId="77777777" w:rsidR="001866DC" w:rsidRDefault="001866DC" w:rsidP="00533848">
                  <w:pPr>
                    <w:pStyle w:val="TableBodyText"/>
                    <w:ind w:right="38"/>
                  </w:pPr>
                  <w:r w:rsidRPr="00825247">
                    <w:t>0.32</w:t>
                  </w:r>
                </w:p>
              </w:tc>
              <w:tc>
                <w:tcPr>
                  <w:tcW w:w="246" w:type="pct"/>
                  <w:shd w:val="clear" w:color="auto" w:fill="auto"/>
                </w:tcPr>
                <w:p w14:paraId="4B062E6B" w14:textId="77777777" w:rsidR="001866DC" w:rsidRDefault="001866DC" w:rsidP="00533848">
                  <w:pPr>
                    <w:pStyle w:val="TableBodyText"/>
                    <w:jc w:val="left"/>
                  </w:pPr>
                  <w:r w:rsidRPr="00825247">
                    <w:t>**</w:t>
                  </w:r>
                </w:p>
              </w:tc>
              <w:tc>
                <w:tcPr>
                  <w:tcW w:w="379" w:type="pct"/>
                  <w:shd w:val="clear" w:color="auto" w:fill="auto"/>
                </w:tcPr>
                <w:p w14:paraId="472FA3E0" w14:textId="77777777" w:rsidR="001866DC" w:rsidRDefault="001866DC" w:rsidP="00533848">
                  <w:pPr>
                    <w:pStyle w:val="TableBodyText"/>
                    <w:ind w:right="28"/>
                  </w:pPr>
                  <w:r w:rsidRPr="00825247">
                    <w:t>(0.16)</w:t>
                  </w:r>
                </w:p>
              </w:tc>
            </w:tr>
            <w:tr w:rsidR="001866DC" w14:paraId="54107D66" w14:textId="77777777" w:rsidTr="00533848">
              <w:trPr>
                <w:trHeight w:hRule="exact" w:val="238"/>
              </w:trPr>
              <w:tc>
                <w:tcPr>
                  <w:tcW w:w="864" w:type="pct"/>
                  <w:vMerge/>
                  <w:shd w:val="clear" w:color="auto" w:fill="auto"/>
                </w:tcPr>
                <w:p w14:paraId="0AB7737C"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3AD6155E"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Certificate I to IV</w:t>
                  </w:r>
                </w:p>
              </w:tc>
              <w:tc>
                <w:tcPr>
                  <w:tcW w:w="497" w:type="pct"/>
                </w:tcPr>
                <w:p w14:paraId="41FE8F44" w14:textId="77777777" w:rsidR="001866DC" w:rsidRDefault="001866DC" w:rsidP="00533848">
                  <w:pPr>
                    <w:pStyle w:val="TableBodyText"/>
                    <w:ind w:right="0"/>
                  </w:pPr>
                  <w:r w:rsidRPr="00336B08">
                    <w:t>-0.15</w:t>
                  </w:r>
                </w:p>
              </w:tc>
              <w:tc>
                <w:tcPr>
                  <w:tcW w:w="277" w:type="pct"/>
                </w:tcPr>
                <w:p w14:paraId="5DCAEE8E" w14:textId="77777777" w:rsidR="001866DC" w:rsidRDefault="001866DC" w:rsidP="00533848">
                  <w:pPr>
                    <w:pStyle w:val="TableBodyText"/>
                    <w:jc w:val="left"/>
                  </w:pPr>
                  <w:r w:rsidRPr="00336B08">
                    <w:t xml:space="preserve"> </w:t>
                  </w:r>
                </w:p>
              </w:tc>
              <w:tc>
                <w:tcPr>
                  <w:tcW w:w="497" w:type="pct"/>
                </w:tcPr>
                <w:p w14:paraId="4D2EA908" w14:textId="77777777" w:rsidR="001866DC" w:rsidRDefault="001866DC" w:rsidP="00533848">
                  <w:pPr>
                    <w:pStyle w:val="TableBodyText"/>
                  </w:pPr>
                  <w:r w:rsidRPr="00336B08">
                    <w:t>(0.18)</w:t>
                  </w:r>
                </w:p>
              </w:tc>
              <w:tc>
                <w:tcPr>
                  <w:tcW w:w="497" w:type="pct"/>
                </w:tcPr>
                <w:p w14:paraId="121783E2" w14:textId="77777777" w:rsidR="001866DC" w:rsidRDefault="001866DC" w:rsidP="00533848">
                  <w:pPr>
                    <w:pStyle w:val="TableBodyText"/>
                    <w:ind w:right="38"/>
                  </w:pPr>
                  <w:r w:rsidRPr="00825247">
                    <w:t>0.04</w:t>
                  </w:r>
                </w:p>
              </w:tc>
              <w:tc>
                <w:tcPr>
                  <w:tcW w:w="246" w:type="pct"/>
                  <w:shd w:val="clear" w:color="auto" w:fill="auto"/>
                </w:tcPr>
                <w:p w14:paraId="2B2B1EC3" w14:textId="77777777" w:rsidR="001866DC" w:rsidRDefault="001866DC" w:rsidP="00533848">
                  <w:pPr>
                    <w:pStyle w:val="TableBodyText"/>
                    <w:jc w:val="left"/>
                  </w:pPr>
                  <w:r w:rsidRPr="00825247">
                    <w:t xml:space="preserve"> </w:t>
                  </w:r>
                </w:p>
              </w:tc>
              <w:tc>
                <w:tcPr>
                  <w:tcW w:w="379" w:type="pct"/>
                  <w:shd w:val="clear" w:color="auto" w:fill="auto"/>
                </w:tcPr>
                <w:p w14:paraId="3047F861" w14:textId="77777777" w:rsidR="001866DC" w:rsidRDefault="001866DC" w:rsidP="00533848">
                  <w:pPr>
                    <w:pStyle w:val="TableBodyText"/>
                    <w:ind w:right="28"/>
                  </w:pPr>
                  <w:r w:rsidRPr="00825247">
                    <w:t>(0.16)</w:t>
                  </w:r>
                </w:p>
              </w:tc>
            </w:tr>
            <w:tr w:rsidR="001866DC" w14:paraId="6B046061" w14:textId="77777777" w:rsidTr="00533848">
              <w:trPr>
                <w:trHeight w:hRule="exact" w:val="238"/>
              </w:trPr>
              <w:tc>
                <w:tcPr>
                  <w:tcW w:w="864" w:type="pct"/>
                  <w:shd w:val="clear" w:color="auto" w:fill="auto"/>
                </w:tcPr>
                <w:p w14:paraId="17A79BEE"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1415C631"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Advanced diploma / Diploma</w:t>
                  </w:r>
                </w:p>
              </w:tc>
              <w:tc>
                <w:tcPr>
                  <w:tcW w:w="497" w:type="pct"/>
                </w:tcPr>
                <w:p w14:paraId="2260F947" w14:textId="77777777" w:rsidR="001866DC" w:rsidRDefault="001866DC" w:rsidP="00533848">
                  <w:pPr>
                    <w:pStyle w:val="TableBodyText"/>
                    <w:ind w:right="0"/>
                  </w:pPr>
                  <w:r w:rsidRPr="00336B08">
                    <w:t>-0.27</w:t>
                  </w:r>
                </w:p>
              </w:tc>
              <w:tc>
                <w:tcPr>
                  <w:tcW w:w="277" w:type="pct"/>
                </w:tcPr>
                <w:p w14:paraId="7D47EA76" w14:textId="77777777" w:rsidR="001866DC" w:rsidRDefault="001866DC" w:rsidP="00533848">
                  <w:pPr>
                    <w:pStyle w:val="TableBodyText"/>
                    <w:jc w:val="left"/>
                  </w:pPr>
                  <w:r w:rsidRPr="00336B08">
                    <w:t xml:space="preserve"> </w:t>
                  </w:r>
                </w:p>
              </w:tc>
              <w:tc>
                <w:tcPr>
                  <w:tcW w:w="497" w:type="pct"/>
                </w:tcPr>
                <w:p w14:paraId="4AFAB09F" w14:textId="77777777" w:rsidR="001866DC" w:rsidRDefault="001866DC" w:rsidP="00533848">
                  <w:pPr>
                    <w:pStyle w:val="TableBodyText"/>
                  </w:pPr>
                  <w:r w:rsidRPr="00336B08">
                    <w:t>(1.10)</w:t>
                  </w:r>
                </w:p>
              </w:tc>
              <w:tc>
                <w:tcPr>
                  <w:tcW w:w="497" w:type="pct"/>
                </w:tcPr>
                <w:p w14:paraId="0E569211" w14:textId="77777777" w:rsidR="001866DC" w:rsidRDefault="001866DC" w:rsidP="00533848">
                  <w:pPr>
                    <w:pStyle w:val="TableBodyText"/>
                    <w:ind w:right="38"/>
                  </w:pPr>
                  <w:r w:rsidRPr="00825247">
                    <w:t>0.36</w:t>
                  </w:r>
                </w:p>
              </w:tc>
              <w:tc>
                <w:tcPr>
                  <w:tcW w:w="246" w:type="pct"/>
                  <w:shd w:val="clear" w:color="auto" w:fill="auto"/>
                </w:tcPr>
                <w:p w14:paraId="2A2E4289" w14:textId="77777777" w:rsidR="001866DC" w:rsidRDefault="001866DC" w:rsidP="00533848">
                  <w:pPr>
                    <w:pStyle w:val="TableBodyText"/>
                    <w:jc w:val="left"/>
                  </w:pPr>
                  <w:r w:rsidRPr="00825247">
                    <w:t xml:space="preserve"> </w:t>
                  </w:r>
                </w:p>
              </w:tc>
              <w:tc>
                <w:tcPr>
                  <w:tcW w:w="379" w:type="pct"/>
                  <w:shd w:val="clear" w:color="auto" w:fill="auto"/>
                </w:tcPr>
                <w:p w14:paraId="4BBB49A0" w14:textId="77777777" w:rsidR="001866DC" w:rsidRDefault="001866DC" w:rsidP="00533848">
                  <w:pPr>
                    <w:pStyle w:val="TableBodyText"/>
                    <w:ind w:right="28"/>
                  </w:pPr>
                  <w:r w:rsidRPr="00825247">
                    <w:t>(0.91)</w:t>
                  </w:r>
                </w:p>
              </w:tc>
            </w:tr>
            <w:tr w:rsidR="001866DC" w14:paraId="33E56C7F" w14:textId="77777777" w:rsidTr="00533848">
              <w:trPr>
                <w:trHeight w:hRule="exact" w:val="238"/>
              </w:trPr>
              <w:tc>
                <w:tcPr>
                  <w:tcW w:w="864" w:type="pct"/>
                  <w:shd w:val="clear" w:color="auto" w:fill="auto"/>
                </w:tcPr>
                <w:p w14:paraId="21F2609A"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6A70B50E"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Bachelor degree or above</w:t>
                  </w:r>
                </w:p>
              </w:tc>
              <w:tc>
                <w:tcPr>
                  <w:tcW w:w="497" w:type="pct"/>
                </w:tcPr>
                <w:p w14:paraId="00DED460" w14:textId="77777777" w:rsidR="001866DC" w:rsidRDefault="001866DC" w:rsidP="00533848">
                  <w:pPr>
                    <w:pStyle w:val="TableBodyText"/>
                    <w:ind w:right="0"/>
                  </w:pPr>
                  <w:r w:rsidRPr="00336B08">
                    <w:t>3.30</w:t>
                  </w:r>
                </w:p>
              </w:tc>
              <w:tc>
                <w:tcPr>
                  <w:tcW w:w="277" w:type="pct"/>
                </w:tcPr>
                <w:p w14:paraId="7F8604C5" w14:textId="77777777" w:rsidR="001866DC" w:rsidRDefault="001866DC" w:rsidP="00533848">
                  <w:pPr>
                    <w:pStyle w:val="TableBodyText"/>
                    <w:jc w:val="left"/>
                  </w:pPr>
                  <w:r w:rsidRPr="00336B08">
                    <w:t xml:space="preserve"> </w:t>
                  </w:r>
                </w:p>
              </w:tc>
              <w:tc>
                <w:tcPr>
                  <w:tcW w:w="497" w:type="pct"/>
                </w:tcPr>
                <w:p w14:paraId="5371E59D" w14:textId="77777777" w:rsidR="001866DC" w:rsidRDefault="001866DC" w:rsidP="00533848">
                  <w:pPr>
                    <w:pStyle w:val="TableBodyText"/>
                  </w:pPr>
                  <w:r w:rsidRPr="00336B08">
                    <w:t>(3.25)</w:t>
                  </w:r>
                </w:p>
              </w:tc>
              <w:tc>
                <w:tcPr>
                  <w:tcW w:w="497" w:type="pct"/>
                </w:tcPr>
                <w:p w14:paraId="53829A91" w14:textId="77777777" w:rsidR="001866DC" w:rsidRDefault="001866DC" w:rsidP="00533848">
                  <w:pPr>
                    <w:pStyle w:val="TableBodyText"/>
                    <w:ind w:right="38"/>
                  </w:pPr>
                  <w:r w:rsidRPr="00825247">
                    <w:t>1.37</w:t>
                  </w:r>
                </w:p>
              </w:tc>
              <w:tc>
                <w:tcPr>
                  <w:tcW w:w="246" w:type="pct"/>
                  <w:shd w:val="clear" w:color="auto" w:fill="auto"/>
                </w:tcPr>
                <w:p w14:paraId="5470810B" w14:textId="77777777" w:rsidR="001866DC" w:rsidRDefault="001866DC" w:rsidP="00533848">
                  <w:pPr>
                    <w:pStyle w:val="TableBodyText"/>
                    <w:jc w:val="left"/>
                  </w:pPr>
                  <w:r w:rsidRPr="00825247">
                    <w:t xml:space="preserve"> </w:t>
                  </w:r>
                </w:p>
              </w:tc>
              <w:tc>
                <w:tcPr>
                  <w:tcW w:w="379" w:type="pct"/>
                  <w:shd w:val="clear" w:color="auto" w:fill="auto"/>
                </w:tcPr>
                <w:p w14:paraId="7B137110" w14:textId="77777777" w:rsidR="001866DC" w:rsidRDefault="001866DC" w:rsidP="00533848">
                  <w:pPr>
                    <w:pStyle w:val="TableBodyText"/>
                    <w:ind w:right="28"/>
                  </w:pPr>
                  <w:r w:rsidRPr="00825247">
                    <w:t>(2.89)</w:t>
                  </w:r>
                </w:p>
              </w:tc>
            </w:tr>
            <w:tr w:rsidR="001866DC" w14:paraId="29EB6045" w14:textId="77777777" w:rsidTr="00533848">
              <w:trPr>
                <w:trHeight w:hRule="exact" w:val="238"/>
              </w:trPr>
              <w:tc>
                <w:tcPr>
                  <w:tcW w:w="864" w:type="pct"/>
                  <w:shd w:val="clear" w:color="auto" w:fill="auto"/>
                </w:tcPr>
                <w:p w14:paraId="03801D61"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64F3D286" w14:textId="77777777" w:rsidR="001866DC" w:rsidRPr="008E1B0F" w:rsidRDefault="001866DC" w:rsidP="00533848">
                  <w:pPr>
                    <w:pStyle w:val="TableBodyText"/>
                    <w:jc w:val="left"/>
                    <w:rPr>
                      <w:rFonts w:asciiTheme="majorHAnsi" w:hAnsiTheme="majorHAnsi" w:cstheme="majorHAnsi"/>
                      <w:szCs w:val="18"/>
                    </w:rPr>
                  </w:pPr>
                  <w:r>
                    <w:rPr>
                      <w:rFonts w:asciiTheme="majorHAnsi" w:hAnsiTheme="majorHAnsi" w:cstheme="majorHAnsi"/>
                      <w:szCs w:val="18"/>
                    </w:rPr>
                    <w:t>Not stated</w:t>
                  </w:r>
                </w:p>
              </w:tc>
              <w:tc>
                <w:tcPr>
                  <w:tcW w:w="497" w:type="pct"/>
                </w:tcPr>
                <w:p w14:paraId="78E05909" w14:textId="77777777" w:rsidR="001866DC" w:rsidRDefault="001866DC" w:rsidP="00533848">
                  <w:pPr>
                    <w:pStyle w:val="TableBodyText"/>
                    <w:ind w:right="0"/>
                  </w:pPr>
                  <w:r w:rsidRPr="00336B08">
                    <w:t>-0.73</w:t>
                  </w:r>
                </w:p>
              </w:tc>
              <w:tc>
                <w:tcPr>
                  <w:tcW w:w="277" w:type="pct"/>
                </w:tcPr>
                <w:p w14:paraId="51C49FDC" w14:textId="77777777" w:rsidR="001866DC" w:rsidRDefault="001866DC" w:rsidP="00533848">
                  <w:pPr>
                    <w:pStyle w:val="TableBodyText"/>
                    <w:jc w:val="left"/>
                  </w:pPr>
                  <w:r w:rsidRPr="00336B08">
                    <w:t xml:space="preserve"> </w:t>
                  </w:r>
                </w:p>
              </w:tc>
              <w:tc>
                <w:tcPr>
                  <w:tcW w:w="497" w:type="pct"/>
                </w:tcPr>
                <w:p w14:paraId="7F35A2D8" w14:textId="77777777" w:rsidR="001866DC" w:rsidRDefault="001866DC" w:rsidP="00533848">
                  <w:pPr>
                    <w:pStyle w:val="TableBodyText"/>
                  </w:pPr>
                  <w:r w:rsidRPr="00336B08">
                    <w:t>(1.60)</w:t>
                  </w:r>
                </w:p>
              </w:tc>
              <w:tc>
                <w:tcPr>
                  <w:tcW w:w="497" w:type="pct"/>
                </w:tcPr>
                <w:p w14:paraId="47B53633" w14:textId="77777777" w:rsidR="001866DC" w:rsidRDefault="001866DC" w:rsidP="00533848">
                  <w:pPr>
                    <w:pStyle w:val="TableBodyText"/>
                    <w:ind w:right="38"/>
                  </w:pPr>
                  <w:r w:rsidRPr="00825247">
                    <w:t>-0.91</w:t>
                  </w:r>
                </w:p>
              </w:tc>
              <w:tc>
                <w:tcPr>
                  <w:tcW w:w="246" w:type="pct"/>
                  <w:shd w:val="clear" w:color="auto" w:fill="auto"/>
                </w:tcPr>
                <w:p w14:paraId="0DED146D" w14:textId="77777777" w:rsidR="001866DC" w:rsidRDefault="001866DC" w:rsidP="00533848">
                  <w:pPr>
                    <w:pStyle w:val="TableBodyText"/>
                    <w:jc w:val="left"/>
                  </w:pPr>
                  <w:r w:rsidRPr="00825247">
                    <w:t xml:space="preserve"> </w:t>
                  </w:r>
                </w:p>
              </w:tc>
              <w:tc>
                <w:tcPr>
                  <w:tcW w:w="379" w:type="pct"/>
                  <w:shd w:val="clear" w:color="auto" w:fill="auto"/>
                </w:tcPr>
                <w:p w14:paraId="5B356187" w14:textId="77777777" w:rsidR="001866DC" w:rsidRDefault="001866DC" w:rsidP="00533848">
                  <w:pPr>
                    <w:pStyle w:val="TableBodyText"/>
                    <w:ind w:right="28"/>
                  </w:pPr>
                  <w:r w:rsidRPr="00825247">
                    <w:t>(1.34)</w:t>
                  </w:r>
                </w:p>
              </w:tc>
            </w:tr>
            <w:tr w:rsidR="001866DC" w14:paraId="03B2DB4F" w14:textId="77777777" w:rsidTr="00533848">
              <w:trPr>
                <w:trHeight w:hRule="exact" w:val="238"/>
              </w:trPr>
              <w:tc>
                <w:tcPr>
                  <w:tcW w:w="864" w:type="pct"/>
                  <w:vMerge w:val="restart"/>
                  <w:shd w:val="clear" w:color="auto" w:fill="auto"/>
                </w:tcPr>
                <w:p w14:paraId="45D903F1"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Percentage of fathers by highest education level</w:t>
                  </w:r>
                </w:p>
              </w:tc>
              <w:tc>
                <w:tcPr>
                  <w:tcW w:w="1743" w:type="pct"/>
                </w:tcPr>
                <w:p w14:paraId="31791C54" w14:textId="77777777" w:rsidR="001866DC"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Year 9</w:t>
                  </w:r>
                  <w:r>
                    <w:rPr>
                      <w:rFonts w:asciiTheme="majorHAnsi" w:hAnsiTheme="majorHAnsi" w:cstheme="majorHAnsi"/>
                      <w:szCs w:val="18"/>
                    </w:rPr>
                    <w:t xml:space="preserve"> or below</w:t>
                  </w:r>
                </w:p>
              </w:tc>
              <w:tc>
                <w:tcPr>
                  <w:tcW w:w="497" w:type="pct"/>
                </w:tcPr>
                <w:p w14:paraId="0E408BF3" w14:textId="77777777" w:rsidR="001866DC" w:rsidRDefault="001866DC" w:rsidP="00533848">
                  <w:pPr>
                    <w:pStyle w:val="TableBodyText"/>
                    <w:ind w:right="0"/>
                  </w:pPr>
                  <w:r w:rsidRPr="00336B08">
                    <w:t>-1.09</w:t>
                  </w:r>
                </w:p>
              </w:tc>
              <w:tc>
                <w:tcPr>
                  <w:tcW w:w="277" w:type="pct"/>
                </w:tcPr>
                <w:p w14:paraId="5D459D0D" w14:textId="77777777" w:rsidR="001866DC" w:rsidRDefault="001866DC" w:rsidP="00533848">
                  <w:pPr>
                    <w:pStyle w:val="TableBodyText"/>
                    <w:jc w:val="left"/>
                  </w:pPr>
                  <w:r w:rsidRPr="00336B08">
                    <w:t>*</w:t>
                  </w:r>
                </w:p>
              </w:tc>
              <w:tc>
                <w:tcPr>
                  <w:tcW w:w="497" w:type="pct"/>
                </w:tcPr>
                <w:p w14:paraId="52A6E944" w14:textId="77777777" w:rsidR="001866DC" w:rsidRDefault="001866DC" w:rsidP="00533848">
                  <w:pPr>
                    <w:pStyle w:val="TableBodyText"/>
                  </w:pPr>
                  <w:r w:rsidRPr="00336B08">
                    <w:t>(0.66)</w:t>
                  </w:r>
                </w:p>
              </w:tc>
              <w:tc>
                <w:tcPr>
                  <w:tcW w:w="497" w:type="pct"/>
                </w:tcPr>
                <w:p w14:paraId="684FC4F8" w14:textId="77777777" w:rsidR="001866DC" w:rsidRDefault="001866DC" w:rsidP="00533848">
                  <w:pPr>
                    <w:pStyle w:val="TableBodyText"/>
                    <w:ind w:right="38"/>
                  </w:pPr>
                  <w:r w:rsidRPr="00825247">
                    <w:t>-0.04</w:t>
                  </w:r>
                </w:p>
              </w:tc>
              <w:tc>
                <w:tcPr>
                  <w:tcW w:w="246" w:type="pct"/>
                  <w:shd w:val="clear" w:color="auto" w:fill="auto"/>
                </w:tcPr>
                <w:p w14:paraId="5744542E" w14:textId="77777777" w:rsidR="001866DC" w:rsidRDefault="001866DC" w:rsidP="00533848">
                  <w:pPr>
                    <w:pStyle w:val="TableBodyText"/>
                    <w:jc w:val="left"/>
                  </w:pPr>
                  <w:r w:rsidRPr="00825247">
                    <w:t xml:space="preserve"> </w:t>
                  </w:r>
                </w:p>
              </w:tc>
              <w:tc>
                <w:tcPr>
                  <w:tcW w:w="379" w:type="pct"/>
                  <w:shd w:val="clear" w:color="auto" w:fill="auto"/>
                </w:tcPr>
                <w:p w14:paraId="735E4CBD" w14:textId="77777777" w:rsidR="001866DC" w:rsidRDefault="001866DC" w:rsidP="00533848">
                  <w:pPr>
                    <w:pStyle w:val="TableBodyText"/>
                    <w:ind w:right="28"/>
                  </w:pPr>
                  <w:r w:rsidRPr="00825247">
                    <w:t>(0.54)</w:t>
                  </w:r>
                </w:p>
              </w:tc>
            </w:tr>
            <w:tr w:rsidR="001866DC" w14:paraId="11DDF96A" w14:textId="77777777" w:rsidTr="00533848">
              <w:trPr>
                <w:trHeight w:hRule="exact" w:val="238"/>
              </w:trPr>
              <w:tc>
                <w:tcPr>
                  <w:tcW w:w="864" w:type="pct"/>
                  <w:vMerge/>
                  <w:shd w:val="clear" w:color="auto" w:fill="auto"/>
                </w:tcPr>
                <w:p w14:paraId="7F9427B5"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71C44BED"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Year 10 or 11</w:t>
                  </w:r>
                </w:p>
              </w:tc>
              <w:tc>
                <w:tcPr>
                  <w:tcW w:w="497" w:type="pct"/>
                </w:tcPr>
                <w:p w14:paraId="12A1C8FF" w14:textId="77777777" w:rsidR="001866DC" w:rsidRDefault="001866DC" w:rsidP="00533848">
                  <w:pPr>
                    <w:pStyle w:val="TableBodyText"/>
                    <w:ind w:right="0"/>
                  </w:pPr>
                  <w:r w:rsidRPr="00336B08">
                    <w:t>-0.16</w:t>
                  </w:r>
                </w:p>
              </w:tc>
              <w:tc>
                <w:tcPr>
                  <w:tcW w:w="277" w:type="pct"/>
                </w:tcPr>
                <w:p w14:paraId="63A8A8E4" w14:textId="77777777" w:rsidR="001866DC" w:rsidRDefault="001866DC" w:rsidP="00533848">
                  <w:pPr>
                    <w:pStyle w:val="TableBodyText"/>
                    <w:jc w:val="left"/>
                  </w:pPr>
                  <w:r w:rsidRPr="00336B08">
                    <w:t xml:space="preserve"> </w:t>
                  </w:r>
                </w:p>
              </w:tc>
              <w:tc>
                <w:tcPr>
                  <w:tcW w:w="497" w:type="pct"/>
                </w:tcPr>
                <w:p w14:paraId="58640CE4" w14:textId="77777777" w:rsidR="001866DC" w:rsidRDefault="001866DC" w:rsidP="00533848">
                  <w:pPr>
                    <w:pStyle w:val="TableBodyText"/>
                  </w:pPr>
                  <w:r w:rsidRPr="00336B08">
                    <w:t>(0.54)</w:t>
                  </w:r>
                </w:p>
              </w:tc>
              <w:tc>
                <w:tcPr>
                  <w:tcW w:w="497" w:type="pct"/>
                </w:tcPr>
                <w:p w14:paraId="114F6D68" w14:textId="77777777" w:rsidR="001866DC" w:rsidRDefault="001866DC" w:rsidP="00533848">
                  <w:pPr>
                    <w:pStyle w:val="TableBodyText"/>
                    <w:ind w:right="38"/>
                  </w:pPr>
                  <w:r w:rsidRPr="00825247">
                    <w:t>-0.23</w:t>
                  </w:r>
                </w:p>
              </w:tc>
              <w:tc>
                <w:tcPr>
                  <w:tcW w:w="246" w:type="pct"/>
                  <w:shd w:val="clear" w:color="auto" w:fill="auto"/>
                </w:tcPr>
                <w:p w14:paraId="2F24FBCF" w14:textId="77777777" w:rsidR="001866DC" w:rsidRDefault="001866DC" w:rsidP="00533848">
                  <w:pPr>
                    <w:pStyle w:val="TableBodyText"/>
                    <w:jc w:val="left"/>
                  </w:pPr>
                  <w:r w:rsidRPr="00825247">
                    <w:t xml:space="preserve"> </w:t>
                  </w:r>
                </w:p>
              </w:tc>
              <w:tc>
                <w:tcPr>
                  <w:tcW w:w="379" w:type="pct"/>
                  <w:shd w:val="clear" w:color="auto" w:fill="auto"/>
                </w:tcPr>
                <w:p w14:paraId="38DD038D" w14:textId="77777777" w:rsidR="001866DC" w:rsidRDefault="001866DC" w:rsidP="00533848">
                  <w:pPr>
                    <w:pStyle w:val="TableBodyText"/>
                    <w:ind w:right="28"/>
                  </w:pPr>
                  <w:r w:rsidRPr="00825247">
                    <w:t>(0.47)</w:t>
                  </w:r>
                </w:p>
              </w:tc>
            </w:tr>
            <w:tr w:rsidR="001866DC" w14:paraId="0F7CDE15" w14:textId="77777777" w:rsidTr="00533848">
              <w:trPr>
                <w:trHeight w:hRule="exact" w:val="238"/>
              </w:trPr>
              <w:tc>
                <w:tcPr>
                  <w:tcW w:w="864" w:type="pct"/>
                  <w:vMerge/>
                  <w:shd w:val="clear" w:color="auto" w:fill="auto"/>
                </w:tcPr>
                <w:p w14:paraId="0BB60C09"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61F87568"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Year 12</w:t>
                  </w:r>
                </w:p>
              </w:tc>
              <w:tc>
                <w:tcPr>
                  <w:tcW w:w="497" w:type="pct"/>
                </w:tcPr>
                <w:p w14:paraId="13BD0335" w14:textId="77777777" w:rsidR="001866DC" w:rsidRDefault="001866DC" w:rsidP="00533848">
                  <w:pPr>
                    <w:pStyle w:val="TableBodyText"/>
                    <w:ind w:right="0"/>
                  </w:pPr>
                  <w:r w:rsidRPr="00336B08">
                    <w:t>0.00</w:t>
                  </w:r>
                </w:p>
              </w:tc>
              <w:tc>
                <w:tcPr>
                  <w:tcW w:w="277" w:type="pct"/>
                </w:tcPr>
                <w:p w14:paraId="5530B55C" w14:textId="77777777" w:rsidR="001866DC" w:rsidRDefault="001866DC" w:rsidP="00533848">
                  <w:pPr>
                    <w:pStyle w:val="TableBodyText"/>
                    <w:jc w:val="left"/>
                  </w:pPr>
                  <w:r w:rsidRPr="00336B08">
                    <w:t xml:space="preserve"> </w:t>
                  </w:r>
                </w:p>
              </w:tc>
              <w:tc>
                <w:tcPr>
                  <w:tcW w:w="497" w:type="pct"/>
                </w:tcPr>
                <w:p w14:paraId="48AA7199" w14:textId="77777777" w:rsidR="001866DC" w:rsidRDefault="001866DC" w:rsidP="00533848">
                  <w:pPr>
                    <w:pStyle w:val="TableBodyText"/>
                  </w:pPr>
                  <w:r w:rsidRPr="00336B08">
                    <w:t>(0.47)</w:t>
                  </w:r>
                </w:p>
              </w:tc>
              <w:tc>
                <w:tcPr>
                  <w:tcW w:w="497" w:type="pct"/>
                </w:tcPr>
                <w:p w14:paraId="4DD4D8FE" w14:textId="77777777" w:rsidR="001866DC" w:rsidRDefault="001866DC" w:rsidP="00533848">
                  <w:pPr>
                    <w:pStyle w:val="TableBodyText"/>
                    <w:ind w:right="38"/>
                  </w:pPr>
                  <w:r w:rsidRPr="00825247">
                    <w:t>0.49</w:t>
                  </w:r>
                </w:p>
              </w:tc>
              <w:tc>
                <w:tcPr>
                  <w:tcW w:w="246" w:type="pct"/>
                  <w:shd w:val="clear" w:color="auto" w:fill="auto"/>
                </w:tcPr>
                <w:p w14:paraId="79955D04" w14:textId="77777777" w:rsidR="001866DC" w:rsidRDefault="001866DC" w:rsidP="00533848">
                  <w:pPr>
                    <w:pStyle w:val="TableBodyText"/>
                    <w:jc w:val="left"/>
                  </w:pPr>
                  <w:r w:rsidRPr="00825247">
                    <w:t xml:space="preserve"> </w:t>
                  </w:r>
                </w:p>
              </w:tc>
              <w:tc>
                <w:tcPr>
                  <w:tcW w:w="379" w:type="pct"/>
                  <w:shd w:val="clear" w:color="auto" w:fill="auto"/>
                </w:tcPr>
                <w:p w14:paraId="721E4D00" w14:textId="77777777" w:rsidR="001866DC" w:rsidRDefault="001866DC" w:rsidP="00533848">
                  <w:pPr>
                    <w:pStyle w:val="TableBodyText"/>
                    <w:ind w:right="28"/>
                  </w:pPr>
                  <w:r w:rsidRPr="00825247">
                    <w:t>(0.38)</w:t>
                  </w:r>
                </w:p>
              </w:tc>
            </w:tr>
            <w:tr w:rsidR="001866DC" w14:paraId="05E4A4C5" w14:textId="77777777" w:rsidTr="00533848">
              <w:trPr>
                <w:trHeight w:hRule="exact" w:val="238"/>
              </w:trPr>
              <w:tc>
                <w:tcPr>
                  <w:tcW w:w="864" w:type="pct"/>
                  <w:vMerge/>
                  <w:shd w:val="clear" w:color="auto" w:fill="auto"/>
                </w:tcPr>
                <w:p w14:paraId="44608074"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452CBE27"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Certificate I to IV</w:t>
                  </w:r>
                </w:p>
              </w:tc>
              <w:tc>
                <w:tcPr>
                  <w:tcW w:w="497" w:type="pct"/>
                </w:tcPr>
                <w:p w14:paraId="6087BA1A" w14:textId="77777777" w:rsidR="001866DC" w:rsidRDefault="001866DC" w:rsidP="00533848">
                  <w:pPr>
                    <w:pStyle w:val="TableBodyText"/>
                    <w:ind w:right="0"/>
                  </w:pPr>
                  <w:r w:rsidRPr="00336B08">
                    <w:t>-0.43</w:t>
                  </w:r>
                </w:p>
              </w:tc>
              <w:tc>
                <w:tcPr>
                  <w:tcW w:w="277" w:type="pct"/>
                </w:tcPr>
                <w:p w14:paraId="51FB72C7" w14:textId="77777777" w:rsidR="001866DC" w:rsidRDefault="001866DC" w:rsidP="00533848">
                  <w:pPr>
                    <w:pStyle w:val="TableBodyText"/>
                    <w:jc w:val="left"/>
                  </w:pPr>
                  <w:r w:rsidRPr="00336B08">
                    <w:t>*</w:t>
                  </w:r>
                </w:p>
              </w:tc>
              <w:tc>
                <w:tcPr>
                  <w:tcW w:w="497" w:type="pct"/>
                </w:tcPr>
                <w:p w14:paraId="366F1562" w14:textId="77777777" w:rsidR="001866DC" w:rsidRDefault="001866DC" w:rsidP="00533848">
                  <w:pPr>
                    <w:pStyle w:val="TableBodyText"/>
                  </w:pPr>
                  <w:r w:rsidRPr="00336B08">
                    <w:t>(0.23)</w:t>
                  </w:r>
                </w:p>
              </w:tc>
              <w:tc>
                <w:tcPr>
                  <w:tcW w:w="497" w:type="pct"/>
                </w:tcPr>
                <w:p w14:paraId="5E942951" w14:textId="77777777" w:rsidR="001866DC" w:rsidRDefault="001866DC" w:rsidP="00533848">
                  <w:pPr>
                    <w:pStyle w:val="TableBodyText"/>
                    <w:ind w:right="38"/>
                  </w:pPr>
                  <w:r w:rsidRPr="00825247">
                    <w:t>-0.34</w:t>
                  </w:r>
                </w:p>
              </w:tc>
              <w:tc>
                <w:tcPr>
                  <w:tcW w:w="246" w:type="pct"/>
                  <w:shd w:val="clear" w:color="auto" w:fill="auto"/>
                </w:tcPr>
                <w:p w14:paraId="7501E4A9" w14:textId="77777777" w:rsidR="001866DC" w:rsidRDefault="001866DC" w:rsidP="00533848">
                  <w:pPr>
                    <w:pStyle w:val="TableBodyText"/>
                    <w:jc w:val="left"/>
                  </w:pPr>
                  <w:r w:rsidRPr="00825247">
                    <w:t>*</w:t>
                  </w:r>
                </w:p>
              </w:tc>
              <w:tc>
                <w:tcPr>
                  <w:tcW w:w="379" w:type="pct"/>
                  <w:shd w:val="clear" w:color="auto" w:fill="auto"/>
                </w:tcPr>
                <w:p w14:paraId="64AE183C" w14:textId="77777777" w:rsidR="001866DC" w:rsidRDefault="001866DC" w:rsidP="00533848">
                  <w:pPr>
                    <w:pStyle w:val="TableBodyText"/>
                    <w:ind w:right="28"/>
                  </w:pPr>
                  <w:r w:rsidRPr="00825247">
                    <w:t>(0.18)</w:t>
                  </w:r>
                </w:p>
              </w:tc>
            </w:tr>
            <w:tr w:rsidR="001866DC" w14:paraId="63A7E738" w14:textId="77777777" w:rsidTr="00533848">
              <w:trPr>
                <w:trHeight w:hRule="exact" w:val="238"/>
              </w:trPr>
              <w:tc>
                <w:tcPr>
                  <w:tcW w:w="864" w:type="pct"/>
                  <w:shd w:val="clear" w:color="auto" w:fill="auto"/>
                </w:tcPr>
                <w:p w14:paraId="2F91CD6B"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07825006"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Advanced diploma / Diploma</w:t>
                  </w:r>
                </w:p>
              </w:tc>
              <w:tc>
                <w:tcPr>
                  <w:tcW w:w="497" w:type="pct"/>
                </w:tcPr>
                <w:p w14:paraId="2D44BAF7" w14:textId="77777777" w:rsidR="001866DC" w:rsidRDefault="001866DC" w:rsidP="00533848">
                  <w:pPr>
                    <w:pStyle w:val="TableBodyText"/>
                    <w:ind w:right="0"/>
                  </w:pPr>
                  <w:r w:rsidRPr="00336B08">
                    <w:t>-1.53</w:t>
                  </w:r>
                </w:p>
              </w:tc>
              <w:tc>
                <w:tcPr>
                  <w:tcW w:w="277" w:type="pct"/>
                </w:tcPr>
                <w:p w14:paraId="40C565D4" w14:textId="77777777" w:rsidR="001866DC" w:rsidRDefault="001866DC" w:rsidP="00533848">
                  <w:pPr>
                    <w:pStyle w:val="TableBodyText"/>
                    <w:jc w:val="left"/>
                  </w:pPr>
                  <w:r w:rsidRPr="00336B08">
                    <w:t xml:space="preserve"> </w:t>
                  </w:r>
                </w:p>
              </w:tc>
              <w:tc>
                <w:tcPr>
                  <w:tcW w:w="497" w:type="pct"/>
                </w:tcPr>
                <w:p w14:paraId="6FE05685" w14:textId="77777777" w:rsidR="001866DC" w:rsidRDefault="001866DC" w:rsidP="00533848">
                  <w:pPr>
                    <w:pStyle w:val="TableBodyText"/>
                  </w:pPr>
                  <w:r w:rsidRPr="00336B08">
                    <w:t>(1.21)</w:t>
                  </w:r>
                </w:p>
              </w:tc>
              <w:tc>
                <w:tcPr>
                  <w:tcW w:w="497" w:type="pct"/>
                </w:tcPr>
                <w:p w14:paraId="0C642AB9" w14:textId="77777777" w:rsidR="001866DC" w:rsidRDefault="001866DC" w:rsidP="00533848">
                  <w:pPr>
                    <w:pStyle w:val="TableBodyText"/>
                    <w:ind w:right="38"/>
                  </w:pPr>
                  <w:r w:rsidRPr="00825247">
                    <w:t>-1.18</w:t>
                  </w:r>
                </w:p>
              </w:tc>
              <w:tc>
                <w:tcPr>
                  <w:tcW w:w="246" w:type="pct"/>
                  <w:shd w:val="clear" w:color="auto" w:fill="auto"/>
                </w:tcPr>
                <w:p w14:paraId="79C7BF2A" w14:textId="77777777" w:rsidR="001866DC" w:rsidRDefault="001866DC" w:rsidP="00533848">
                  <w:pPr>
                    <w:pStyle w:val="TableBodyText"/>
                    <w:jc w:val="left"/>
                  </w:pPr>
                  <w:r w:rsidRPr="00825247">
                    <w:t xml:space="preserve"> </w:t>
                  </w:r>
                </w:p>
              </w:tc>
              <w:tc>
                <w:tcPr>
                  <w:tcW w:w="379" w:type="pct"/>
                  <w:shd w:val="clear" w:color="auto" w:fill="auto"/>
                </w:tcPr>
                <w:p w14:paraId="7EFDA4CA" w14:textId="77777777" w:rsidR="001866DC" w:rsidRDefault="001866DC" w:rsidP="00533848">
                  <w:pPr>
                    <w:pStyle w:val="TableBodyText"/>
                    <w:ind w:right="28"/>
                  </w:pPr>
                  <w:r w:rsidRPr="00825247">
                    <w:t>(1.02)</w:t>
                  </w:r>
                </w:p>
              </w:tc>
            </w:tr>
            <w:tr w:rsidR="001866DC" w14:paraId="06D6E73F" w14:textId="77777777" w:rsidTr="00533848">
              <w:trPr>
                <w:trHeight w:hRule="exact" w:val="238"/>
              </w:trPr>
              <w:tc>
                <w:tcPr>
                  <w:tcW w:w="864" w:type="pct"/>
                  <w:shd w:val="clear" w:color="auto" w:fill="auto"/>
                </w:tcPr>
                <w:p w14:paraId="3B5E49B4"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2B3E499F"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Bachelor degree or above</w:t>
                  </w:r>
                </w:p>
              </w:tc>
              <w:tc>
                <w:tcPr>
                  <w:tcW w:w="497" w:type="pct"/>
                </w:tcPr>
                <w:p w14:paraId="0F9B1A54" w14:textId="77777777" w:rsidR="001866DC" w:rsidRDefault="001866DC" w:rsidP="00533848">
                  <w:pPr>
                    <w:pStyle w:val="TableBodyText"/>
                    <w:ind w:right="0"/>
                  </w:pPr>
                  <w:r w:rsidRPr="00336B08">
                    <w:t>0.42</w:t>
                  </w:r>
                </w:p>
              </w:tc>
              <w:tc>
                <w:tcPr>
                  <w:tcW w:w="277" w:type="pct"/>
                </w:tcPr>
                <w:p w14:paraId="4C4DB985" w14:textId="77777777" w:rsidR="001866DC" w:rsidRDefault="001866DC" w:rsidP="00533848">
                  <w:pPr>
                    <w:pStyle w:val="TableBodyText"/>
                    <w:jc w:val="left"/>
                  </w:pPr>
                  <w:r w:rsidRPr="00336B08">
                    <w:t xml:space="preserve"> </w:t>
                  </w:r>
                </w:p>
              </w:tc>
              <w:tc>
                <w:tcPr>
                  <w:tcW w:w="497" w:type="pct"/>
                </w:tcPr>
                <w:p w14:paraId="5CD2F536" w14:textId="77777777" w:rsidR="001866DC" w:rsidRDefault="001866DC" w:rsidP="00533848">
                  <w:pPr>
                    <w:pStyle w:val="TableBodyText"/>
                  </w:pPr>
                  <w:r w:rsidRPr="00336B08">
                    <w:t>(3.64)</w:t>
                  </w:r>
                </w:p>
              </w:tc>
              <w:tc>
                <w:tcPr>
                  <w:tcW w:w="497" w:type="pct"/>
                </w:tcPr>
                <w:p w14:paraId="241606EA" w14:textId="77777777" w:rsidR="001866DC" w:rsidRDefault="001866DC" w:rsidP="00533848">
                  <w:pPr>
                    <w:pStyle w:val="TableBodyText"/>
                    <w:ind w:right="38"/>
                  </w:pPr>
                  <w:r w:rsidRPr="00825247">
                    <w:t>1.93</w:t>
                  </w:r>
                </w:p>
              </w:tc>
              <w:tc>
                <w:tcPr>
                  <w:tcW w:w="246" w:type="pct"/>
                  <w:shd w:val="clear" w:color="auto" w:fill="auto"/>
                </w:tcPr>
                <w:p w14:paraId="7C1400DE" w14:textId="77777777" w:rsidR="001866DC" w:rsidRDefault="001866DC" w:rsidP="00533848">
                  <w:pPr>
                    <w:pStyle w:val="TableBodyText"/>
                    <w:jc w:val="left"/>
                  </w:pPr>
                  <w:r w:rsidRPr="00825247">
                    <w:t xml:space="preserve"> </w:t>
                  </w:r>
                </w:p>
              </w:tc>
              <w:tc>
                <w:tcPr>
                  <w:tcW w:w="379" w:type="pct"/>
                  <w:shd w:val="clear" w:color="auto" w:fill="auto"/>
                </w:tcPr>
                <w:p w14:paraId="267237E4" w14:textId="77777777" w:rsidR="001866DC" w:rsidRDefault="001866DC" w:rsidP="00533848">
                  <w:pPr>
                    <w:pStyle w:val="TableBodyText"/>
                    <w:ind w:right="28"/>
                  </w:pPr>
                  <w:r w:rsidRPr="00825247">
                    <w:t>(3.01)</w:t>
                  </w:r>
                </w:p>
              </w:tc>
            </w:tr>
            <w:tr w:rsidR="001866DC" w14:paraId="4DAE1058" w14:textId="77777777" w:rsidTr="00533848">
              <w:trPr>
                <w:trHeight w:hRule="exact" w:val="238"/>
              </w:trPr>
              <w:tc>
                <w:tcPr>
                  <w:tcW w:w="864" w:type="pct"/>
                  <w:shd w:val="clear" w:color="auto" w:fill="auto"/>
                </w:tcPr>
                <w:p w14:paraId="7D71FEF3"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194EB0C8" w14:textId="77777777" w:rsidR="001866DC" w:rsidRPr="008E1B0F" w:rsidRDefault="001866DC" w:rsidP="00533848">
                  <w:pPr>
                    <w:pStyle w:val="TableBodyText"/>
                    <w:jc w:val="left"/>
                    <w:rPr>
                      <w:rFonts w:asciiTheme="majorHAnsi" w:hAnsiTheme="majorHAnsi" w:cstheme="majorHAnsi"/>
                      <w:szCs w:val="18"/>
                    </w:rPr>
                  </w:pPr>
                  <w:r>
                    <w:rPr>
                      <w:rFonts w:asciiTheme="majorHAnsi" w:hAnsiTheme="majorHAnsi" w:cstheme="majorHAnsi"/>
                      <w:szCs w:val="18"/>
                    </w:rPr>
                    <w:t>Not stated</w:t>
                  </w:r>
                </w:p>
              </w:tc>
              <w:tc>
                <w:tcPr>
                  <w:tcW w:w="497" w:type="pct"/>
                </w:tcPr>
                <w:p w14:paraId="7AE0AFE9" w14:textId="77777777" w:rsidR="001866DC" w:rsidRDefault="001866DC" w:rsidP="00533848">
                  <w:pPr>
                    <w:pStyle w:val="TableBodyText"/>
                    <w:ind w:right="0"/>
                  </w:pPr>
                  <w:r w:rsidRPr="00336B08">
                    <w:t>-1.12</w:t>
                  </w:r>
                </w:p>
              </w:tc>
              <w:tc>
                <w:tcPr>
                  <w:tcW w:w="277" w:type="pct"/>
                </w:tcPr>
                <w:p w14:paraId="18C973E2" w14:textId="77777777" w:rsidR="001866DC" w:rsidRDefault="001866DC" w:rsidP="00533848">
                  <w:pPr>
                    <w:pStyle w:val="TableBodyText"/>
                    <w:jc w:val="left"/>
                  </w:pPr>
                  <w:r w:rsidRPr="00336B08">
                    <w:t xml:space="preserve"> </w:t>
                  </w:r>
                </w:p>
              </w:tc>
              <w:tc>
                <w:tcPr>
                  <w:tcW w:w="497" w:type="pct"/>
                </w:tcPr>
                <w:p w14:paraId="036F70B5" w14:textId="77777777" w:rsidR="001866DC" w:rsidRDefault="001866DC" w:rsidP="00533848">
                  <w:pPr>
                    <w:pStyle w:val="TableBodyText"/>
                  </w:pPr>
                  <w:r w:rsidRPr="00336B08">
                    <w:t>(3.31)</w:t>
                  </w:r>
                </w:p>
              </w:tc>
              <w:tc>
                <w:tcPr>
                  <w:tcW w:w="497" w:type="pct"/>
                </w:tcPr>
                <w:p w14:paraId="65438DCB" w14:textId="77777777" w:rsidR="001866DC" w:rsidRDefault="001866DC" w:rsidP="00533848">
                  <w:pPr>
                    <w:pStyle w:val="TableBodyText"/>
                    <w:ind w:right="38"/>
                  </w:pPr>
                  <w:r w:rsidRPr="00825247">
                    <w:t>-0.38</w:t>
                  </w:r>
                </w:p>
              </w:tc>
              <w:tc>
                <w:tcPr>
                  <w:tcW w:w="246" w:type="pct"/>
                  <w:shd w:val="clear" w:color="auto" w:fill="auto"/>
                </w:tcPr>
                <w:p w14:paraId="6BA38DDE" w14:textId="77777777" w:rsidR="001866DC" w:rsidRDefault="001866DC" w:rsidP="00533848">
                  <w:pPr>
                    <w:pStyle w:val="TableBodyText"/>
                    <w:jc w:val="left"/>
                  </w:pPr>
                  <w:r w:rsidRPr="00825247">
                    <w:t xml:space="preserve"> </w:t>
                  </w:r>
                </w:p>
              </w:tc>
              <w:tc>
                <w:tcPr>
                  <w:tcW w:w="379" w:type="pct"/>
                  <w:shd w:val="clear" w:color="auto" w:fill="auto"/>
                </w:tcPr>
                <w:p w14:paraId="7C8677C7" w14:textId="77777777" w:rsidR="001866DC" w:rsidRDefault="001866DC" w:rsidP="00533848">
                  <w:pPr>
                    <w:pStyle w:val="TableBodyText"/>
                    <w:ind w:right="28"/>
                  </w:pPr>
                  <w:r w:rsidRPr="00825247">
                    <w:t>(2.78)</w:t>
                  </w:r>
                </w:p>
              </w:tc>
            </w:tr>
            <w:tr w:rsidR="001866DC" w14:paraId="59D3736C" w14:textId="77777777" w:rsidTr="00533848">
              <w:trPr>
                <w:trHeight w:hRule="exact" w:val="238"/>
              </w:trPr>
              <w:tc>
                <w:tcPr>
                  <w:tcW w:w="864" w:type="pct"/>
                  <w:vMerge w:val="restart"/>
                  <w:shd w:val="clear" w:color="auto" w:fill="auto"/>
                </w:tcPr>
                <w:p w14:paraId="29B5CDF9"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Percentage of mothers by occupation</w:t>
                  </w:r>
                </w:p>
              </w:tc>
              <w:tc>
                <w:tcPr>
                  <w:tcW w:w="1743" w:type="pct"/>
                </w:tcPr>
                <w:p w14:paraId="3EAB804E" w14:textId="77777777" w:rsidR="001866DC"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Senior management</w:t>
                  </w:r>
                </w:p>
              </w:tc>
              <w:tc>
                <w:tcPr>
                  <w:tcW w:w="497" w:type="pct"/>
                </w:tcPr>
                <w:p w14:paraId="546608AD" w14:textId="77777777" w:rsidR="001866DC" w:rsidRDefault="001866DC" w:rsidP="00533848">
                  <w:pPr>
                    <w:pStyle w:val="TableBodyText"/>
                    <w:ind w:right="0"/>
                  </w:pPr>
                  <w:r w:rsidRPr="00336B08">
                    <w:t>-0.03</w:t>
                  </w:r>
                </w:p>
              </w:tc>
              <w:tc>
                <w:tcPr>
                  <w:tcW w:w="277" w:type="pct"/>
                </w:tcPr>
                <w:p w14:paraId="6967B49B" w14:textId="77777777" w:rsidR="001866DC" w:rsidRDefault="001866DC" w:rsidP="00533848">
                  <w:pPr>
                    <w:pStyle w:val="TableBodyText"/>
                    <w:jc w:val="left"/>
                  </w:pPr>
                  <w:r w:rsidRPr="00336B08">
                    <w:t xml:space="preserve"> </w:t>
                  </w:r>
                </w:p>
              </w:tc>
              <w:tc>
                <w:tcPr>
                  <w:tcW w:w="497" w:type="pct"/>
                </w:tcPr>
                <w:p w14:paraId="4A887D64" w14:textId="77777777" w:rsidR="001866DC" w:rsidRDefault="001866DC" w:rsidP="00533848">
                  <w:pPr>
                    <w:pStyle w:val="TableBodyText"/>
                  </w:pPr>
                  <w:r w:rsidRPr="00336B08">
                    <w:t>(1.81)</w:t>
                  </w:r>
                </w:p>
              </w:tc>
              <w:tc>
                <w:tcPr>
                  <w:tcW w:w="497" w:type="pct"/>
                </w:tcPr>
                <w:p w14:paraId="713F526C" w14:textId="77777777" w:rsidR="001866DC" w:rsidRDefault="001866DC" w:rsidP="00533848">
                  <w:pPr>
                    <w:pStyle w:val="TableBodyText"/>
                    <w:ind w:right="38"/>
                  </w:pPr>
                  <w:r w:rsidRPr="00825247">
                    <w:t>0.23</w:t>
                  </w:r>
                </w:p>
              </w:tc>
              <w:tc>
                <w:tcPr>
                  <w:tcW w:w="246" w:type="pct"/>
                  <w:shd w:val="clear" w:color="auto" w:fill="auto"/>
                </w:tcPr>
                <w:p w14:paraId="2549E50F" w14:textId="77777777" w:rsidR="001866DC" w:rsidRDefault="001866DC" w:rsidP="00533848">
                  <w:pPr>
                    <w:pStyle w:val="TableBodyText"/>
                    <w:jc w:val="left"/>
                  </w:pPr>
                  <w:r w:rsidRPr="00825247">
                    <w:t xml:space="preserve"> </w:t>
                  </w:r>
                </w:p>
              </w:tc>
              <w:tc>
                <w:tcPr>
                  <w:tcW w:w="379" w:type="pct"/>
                  <w:shd w:val="clear" w:color="auto" w:fill="auto"/>
                </w:tcPr>
                <w:p w14:paraId="1EE5329D" w14:textId="77777777" w:rsidR="001866DC" w:rsidRDefault="001866DC" w:rsidP="00533848">
                  <w:pPr>
                    <w:pStyle w:val="TableBodyText"/>
                    <w:ind w:right="28"/>
                  </w:pPr>
                  <w:r w:rsidRPr="00825247">
                    <w:t>(1.52)</w:t>
                  </w:r>
                </w:p>
              </w:tc>
            </w:tr>
            <w:tr w:rsidR="001866DC" w14:paraId="4CC4031E" w14:textId="77777777" w:rsidTr="00533848">
              <w:trPr>
                <w:trHeight w:hRule="exact" w:val="238"/>
              </w:trPr>
              <w:tc>
                <w:tcPr>
                  <w:tcW w:w="864" w:type="pct"/>
                  <w:vMerge/>
                  <w:shd w:val="clear" w:color="auto" w:fill="auto"/>
                </w:tcPr>
                <w:p w14:paraId="1FFFCD87"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337C7EF9"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Other business manager</w:t>
                  </w:r>
                </w:p>
              </w:tc>
              <w:tc>
                <w:tcPr>
                  <w:tcW w:w="497" w:type="pct"/>
                </w:tcPr>
                <w:p w14:paraId="4A1FE282" w14:textId="77777777" w:rsidR="001866DC" w:rsidRDefault="001866DC" w:rsidP="00533848">
                  <w:pPr>
                    <w:pStyle w:val="TableBodyText"/>
                    <w:ind w:right="0"/>
                  </w:pPr>
                  <w:r w:rsidRPr="00336B08">
                    <w:t>1.79</w:t>
                  </w:r>
                </w:p>
              </w:tc>
              <w:tc>
                <w:tcPr>
                  <w:tcW w:w="277" w:type="pct"/>
                </w:tcPr>
                <w:p w14:paraId="44417D14" w14:textId="77777777" w:rsidR="001866DC" w:rsidRDefault="001866DC" w:rsidP="00533848">
                  <w:pPr>
                    <w:pStyle w:val="TableBodyText"/>
                    <w:jc w:val="left"/>
                  </w:pPr>
                  <w:r w:rsidRPr="00336B08">
                    <w:t xml:space="preserve"> </w:t>
                  </w:r>
                </w:p>
              </w:tc>
              <w:tc>
                <w:tcPr>
                  <w:tcW w:w="497" w:type="pct"/>
                </w:tcPr>
                <w:p w14:paraId="1F6838AA" w14:textId="77777777" w:rsidR="001866DC" w:rsidRDefault="001866DC" w:rsidP="00533848">
                  <w:pPr>
                    <w:pStyle w:val="TableBodyText"/>
                  </w:pPr>
                  <w:r w:rsidRPr="00336B08">
                    <w:t>(1.86)</w:t>
                  </w:r>
                </w:p>
              </w:tc>
              <w:tc>
                <w:tcPr>
                  <w:tcW w:w="497" w:type="pct"/>
                </w:tcPr>
                <w:p w14:paraId="7C52A7C6" w14:textId="77777777" w:rsidR="001866DC" w:rsidRDefault="001866DC" w:rsidP="00533848">
                  <w:pPr>
                    <w:pStyle w:val="TableBodyText"/>
                    <w:ind w:right="38"/>
                  </w:pPr>
                  <w:r w:rsidRPr="00825247">
                    <w:t>0.34</w:t>
                  </w:r>
                </w:p>
              </w:tc>
              <w:tc>
                <w:tcPr>
                  <w:tcW w:w="246" w:type="pct"/>
                  <w:shd w:val="clear" w:color="auto" w:fill="auto"/>
                </w:tcPr>
                <w:p w14:paraId="09FB44DA" w14:textId="77777777" w:rsidR="001866DC" w:rsidRDefault="001866DC" w:rsidP="00533848">
                  <w:pPr>
                    <w:pStyle w:val="TableBodyText"/>
                    <w:jc w:val="left"/>
                  </w:pPr>
                  <w:r w:rsidRPr="00825247">
                    <w:t xml:space="preserve"> </w:t>
                  </w:r>
                </w:p>
              </w:tc>
              <w:tc>
                <w:tcPr>
                  <w:tcW w:w="379" w:type="pct"/>
                  <w:shd w:val="clear" w:color="auto" w:fill="auto"/>
                </w:tcPr>
                <w:p w14:paraId="078D24A8" w14:textId="77777777" w:rsidR="001866DC" w:rsidRDefault="001866DC" w:rsidP="00533848">
                  <w:pPr>
                    <w:pStyle w:val="TableBodyText"/>
                    <w:ind w:right="28"/>
                  </w:pPr>
                  <w:r w:rsidRPr="00825247">
                    <w:t>(1.06)</w:t>
                  </w:r>
                </w:p>
              </w:tc>
            </w:tr>
            <w:tr w:rsidR="001866DC" w14:paraId="287CA8DC" w14:textId="77777777" w:rsidTr="00533848">
              <w:trPr>
                <w:trHeight w:hRule="exact" w:val="238"/>
              </w:trPr>
              <w:tc>
                <w:tcPr>
                  <w:tcW w:w="864" w:type="pct"/>
                  <w:vMerge/>
                  <w:shd w:val="clear" w:color="auto" w:fill="auto"/>
                </w:tcPr>
                <w:p w14:paraId="16B877AF"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3DD429A0"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Tradesman, clerk, sales, services</w:t>
                  </w:r>
                </w:p>
              </w:tc>
              <w:tc>
                <w:tcPr>
                  <w:tcW w:w="497" w:type="pct"/>
                </w:tcPr>
                <w:p w14:paraId="0F4DA9AF" w14:textId="77777777" w:rsidR="001866DC" w:rsidRDefault="001866DC" w:rsidP="00533848">
                  <w:pPr>
                    <w:pStyle w:val="TableBodyText"/>
                    <w:ind w:right="0"/>
                  </w:pPr>
                  <w:r w:rsidRPr="00336B08">
                    <w:t>-0.88</w:t>
                  </w:r>
                </w:p>
              </w:tc>
              <w:tc>
                <w:tcPr>
                  <w:tcW w:w="277" w:type="pct"/>
                </w:tcPr>
                <w:p w14:paraId="317347C9" w14:textId="77777777" w:rsidR="001866DC" w:rsidRDefault="001866DC" w:rsidP="00533848">
                  <w:pPr>
                    <w:pStyle w:val="TableBodyText"/>
                    <w:jc w:val="left"/>
                  </w:pPr>
                  <w:r w:rsidRPr="00336B08">
                    <w:t xml:space="preserve"> </w:t>
                  </w:r>
                </w:p>
              </w:tc>
              <w:tc>
                <w:tcPr>
                  <w:tcW w:w="497" w:type="pct"/>
                </w:tcPr>
                <w:p w14:paraId="2E95C01D" w14:textId="77777777" w:rsidR="001866DC" w:rsidRDefault="001866DC" w:rsidP="00533848">
                  <w:pPr>
                    <w:pStyle w:val="TableBodyText"/>
                  </w:pPr>
                  <w:r w:rsidRPr="00336B08">
                    <w:t>(0.56)</w:t>
                  </w:r>
                </w:p>
              </w:tc>
              <w:tc>
                <w:tcPr>
                  <w:tcW w:w="497" w:type="pct"/>
                </w:tcPr>
                <w:p w14:paraId="41F7E70F" w14:textId="77777777" w:rsidR="001866DC" w:rsidRDefault="001866DC" w:rsidP="00533848">
                  <w:pPr>
                    <w:pStyle w:val="TableBodyText"/>
                    <w:ind w:right="38"/>
                  </w:pPr>
                  <w:r w:rsidRPr="00825247">
                    <w:t>-0.27</w:t>
                  </w:r>
                </w:p>
              </w:tc>
              <w:tc>
                <w:tcPr>
                  <w:tcW w:w="246" w:type="pct"/>
                  <w:shd w:val="clear" w:color="auto" w:fill="auto"/>
                </w:tcPr>
                <w:p w14:paraId="5E681213" w14:textId="77777777" w:rsidR="001866DC" w:rsidRDefault="001866DC" w:rsidP="00533848">
                  <w:pPr>
                    <w:pStyle w:val="TableBodyText"/>
                    <w:jc w:val="left"/>
                  </w:pPr>
                  <w:r w:rsidRPr="00825247">
                    <w:t xml:space="preserve"> </w:t>
                  </w:r>
                </w:p>
              </w:tc>
              <w:tc>
                <w:tcPr>
                  <w:tcW w:w="379" w:type="pct"/>
                  <w:shd w:val="clear" w:color="auto" w:fill="auto"/>
                </w:tcPr>
                <w:p w14:paraId="598A44C2" w14:textId="77777777" w:rsidR="001866DC" w:rsidRDefault="001866DC" w:rsidP="00533848">
                  <w:pPr>
                    <w:pStyle w:val="TableBodyText"/>
                    <w:ind w:right="28"/>
                  </w:pPr>
                  <w:r w:rsidRPr="00825247">
                    <w:t>(0.45)</w:t>
                  </w:r>
                </w:p>
              </w:tc>
            </w:tr>
            <w:tr w:rsidR="001866DC" w14:paraId="1344C26D" w14:textId="77777777" w:rsidTr="00533848">
              <w:trPr>
                <w:trHeight w:hRule="exact" w:val="238"/>
              </w:trPr>
              <w:tc>
                <w:tcPr>
                  <w:tcW w:w="864" w:type="pct"/>
                  <w:shd w:val="clear" w:color="auto" w:fill="auto"/>
                </w:tcPr>
                <w:p w14:paraId="5166C65B"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6ED46101"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Machine operator</w:t>
                  </w:r>
                </w:p>
              </w:tc>
              <w:tc>
                <w:tcPr>
                  <w:tcW w:w="497" w:type="pct"/>
                </w:tcPr>
                <w:p w14:paraId="649A5C4C" w14:textId="77777777" w:rsidR="001866DC" w:rsidRDefault="001866DC" w:rsidP="00533848">
                  <w:pPr>
                    <w:pStyle w:val="TableBodyText"/>
                    <w:ind w:right="0"/>
                  </w:pPr>
                  <w:r w:rsidRPr="00336B08">
                    <w:t>0.02</w:t>
                  </w:r>
                </w:p>
              </w:tc>
              <w:tc>
                <w:tcPr>
                  <w:tcW w:w="277" w:type="pct"/>
                </w:tcPr>
                <w:p w14:paraId="10D3AFE5" w14:textId="77777777" w:rsidR="001866DC" w:rsidRDefault="001866DC" w:rsidP="00533848">
                  <w:pPr>
                    <w:pStyle w:val="TableBodyText"/>
                    <w:jc w:val="left"/>
                  </w:pPr>
                  <w:r w:rsidRPr="00336B08">
                    <w:t xml:space="preserve"> </w:t>
                  </w:r>
                </w:p>
              </w:tc>
              <w:tc>
                <w:tcPr>
                  <w:tcW w:w="497" w:type="pct"/>
                </w:tcPr>
                <w:p w14:paraId="240FA754" w14:textId="77777777" w:rsidR="001866DC" w:rsidRDefault="001866DC" w:rsidP="00533848">
                  <w:pPr>
                    <w:pStyle w:val="TableBodyText"/>
                  </w:pPr>
                  <w:r w:rsidRPr="00336B08">
                    <w:t>(0.29)</w:t>
                  </w:r>
                </w:p>
              </w:tc>
              <w:tc>
                <w:tcPr>
                  <w:tcW w:w="497" w:type="pct"/>
                </w:tcPr>
                <w:p w14:paraId="079311C5" w14:textId="77777777" w:rsidR="001866DC" w:rsidRDefault="001866DC" w:rsidP="00533848">
                  <w:pPr>
                    <w:pStyle w:val="TableBodyText"/>
                    <w:ind w:right="38"/>
                  </w:pPr>
                  <w:r w:rsidRPr="00825247">
                    <w:t>-0.33</w:t>
                  </w:r>
                </w:p>
              </w:tc>
              <w:tc>
                <w:tcPr>
                  <w:tcW w:w="246" w:type="pct"/>
                  <w:shd w:val="clear" w:color="auto" w:fill="auto"/>
                </w:tcPr>
                <w:p w14:paraId="301D5449" w14:textId="77777777" w:rsidR="001866DC" w:rsidRDefault="001866DC" w:rsidP="00533848">
                  <w:pPr>
                    <w:pStyle w:val="TableBodyText"/>
                    <w:jc w:val="left"/>
                  </w:pPr>
                  <w:r w:rsidRPr="00825247">
                    <w:t xml:space="preserve"> </w:t>
                  </w:r>
                </w:p>
              </w:tc>
              <w:tc>
                <w:tcPr>
                  <w:tcW w:w="379" w:type="pct"/>
                  <w:shd w:val="clear" w:color="auto" w:fill="auto"/>
                </w:tcPr>
                <w:p w14:paraId="70374451" w14:textId="77777777" w:rsidR="001866DC" w:rsidRDefault="001866DC" w:rsidP="00533848">
                  <w:pPr>
                    <w:pStyle w:val="TableBodyText"/>
                    <w:ind w:right="28"/>
                  </w:pPr>
                  <w:r w:rsidRPr="00825247">
                    <w:t>(0.24)</w:t>
                  </w:r>
                </w:p>
              </w:tc>
            </w:tr>
            <w:tr w:rsidR="001866DC" w14:paraId="28732BC0" w14:textId="77777777" w:rsidTr="00533848">
              <w:trPr>
                <w:trHeight w:hRule="exact" w:val="238"/>
              </w:trPr>
              <w:tc>
                <w:tcPr>
                  <w:tcW w:w="864" w:type="pct"/>
                  <w:shd w:val="clear" w:color="auto" w:fill="auto"/>
                </w:tcPr>
                <w:p w14:paraId="4FE391C2"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685BA839"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Not in paid work</w:t>
                  </w:r>
                </w:p>
              </w:tc>
              <w:tc>
                <w:tcPr>
                  <w:tcW w:w="497" w:type="pct"/>
                </w:tcPr>
                <w:p w14:paraId="1F51905D" w14:textId="77777777" w:rsidR="001866DC" w:rsidRDefault="001866DC" w:rsidP="00533848">
                  <w:pPr>
                    <w:pStyle w:val="TableBodyText"/>
                    <w:ind w:right="0"/>
                  </w:pPr>
                  <w:r w:rsidRPr="00336B08">
                    <w:t>0.05</w:t>
                  </w:r>
                </w:p>
              </w:tc>
              <w:tc>
                <w:tcPr>
                  <w:tcW w:w="277" w:type="pct"/>
                </w:tcPr>
                <w:p w14:paraId="171C0AB7" w14:textId="77777777" w:rsidR="001866DC" w:rsidRDefault="001866DC" w:rsidP="00533848">
                  <w:pPr>
                    <w:pStyle w:val="TableBodyText"/>
                    <w:jc w:val="left"/>
                  </w:pPr>
                  <w:r w:rsidRPr="00336B08">
                    <w:t xml:space="preserve"> </w:t>
                  </w:r>
                </w:p>
              </w:tc>
              <w:tc>
                <w:tcPr>
                  <w:tcW w:w="497" w:type="pct"/>
                </w:tcPr>
                <w:p w14:paraId="29D3DA89" w14:textId="77777777" w:rsidR="001866DC" w:rsidRDefault="001866DC" w:rsidP="00533848">
                  <w:pPr>
                    <w:pStyle w:val="TableBodyText"/>
                  </w:pPr>
                  <w:r w:rsidRPr="00336B08">
                    <w:t>(0.28)</w:t>
                  </w:r>
                </w:p>
              </w:tc>
              <w:tc>
                <w:tcPr>
                  <w:tcW w:w="497" w:type="pct"/>
                </w:tcPr>
                <w:p w14:paraId="3F737B42" w14:textId="77777777" w:rsidR="001866DC" w:rsidRDefault="001866DC" w:rsidP="00533848">
                  <w:pPr>
                    <w:pStyle w:val="TableBodyText"/>
                    <w:ind w:right="38"/>
                  </w:pPr>
                  <w:r w:rsidRPr="00825247">
                    <w:t>0.28</w:t>
                  </w:r>
                </w:p>
              </w:tc>
              <w:tc>
                <w:tcPr>
                  <w:tcW w:w="246" w:type="pct"/>
                  <w:shd w:val="clear" w:color="auto" w:fill="auto"/>
                </w:tcPr>
                <w:p w14:paraId="4C4C6360" w14:textId="77777777" w:rsidR="001866DC" w:rsidRDefault="001866DC" w:rsidP="00533848">
                  <w:pPr>
                    <w:pStyle w:val="TableBodyText"/>
                    <w:jc w:val="left"/>
                  </w:pPr>
                  <w:r w:rsidRPr="00825247">
                    <w:t xml:space="preserve"> </w:t>
                  </w:r>
                </w:p>
              </w:tc>
              <w:tc>
                <w:tcPr>
                  <w:tcW w:w="379" w:type="pct"/>
                  <w:shd w:val="clear" w:color="auto" w:fill="auto"/>
                </w:tcPr>
                <w:p w14:paraId="298D2FE5" w14:textId="77777777" w:rsidR="001866DC" w:rsidRDefault="001866DC" w:rsidP="00533848">
                  <w:pPr>
                    <w:pStyle w:val="TableBodyText"/>
                    <w:ind w:right="28"/>
                  </w:pPr>
                  <w:r w:rsidRPr="00825247">
                    <w:t>(0.23)</w:t>
                  </w:r>
                </w:p>
              </w:tc>
            </w:tr>
            <w:tr w:rsidR="001866DC" w14:paraId="2FEB645E" w14:textId="77777777" w:rsidTr="00533848">
              <w:trPr>
                <w:trHeight w:hRule="exact" w:val="238"/>
              </w:trPr>
              <w:tc>
                <w:tcPr>
                  <w:tcW w:w="864" w:type="pct"/>
                  <w:shd w:val="clear" w:color="auto" w:fill="auto"/>
                </w:tcPr>
                <w:p w14:paraId="65622A22"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01F73BD6" w14:textId="77777777" w:rsidR="001866DC" w:rsidRPr="008E1B0F" w:rsidRDefault="001866DC" w:rsidP="00533848">
                  <w:pPr>
                    <w:pStyle w:val="TableBodyText"/>
                    <w:jc w:val="left"/>
                    <w:rPr>
                      <w:rFonts w:asciiTheme="majorHAnsi" w:hAnsiTheme="majorHAnsi" w:cstheme="majorHAnsi"/>
                      <w:szCs w:val="18"/>
                    </w:rPr>
                  </w:pPr>
                  <w:r>
                    <w:rPr>
                      <w:rFonts w:asciiTheme="majorHAnsi" w:hAnsiTheme="majorHAnsi" w:cstheme="majorHAnsi"/>
                      <w:szCs w:val="18"/>
                    </w:rPr>
                    <w:t>Not stated</w:t>
                  </w:r>
                </w:p>
              </w:tc>
              <w:tc>
                <w:tcPr>
                  <w:tcW w:w="497" w:type="pct"/>
                </w:tcPr>
                <w:p w14:paraId="04BF4049" w14:textId="77777777" w:rsidR="001866DC" w:rsidRDefault="001866DC" w:rsidP="00533848">
                  <w:pPr>
                    <w:pStyle w:val="TableBodyText"/>
                    <w:ind w:right="0"/>
                  </w:pPr>
                  <w:r w:rsidRPr="00336B08">
                    <w:t>-0.46</w:t>
                  </w:r>
                </w:p>
              </w:tc>
              <w:tc>
                <w:tcPr>
                  <w:tcW w:w="277" w:type="pct"/>
                </w:tcPr>
                <w:p w14:paraId="3811E533" w14:textId="77777777" w:rsidR="001866DC" w:rsidRDefault="001866DC" w:rsidP="00533848">
                  <w:pPr>
                    <w:pStyle w:val="TableBodyText"/>
                    <w:jc w:val="left"/>
                  </w:pPr>
                  <w:r w:rsidRPr="00336B08">
                    <w:t xml:space="preserve"> </w:t>
                  </w:r>
                </w:p>
              </w:tc>
              <w:tc>
                <w:tcPr>
                  <w:tcW w:w="497" w:type="pct"/>
                </w:tcPr>
                <w:p w14:paraId="2192943D" w14:textId="77777777" w:rsidR="001866DC" w:rsidRDefault="001866DC" w:rsidP="00533848">
                  <w:pPr>
                    <w:pStyle w:val="TableBodyText"/>
                  </w:pPr>
                  <w:r w:rsidRPr="00336B08">
                    <w:t>(2.03)</w:t>
                  </w:r>
                </w:p>
              </w:tc>
              <w:tc>
                <w:tcPr>
                  <w:tcW w:w="497" w:type="pct"/>
                </w:tcPr>
                <w:p w14:paraId="0F4DBBA2" w14:textId="77777777" w:rsidR="001866DC" w:rsidRDefault="001866DC" w:rsidP="00533848">
                  <w:pPr>
                    <w:pStyle w:val="TableBodyText"/>
                    <w:ind w:right="38"/>
                  </w:pPr>
                  <w:r w:rsidRPr="00825247">
                    <w:t>0.84</w:t>
                  </w:r>
                </w:p>
              </w:tc>
              <w:tc>
                <w:tcPr>
                  <w:tcW w:w="246" w:type="pct"/>
                  <w:shd w:val="clear" w:color="auto" w:fill="auto"/>
                </w:tcPr>
                <w:p w14:paraId="3423F6AA" w14:textId="77777777" w:rsidR="001866DC" w:rsidRDefault="001866DC" w:rsidP="00533848">
                  <w:pPr>
                    <w:pStyle w:val="TableBodyText"/>
                    <w:jc w:val="left"/>
                  </w:pPr>
                  <w:r w:rsidRPr="00825247">
                    <w:t xml:space="preserve"> </w:t>
                  </w:r>
                </w:p>
              </w:tc>
              <w:tc>
                <w:tcPr>
                  <w:tcW w:w="379" w:type="pct"/>
                  <w:shd w:val="clear" w:color="auto" w:fill="auto"/>
                </w:tcPr>
                <w:p w14:paraId="62BAB62A" w14:textId="77777777" w:rsidR="001866DC" w:rsidRDefault="001866DC" w:rsidP="00533848">
                  <w:pPr>
                    <w:pStyle w:val="TableBodyText"/>
                    <w:ind w:right="28"/>
                  </w:pPr>
                  <w:r w:rsidRPr="00825247">
                    <w:t>(1.58)</w:t>
                  </w:r>
                </w:p>
              </w:tc>
            </w:tr>
            <w:tr w:rsidR="001866DC" w14:paraId="6C9FFFEA" w14:textId="77777777" w:rsidTr="00533848">
              <w:trPr>
                <w:trHeight w:hRule="exact" w:val="238"/>
              </w:trPr>
              <w:tc>
                <w:tcPr>
                  <w:tcW w:w="864" w:type="pct"/>
                  <w:vMerge w:val="restart"/>
                  <w:shd w:val="clear" w:color="auto" w:fill="auto"/>
                </w:tcPr>
                <w:p w14:paraId="74762E55"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 xml:space="preserve">Percentage of </w:t>
                  </w:r>
                  <w:r>
                    <w:rPr>
                      <w:rFonts w:asciiTheme="majorHAnsi" w:hAnsiTheme="majorHAnsi" w:cstheme="majorHAnsi"/>
                      <w:szCs w:val="18"/>
                    </w:rPr>
                    <w:t>fathers</w:t>
                  </w:r>
                  <w:r w:rsidRPr="008E1B0F">
                    <w:rPr>
                      <w:rFonts w:asciiTheme="majorHAnsi" w:hAnsiTheme="majorHAnsi" w:cstheme="majorHAnsi"/>
                      <w:szCs w:val="18"/>
                    </w:rPr>
                    <w:t xml:space="preserve"> by occupation</w:t>
                  </w:r>
                </w:p>
              </w:tc>
              <w:tc>
                <w:tcPr>
                  <w:tcW w:w="1743" w:type="pct"/>
                </w:tcPr>
                <w:p w14:paraId="74DC57F4" w14:textId="77777777" w:rsidR="001866DC"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Senior management</w:t>
                  </w:r>
                </w:p>
              </w:tc>
              <w:tc>
                <w:tcPr>
                  <w:tcW w:w="497" w:type="pct"/>
                </w:tcPr>
                <w:p w14:paraId="44272D31" w14:textId="77777777" w:rsidR="001866DC" w:rsidRDefault="001866DC" w:rsidP="00533848">
                  <w:pPr>
                    <w:pStyle w:val="TableBodyText"/>
                    <w:ind w:right="0"/>
                  </w:pPr>
                  <w:r w:rsidRPr="00336B08">
                    <w:t>0.18</w:t>
                  </w:r>
                </w:p>
              </w:tc>
              <w:tc>
                <w:tcPr>
                  <w:tcW w:w="277" w:type="pct"/>
                </w:tcPr>
                <w:p w14:paraId="2DFD8CE4" w14:textId="77777777" w:rsidR="001866DC" w:rsidRDefault="001866DC" w:rsidP="00533848">
                  <w:pPr>
                    <w:pStyle w:val="TableBodyText"/>
                    <w:jc w:val="left"/>
                  </w:pPr>
                  <w:r w:rsidRPr="00336B08">
                    <w:t xml:space="preserve"> </w:t>
                  </w:r>
                </w:p>
              </w:tc>
              <w:tc>
                <w:tcPr>
                  <w:tcW w:w="497" w:type="pct"/>
                </w:tcPr>
                <w:p w14:paraId="7312C35E" w14:textId="77777777" w:rsidR="001866DC" w:rsidRDefault="001866DC" w:rsidP="00533848">
                  <w:pPr>
                    <w:pStyle w:val="TableBodyText"/>
                  </w:pPr>
                  <w:r w:rsidRPr="00336B08">
                    <w:t>(2.66)</w:t>
                  </w:r>
                </w:p>
              </w:tc>
              <w:tc>
                <w:tcPr>
                  <w:tcW w:w="497" w:type="pct"/>
                </w:tcPr>
                <w:p w14:paraId="31DDE45C" w14:textId="77777777" w:rsidR="001866DC" w:rsidRDefault="001866DC" w:rsidP="00533848">
                  <w:pPr>
                    <w:pStyle w:val="TableBodyText"/>
                    <w:ind w:right="38"/>
                  </w:pPr>
                  <w:r w:rsidRPr="00825247">
                    <w:t>-1.65</w:t>
                  </w:r>
                </w:p>
              </w:tc>
              <w:tc>
                <w:tcPr>
                  <w:tcW w:w="246" w:type="pct"/>
                  <w:shd w:val="clear" w:color="auto" w:fill="auto"/>
                </w:tcPr>
                <w:p w14:paraId="288E76F7" w14:textId="77777777" w:rsidR="001866DC" w:rsidRDefault="001866DC" w:rsidP="00533848">
                  <w:pPr>
                    <w:pStyle w:val="TableBodyText"/>
                    <w:jc w:val="left"/>
                  </w:pPr>
                  <w:r w:rsidRPr="00825247">
                    <w:t xml:space="preserve"> </w:t>
                  </w:r>
                </w:p>
              </w:tc>
              <w:tc>
                <w:tcPr>
                  <w:tcW w:w="379" w:type="pct"/>
                  <w:shd w:val="clear" w:color="auto" w:fill="auto"/>
                </w:tcPr>
                <w:p w14:paraId="7C769787" w14:textId="77777777" w:rsidR="001866DC" w:rsidRDefault="001866DC" w:rsidP="00533848">
                  <w:pPr>
                    <w:pStyle w:val="TableBodyText"/>
                    <w:ind w:right="28"/>
                  </w:pPr>
                  <w:r w:rsidRPr="00825247">
                    <w:t>(2.19)</w:t>
                  </w:r>
                </w:p>
              </w:tc>
            </w:tr>
            <w:tr w:rsidR="001866DC" w14:paraId="1604267D" w14:textId="77777777" w:rsidTr="00533848">
              <w:trPr>
                <w:trHeight w:hRule="exact" w:val="238"/>
              </w:trPr>
              <w:tc>
                <w:tcPr>
                  <w:tcW w:w="864" w:type="pct"/>
                  <w:vMerge/>
                  <w:shd w:val="clear" w:color="auto" w:fill="auto"/>
                </w:tcPr>
                <w:p w14:paraId="5129A72C"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45FF23DE"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Other business manager</w:t>
                  </w:r>
                </w:p>
              </w:tc>
              <w:tc>
                <w:tcPr>
                  <w:tcW w:w="497" w:type="pct"/>
                </w:tcPr>
                <w:p w14:paraId="680FD02A" w14:textId="77777777" w:rsidR="001866DC" w:rsidRDefault="001866DC" w:rsidP="00533848">
                  <w:pPr>
                    <w:pStyle w:val="TableBodyText"/>
                    <w:ind w:right="0"/>
                  </w:pPr>
                  <w:r w:rsidRPr="00336B08">
                    <w:t>-1.63</w:t>
                  </w:r>
                </w:p>
              </w:tc>
              <w:tc>
                <w:tcPr>
                  <w:tcW w:w="277" w:type="pct"/>
                </w:tcPr>
                <w:p w14:paraId="41B1D744" w14:textId="77777777" w:rsidR="001866DC" w:rsidRDefault="001866DC" w:rsidP="00533848">
                  <w:pPr>
                    <w:pStyle w:val="TableBodyText"/>
                    <w:jc w:val="left"/>
                  </w:pPr>
                  <w:r w:rsidRPr="00336B08">
                    <w:t xml:space="preserve"> </w:t>
                  </w:r>
                </w:p>
              </w:tc>
              <w:tc>
                <w:tcPr>
                  <w:tcW w:w="497" w:type="pct"/>
                </w:tcPr>
                <w:p w14:paraId="5E9C16C8" w14:textId="77777777" w:rsidR="001866DC" w:rsidRDefault="001866DC" w:rsidP="00533848">
                  <w:pPr>
                    <w:pStyle w:val="TableBodyText"/>
                  </w:pPr>
                  <w:r w:rsidRPr="00336B08">
                    <w:t>(1.74)</w:t>
                  </w:r>
                </w:p>
              </w:tc>
              <w:tc>
                <w:tcPr>
                  <w:tcW w:w="497" w:type="pct"/>
                </w:tcPr>
                <w:p w14:paraId="2522D0A6" w14:textId="77777777" w:rsidR="001866DC" w:rsidRDefault="001866DC" w:rsidP="00533848">
                  <w:pPr>
                    <w:pStyle w:val="TableBodyText"/>
                    <w:ind w:right="38"/>
                  </w:pPr>
                  <w:r w:rsidRPr="00825247">
                    <w:t>-1.34</w:t>
                  </w:r>
                </w:p>
              </w:tc>
              <w:tc>
                <w:tcPr>
                  <w:tcW w:w="246" w:type="pct"/>
                  <w:shd w:val="clear" w:color="auto" w:fill="auto"/>
                </w:tcPr>
                <w:p w14:paraId="43AB298D" w14:textId="77777777" w:rsidR="001866DC" w:rsidRDefault="001866DC" w:rsidP="00533848">
                  <w:pPr>
                    <w:pStyle w:val="TableBodyText"/>
                    <w:jc w:val="left"/>
                  </w:pPr>
                  <w:r w:rsidRPr="00825247">
                    <w:t xml:space="preserve"> </w:t>
                  </w:r>
                </w:p>
              </w:tc>
              <w:tc>
                <w:tcPr>
                  <w:tcW w:w="379" w:type="pct"/>
                  <w:shd w:val="clear" w:color="auto" w:fill="auto"/>
                </w:tcPr>
                <w:p w14:paraId="1865D75F" w14:textId="77777777" w:rsidR="001866DC" w:rsidRDefault="001866DC" w:rsidP="00533848">
                  <w:pPr>
                    <w:pStyle w:val="TableBodyText"/>
                    <w:ind w:right="28"/>
                  </w:pPr>
                  <w:r w:rsidRPr="00825247">
                    <w:t>(1.29)</w:t>
                  </w:r>
                </w:p>
              </w:tc>
            </w:tr>
            <w:tr w:rsidR="001866DC" w14:paraId="48570CB0" w14:textId="77777777" w:rsidTr="00533848">
              <w:trPr>
                <w:trHeight w:hRule="exact" w:val="238"/>
              </w:trPr>
              <w:tc>
                <w:tcPr>
                  <w:tcW w:w="864" w:type="pct"/>
                  <w:vMerge/>
                  <w:shd w:val="clear" w:color="auto" w:fill="auto"/>
                </w:tcPr>
                <w:p w14:paraId="38454E1F"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55D2C464"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Tradesman, clerk, sales, services</w:t>
                  </w:r>
                </w:p>
              </w:tc>
              <w:tc>
                <w:tcPr>
                  <w:tcW w:w="497" w:type="pct"/>
                </w:tcPr>
                <w:p w14:paraId="11C514F6" w14:textId="77777777" w:rsidR="001866DC" w:rsidRDefault="001866DC" w:rsidP="00533848">
                  <w:pPr>
                    <w:pStyle w:val="TableBodyText"/>
                    <w:ind w:right="0"/>
                  </w:pPr>
                  <w:r w:rsidRPr="00336B08">
                    <w:t>1.04</w:t>
                  </w:r>
                </w:p>
              </w:tc>
              <w:tc>
                <w:tcPr>
                  <w:tcW w:w="277" w:type="pct"/>
                </w:tcPr>
                <w:p w14:paraId="50C1D2AB" w14:textId="77777777" w:rsidR="001866DC" w:rsidRDefault="001866DC" w:rsidP="00533848">
                  <w:pPr>
                    <w:pStyle w:val="TableBodyText"/>
                    <w:jc w:val="left"/>
                  </w:pPr>
                  <w:r w:rsidRPr="00336B08">
                    <w:t>*</w:t>
                  </w:r>
                </w:p>
              </w:tc>
              <w:tc>
                <w:tcPr>
                  <w:tcW w:w="497" w:type="pct"/>
                </w:tcPr>
                <w:p w14:paraId="36BBD7E4" w14:textId="77777777" w:rsidR="001866DC" w:rsidRDefault="001866DC" w:rsidP="00533848">
                  <w:pPr>
                    <w:pStyle w:val="TableBodyText"/>
                  </w:pPr>
                  <w:r w:rsidRPr="00336B08">
                    <w:t>(0.56)</w:t>
                  </w:r>
                </w:p>
              </w:tc>
              <w:tc>
                <w:tcPr>
                  <w:tcW w:w="497" w:type="pct"/>
                </w:tcPr>
                <w:p w14:paraId="5F5623A3" w14:textId="77777777" w:rsidR="001866DC" w:rsidRDefault="001866DC" w:rsidP="00533848">
                  <w:pPr>
                    <w:pStyle w:val="TableBodyText"/>
                    <w:ind w:right="38"/>
                  </w:pPr>
                  <w:r w:rsidRPr="00825247">
                    <w:t>0.21</w:t>
                  </w:r>
                </w:p>
              </w:tc>
              <w:tc>
                <w:tcPr>
                  <w:tcW w:w="246" w:type="pct"/>
                  <w:shd w:val="clear" w:color="auto" w:fill="auto"/>
                </w:tcPr>
                <w:p w14:paraId="06A20DF1" w14:textId="77777777" w:rsidR="001866DC" w:rsidRDefault="001866DC" w:rsidP="00533848">
                  <w:pPr>
                    <w:pStyle w:val="TableBodyText"/>
                    <w:jc w:val="left"/>
                  </w:pPr>
                  <w:r w:rsidRPr="00825247">
                    <w:t xml:space="preserve"> </w:t>
                  </w:r>
                </w:p>
              </w:tc>
              <w:tc>
                <w:tcPr>
                  <w:tcW w:w="379" w:type="pct"/>
                  <w:shd w:val="clear" w:color="auto" w:fill="auto"/>
                </w:tcPr>
                <w:p w14:paraId="11FD9558" w14:textId="77777777" w:rsidR="001866DC" w:rsidRDefault="001866DC" w:rsidP="00533848">
                  <w:pPr>
                    <w:pStyle w:val="TableBodyText"/>
                    <w:ind w:right="28"/>
                  </w:pPr>
                  <w:r w:rsidRPr="00825247">
                    <w:t>(0.43)</w:t>
                  </w:r>
                </w:p>
              </w:tc>
            </w:tr>
            <w:tr w:rsidR="001866DC" w14:paraId="3A8AE8F1" w14:textId="77777777" w:rsidTr="00533848">
              <w:trPr>
                <w:trHeight w:hRule="exact" w:val="238"/>
              </w:trPr>
              <w:tc>
                <w:tcPr>
                  <w:tcW w:w="864" w:type="pct"/>
                  <w:shd w:val="clear" w:color="auto" w:fill="auto"/>
                </w:tcPr>
                <w:p w14:paraId="4E8E8CDC"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4DBEB45B"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Machine operator</w:t>
                  </w:r>
                </w:p>
              </w:tc>
              <w:tc>
                <w:tcPr>
                  <w:tcW w:w="497" w:type="pct"/>
                </w:tcPr>
                <w:p w14:paraId="2819D822" w14:textId="77777777" w:rsidR="001866DC" w:rsidRDefault="001866DC" w:rsidP="00533848">
                  <w:pPr>
                    <w:pStyle w:val="TableBodyText"/>
                    <w:ind w:right="0"/>
                  </w:pPr>
                  <w:r w:rsidRPr="00336B08">
                    <w:t>-0.31</w:t>
                  </w:r>
                </w:p>
              </w:tc>
              <w:tc>
                <w:tcPr>
                  <w:tcW w:w="277" w:type="pct"/>
                </w:tcPr>
                <w:p w14:paraId="0285585D" w14:textId="77777777" w:rsidR="001866DC" w:rsidRDefault="001866DC" w:rsidP="00533848">
                  <w:pPr>
                    <w:pStyle w:val="TableBodyText"/>
                    <w:jc w:val="left"/>
                  </w:pPr>
                  <w:r w:rsidRPr="00336B08">
                    <w:t xml:space="preserve"> </w:t>
                  </w:r>
                </w:p>
              </w:tc>
              <w:tc>
                <w:tcPr>
                  <w:tcW w:w="497" w:type="pct"/>
                </w:tcPr>
                <w:p w14:paraId="509B8A40" w14:textId="77777777" w:rsidR="001866DC" w:rsidRDefault="001866DC" w:rsidP="00533848">
                  <w:pPr>
                    <w:pStyle w:val="TableBodyText"/>
                  </w:pPr>
                  <w:r w:rsidRPr="00336B08">
                    <w:t>(0.44)</w:t>
                  </w:r>
                </w:p>
              </w:tc>
              <w:tc>
                <w:tcPr>
                  <w:tcW w:w="497" w:type="pct"/>
                </w:tcPr>
                <w:p w14:paraId="7A13A85E" w14:textId="77777777" w:rsidR="001866DC" w:rsidRDefault="001866DC" w:rsidP="00533848">
                  <w:pPr>
                    <w:pStyle w:val="TableBodyText"/>
                    <w:ind w:right="38"/>
                  </w:pPr>
                  <w:r w:rsidRPr="00825247">
                    <w:t>-0.16</w:t>
                  </w:r>
                </w:p>
              </w:tc>
              <w:tc>
                <w:tcPr>
                  <w:tcW w:w="246" w:type="pct"/>
                  <w:shd w:val="clear" w:color="auto" w:fill="auto"/>
                </w:tcPr>
                <w:p w14:paraId="5F2F1D4D" w14:textId="77777777" w:rsidR="001866DC" w:rsidRDefault="001866DC" w:rsidP="00533848">
                  <w:pPr>
                    <w:pStyle w:val="TableBodyText"/>
                    <w:jc w:val="left"/>
                  </w:pPr>
                  <w:r w:rsidRPr="00825247">
                    <w:t xml:space="preserve"> </w:t>
                  </w:r>
                </w:p>
              </w:tc>
              <w:tc>
                <w:tcPr>
                  <w:tcW w:w="379" w:type="pct"/>
                  <w:shd w:val="clear" w:color="auto" w:fill="auto"/>
                </w:tcPr>
                <w:p w14:paraId="2D83F641" w14:textId="77777777" w:rsidR="001866DC" w:rsidRDefault="001866DC" w:rsidP="00533848">
                  <w:pPr>
                    <w:pStyle w:val="TableBodyText"/>
                    <w:ind w:right="28"/>
                  </w:pPr>
                  <w:r w:rsidRPr="00825247">
                    <w:t>(0.36)</w:t>
                  </w:r>
                </w:p>
              </w:tc>
            </w:tr>
            <w:tr w:rsidR="001866DC" w14:paraId="58518ACB" w14:textId="77777777" w:rsidTr="00533848">
              <w:trPr>
                <w:trHeight w:hRule="exact" w:val="238"/>
              </w:trPr>
              <w:tc>
                <w:tcPr>
                  <w:tcW w:w="864" w:type="pct"/>
                  <w:shd w:val="clear" w:color="auto" w:fill="auto"/>
                </w:tcPr>
                <w:p w14:paraId="7E172A68"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59C2D536" w14:textId="77777777" w:rsidR="001866DC" w:rsidRPr="008E1B0F" w:rsidRDefault="001866DC" w:rsidP="00533848">
                  <w:pPr>
                    <w:pStyle w:val="TableBodyText"/>
                    <w:jc w:val="left"/>
                    <w:rPr>
                      <w:rFonts w:asciiTheme="majorHAnsi" w:hAnsiTheme="majorHAnsi" w:cstheme="majorHAnsi"/>
                      <w:szCs w:val="18"/>
                    </w:rPr>
                  </w:pPr>
                  <w:r w:rsidRPr="008E1B0F">
                    <w:rPr>
                      <w:rFonts w:asciiTheme="majorHAnsi" w:hAnsiTheme="majorHAnsi" w:cstheme="majorHAnsi"/>
                      <w:szCs w:val="18"/>
                    </w:rPr>
                    <w:t>Not in paid work</w:t>
                  </w:r>
                </w:p>
              </w:tc>
              <w:tc>
                <w:tcPr>
                  <w:tcW w:w="497" w:type="pct"/>
                </w:tcPr>
                <w:p w14:paraId="227A5502" w14:textId="77777777" w:rsidR="001866DC" w:rsidRDefault="001866DC" w:rsidP="00533848">
                  <w:pPr>
                    <w:pStyle w:val="TableBodyText"/>
                    <w:ind w:right="0"/>
                  </w:pPr>
                  <w:r w:rsidRPr="00336B08">
                    <w:t>0.24</w:t>
                  </w:r>
                </w:p>
              </w:tc>
              <w:tc>
                <w:tcPr>
                  <w:tcW w:w="277" w:type="pct"/>
                </w:tcPr>
                <w:p w14:paraId="4A1BDFC7" w14:textId="77777777" w:rsidR="001866DC" w:rsidRDefault="001866DC" w:rsidP="00533848">
                  <w:pPr>
                    <w:pStyle w:val="TableBodyText"/>
                    <w:jc w:val="left"/>
                  </w:pPr>
                  <w:r w:rsidRPr="00336B08">
                    <w:t xml:space="preserve"> </w:t>
                  </w:r>
                </w:p>
              </w:tc>
              <w:tc>
                <w:tcPr>
                  <w:tcW w:w="497" w:type="pct"/>
                </w:tcPr>
                <w:p w14:paraId="2A64BC05" w14:textId="77777777" w:rsidR="001866DC" w:rsidRDefault="001866DC" w:rsidP="00533848">
                  <w:pPr>
                    <w:pStyle w:val="TableBodyText"/>
                  </w:pPr>
                  <w:r w:rsidRPr="00336B08">
                    <w:t>(0.22)</w:t>
                  </w:r>
                </w:p>
              </w:tc>
              <w:tc>
                <w:tcPr>
                  <w:tcW w:w="497" w:type="pct"/>
                </w:tcPr>
                <w:p w14:paraId="758DE6C7" w14:textId="77777777" w:rsidR="001866DC" w:rsidRDefault="001866DC" w:rsidP="00533848">
                  <w:pPr>
                    <w:pStyle w:val="TableBodyText"/>
                    <w:ind w:right="38"/>
                  </w:pPr>
                  <w:r w:rsidRPr="00825247">
                    <w:t>-0.17</w:t>
                  </w:r>
                </w:p>
              </w:tc>
              <w:tc>
                <w:tcPr>
                  <w:tcW w:w="246" w:type="pct"/>
                  <w:shd w:val="clear" w:color="auto" w:fill="auto"/>
                </w:tcPr>
                <w:p w14:paraId="5FDB4DC3" w14:textId="77777777" w:rsidR="001866DC" w:rsidRDefault="001866DC" w:rsidP="00533848">
                  <w:pPr>
                    <w:pStyle w:val="TableBodyText"/>
                    <w:jc w:val="left"/>
                  </w:pPr>
                  <w:r w:rsidRPr="00825247">
                    <w:t xml:space="preserve"> </w:t>
                  </w:r>
                </w:p>
              </w:tc>
              <w:tc>
                <w:tcPr>
                  <w:tcW w:w="379" w:type="pct"/>
                  <w:shd w:val="clear" w:color="auto" w:fill="auto"/>
                </w:tcPr>
                <w:p w14:paraId="7B431A36" w14:textId="77777777" w:rsidR="001866DC" w:rsidRDefault="001866DC" w:rsidP="00533848">
                  <w:pPr>
                    <w:pStyle w:val="TableBodyText"/>
                    <w:ind w:right="28"/>
                  </w:pPr>
                  <w:r w:rsidRPr="00825247">
                    <w:t>(0.19)</w:t>
                  </w:r>
                </w:p>
              </w:tc>
            </w:tr>
            <w:tr w:rsidR="001866DC" w14:paraId="1572B266" w14:textId="77777777" w:rsidTr="00533848">
              <w:trPr>
                <w:trHeight w:hRule="exact" w:val="238"/>
              </w:trPr>
              <w:tc>
                <w:tcPr>
                  <w:tcW w:w="864" w:type="pct"/>
                  <w:shd w:val="clear" w:color="auto" w:fill="auto"/>
                </w:tcPr>
                <w:p w14:paraId="4B466D48" w14:textId="77777777" w:rsidR="001866DC" w:rsidRPr="008E1B0F" w:rsidRDefault="001866DC" w:rsidP="00533848">
                  <w:pPr>
                    <w:pStyle w:val="TableBodyText"/>
                    <w:jc w:val="left"/>
                    <w:rPr>
                      <w:rFonts w:asciiTheme="majorHAnsi" w:hAnsiTheme="majorHAnsi" w:cstheme="majorHAnsi"/>
                      <w:szCs w:val="18"/>
                    </w:rPr>
                  </w:pPr>
                </w:p>
              </w:tc>
              <w:tc>
                <w:tcPr>
                  <w:tcW w:w="1743" w:type="pct"/>
                </w:tcPr>
                <w:p w14:paraId="67DB2D55" w14:textId="77777777" w:rsidR="001866DC" w:rsidRPr="008E1B0F" w:rsidRDefault="001866DC" w:rsidP="00533848">
                  <w:pPr>
                    <w:pStyle w:val="TableBodyText"/>
                    <w:jc w:val="left"/>
                    <w:rPr>
                      <w:rFonts w:asciiTheme="majorHAnsi" w:hAnsiTheme="majorHAnsi" w:cstheme="majorHAnsi"/>
                      <w:szCs w:val="18"/>
                    </w:rPr>
                  </w:pPr>
                  <w:r>
                    <w:rPr>
                      <w:rFonts w:asciiTheme="majorHAnsi" w:hAnsiTheme="majorHAnsi" w:cstheme="majorHAnsi"/>
                      <w:szCs w:val="18"/>
                    </w:rPr>
                    <w:t>Not stated</w:t>
                  </w:r>
                </w:p>
              </w:tc>
              <w:tc>
                <w:tcPr>
                  <w:tcW w:w="497" w:type="pct"/>
                </w:tcPr>
                <w:p w14:paraId="5E670F56" w14:textId="77777777" w:rsidR="001866DC" w:rsidRDefault="001866DC" w:rsidP="00533848">
                  <w:pPr>
                    <w:pStyle w:val="TableBodyText"/>
                    <w:ind w:right="0"/>
                  </w:pPr>
                  <w:r w:rsidRPr="00336B08">
                    <w:t>0.51</w:t>
                  </w:r>
                </w:p>
              </w:tc>
              <w:tc>
                <w:tcPr>
                  <w:tcW w:w="277" w:type="pct"/>
                </w:tcPr>
                <w:p w14:paraId="32C440F1" w14:textId="77777777" w:rsidR="001866DC" w:rsidRDefault="001866DC" w:rsidP="00533848">
                  <w:pPr>
                    <w:pStyle w:val="TableBodyText"/>
                    <w:jc w:val="left"/>
                  </w:pPr>
                  <w:r w:rsidRPr="00336B08">
                    <w:t xml:space="preserve"> </w:t>
                  </w:r>
                </w:p>
              </w:tc>
              <w:tc>
                <w:tcPr>
                  <w:tcW w:w="497" w:type="pct"/>
                </w:tcPr>
                <w:p w14:paraId="2DFC2A34" w14:textId="77777777" w:rsidR="001866DC" w:rsidRDefault="001866DC" w:rsidP="00533848">
                  <w:pPr>
                    <w:pStyle w:val="TableBodyText"/>
                  </w:pPr>
                  <w:r w:rsidRPr="00336B08">
                    <w:t>(3.39)</w:t>
                  </w:r>
                </w:p>
              </w:tc>
              <w:tc>
                <w:tcPr>
                  <w:tcW w:w="497" w:type="pct"/>
                </w:tcPr>
                <w:p w14:paraId="3DEBDFC3" w14:textId="77777777" w:rsidR="001866DC" w:rsidRDefault="001866DC" w:rsidP="00533848">
                  <w:pPr>
                    <w:pStyle w:val="TableBodyText"/>
                    <w:ind w:right="38"/>
                  </w:pPr>
                  <w:r w:rsidRPr="00825247">
                    <w:t>-0.95</w:t>
                  </w:r>
                </w:p>
              </w:tc>
              <w:tc>
                <w:tcPr>
                  <w:tcW w:w="246" w:type="pct"/>
                  <w:shd w:val="clear" w:color="auto" w:fill="auto"/>
                </w:tcPr>
                <w:p w14:paraId="1CF411A3" w14:textId="77777777" w:rsidR="001866DC" w:rsidRDefault="001866DC" w:rsidP="00533848">
                  <w:pPr>
                    <w:pStyle w:val="TableBodyText"/>
                    <w:jc w:val="left"/>
                  </w:pPr>
                  <w:r w:rsidRPr="00825247">
                    <w:t xml:space="preserve"> </w:t>
                  </w:r>
                </w:p>
              </w:tc>
              <w:tc>
                <w:tcPr>
                  <w:tcW w:w="379" w:type="pct"/>
                  <w:shd w:val="clear" w:color="auto" w:fill="auto"/>
                </w:tcPr>
                <w:p w14:paraId="5A554CDD" w14:textId="77777777" w:rsidR="001866DC" w:rsidRDefault="001866DC" w:rsidP="00533848">
                  <w:pPr>
                    <w:pStyle w:val="TableBodyText"/>
                    <w:ind w:right="28"/>
                  </w:pPr>
                  <w:r w:rsidRPr="00825247">
                    <w:t>(2.81)</w:t>
                  </w:r>
                </w:p>
              </w:tc>
            </w:tr>
            <w:tr w:rsidR="001866DC" w14:paraId="38D6AD26" w14:textId="77777777" w:rsidTr="00533848">
              <w:trPr>
                <w:trHeight w:hRule="exact" w:val="238"/>
              </w:trPr>
              <w:tc>
                <w:tcPr>
                  <w:tcW w:w="2606" w:type="pct"/>
                  <w:gridSpan w:val="2"/>
                  <w:shd w:val="clear" w:color="auto" w:fill="auto"/>
                </w:tcPr>
                <w:p w14:paraId="6C32AD0C" w14:textId="77777777" w:rsidR="001866DC" w:rsidRDefault="001866DC" w:rsidP="00533848">
                  <w:pPr>
                    <w:pStyle w:val="TableBodyText"/>
                    <w:jc w:val="left"/>
                    <w:rPr>
                      <w:rFonts w:asciiTheme="majorHAnsi" w:hAnsiTheme="majorHAnsi" w:cstheme="majorHAnsi"/>
                      <w:szCs w:val="18"/>
                    </w:rPr>
                  </w:pPr>
                  <w:r>
                    <w:t>Fees per student, standardised by school sector</w:t>
                  </w:r>
                </w:p>
              </w:tc>
              <w:tc>
                <w:tcPr>
                  <w:tcW w:w="497" w:type="pct"/>
                </w:tcPr>
                <w:p w14:paraId="6F2595D3" w14:textId="77777777" w:rsidR="001866DC" w:rsidRDefault="001866DC" w:rsidP="00533848">
                  <w:pPr>
                    <w:pStyle w:val="TableBodyText"/>
                    <w:ind w:right="0"/>
                  </w:pPr>
                  <w:r w:rsidRPr="003E4B60">
                    <w:t>-0.33</w:t>
                  </w:r>
                </w:p>
              </w:tc>
              <w:tc>
                <w:tcPr>
                  <w:tcW w:w="277" w:type="pct"/>
                </w:tcPr>
                <w:p w14:paraId="0FF1B239" w14:textId="77777777" w:rsidR="001866DC" w:rsidRDefault="001866DC" w:rsidP="00533848">
                  <w:pPr>
                    <w:pStyle w:val="TableBodyText"/>
                    <w:jc w:val="left"/>
                  </w:pPr>
                  <w:r w:rsidRPr="003E4B60">
                    <w:t xml:space="preserve"> </w:t>
                  </w:r>
                </w:p>
              </w:tc>
              <w:tc>
                <w:tcPr>
                  <w:tcW w:w="497" w:type="pct"/>
                </w:tcPr>
                <w:p w14:paraId="464EDDD8" w14:textId="77777777" w:rsidR="001866DC" w:rsidRDefault="001866DC" w:rsidP="00533848">
                  <w:pPr>
                    <w:pStyle w:val="TableBodyText"/>
                  </w:pPr>
                  <w:r w:rsidRPr="003E4B60">
                    <w:t>(2.26)</w:t>
                  </w:r>
                </w:p>
              </w:tc>
              <w:tc>
                <w:tcPr>
                  <w:tcW w:w="497" w:type="pct"/>
                </w:tcPr>
                <w:p w14:paraId="5AA17697" w14:textId="77777777" w:rsidR="001866DC" w:rsidRDefault="001866DC" w:rsidP="00533848">
                  <w:pPr>
                    <w:pStyle w:val="TableBodyText"/>
                    <w:ind w:right="38"/>
                  </w:pPr>
                  <w:r w:rsidRPr="00271B2D">
                    <w:t>0.44</w:t>
                  </w:r>
                </w:p>
              </w:tc>
              <w:tc>
                <w:tcPr>
                  <w:tcW w:w="246" w:type="pct"/>
                  <w:shd w:val="clear" w:color="auto" w:fill="auto"/>
                </w:tcPr>
                <w:p w14:paraId="7F4F77DC" w14:textId="77777777" w:rsidR="001866DC" w:rsidRDefault="001866DC" w:rsidP="00533848">
                  <w:pPr>
                    <w:pStyle w:val="TableBodyText"/>
                    <w:jc w:val="left"/>
                  </w:pPr>
                  <w:r w:rsidRPr="00271B2D">
                    <w:t xml:space="preserve"> </w:t>
                  </w:r>
                </w:p>
              </w:tc>
              <w:tc>
                <w:tcPr>
                  <w:tcW w:w="379" w:type="pct"/>
                  <w:shd w:val="clear" w:color="auto" w:fill="auto"/>
                </w:tcPr>
                <w:p w14:paraId="26B6408A" w14:textId="77777777" w:rsidR="001866DC" w:rsidRDefault="001866DC" w:rsidP="00533848">
                  <w:pPr>
                    <w:pStyle w:val="TableBodyText"/>
                    <w:ind w:right="28"/>
                  </w:pPr>
                  <w:r w:rsidRPr="00271B2D">
                    <w:t>(2.38)</w:t>
                  </w:r>
                </w:p>
              </w:tc>
            </w:tr>
            <w:tr w:rsidR="001866DC" w14:paraId="02398097" w14:textId="77777777" w:rsidTr="00533848">
              <w:trPr>
                <w:trHeight w:hRule="exact" w:val="238"/>
              </w:trPr>
              <w:tc>
                <w:tcPr>
                  <w:tcW w:w="2606" w:type="pct"/>
                  <w:gridSpan w:val="2"/>
                  <w:shd w:val="clear" w:color="auto" w:fill="auto"/>
                </w:tcPr>
                <w:p w14:paraId="1EBD5B6E" w14:textId="77777777" w:rsidR="001866DC" w:rsidRDefault="001866DC" w:rsidP="00533848">
                  <w:pPr>
                    <w:pStyle w:val="TableBodyText"/>
                    <w:jc w:val="left"/>
                    <w:rPr>
                      <w:rFonts w:asciiTheme="majorHAnsi" w:hAnsiTheme="majorHAnsi" w:cstheme="majorHAnsi"/>
                      <w:szCs w:val="18"/>
                    </w:rPr>
                  </w:pPr>
                  <w:r>
                    <w:t>Fees x Government sector</w:t>
                  </w:r>
                </w:p>
              </w:tc>
              <w:tc>
                <w:tcPr>
                  <w:tcW w:w="497" w:type="pct"/>
                </w:tcPr>
                <w:p w14:paraId="61694F85" w14:textId="77777777" w:rsidR="001866DC" w:rsidRDefault="001866DC" w:rsidP="00533848">
                  <w:pPr>
                    <w:pStyle w:val="TableBodyText"/>
                    <w:ind w:right="0"/>
                  </w:pPr>
                  <w:r w:rsidRPr="003E4B60">
                    <w:t>-0.64</w:t>
                  </w:r>
                </w:p>
              </w:tc>
              <w:tc>
                <w:tcPr>
                  <w:tcW w:w="277" w:type="pct"/>
                </w:tcPr>
                <w:p w14:paraId="201C82E0" w14:textId="77777777" w:rsidR="001866DC" w:rsidRDefault="001866DC" w:rsidP="00533848">
                  <w:pPr>
                    <w:pStyle w:val="TableBodyText"/>
                    <w:jc w:val="left"/>
                  </w:pPr>
                  <w:r w:rsidRPr="003E4B60">
                    <w:t xml:space="preserve"> </w:t>
                  </w:r>
                </w:p>
              </w:tc>
              <w:tc>
                <w:tcPr>
                  <w:tcW w:w="497" w:type="pct"/>
                </w:tcPr>
                <w:p w14:paraId="00D591E3" w14:textId="77777777" w:rsidR="001866DC" w:rsidRDefault="001866DC" w:rsidP="00533848">
                  <w:pPr>
                    <w:pStyle w:val="TableBodyText"/>
                  </w:pPr>
                  <w:r w:rsidRPr="003E4B60">
                    <w:t>(1.87)</w:t>
                  </w:r>
                </w:p>
              </w:tc>
              <w:tc>
                <w:tcPr>
                  <w:tcW w:w="497" w:type="pct"/>
                </w:tcPr>
                <w:p w14:paraId="1C4A6205" w14:textId="77777777" w:rsidR="001866DC" w:rsidRDefault="001866DC" w:rsidP="00533848">
                  <w:pPr>
                    <w:pStyle w:val="TableBodyText"/>
                    <w:ind w:right="38"/>
                  </w:pPr>
                  <w:r w:rsidRPr="00271B2D">
                    <w:t>0.61</w:t>
                  </w:r>
                </w:p>
              </w:tc>
              <w:tc>
                <w:tcPr>
                  <w:tcW w:w="246" w:type="pct"/>
                  <w:shd w:val="clear" w:color="auto" w:fill="auto"/>
                </w:tcPr>
                <w:p w14:paraId="6C9F2844" w14:textId="77777777" w:rsidR="001866DC" w:rsidRDefault="001866DC" w:rsidP="00533848">
                  <w:pPr>
                    <w:pStyle w:val="TableBodyText"/>
                    <w:jc w:val="left"/>
                  </w:pPr>
                  <w:r w:rsidRPr="00271B2D">
                    <w:t xml:space="preserve"> </w:t>
                  </w:r>
                </w:p>
              </w:tc>
              <w:tc>
                <w:tcPr>
                  <w:tcW w:w="379" w:type="pct"/>
                  <w:shd w:val="clear" w:color="auto" w:fill="auto"/>
                </w:tcPr>
                <w:p w14:paraId="30D8A4DD" w14:textId="77777777" w:rsidR="001866DC" w:rsidRDefault="001866DC" w:rsidP="00533848">
                  <w:pPr>
                    <w:pStyle w:val="TableBodyText"/>
                    <w:ind w:right="28"/>
                  </w:pPr>
                  <w:r w:rsidRPr="00271B2D">
                    <w:t>(2.05)</w:t>
                  </w:r>
                </w:p>
              </w:tc>
            </w:tr>
            <w:tr w:rsidR="001866DC" w14:paraId="2456E3F7" w14:textId="77777777" w:rsidTr="00533848">
              <w:trPr>
                <w:trHeight w:hRule="exact" w:val="238"/>
              </w:trPr>
              <w:tc>
                <w:tcPr>
                  <w:tcW w:w="2606" w:type="pct"/>
                  <w:gridSpan w:val="2"/>
                  <w:shd w:val="clear" w:color="auto" w:fill="auto"/>
                </w:tcPr>
                <w:p w14:paraId="7306CD36" w14:textId="77777777" w:rsidR="001866DC" w:rsidRDefault="001866DC" w:rsidP="00533848">
                  <w:pPr>
                    <w:pStyle w:val="TableBodyText"/>
                    <w:jc w:val="left"/>
                    <w:rPr>
                      <w:rFonts w:asciiTheme="majorHAnsi" w:hAnsiTheme="majorHAnsi" w:cstheme="majorHAnsi"/>
                      <w:szCs w:val="18"/>
                    </w:rPr>
                  </w:pPr>
                  <w:r>
                    <w:t>Fees x Independent</w:t>
                  </w:r>
                </w:p>
              </w:tc>
              <w:tc>
                <w:tcPr>
                  <w:tcW w:w="497" w:type="pct"/>
                </w:tcPr>
                <w:p w14:paraId="66FB7ED6" w14:textId="77777777" w:rsidR="001866DC" w:rsidRDefault="001866DC" w:rsidP="00533848">
                  <w:pPr>
                    <w:pStyle w:val="TableBodyText"/>
                    <w:ind w:right="0"/>
                  </w:pPr>
                  <w:r w:rsidRPr="003E4B60">
                    <w:t>-0.19</w:t>
                  </w:r>
                </w:p>
              </w:tc>
              <w:tc>
                <w:tcPr>
                  <w:tcW w:w="277" w:type="pct"/>
                </w:tcPr>
                <w:p w14:paraId="593DD000" w14:textId="77777777" w:rsidR="001866DC" w:rsidRDefault="001866DC" w:rsidP="00533848">
                  <w:pPr>
                    <w:pStyle w:val="TableBodyText"/>
                    <w:jc w:val="left"/>
                  </w:pPr>
                  <w:r w:rsidRPr="003E4B60">
                    <w:t xml:space="preserve"> </w:t>
                  </w:r>
                </w:p>
              </w:tc>
              <w:tc>
                <w:tcPr>
                  <w:tcW w:w="497" w:type="pct"/>
                </w:tcPr>
                <w:p w14:paraId="33617E4C" w14:textId="77777777" w:rsidR="001866DC" w:rsidRDefault="001866DC" w:rsidP="00533848">
                  <w:pPr>
                    <w:pStyle w:val="TableBodyText"/>
                  </w:pPr>
                  <w:r w:rsidRPr="003E4B60">
                    <w:t>(0.26)</w:t>
                  </w:r>
                </w:p>
              </w:tc>
              <w:tc>
                <w:tcPr>
                  <w:tcW w:w="497" w:type="pct"/>
                </w:tcPr>
                <w:p w14:paraId="3E36EB79" w14:textId="77777777" w:rsidR="001866DC" w:rsidRDefault="001866DC" w:rsidP="00533848">
                  <w:pPr>
                    <w:pStyle w:val="TableBodyText"/>
                    <w:ind w:right="38"/>
                  </w:pPr>
                  <w:r w:rsidRPr="00271B2D">
                    <w:t>-0.21</w:t>
                  </w:r>
                </w:p>
              </w:tc>
              <w:tc>
                <w:tcPr>
                  <w:tcW w:w="246" w:type="pct"/>
                  <w:shd w:val="clear" w:color="auto" w:fill="auto"/>
                </w:tcPr>
                <w:p w14:paraId="5BF44DD5" w14:textId="77777777" w:rsidR="001866DC" w:rsidRDefault="001866DC" w:rsidP="00533848">
                  <w:pPr>
                    <w:pStyle w:val="TableBodyText"/>
                    <w:jc w:val="left"/>
                  </w:pPr>
                  <w:r w:rsidRPr="00271B2D">
                    <w:t xml:space="preserve"> </w:t>
                  </w:r>
                </w:p>
              </w:tc>
              <w:tc>
                <w:tcPr>
                  <w:tcW w:w="379" w:type="pct"/>
                  <w:shd w:val="clear" w:color="auto" w:fill="auto"/>
                </w:tcPr>
                <w:p w14:paraId="465ACC28" w14:textId="77777777" w:rsidR="001866DC" w:rsidRDefault="001866DC" w:rsidP="00533848">
                  <w:pPr>
                    <w:pStyle w:val="TableBodyText"/>
                    <w:ind w:right="28"/>
                  </w:pPr>
                  <w:r w:rsidRPr="00271B2D">
                    <w:t>(0.28)</w:t>
                  </w:r>
                </w:p>
              </w:tc>
            </w:tr>
            <w:tr w:rsidR="001866DC" w14:paraId="45790672" w14:textId="77777777" w:rsidTr="00533848">
              <w:trPr>
                <w:trHeight w:hRule="exact" w:val="238"/>
              </w:trPr>
              <w:tc>
                <w:tcPr>
                  <w:tcW w:w="2606" w:type="pct"/>
                  <w:gridSpan w:val="2"/>
                  <w:shd w:val="clear" w:color="auto" w:fill="auto"/>
                </w:tcPr>
                <w:p w14:paraId="34742E82" w14:textId="77777777" w:rsidR="001866DC" w:rsidRDefault="001866DC" w:rsidP="00533848">
                  <w:pPr>
                    <w:pStyle w:val="TableBodyText"/>
                    <w:jc w:val="left"/>
                    <w:rPr>
                      <w:rFonts w:asciiTheme="majorHAnsi" w:hAnsiTheme="majorHAnsi" w:cstheme="majorHAnsi"/>
                      <w:szCs w:val="18"/>
                    </w:rPr>
                  </w:pPr>
                  <w:r>
                    <w:t>Fees x Catholic</w:t>
                  </w:r>
                </w:p>
              </w:tc>
              <w:tc>
                <w:tcPr>
                  <w:tcW w:w="497" w:type="pct"/>
                </w:tcPr>
                <w:p w14:paraId="6828F868" w14:textId="77777777" w:rsidR="001866DC" w:rsidRDefault="001866DC" w:rsidP="00533848">
                  <w:pPr>
                    <w:pStyle w:val="TableBodyText"/>
                    <w:ind w:right="0"/>
                  </w:pPr>
                  <w:r w:rsidRPr="003E4B60">
                    <w:t>0.26</w:t>
                  </w:r>
                </w:p>
              </w:tc>
              <w:tc>
                <w:tcPr>
                  <w:tcW w:w="277" w:type="pct"/>
                </w:tcPr>
                <w:p w14:paraId="06CE9D0E" w14:textId="77777777" w:rsidR="001866DC" w:rsidRDefault="001866DC" w:rsidP="00533848">
                  <w:pPr>
                    <w:pStyle w:val="TableBodyText"/>
                    <w:jc w:val="left"/>
                  </w:pPr>
                  <w:r w:rsidRPr="003E4B60">
                    <w:t xml:space="preserve"> </w:t>
                  </w:r>
                </w:p>
              </w:tc>
              <w:tc>
                <w:tcPr>
                  <w:tcW w:w="497" w:type="pct"/>
                </w:tcPr>
                <w:p w14:paraId="3F6BCB72" w14:textId="77777777" w:rsidR="001866DC" w:rsidRDefault="001866DC" w:rsidP="00533848">
                  <w:pPr>
                    <w:pStyle w:val="TableBodyText"/>
                  </w:pPr>
                  <w:r w:rsidRPr="003E4B60">
                    <w:t>(0.19)</w:t>
                  </w:r>
                </w:p>
              </w:tc>
              <w:tc>
                <w:tcPr>
                  <w:tcW w:w="497" w:type="pct"/>
                </w:tcPr>
                <w:p w14:paraId="2568B872" w14:textId="77777777" w:rsidR="001866DC" w:rsidRDefault="001866DC" w:rsidP="00533848">
                  <w:pPr>
                    <w:pStyle w:val="TableBodyText"/>
                    <w:ind w:right="38"/>
                  </w:pPr>
                  <w:r w:rsidRPr="00271B2D">
                    <w:t>0.16</w:t>
                  </w:r>
                </w:p>
              </w:tc>
              <w:tc>
                <w:tcPr>
                  <w:tcW w:w="246" w:type="pct"/>
                  <w:shd w:val="clear" w:color="auto" w:fill="auto"/>
                </w:tcPr>
                <w:p w14:paraId="3D78B3B3" w14:textId="77777777" w:rsidR="001866DC" w:rsidRDefault="001866DC" w:rsidP="00533848">
                  <w:pPr>
                    <w:pStyle w:val="TableBodyText"/>
                    <w:jc w:val="left"/>
                  </w:pPr>
                  <w:r w:rsidRPr="00271B2D">
                    <w:t xml:space="preserve"> </w:t>
                  </w:r>
                </w:p>
              </w:tc>
              <w:tc>
                <w:tcPr>
                  <w:tcW w:w="379" w:type="pct"/>
                  <w:shd w:val="clear" w:color="auto" w:fill="auto"/>
                </w:tcPr>
                <w:p w14:paraId="5A929C0A" w14:textId="77777777" w:rsidR="001866DC" w:rsidRDefault="001866DC" w:rsidP="00533848">
                  <w:pPr>
                    <w:pStyle w:val="TableBodyText"/>
                    <w:ind w:right="28"/>
                  </w:pPr>
                  <w:r w:rsidRPr="00271B2D">
                    <w:t>(0.17)</w:t>
                  </w:r>
                </w:p>
              </w:tc>
            </w:tr>
            <w:tr w:rsidR="001866DC" w14:paraId="068DF8E6" w14:textId="77777777" w:rsidTr="00533848">
              <w:trPr>
                <w:trHeight w:hRule="exact" w:val="238"/>
              </w:trPr>
              <w:tc>
                <w:tcPr>
                  <w:tcW w:w="2606" w:type="pct"/>
                  <w:gridSpan w:val="2"/>
                  <w:shd w:val="clear" w:color="auto" w:fill="auto"/>
                </w:tcPr>
                <w:p w14:paraId="4EF922F2" w14:textId="77777777" w:rsidR="001866DC" w:rsidRDefault="001866DC" w:rsidP="00533848">
                  <w:pPr>
                    <w:pStyle w:val="TableBodyText"/>
                    <w:jc w:val="left"/>
                    <w:rPr>
                      <w:rFonts w:asciiTheme="majorHAnsi" w:hAnsiTheme="majorHAnsi" w:cstheme="majorHAnsi"/>
                      <w:szCs w:val="18"/>
                    </w:rPr>
                  </w:pPr>
                  <w:r>
                    <w:t>Test participation rate</w:t>
                  </w:r>
                </w:p>
              </w:tc>
              <w:tc>
                <w:tcPr>
                  <w:tcW w:w="497" w:type="pct"/>
                </w:tcPr>
                <w:p w14:paraId="46BE8E75" w14:textId="77777777" w:rsidR="001866DC" w:rsidRDefault="001866DC" w:rsidP="00533848">
                  <w:pPr>
                    <w:pStyle w:val="TableBodyText"/>
                    <w:ind w:right="0"/>
                  </w:pPr>
                  <w:r w:rsidRPr="003E4B60">
                    <w:t>-1.10</w:t>
                  </w:r>
                </w:p>
              </w:tc>
              <w:tc>
                <w:tcPr>
                  <w:tcW w:w="277" w:type="pct"/>
                </w:tcPr>
                <w:p w14:paraId="176BF19A" w14:textId="77777777" w:rsidR="001866DC" w:rsidRDefault="001866DC" w:rsidP="00533848">
                  <w:pPr>
                    <w:pStyle w:val="TableBodyText"/>
                    <w:jc w:val="left"/>
                  </w:pPr>
                  <w:r w:rsidRPr="003E4B60">
                    <w:t>*</w:t>
                  </w:r>
                </w:p>
              </w:tc>
              <w:tc>
                <w:tcPr>
                  <w:tcW w:w="497" w:type="pct"/>
                </w:tcPr>
                <w:p w14:paraId="23206548" w14:textId="77777777" w:rsidR="001866DC" w:rsidRDefault="001866DC" w:rsidP="00533848">
                  <w:pPr>
                    <w:pStyle w:val="TableBodyText"/>
                  </w:pPr>
                  <w:r w:rsidRPr="003E4B60">
                    <w:t>(0.65)</w:t>
                  </w:r>
                </w:p>
              </w:tc>
              <w:tc>
                <w:tcPr>
                  <w:tcW w:w="497" w:type="pct"/>
                </w:tcPr>
                <w:p w14:paraId="2CDA47CF" w14:textId="77777777" w:rsidR="001866DC" w:rsidRDefault="001866DC" w:rsidP="00533848">
                  <w:pPr>
                    <w:pStyle w:val="TableBodyText"/>
                    <w:ind w:right="38"/>
                  </w:pPr>
                  <w:r w:rsidRPr="00271B2D">
                    <w:t>-0.03</w:t>
                  </w:r>
                </w:p>
              </w:tc>
              <w:tc>
                <w:tcPr>
                  <w:tcW w:w="246" w:type="pct"/>
                  <w:shd w:val="clear" w:color="auto" w:fill="auto"/>
                </w:tcPr>
                <w:p w14:paraId="4D01A312" w14:textId="77777777" w:rsidR="001866DC" w:rsidRDefault="001866DC" w:rsidP="00533848">
                  <w:pPr>
                    <w:pStyle w:val="TableBodyText"/>
                    <w:jc w:val="left"/>
                  </w:pPr>
                  <w:r w:rsidRPr="00271B2D">
                    <w:t xml:space="preserve"> </w:t>
                  </w:r>
                </w:p>
              </w:tc>
              <w:tc>
                <w:tcPr>
                  <w:tcW w:w="379" w:type="pct"/>
                  <w:shd w:val="clear" w:color="auto" w:fill="auto"/>
                </w:tcPr>
                <w:p w14:paraId="52D9BF55" w14:textId="77777777" w:rsidR="001866DC" w:rsidRDefault="001866DC" w:rsidP="00533848">
                  <w:pPr>
                    <w:pStyle w:val="TableBodyText"/>
                    <w:ind w:right="28"/>
                  </w:pPr>
                  <w:r w:rsidRPr="00271B2D">
                    <w:t>(0.53)</w:t>
                  </w:r>
                </w:p>
              </w:tc>
            </w:tr>
            <w:tr w:rsidR="001866DC" w14:paraId="6892FD32" w14:textId="77777777" w:rsidTr="00533848">
              <w:trPr>
                <w:trHeight w:hRule="exact" w:val="238"/>
              </w:trPr>
              <w:tc>
                <w:tcPr>
                  <w:tcW w:w="864" w:type="pct"/>
                  <w:shd w:val="clear" w:color="auto" w:fill="auto"/>
                </w:tcPr>
                <w:p w14:paraId="0F923AF1" w14:textId="77777777" w:rsidR="001866DC" w:rsidRDefault="001866DC" w:rsidP="00533848">
                  <w:pPr>
                    <w:pStyle w:val="TableBodyText"/>
                    <w:jc w:val="left"/>
                  </w:pPr>
                  <w:r w:rsidRPr="00941292">
                    <w:t>State</w:t>
                  </w:r>
                </w:p>
              </w:tc>
              <w:tc>
                <w:tcPr>
                  <w:tcW w:w="1743" w:type="pct"/>
                </w:tcPr>
                <w:p w14:paraId="77EBE98B" w14:textId="77777777" w:rsidR="001866DC" w:rsidRDefault="001866DC" w:rsidP="00533848">
                  <w:pPr>
                    <w:pStyle w:val="TableBodyText"/>
                    <w:jc w:val="left"/>
                    <w:rPr>
                      <w:rFonts w:asciiTheme="majorHAnsi" w:hAnsiTheme="majorHAnsi" w:cstheme="majorHAnsi"/>
                      <w:szCs w:val="18"/>
                    </w:rPr>
                  </w:pPr>
                  <w:r>
                    <w:rPr>
                      <w:rFonts w:asciiTheme="majorHAnsi" w:hAnsiTheme="majorHAnsi" w:cstheme="majorHAnsi"/>
                      <w:szCs w:val="18"/>
                    </w:rPr>
                    <w:t>NSW</w:t>
                  </w:r>
                </w:p>
              </w:tc>
              <w:tc>
                <w:tcPr>
                  <w:tcW w:w="497" w:type="pct"/>
                </w:tcPr>
                <w:p w14:paraId="306B69F7" w14:textId="77777777" w:rsidR="001866DC" w:rsidRDefault="001866DC" w:rsidP="00533848">
                  <w:pPr>
                    <w:pStyle w:val="TableBodyText"/>
                    <w:ind w:right="0"/>
                  </w:pPr>
                  <w:r w:rsidRPr="00E33940">
                    <w:t>-0.39</w:t>
                  </w:r>
                </w:p>
              </w:tc>
              <w:tc>
                <w:tcPr>
                  <w:tcW w:w="277" w:type="pct"/>
                </w:tcPr>
                <w:p w14:paraId="23CCF4EF" w14:textId="77777777" w:rsidR="001866DC" w:rsidRDefault="001866DC" w:rsidP="00533848">
                  <w:pPr>
                    <w:pStyle w:val="TableBodyText"/>
                    <w:jc w:val="left"/>
                  </w:pPr>
                  <w:r w:rsidRPr="00E33940">
                    <w:t xml:space="preserve"> </w:t>
                  </w:r>
                </w:p>
              </w:tc>
              <w:tc>
                <w:tcPr>
                  <w:tcW w:w="497" w:type="pct"/>
                </w:tcPr>
                <w:p w14:paraId="08DD4440" w14:textId="77777777" w:rsidR="001866DC" w:rsidRDefault="001866DC" w:rsidP="00533848">
                  <w:pPr>
                    <w:pStyle w:val="TableBodyText"/>
                  </w:pPr>
                  <w:r w:rsidRPr="00E33940">
                    <w:t>(0.93)</w:t>
                  </w:r>
                </w:p>
              </w:tc>
              <w:tc>
                <w:tcPr>
                  <w:tcW w:w="497" w:type="pct"/>
                </w:tcPr>
                <w:p w14:paraId="2B901368" w14:textId="77777777" w:rsidR="001866DC" w:rsidRDefault="001866DC" w:rsidP="00533848">
                  <w:pPr>
                    <w:pStyle w:val="TableBodyText"/>
                    <w:ind w:right="38"/>
                  </w:pPr>
                  <w:r w:rsidRPr="00051F20">
                    <w:t>0.00</w:t>
                  </w:r>
                </w:p>
              </w:tc>
              <w:tc>
                <w:tcPr>
                  <w:tcW w:w="246" w:type="pct"/>
                  <w:shd w:val="clear" w:color="auto" w:fill="auto"/>
                </w:tcPr>
                <w:p w14:paraId="5145538C" w14:textId="77777777" w:rsidR="001866DC" w:rsidRDefault="001866DC" w:rsidP="00533848">
                  <w:pPr>
                    <w:pStyle w:val="TableBodyText"/>
                    <w:jc w:val="left"/>
                  </w:pPr>
                  <w:r w:rsidRPr="00051F20">
                    <w:t xml:space="preserve"> </w:t>
                  </w:r>
                </w:p>
              </w:tc>
              <w:tc>
                <w:tcPr>
                  <w:tcW w:w="379" w:type="pct"/>
                  <w:shd w:val="clear" w:color="auto" w:fill="auto"/>
                </w:tcPr>
                <w:p w14:paraId="6BA308BC" w14:textId="77777777" w:rsidR="001866DC" w:rsidRDefault="001866DC" w:rsidP="00533848">
                  <w:pPr>
                    <w:pStyle w:val="TableBodyText"/>
                    <w:ind w:right="28"/>
                  </w:pPr>
                  <w:r w:rsidRPr="00051F20">
                    <w:t>(0.01)</w:t>
                  </w:r>
                </w:p>
              </w:tc>
            </w:tr>
            <w:tr w:rsidR="001866DC" w14:paraId="46E25687" w14:textId="77777777" w:rsidTr="00533848">
              <w:trPr>
                <w:trHeight w:hRule="exact" w:val="238"/>
              </w:trPr>
              <w:tc>
                <w:tcPr>
                  <w:tcW w:w="864" w:type="pct"/>
                  <w:shd w:val="clear" w:color="auto" w:fill="auto"/>
                </w:tcPr>
                <w:p w14:paraId="6A084C64" w14:textId="77777777" w:rsidR="001866DC" w:rsidRPr="00941292" w:rsidRDefault="001866DC" w:rsidP="00533848">
                  <w:pPr>
                    <w:pStyle w:val="TableBodyText"/>
                    <w:jc w:val="left"/>
                  </w:pPr>
                </w:p>
              </w:tc>
              <w:tc>
                <w:tcPr>
                  <w:tcW w:w="1743" w:type="pct"/>
                </w:tcPr>
                <w:p w14:paraId="5B678160" w14:textId="77777777" w:rsidR="001866DC" w:rsidRDefault="001866DC" w:rsidP="00533848">
                  <w:pPr>
                    <w:pStyle w:val="TableBodyText"/>
                    <w:jc w:val="left"/>
                    <w:rPr>
                      <w:rFonts w:asciiTheme="majorHAnsi" w:hAnsiTheme="majorHAnsi" w:cstheme="majorHAnsi"/>
                      <w:szCs w:val="18"/>
                    </w:rPr>
                  </w:pPr>
                  <w:r w:rsidRPr="00A17879">
                    <w:t>VIC</w:t>
                  </w:r>
                </w:p>
              </w:tc>
              <w:tc>
                <w:tcPr>
                  <w:tcW w:w="497" w:type="pct"/>
                </w:tcPr>
                <w:p w14:paraId="2CDB330B" w14:textId="77777777" w:rsidR="001866DC" w:rsidRDefault="001866DC" w:rsidP="00533848">
                  <w:pPr>
                    <w:pStyle w:val="TableBodyText"/>
                    <w:ind w:right="0"/>
                  </w:pPr>
                  <w:r w:rsidRPr="00E33940">
                    <w:t>-0.26</w:t>
                  </w:r>
                </w:p>
              </w:tc>
              <w:tc>
                <w:tcPr>
                  <w:tcW w:w="277" w:type="pct"/>
                </w:tcPr>
                <w:p w14:paraId="7041E770" w14:textId="77777777" w:rsidR="001866DC" w:rsidRDefault="001866DC" w:rsidP="00533848">
                  <w:pPr>
                    <w:pStyle w:val="TableBodyText"/>
                    <w:jc w:val="left"/>
                  </w:pPr>
                  <w:r w:rsidRPr="00E33940">
                    <w:t xml:space="preserve"> </w:t>
                  </w:r>
                </w:p>
              </w:tc>
              <w:tc>
                <w:tcPr>
                  <w:tcW w:w="497" w:type="pct"/>
                </w:tcPr>
                <w:p w14:paraId="2B58A79A" w14:textId="77777777" w:rsidR="001866DC" w:rsidRDefault="001866DC" w:rsidP="00533848">
                  <w:pPr>
                    <w:pStyle w:val="TableBodyText"/>
                  </w:pPr>
                  <w:r w:rsidRPr="00E33940">
                    <w:t>(0.19)</w:t>
                  </w:r>
                </w:p>
              </w:tc>
              <w:tc>
                <w:tcPr>
                  <w:tcW w:w="497" w:type="pct"/>
                </w:tcPr>
                <w:p w14:paraId="032298CA" w14:textId="77777777" w:rsidR="001866DC" w:rsidRDefault="001866DC" w:rsidP="00533848">
                  <w:pPr>
                    <w:pStyle w:val="TableBodyText"/>
                    <w:ind w:right="38"/>
                  </w:pPr>
                  <w:r w:rsidRPr="00051F20">
                    <w:t>-2.33</w:t>
                  </w:r>
                </w:p>
              </w:tc>
              <w:tc>
                <w:tcPr>
                  <w:tcW w:w="246" w:type="pct"/>
                  <w:shd w:val="clear" w:color="auto" w:fill="auto"/>
                </w:tcPr>
                <w:p w14:paraId="614C28B1" w14:textId="77777777" w:rsidR="001866DC" w:rsidRDefault="001866DC" w:rsidP="00533848">
                  <w:pPr>
                    <w:pStyle w:val="TableBodyText"/>
                    <w:jc w:val="left"/>
                  </w:pPr>
                  <w:r w:rsidRPr="00051F20">
                    <w:t>***</w:t>
                  </w:r>
                </w:p>
              </w:tc>
              <w:tc>
                <w:tcPr>
                  <w:tcW w:w="379" w:type="pct"/>
                  <w:shd w:val="clear" w:color="auto" w:fill="auto"/>
                </w:tcPr>
                <w:p w14:paraId="41C1E7B1" w14:textId="77777777" w:rsidR="001866DC" w:rsidRDefault="001866DC" w:rsidP="00533848">
                  <w:pPr>
                    <w:pStyle w:val="TableBodyText"/>
                    <w:ind w:right="28"/>
                  </w:pPr>
                  <w:r w:rsidRPr="00051F20">
                    <w:t>(0.77)</w:t>
                  </w:r>
                </w:p>
              </w:tc>
            </w:tr>
            <w:tr w:rsidR="001866DC" w14:paraId="065C8DAD" w14:textId="77777777" w:rsidTr="00533848">
              <w:trPr>
                <w:trHeight w:hRule="exact" w:val="238"/>
              </w:trPr>
              <w:tc>
                <w:tcPr>
                  <w:tcW w:w="864" w:type="pct"/>
                  <w:shd w:val="clear" w:color="auto" w:fill="auto"/>
                </w:tcPr>
                <w:p w14:paraId="741E6217" w14:textId="77777777" w:rsidR="001866DC" w:rsidRPr="00941292" w:rsidRDefault="001866DC" w:rsidP="00533848">
                  <w:pPr>
                    <w:pStyle w:val="TableBodyText"/>
                    <w:jc w:val="left"/>
                  </w:pPr>
                </w:p>
              </w:tc>
              <w:tc>
                <w:tcPr>
                  <w:tcW w:w="1743" w:type="pct"/>
                </w:tcPr>
                <w:p w14:paraId="4CA5FF85" w14:textId="77777777" w:rsidR="001866DC" w:rsidRPr="00A17879" w:rsidRDefault="001866DC" w:rsidP="00533848">
                  <w:pPr>
                    <w:pStyle w:val="TableBodyText"/>
                    <w:jc w:val="left"/>
                  </w:pPr>
                  <w:r w:rsidRPr="00A17879">
                    <w:t>QLD</w:t>
                  </w:r>
                </w:p>
              </w:tc>
              <w:tc>
                <w:tcPr>
                  <w:tcW w:w="497" w:type="pct"/>
                </w:tcPr>
                <w:p w14:paraId="17487234" w14:textId="77777777" w:rsidR="001866DC" w:rsidRDefault="001866DC" w:rsidP="00533848">
                  <w:pPr>
                    <w:pStyle w:val="TableBodyText"/>
                    <w:ind w:right="0"/>
                  </w:pPr>
                  <w:r w:rsidRPr="00E33940">
                    <w:t>-3.94</w:t>
                  </w:r>
                </w:p>
              </w:tc>
              <w:tc>
                <w:tcPr>
                  <w:tcW w:w="277" w:type="pct"/>
                </w:tcPr>
                <w:p w14:paraId="5151E30C" w14:textId="77777777" w:rsidR="001866DC" w:rsidRDefault="001866DC" w:rsidP="00533848">
                  <w:pPr>
                    <w:pStyle w:val="TableBodyText"/>
                    <w:jc w:val="left"/>
                  </w:pPr>
                  <w:r w:rsidRPr="00E33940">
                    <w:t>***</w:t>
                  </w:r>
                </w:p>
              </w:tc>
              <w:tc>
                <w:tcPr>
                  <w:tcW w:w="497" w:type="pct"/>
                </w:tcPr>
                <w:p w14:paraId="4D801900" w14:textId="77777777" w:rsidR="001866DC" w:rsidRDefault="001866DC" w:rsidP="00533848">
                  <w:pPr>
                    <w:pStyle w:val="TableBodyText"/>
                  </w:pPr>
                  <w:r w:rsidRPr="00E33940">
                    <w:t>(0.88)</w:t>
                  </w:r>
                </w:p>
              </w:tc>
              <w:tc>
                <w:tcPr>
                  <w:tcW w:w="497" w:type="pct"/>
                </w:tcPr>
                <w:p w14:paraId="464C0671" w14:textId="77777777" w:rsidR="001866DC" w:rsidRDefault="001866DC" w:rsidP="00533848">
                  <w:pPr>
                    <w:pStyle w:val="TableBodyText"/>
                    <w:ind w:right="38"/>
                  </w:pPr>
                  <w:r w:rsidRPr="00051F20">
                    <w:t>0.27</w:t>
                  </w:r>
                </w:p>
              </w:tc>
              <w:tc>
                <w:tcPr>
                  <w:tcW w:w="246" w:type="pct"/>
                  <w:shd w:val="clear" w:color="auto" w:fill="auto"/>
                </w:tcPr>
                <w:p w14:paraId="6D9FF70A" w14:textId="77777777" w:rsidR="001866DC" w:rsidRDefault="001866DC" w:rsidP="00533848">
                  <w:pPr>
                    <w:pStyle w:val="TableBodyText"/>
                    <w:jc w:val="left"/>
                  </w:pPr>
                  <w:r w:rsidRPr="00051F20">
                    <w:t xml:space="preserve"> </w:t>
                  </w:r>
                </w:p>
              </w:tc>
              <w:tc>
                <w:tcPr>
                  <w:tcW w:w="379" w:type="pct"/>
                  <w:shd w:val="clear" w:color="auto" w:fill="auto"/>
                </w:tcPr>
                <w:p w14:paraId="2CD51A3E" w14:textId="77777777" w:rsidR="001866DC" w:rsidRDefault="001866DC" w:rsidP="00533848">
                  <w:pPr>
                    <w:pStyle w:val="TableBodyText"/>
                    <w:ind w:right="28"/>
                  </w:pPr>
                  <w:r w:rsidRPr="00051F20">
                    <w:t>(0.25)</w:t>
                  </w:r>
                </w:p>
              </w:tc>
            </w:tr>
            <w:tr w:rsidR="001866DC" w14:paraId="73C150F0" w14:textId="77777777" w:rsidTr="00533848">
              <w:trPr>
                <w:trHeight w:hRule="exact" w:val="238"/>
              </w:trPr>
              <w:tc>
                <w:tcPr>
                  <w:tcW w:w="864" w:type="pct"/>
                  <w:shd w:val="clear" w:color="auto" w:fill="auto"/>
                </w:tcPr>
                <w:p w14:paraId="27B3CE76" w14:textId="77777777" w:rsidR="001866DC" w:rsidRPr="00941292" w:rsidRDefault="001866DC" w:rsidP="00533848">
                  <w:pPr>
                    <w:pStyle w:val="TableBodyText"/>
                    <w:jc w:val="left"/>
                  </w:pPr>
                </w:p>
              </w:tc>
              <w:tc>
                <w:tcPr>
                  <w:tcW w:w="1743" w:type="pct"/>
                </w:tcPr>
                <w:p w14:paraId="38044994" w14:textId="77777777" w:rsidR="001866DC" w:rsidRPr="00A17879" w:rsidRDefault="001866DC" w:rsidP="00533848">
                  <w:pPr>
                    <w:pStyle w:val="TableBodyText"/>
                    <w:jc w:val="left"/>
                  </w:pPr>
                  <w:r w:rsidRPr="00A17879">
                    <w:t>SA</w:t>
                  </w:r>
                </w:p>
              </w:tc>
              <w:tc>
                <w:tcPr>
                  <w:tcW w:w="497" w:type="pct"/>
                </w:tcPr>
                <w:p w14:paraId="17877BE6" w14:textId="77777777" w:rsidR="001866DC" w:rsidRDefault="001866DC" w:rsidP="00533848">
                  <w:pPr>
                    <w:pStyle w:val="TableBodyText"/>
                    <w:ind w:right="0"/>
                  </w:pPr>
                  <w:r w:rsidRPr="00E33940">
                    <w:t>-0.15</w:t>
                  </w:r>
                </w:p>
              </w:tc>
              <w:tc>
                <w:tcPr>
                  <w:tcW w:w="277" w:type="pct"/>
                </w:tcPr>
                <w:p w14:paraId="43A8E4D2" w14:textId="77777777" w:rsidR="001866DC" w:rsidRDefault="001866DC" w:rsidP="00533848">
                  <w:pPr>
                    <w:pStyle w:val="TableBodyText"/>
                    <w:jc w:val="left"/>
                  </w:pPr>
                  <w:r w:rsidRPr="00E33940">
                    <w:t xml:space="preserve"> </w:t>
                  </w:r>
                </w:p>
              </w:tc>
              <w:tc>
                <w:tcPr>
                  <w:tcW w:w="497" w:type="pct"/>
                </w:tcPr>
                <w:p w14:paraId="415F23F5" w14:textId="77777777" w:rsidR="001866DC" w:rsidRDefault="001866DC" w:rsidP="00533848">
                  <w:pPr>
                    <w:pStyle w:val="TableBodyText"/>
                  </w:pPr>
                  <w:r w:rsidRPr="00E33940">
                    <w:t>(0.19)</w:t>
                  </w:r>
                </w:p>
              </w:tc>
              <w:tc>
                <w:tcPr>
                  <w:tcW w:w="497" w:type="pct"/>
                </w:tcPr>
                <w:p w14:paraId="79F33568" w14:textId="77777777" w:rsidR="001866DC" w:rsidRDefault="001866DC" w:rsidP="00533848">
                  <w:pPr>
                    <w:pStyle w:val="TableBodyText"/>
                    <w:ind w:right="38"/>
                  </w:pPr>
                  <w:r w:rsidRPr="00051F20">
                    <w:t>-0.02</w:t>
                  </w:r>
                </w:p>
              </w:tc>
              <w:tc>
                <w:tcPr>
                  <w:tcW w:w="246" w:type="pct"/>
                  <w:shd w:val="clear" w:color="auto" w:fill="auto"/>
                </w:tcPr>
                <w:p w14:paraId="0254DAF5" w14:textId="77777777" w:rsidR="001866DC" w:rsidRDefault="001866DC" w:rsidP="00533848">
                  <w:pPr>
                    <w:pStyle w:val="TableBodyText"/>
                    <w:jc w:val="left"/>
                  </w:pPr>
                  <w:r w:rsidRPr="00051F20">
                    <w:t xml:space="preserve"> </w:t>
                  </w:r>
                </w:p>
              </w:tc>
              <w:tc>
                <w:tcPr>
                  <w:tcW w:w="379" w:type="pct"/>
                  <w:shd w:val="clear" w:color="auto" w:fill="auto"/>
                </w:tcPr>
                <w:p w14:paraId="0C60AC5E" w14:textId="77777777" w:rsidR="001866DC" w:rsidRDefault="001866DC" w:rsidP="00533848">
                  <w:pPr>
                    <w:pStyle w:val="TableBodyText"/>
                    <w:ind w:right="28"/>
                  </w:pPr>
                  <w:r w:rsidRPr="00051F20">
                    <w:t>(0.09)</w:t>
                  </w:r>
                </w:p>
              </w:tc>
            </w:tr>
            <w:tr w:rsidR="001866DC" w14:paraId="199005F5" w14:textId="77777777" w:rsidTr="00533848">
              <w:trPr>
                <w:trHeight w:hRule="exact" w:val="238"/>
              </w:trPr>
              <w:tc>
                <w:tcPr>
                  <w:tcW w:w="864" w:type="pct"/>
                  <w:shd w:val="clear" w:color="auto" w:fill="auto"/>
                </w:tcPr>
                <w:p w14:paraId="5A4B0043" w14:textId="77777777" w:rsidR="001866DC" w:rsidRPr="00941292" w:rsidRDefault="001866DC" w:rsidP="00533848">
                  <w:pPr>
                    <w:pStyle w:val="TableBodyText"/>
                    <w:jc w:val="left"/>
                  </w:pPr>
                </w:p>
              </w:tc>
              <w:tc>
                <w:tcPr>
                  <w:tcW w:w="1743" w:type="pct"/>
                </w:tcPr>
                <w:p w14:paraId="0A55E947" w14:textId="77777777" w:rsidR="001866DC" w:rsidRPr="00A17879" w:rsidRDefault="001866DC" w:rsidP="00533848">
                  <w:pPr>
                    <w:pStyle w:val="TableBodyText"/>
                    <w:jc w:val="left"/>
                  </w:pPr>
                  <w:r w:rsidRPr="00A17879">
                    <w:t>WA</w:t>
                  </w:r>
                </w:p>
              </w:tc>
              <w:tc>
                <w:tcPr>
                  <w:tcW w:w="497" w:type="pct"/>
                </w:tcPr>
                <w:p w14:paraId="1CE30197" w14:textId="77777777" w:rsidR="001866DC" w:rsidRDefault="001866DC" w:rsidP="00533848">
                  <w:pPr>
                    <w:pStyle w:val="TableBodyText"/>
                    <w:ind w:right="0"/>
                  </w:pPr>
                  <w:r w:rsidRPr="00E33940">
                    <w:t>0.57</w:t>
                  </w:r>
                </w:p>
              </w:tc>
              <w:tc>
                <w:tcPr>
                  <w:tcW w:w="277" w:type="pct"/>
                </w:tcPr>
                <w:p w14:paraId="4BC0CB8E" w14:textId="77777777" w:rsidR="001866DC" w:rsidRDefault="001866DC" w:rsidP="00533848">
                  <w:pPr>
                    <w:pStyle w:val="TableBodyText"/>
                    <w:jc w:val="left"/>
                  </w:pPr>
                  <w:r w:rsidRPr="00E33940">
                    <w:t xml:space="preserve"> </w:t>
                  </w:r>
                </w:p>
              </w:tc>
              <w:tc>
                <w:tcPr>
                  <w:tcW w:w="497" w:type="pct"/>
                </w:tcPr>
                <w:p w14:paraId="3E4DEE4A" w14:textId="77777777" w:rsidR="001866DC" w:rsidRDefault="001866DC" w:rsidP="00533848">
                  <w:pPr>
                    <w:pStyle w:val="TableBodyText"/>
                  </w:pPr>
                  <w:r w:rsidRPr="00E33940">
                    <w:t>(0.49)</w:t>
                  </w:r>
                </w:p>
              </w:tc>
              <w:tc>
                <w:tcPr>
                  <w:tcW w:w="497" w:type="pct"/>
                </w:tcPr>
                <w:p w14:paraId="4EBB4F58" w14:textId="77777777" w:rsidR="001866DC" w:rsidRDefault="001866DC" w:rsidP="00533848">
                  <w:pPr>
                    <w:pStyle w:val="TableBodyText"/>
                    <w:ind w:right="38"/>
                  </w:pPr>
                  <w:r w:rsidRPr="00051F20">
                    <w:t>-0.15</w:t>
                  </w:r>
                </w:p>
              </w:tc>
              <w:tc>
                <w:tcPr>
                  <w:tcW w:w="246" w:type="pct"/>
                  <w:shd w:val="clear" w:color="auto" w:fill="auto"/>
                </w:tcPr>
                <w:p w14:paraId="02DFC13C" w14:textId="77777777" w:rsidR="001866DC" w:rsidRDefault="001866DC" w:rsidP="00533848">
                  <w:pPr>
                    <w:pStyle w:val="TableBodyText"/>
                    <w:jc w:val="left"/>
                  </w:pPr>
                  <w:r w:rsidRPr="00051F20">
                    <w:t xml:space="preserve"> </w:t>
                  </w:r>
                </w:p>
              </w:tc>
              <w:tc>
                <w:tcPr>
                  <w:tcW w:w="379" w:type="pct"/>
                  <w:shd w:val="clear" w:color="auto" w:fill="auto"/>
                </w:tcPr>
                <w:p w14:paraId="5D04BB3D" w14:textId="77777777" w:rsidR="001866DC" w:rsidRDefault="001866DC" w:rsidP="00533848">
                  <w:pPr>
                    <w:pStyle w:val="TableBodyText"/>
                    <w:ind w:right="28"/>
                  </w:pPr>
                  <w:r w:rsidRPr="00051F20">
                    <w:t>(0.10)</w:t>
                  </w:r>
                </w:p>
              </w:tc>
            </w:tr>
            <w:tr w:rsidR="001866DC" w14:paraId="57B405CF" w14:textId="77777777" w:rsidTr="00533848">
              <w:trPr>
                <w:trHeight w:hRule="exact" w:val="238"/>
              </w:trPr>
              <w:tc>
                <w:tcPr>
                  <w:tcW w:w="864" w:type="pct"/>
                  <w:shd w:val="clear" w:color="auto" w:fill="auto"/>
                </w:tcPr>
                <w:p w14:paraId="4541369C" w14:textId="77777777" w:rsidR="001866DC" w:rsidRPr="00941292" w:rsidRDefault="001866DC" w:rsidP="00533848">
                  <w:pPr>
                    <w:pStyle w:val="TableBodyText"/>
                    <w:jc w:val="left"/>
                  </w:pPr>
                </w:p>
              </w:tc>
              <w:tc>
                <w:tcPr>
                  <w:tcW w:w="1743" w:type="pct"/>
                </w:tcPr>
                <w:p w14:paraId="71D8D7C2" w14:textId="77777777" w:rsidR="001866DC" w:rsidRPr="00A17879" w:rsidRDefault="001866DC" w:rsidP="00533848">
                  <w:pPr>
                    <w:pStyle w:val="TableBodyText"/>
                    <w:jc w:val="left"/>
                  </w:pPr>
                  <w:r w:rsidRPr="00A17879">
                    <w:t>TAS</w:t>
                  </w:r>
                </w:p>
              </w:tc>
              <w:tc>
                <w:tcPr>
                  <w:tcW w:w="497" w:type="pct"/>
                </w:tcPr>
                <w:p w14:paraId="26DA2C8F" w14:textId="77777777" w:rsidR="001866DC" w:rsidRDefault="001866DC" w:rsidP="00533848">
                  <w:pPr>
                    <w:pStyle w:val="TableBodyText"/>
                    <w:ind w:right="0"/>
                  </w:pPr>
                  <w:r w:rsidRPr="00E33940">
                    <w:t>0.06</w:t>
                  </w:r>
                </w:p>
              </w:tc>
              <w:tc>
                <w:tcPr>
                  <w:tcW w:w="277" w:type="pct"/>
                </w:tcPr>
                <w:p w14:paraId="1AEC1FD3" w14:textId="77777777" w:rsidR="001866DC" w:rsidRDefault="001866DC" w:rsidP="00533848">
                  <w:pPr>
                    <w:pStyle w:val="TableBodyText"/>
                    <w:jc w:val="left"/>
                  </w:pPr>
                  <w:r w:rsidRPr="00E33940">
                    <w:t xml:space="preserve"> </w:t>
                  </w:r>
                </w:p>
              </w:tc>
              <w:tc>
                <w:tcPr>
                  <w:tcW w:w="497" w:type="pct"/>
                </w:tcPr>
                <w:p w14:paraId="6F8DAC21" w14:textId="77777777" w:rsidR="001866DC" w:rsidRDefault="001866DC" w:rsidP="00533848">
                  <w:pPr>
                    <w:pStyle w:val="TableBodyText"/>
                  </w:pPr>
                  <w:r w:rsidRPr="00E33940">
                    <w:t>(0.14)</w:t>
                  </w:r>
                </w:p>
              </w:tc>
              <w:tc>
                <w:tcPr>
                  <w:tcW w:w="497" w:type="pct"/>
                </w:tcPr>
                <w:p w14:paraId="29115CF5" w14:textId="77777777" w:rsidR="001866DC" w:rsidRDefault="001866DC" w:rsidP="00533848">
                  <w:pPr>
                    <w:pStyle w:val="TableBodyText"/>
                    <w:ind w:right="38"/>
                  </w:pPr>
                  <w:r w:rsidRPr="00051F20">
                    <w:t>0.03</w:t>
                  </w:r>
                </w:p>
              </w:tc>
              <w:tc>
                <w:tcPr>
                  <w:tcW w:w="246" w:type="pct"/>
                  <w:shd w:val="clear" w:color="auto" w:fill="auto"/>
                </w:tcPr>
                <w:p w14:paraId="1A27FD4C" w14:textId="77777777" w:rsidR="001866DC" w:rsidRDefault="001866DC" w:rsidP="00533848">
                  <w:pPr>
                    <w:pStyle w:val="TableBodyText"/>
                    <w:jc w:val="left"/>
                  </w:pPr>
                  <w:r w:rsidRPr="00051F20">
                    <w:t xml:space="preserve"> </w:t>
                  </w:r>
                </w:p>
              </w:tc>
              <w:tc>
                <w:tcPr>
                  <w:tcW w:w="379" w:type="pct"/>
                  <w:shd w:val="clear" w:color="auto" w:fill="auto"/>
                </w:tcPr>
                <w:p w14:paraId="0B2CFB5E" w14:textId="77777777" w:rsidR="001866DC" w:rsidRDefault="001866DC" w:rsidP="00533848">
                  <w:pPr>
                    <w:pStyle w:val="TableBodyText"/>
                    <w:ind w:right="28"/>
                  </w:pPr>
                  <w:r w:rsidRPr="00051F20">
                    <w:t>(0.04)</w:t>
                  </w:r>
                </w:p>
              </w:tc>
            </w:tr>
            <w:tr w:rsidR="001866DC" w14:paraId="40BB05EE" w14:textId="77777777" w:rsidTr="00533848">
              <w:trPr>
                <w:trHeight w:hRule="exact" w:val="238"/>
              </w:trPr>
              <w:tc>
                <w:tcPr>
                  <w:tcW w:w="864" w:type="pct"/>
                  <w:shd w:val="clear" w:color="auto" w:fill="auto"/>
                </w:tcPr>
                <w:p w14:paraId="304FCD09" w14:textId="77777777" w:rsidR="001866DC" w:rsidRPr="00941292" w:rsidRDefault="001866DC" w:rsidP="00533848">
                  <w:pPr>
                    <w:pStyle w:val="TableBodyText"/>
                    <w:jc w:val="left"/>
                  </w:pPr>
                </w:p>
              </w:tc>
              <w:tc>
                <w:tcPr>
                  <w:tcW w:w="1743" w:type="pct"/>
                </w:tcPr>
                <w:p w14:paraId="0079AF42" w14:textId="77777777" w:rsidR="001866DC" w:rsidRPr="00A17879" w:rsidRDefault="001866DC" w:rsidP="00533848">
                  <w:pPr>
                    <w:pStyle w:val="TableBodyText"/>
                    <w:jc w:val="left"/>
                  </w:pPr>
                  <w:r w:rsidRPr="00A17879">
                    <w:t>NT</w:t>
                  </w:r>
                </w:p>
              </w:tc>
              <w:tc>
                <w:tcPr>
                  <w:tcW w:w="497" w:type="pct"/>
                </w:tcPr>
                <w:p w14:paraId="57453A69" w14:textId="77777777" w:rsidR="001866DC" w:rsidRDefault="001866DC" w:rsidP="00533848">
                  <w:pPr>
                    <w:pStyle w:val="TableBodyText"/>
                    <w:ind w:right="0"/>
                  </w:pPr>
                  <w:r w:rsidRPr="00E33940">
                    <w:t>1.73</w:t>
                  </w:r>
                </w:p>
              </w:tc>
              <w:tc>
                <w:tcPr>
                  <w:tcW w:w="277" w:type="pct"/>
                </w:tcPr>
                <w:p w14:paraId="15DEBA45" w14:textId="77777777" w:rsidR="001866DC" w:rsidRDefault="001866DC" w:rsidP="00533848">
                  <w:pPr>
                    <w:pStyle w:val="TableBodyText"/>
                    <w:jc w:val="left"/>
                  </w:pPr>
                  <w:r w:rsidRPr="00E33940">
                    <w:t>***</w:t>
                  </w:r>
                </w:p>
              </w:tc>
              <w:tc>
                <w:tcPr>
                  <w:tcW w:w="497" w:type="pct"/>
                </w:tcPr>
                <w:p w14:paraId="1C9CAC21" w14:textId="77777777" w:rsidR="001866DC" w:rsidRDefault="001866DC" w:rsidP="00533848">
                  <w:pPr>
                    <w:pStyle w:val="TableBodyText"/>
                  </w:pPr>
                  <w:r w:rsidRPr="00E33940">
                    <w:t>(0.61)</w:t>
                  </w:r>
                </w:p>
              </w:tc>
              <w:tc>
                <w:tcPr>
                  <w:tcW w:w="497" w:type="pct"/>
                </w:tcPr>
                <w:p w14:paraId="41843745" w14:textId="77777777" w:rsidR="001866DC" w:rsidRDefault="001866DC" w:rsidP="00533848">
                  <w:pPr>
                    <w:pStyle w:val="TableBodyText"/>
                    <w:ind w:right="38"/>
                  </w:pPr>
                  <w:r w:rsidRPr="00051F20">
                    <w:t>-0.87</w:t>
                  </w:r>
                </w:p>
              </w:tc>
              <w:tc>
                <w:tcPr>
                  <w:tcW w:w="246" w:type="pct"/>
                  <w:shd w:val="clear" w:color="auto" w:fill="auto"/>
                </w:tcPr>
                <w:p w14:paraId="08491E46" w14:textId="77777777" w:rsidR="001866DC" w:rsidRDefault="001866DC" w:rsidP="00533848">
                  <w:pPr>
                    <w:pStyle w:val="TableBodyText"/>
                    <w:jc w:val="left"/>
                  </w:pPr>
                  <w:r w:rsidRPr="00051F20">
                    <w:t>**</w:t>
                  </w:r>
                </w:p>
              </w:tc>
              <w:tc>
                <w:tcPr>
                  <w:tcW w:w="379" w:type="pct"/>
                  <w:shd w:val="clear" w:color="auto" w:fill="auto"/>
                </w:tcPr>
                <w:p w14:paraId="781B0C7D" w14:textId="77777777" w:rsidR="001866DC" w:rsidRDefault="001866DC" w:rsidP="00533848">
                  <w:pPr>
                    <w:pStyle w:val="TableBodyText"/>
                    <w:ind w:right="28"/>
                  </w:pPr>
                  <w:r w:rsidRPr="00051F20">
                    <w:t>(0.43)</w:t>
                  </w:r>
                </w:p>
              </w:tc>
            </w:tr>
            <w:tr w:rsidR="001866DC" w14:paraId="17B979F1" w14:textId="77777777" w:rsidTr="00533848">
              <w:trPr>
                <w:trHeight w:hRule="exact" w:val="238"/>
              </w:trPr>
              <w:tc>
                <w:tcPr>
                  <w:tcW w:w="864" w:type="pct"/>
                  <w:shd w:val="clear" w:color="auto" w:fill="auto"/>
                </w:tcPr>
                <w:p w14:paraId="61DF524D" w14:textId="77777777" w:rsidR="001866DC" w:rsidRPr="00941292" w:rsidRDefault="001866DC" w:rsidP="00533848">
                  <w:pPr>
                    <w:pStyle w:val="TableBodyText"/>
                    <w:jc w:val="left"/>
                  </w:pPr>
                </w:p>
              </w:tc>
              <w:tc>
                <w:tcPr>
                  <w:tcW w:w="1743" w:type="pct"/>
                </w:tcPr>
                <w:p w14:paraId="4F6541D1" w14:textId="77777777" w:rsidR="001866DC" w:rsidRPr="00A17879" w:rsidRDefault="001866DC" w:rsidP="00533848">
                  <w:pPr>
                    <w:pStyle w:val="TableBodyText"/>
                    <w:jc w:val="left"/>
                  </w:pPr>
                  <w:r w:rsidRPr="00A17879">
                    <w:t>ACT</w:t>
                  </w:r>
                </w:p>
              </w:tc>
              <w:tc>
                <w:tcPr>
                  <w:tcW w:w="497" w:type="pct"/>
                </w:tcPr>
                <w:p w14:paraId="7A9AD3B3" w14:textId="77777777" w:rsidR="001866DC" w:rsidRDefault="001866DC" w:rsidP="00533848">
                  <w:pPr>
                    <w:pStyle w:val="TableBodyText"/>
                    <w:ind w:right="0"/>
                  </w:pPr>
                  <w:r w:rsidRPr="00E33940">
                    <w:t>-0.01</w:t>
                  </w:r>
                </w:p>
              </w:tc>
              <w:tc>
                <w:tcPr>
                  <w:tcW w:w="277" w:type="pct"/>
                </w:tcPr>
                <w:p w14:paraId="20B885FF" w14:textId="77777777" w:rsidR="001866DC" w:rsidRDefault="001866DC" w:rsidP="00533848">
                  <w:pPr>
                    <w:pStyle w:val="TableBodyText"/>
                    <w:jc w:val="left"/>
                  </w:pPr>
                  <w:r w:rsidRPr="00E33940">
                    <w:t xml:space="preserve"> </w:t>
                  </w:r>
                </w:p>
              </w:tc>
              <w:tc>
                <w:tcPr>
                  <w:tcW w:w="497" w:type="pct"/>
                </w:tcPr>
                <w:p w14:paraId="61F946CD" w14:textId="77777777" w:rsidR="001866DC" w:rsidRDefault="001866DC" w:rsidP="00533848">
                  <w:pPr>
                    <w:pStyle w:val="TableBodyText"/>
                  </w:pPr>
                  <w:r w:rsidRPr="00E33940">
                    <w:t>(0.07)</w:t>
                  </w:r>
                </w:p>
              </w:tc>
              <w:tc>
                <w:tcPr>
                  <w:tcW w:w="497" w:type="pct"/>
                </w:tcPr>
                <w:p w14:paraId="331E0509" w14:textId="77777777" w:rsidR="001866DC" w:rsidRDefault="001866DC" w:rsidP="00533848">
                  <w:pPr>
                    <w:pStyle w:val="TableBodyText"/>
                    <w:ind w:right="38"/>
                  </w:pPr>
                  <w:r w:rsidRPr="00051F20">
                    <w:t>0.01</w:t>
                  </w:r>
                </w:p>
              </w:tc>
              <w:tc>
                <w:tcPr>
                  <w:tcW w:w="246" w:type="pct"/>
                  <w:shd w:val="clear" w:color="auto" w:fill="auto"/>
                </w:tcPr>
                <w:p w14:paraId="21B3E697" w14:textId="77777777" w:rsidR="001866DC" w:rsidRDefault="001866DC" w:rsidP="00533848">
                  <w:pPr>
                    <w:pStyle w:val="TableBodyText"/>
                    <w:jc w:val="left"/>
                  </w:pPr>
                  <w:r w:rsidRPr="00051F20">
                    <w:t xml:space="preserve"> </w:t>
                  </w:r>
                </w:p>
              </w:tc>
              <w:tc>
                <w:tcPr>
                  <w:tcW w:w="379" w:type="pct"/>
                  <w:shd w:val="clear" w:color="auto" w:fill="auto"/>
                </w:tcPr>
                <w:p w14:paraId="0DA1EACD" w14:textId="77777777" w:rsidR="001866DC" w:rsidRDefault="001866DC" w:rsidP="00533848">
                  <w:pPr>
                    <w:pStyle w:val="TableBodyText"/>
                    <w:ind w:right="28"/>
                  </w:pPr>
                  <w:r w:rsidRPr="00051F20">
                    <w:t>(0.06)</w:t>
                  </w:r>
                </w:p>
              </w:tc>
            </w:tr>
            <w:tr w:rsidR="001866DC" w14:paraId="11021866" w14:textId="77777777" w:rsidTr="00533848">
              <w:trPr>
                <w:trHeight w:hRule="exact" w:val="238"/>
              </w:trPr>
              <w:tc>
                <w:tcPr>
                  <w:tcW w:w="864" w:type="pct"/>
                  <w:shd w:val="clear" w:color="auto" w:fill="auto"/>
                </w:tcPr>
                <w:p w14:paraId="4187C042" w14:textId="77777777" w:rsidR="001866DC" w:rsidRPr="00941292" w:rsidRDefault="001866DC" w:rsidP="00533848">
                  <w:pPr>
                    <w:pStyle w:val="TableBodyText"/>
                    <w:jc w:val="left"/>
                  </w:pPr>
                  <w:r w:rsidRPr="00C07772">
                    <w:t>Remoteness</w:t>
                  </w:r>
                </w:p>
              </w:tc>
              <w:tc>
                <w:tcPr>
                  <w:tcW w:w="1743" w:type="pct"/>
                </w:tcPr>
                <w:p w14:paraId="0FE7762D" w14:textId="77777777" w:rsidR="001866DC" w:rsidRPr="00A17879" w:rsidRDefault="001866DC" w:rsidP="00533848">
                  <w:pPr>
                    <w:pStyle w:val="TableBodyText"/>
                    <w:jc w:val="left"/>
                  </w:pPr>
                  <w:r>
                    <w:rPr>
                      <w:rFonts w:asciiTheme="majorHAnsi" w:hAnsiTheme="majorHAnsi" w:cstheme="majorHAnsi"/>
                      <w:szCs w:val="18"/>
                    </w:rPr>
                    <w:t>Metro</w:t>
                  </w:r>
                </w:p>
              </w:tc>
              <w:tc>
                <w:tcPr>
                  <w:tcW w:w="497" w:type="pct"/>
                </w:tcPr>
                <w:p w14:paraId="3DAD59CA" w14:textId="77777777" w:rsidR="001866DC" w:rsidRDefault="001866DC" w:rsidP="00533848">
                  <w:pPr>
                    <w:pStyle w:val="TableBodyText"/>
                    <w:ind w:right="0"/>
                  </w:pPr>
                  <w:r w:rsidRPr="00E33940">
                    <w:t>-3.69</w:t>
                  </w:r>
                </w:p>
              </w:tc>
              <w:tc>
                <w:tcPr>
                  <w:tcW w:w="277" w:type="pct"/>
                </w:tcPr>
                <w:p w14:paraId="3E5A7220" w14:textId="77777777" w:rsidR="001866DC" w:rsidRDefault="001866DC" w:rsidP="00533848">
                  <w:pPr>
                    <w:pStyle w:val="TableBodyText"/>
                    <w:jc w:val="left"/>
                  </w:pPr>
                  <w:r w:rsidRPr="00E33940">
                    <w:t>***</w:t>
                  </w:r>
                </w:p>
              </w:tc>
              <w:tc>
                <w:tcPr>
                  <w:tcW w:w="497" w:type="pct"/>
                </w:tcPr>
                <w:p w14:paraId="2ED90400" w14:textId="77777777" w:rsidR="001866DC" w:rsidRDefault="001866DC" w:rsidP="00533848">
                  <w:pPr>
                    <w:pStyle w:val="TableBodyText"/>
                  </w:pPr>
                  <w:r w:rsidRPr="00E33940">
                    <w:t>(1.14)</w:t>
                  </w:r>
                </w:p>
              </w:tc>
              <w:tc>
                <w:tcPr>
                  <w:tcW w:w="497" w:type="pct"/>
                </w:tcPr>
                <w:p w14:paraId="567B4DB0" w14:textId="77777777" w:rsidR="001866DC" w:rsidRDefault="001866DC" w:rsidP="00533848">
                  <w:pPr>
                    <w:pStyle w:val="TableBodyText"/>
                    <w:ind w:right="38"/>
                  </w:pPr>
                  <w:r w:rsidRPr="00051F20">
                    <w:t>-2.93</w:t>
                  </w:r>
                </w:p>
              </w:tc>
              <w:tc>
                <w:tcPr>
                  <w:tcW w:w="246" w:type="pct"/>
                  <w:shd w:val="clear" w:color="auto" w:fill="auto"/>
                </w:tcPr>
                <w:p w14:paraId="53604309" w14:textId="77777777" w:rsidR="001866DC" w:rsidRDefault="001866DC" w:rsidP="00533848">
                  <w:pPr>
                    <w:pStyle w:val="TableBodyText"/>
                    <w:jc w:val="left"/>
                  </w:pPr>
                  <w:r w:rsidRPr="00051F20">
                    <w:t>***</w:t>
                  </w:r>
                </w:p>
              </w:tc>
              <w:tc>
                <w:tcPr>
                  <w:tcW w:w="379" w:type="pct"/>
                  <w:shd w:val="clear" w:color="auto" w:fill="auto"/>
                </w:tcPr>
                <w:p w14:paraId="2EF891E7" w14:textId="77777777" w:rsidR="001866DC" w:rsidRDefault="001866DC" w:rsidP="00533848">
                  <w:pPr>
                    <w:pStyle w:val="TableBodyText"/>
                    <w:ind w:right="28"/>
                  </w:pPr>
                  <w:r w:rsidRPr="00051F20">
                    <w:t>(0.84)</w:t>
                  </w:r>
                </w:p>
              </w:tc>
            </w:tr>
            <w:tr w:rsidR="001866DC" w14:paraId="7D2B8CE7" w14:textId="77777777" w:rsidTr="00533848">
              <w:trPr>
                <w:trHeight w:hRule="exact" w:val="238"/>
              </w:trPr>
              <w:tc>
                <w:tcPr>
                  <w:tcW w:w="864" w:type="pct"/>
                  <w:shd w:val="clear" w:color="auto" w:fill="auto"/>
                </w:tcPr>
                <w:p w14:paraId="186EAD7D" w14:textId="77777777" w:rsidR="001866DC" w:rsidRPr="00C07772" w:rsidRDefault="001866DC" w:rsidP="00533848">
                  <w:pPr>
                    <w:pStyle w:val="TableBodyText"/>
                    <w:jc w:val="left"/>
                  </w:pPr>
                </w:p>
              </w:tc>
              <w:tc>
                <w:tcPr>
                  <w:tcW w:w="1743" w:type="pct"/>
                </w:tcPr>
                <w:p w14:paraId="6902633C" w14:textId="77777777" w:rsidR="001866DC" w:rsidRDefault="001866DC" w:rsidP="00533848">
                  <w:pPr>
                    <w:pStyle w:val="TableBodyText"/>
                    <w:jc w:val="left"/>
                    <w:rPr>
                      <w:rFonts w:asciiTheme="majorHAnsi" w:hAnsiTheme="majorHAnsi" w:cstheme="majorHAnsi"/>
                      <w:szCs w:val="18"/>
                    </w:rPr>
                  </w:pPr>
                  <w:r w:rsidRPr="00573B6E">
                    <w:t>Provincial</w:t>
                  </w:r>
                </w:p>
              </w:tc>
              <w:tc>
                <w:tcPr>
                  <w:tcW w:w="497" w:type="pct"/>
                </w:tcPr>
                <w:p w14:paraId="1BA5D1EF" w14:textId="77777777" w:rsidR="001866DC" w:rsidRDefault="001866DC" w:rsidP="00533848">
                  <w:pPr>
                    <w:pStyle w:val="TableBodyText"/>
                    <w:ind w:right="0"/>
                  </w:pPr>
                  <w:r w:rsidRPr="00E33940">
                    <w:t>-2.30</w:t>
                  </w:r>
                </w:p>
              </w:tc>
              <w:tc>
                <w:tcPr>
                  <w:tcW w:w="277" w:type="pct"/>
                </w:tcPr>
                <w:p w14:paraId="43738F32" w14:textId="77777777" w:rsidR="001866DC" w:rsidRDefault="001866DC" w:rsidP="00533848">
                  <w:pPr>
                    <w:pStyle w:val="TableBodyText"/>
                    <w:jc w:val="left"/>
                  </w:pPr>
                  <w:r w:rsidRPr="00E33940">
                    <w:t>**</w:t>
                  </w:r>
                </w:p>
              </w:tc>
              <w:tc>
                <w:tcPr>
                  <w:tcW w:w="497" w:type="pct"/>
                </w:tcPr>
                <w:p w14:paraId="4349550B" w14:textId="77777777" w:rsidR="001866DC" w:rsidRDefault="001866DC" w:rsidP="00533848">
                  <w:pPr>
                    <w:pStyle w:val="TableBodyText"/>
                  </w:pPr>
                  <w:r w:rsidRPr="00E33940">
                    <w:t>(1.16)</w:t>
                  </w:r>
                </w:p>
              </w:tc>
              <w:tc>
                <w:tcPr>
                  <w:tcW w:w="497" w:type="pct"/>
                </w:tcPr>
                <w:p w14:paraId="6F5065B4" w14:textId="77777777" w:rsidR="001866DC" w:rsidRDefault="001866DC" w:rsidP="00533848">
                  <w:pPr>
                    <w:pStyle w:val="TableBodyText"/>
                    <w:ind w:right="38"/>
                  </w:pPr>
                  <w:r w:rsidRPr="00051F20">
                    <w:t>0.62</w:t>
                  </w:r>
                </w:p>
              </w:tc>
              <w:tc>
                <w:tcPr>
                  <w:tcW w:w="246" w:type="pct"/>
                  <w:shd w:val="clear" w:color="auto" w:fill="auto"/>
                </w:tcPr>
                <w:p w14:paraId="7A5A9B01" w14:textId="77777777" w:rsidR="001866DC" w:rsidRDefault="001866DC" w:rsidP="00533848">
                  <w:pPr>
                    <w:pStyle w:val="TableBodyText"/>
                    <w:jc w:val="left"/>
                  </w:pPr>
                  <w:r w:rsidRPr="00051F20">
                    <w:t>*</w:t>
                  </w:r>
                </w:p>
              </w:tc>
              <w:tc>
                <w:tcPr>
                  <w:tcW w:w="379" w:type="pct"/>
                  <w:shd w:val="clear" w:color="auto" w:fill="auto"/>
                </w:tcPr>
                <w:p w14:paraId="00F975DF" w14:textId="77777777" w:rsidR="001866DC" w:rsidRDefault="001866DC" w:rsidP="00533848">
                  <w:pPr>
                    <w:pStyle w:val="TableBodyText"/>
                    <w:ind w:right="28"/>
                  </w:pPr>
                  <w:r w:rsidRPr="00051F20">
                    <w:t>(0.37)</w:t>
                  </w:r>
                </w:p>
              </w:tc>
            </w:tr>
            <w:tr w:rsidR="001866DC" w14:paraId="715D3455" w14:textId="77777777" w:rsidTr="00533848">
              <w:trPr>
                <w:trHeight w:hRule="exact" w:val="238"/>
              </w:trPr>
              <w:tc>
                <w:tcPr>
                  <w:tcW w:w="864" w:type="pct"/>
                  <w:shd w:val="clear" w:color="auto" w:fill="auto"/>
                </w:tcPr>
                <w:p w14:paraId="0AC97029" w14:textId="77777777" w:rsidR="001866DC" w:rsidRPr="00C07772" w:rsidRDefault="001866DC" w:rsidP="00533848">
                  <w:pPr>
                    <w:pStyle w:val="TableBodyText"/>
                    <w:jc w:val="left"/>
                  </w:pPr>
                </w:p>
              </w:tc>
              <w:tc>
                <w:tcPr>
                  <w:tcW w:w="1743" w:type="pct"/>
                </w:tcPr>
                <w:p w14:paraId="6CE085AC" w14:textId="77777777" w:rsidR="001866DC" w:rsidRPr="00573B6E" w:rsidRDefault="001866DC" w:rsidP="00533848">
                  <w:pPr>
                    <w:pStyle w:val="TableBodyText"/>
                    <w:jc w:val="left"/>
                  </w:pPr>
                  <w:r w:rsidRPr="00573B6E">
                    <w:t>Remote</w:t>
                  </w:r>
                </w:p>
              </w:tc>
              <w:tc>
                <w:tcPr>
                  <w:tcW w:w="497" w:type="pct"/>
                </w:tcPr>
                <w:p w14:paraId="7C74FAD6" w14:textId="77777777" w:rsidR="001866DC" w:rsidRDefault="001866DC" w:rsidP="00533848">
                  <w:pPr>
                    <w:pStyle w:val="TableBodyText"/>
                    <w:ind w:right="0"/>
                  </w:pPr>
                  <w:r w:rsidRPr="00E33940">
                    <w:t>0.27</w:t>
                  </w:r>
                </w:p>
              </w:tc>
              <w:tc>
                <w:tcPr>
                  <w:tcW w:w="277" w:type="pct"/>
                </w:tcPr>
                <w:p w14:paraId="2EC7DE67" w14:textId="77777777" w:rsidR="001866DC" w:rsidRDefault="001866DC" w:rsidP="00533848">
                  <w:pPr>
                    <w:pStyle w:val="TableBodyText"/>
                    <w:jc w:val="left"/>
                  </w:pPr>
                  <w:r w:rsidRPr="00E33940">
                    <w:t xml:space="preserve"> </w:t>
                  </w:r>
                </w:p>
              </w:tc>
              <w:tc>
                <w:tcPr>
                  <w:tcW w:w="497" w:type="pct"/>
                </w:tcPr>
                <w:p w14:paraId="44ABD63B" w14:textId="77777777" w:rsidR="001866DC" w:rsidRDefault="001866DC" w:rsidP="00533848">
                  <w:pPr>
                    <w:pStyle w:val="TableBodyText"/>
                  </w:pPr>
                  <w:r w:rsidRPr="00E33940">
                    <w:t>(0.27)</w:t>
                  </w:r>
                </w:p>
              </w:tc>
              <w:tc>
                <w:tcPr>
                  <w:tcW w:w="497" w:type="pct"/>
                </w:tcPr>
                <w:p w14:paraId="0F4673D9" w14:textId="77777777" w:rsidR="001866DC" w:rsidRDefault="001866DC" w:rsidP="00533848">
                  <w:pPr>
                    <w:pStyle w:val="TableBodyText"/>
                    <w:ind w:right="38"/>
                  </w:pPr>
                  <w:r w:rsidRPr="00051F20">
                    <w:t>-0.24</w:t>
                  </w:r>
                </w:p>
              </w:tc>
              <w:tc>
                <w:tcPr>
                  <w:tcW w:w="246" w:type="pct"/>
                  <w:shd w:val="clear" w:color="auto" w:fill="auto"/>
                </w:tcPr>
                <w:p w14:paraId="1CD6FA37" w14:textId="77777777" w:rsidR="001866DC" w:rsidRDefault="001866DC" w:rsidP="00533848">
                  <w:pPr>
                    <w:pStyle w:val="TableBodyText"/>
                    <w:jc w:val="left"/>
                  </w:pPr>
                  <w:r w:rsidRPr="00051F20">
                    <w:t xml:space="preserve"> </w:t>
                  </w:r>
                </w:p>
              </w:tc>
              <w:tc>
                <w:tcPr>
                  <w:tcW w:w="379" w:type="pct"/>
                  <w:shd w:val="clear" w:color="auto" w:fill="auto"/>
                </w:tcPr>
                <w:p w14:paraId="7E49D429" w14:textId="77777777" w:rsidR="001866DC" w:rsidRDefault="001866DC" w:rsidP="00533848">
                  <w:pPr>
                    <w:pStyle w:val="TableBodyText"/>
                    <w:ind w:right="28"/>
                  </w:pPr>
                  <w:r w:rsidRPr="00051F20">
                    <w:t>(0.17)</w:t>
                  </w:r>
                </w:p>
              </w:tc>
            </w:tr>
            <w:tr w:rsidR="001866DC" w14:paraId="555209CE" w14:textId="77777777" w:rsidTr="00533848">
              <w:trPr>
                <w:trHeight w:hRule="exact" w:val="227"/>
              </w:trPr>
              <w:tc>
                <w:tcPr>
                  <w:tcW w:w="864" w:type="pct"/>
                  <w:tcBorders>
                    <w:bottom w:val="single" w:sz="6" w:space="0" w:color="BFBFBF"/>
                  </w:tcBorders>
                  <w:shd w:val="clear" w:color="auto" w:fill="auto"/>
                </w:tcPr>
                <w:p w14:paraId="1FADA26F" w14:textId="77777777" w:rsidR="001866DC" w:rsidRPr="00C07772" w:rsidRDefault="001866DC" w:rsidP="00533848">
                  <w:pPr>
                    <w:pStyle w:val="TableBodyText"/>
                    <w:jc w:val="left"/>
                  </w:pPr>
                </w:p>
              </w:tc>
              <w:tc>
                <w:tcPr>
                  <w:tcW w:w="1743" w:type="pct"/>
                  <w:tcBorders>
                    <w:bottom w:val="single" w:sz="6" w:space="0" w:color="BFBFBF"/>
                  </w:tcBorders>
                </w:tcPr>
                <w:p w14:paraId="633D320C" w14:textId="77777777" w:rsidR="001866DC" w:rsidRPr="00573B6E" w:rsidRDefault="001866DC" w:rsidP="00533848">
                  <w:pPr>
                    <w:pStyle w:val="TableBodyText"/>
                    <w:jc w:val="left"/>
                  </w:pPr>
                  <w:r w:rsidRPr="00573B6E">
                    <w:t>Very remote</w:t>
                  </w:r>
                </w:p>
              </w:tc>
              <w:tc>
                <w:tcPr>
                  <w:tcW w:w="497" w:type="pct"/>
                  <w:tcBorders>
                    <w:bottom w:val="single" w:sz="6" w:space="0" w:color="BFBFBF"/>
                  </w:tcBorders>
                </w:tcPr>
                <w:p w14:paraId="3DB5D944" w14:textId="77777777" w:rsidR="001866DC" w:rsidRDefault="001866DC" w:rsidP="00533848">
                  <w:pPr>
                    <w:pStyle w:val="TableBodyText"/>
                    <w:ind w:right="0"/>
                  </w:pPr>
                  <w:r w:rsidRPr="00E33940">
                    <w:t>1.34</w:t>
                  </w:r>
                </w:p>
              </w:tc>
              <w:tc>
                <w:tcPr>
                  <w:tcW w:w="277" w:type="pct"/>
                  <w:tcBorders>
                    <w:bottom w:val="single" w:sz="6" w:space="0" w:color="BFBFBF"/>
                  </w:tcBorders>
                </w:tcPr>
                <w:p w14:paraId="045CD68E" w14:textId="77777777" w:rsidR="001866DC" w:rsidRDefault="001866DC" w:rsidP="00533848">
                  <w:pPr>
                    <w:pStyle w:val="TableBodyText"/>
                    <w:jc w:val="left"/>
                  </w:pPr>
                  <w:r w:rsidRPr="00E33940">
                    <w:t>*</w:t>
                  </w:r>
                </w:p>
              </w:tc>
              <w:tc>
                <w:tcPr>
                  <w:tcW w:w="497" w:type="pct"/>
                  <w:tcBorders>
                    <w:bottom w:val="single" w:sz="6" w:space="0" w:color="BFBFBF"/>
                  </w:tcBorders>
                </w:tcPr>
                <w:p w14:paraId="789FB8AF" w14:textId="77777777" w:rsidR="001866DC" w:rsidRDefault="001866DC" w:rsidP="00533848">
                  <w:pPr>
                    <w:pStyle w:val="TableBodyText"/>
                  </w:pPr>
                  <w:r w:rsidRPr="00E33940">
                    <w:t>(0.71)</w:t>
                  </w:r>
                </w:p>
              </w:tc>
              <w:tc>
                <w:tcPr>
                  <w:tcW w:w="497" w:type="pct"/>
                  <w:tcBorders>
                    <w:bottom w:val="single" w:sz="6" w:space="0" w:color="BFBFBF"/>
                  </w:tcBorders>
                </w:tcPr>
                <w:p w14:paraId="227D0D22" w14:textId="77777777" w:rsidR="001866DC" w:rsidRDefault="001866DC" w:rsidP="00533848">
                  <w:pPr>
                    <w:pStyle w:val="TableBodyText"/>
                    <w:ind w:right="38"/>
                  </w:pPr>
                  <w:r w:rsidRPr="00051F20">
                    <w:t>-0.93</w:t>
                  </w:r>
                </w:p>
              </w:tc>
              <w:tc>
                <w:tcPr>
                  <w:tcW w:w="246" w:type="pct"/>
                  <w:tcBorders>
                    <w:bottom w:val="single" w:sz="6" w:space="0" w:color="BFBFBF"/>
                  </w:tcBorders>
                  <w:shd w:val="clear" w:color="auto" w:fill="auto"/>
                </w:tcPr>
                <w:p w14:paraId="326D990F" w14:textId="77777777" w:rsidR="001866DC" w:rsidRDefault="001866DC" w:rsidP="00533848">
                  <w:pPr>
                    <w:pStyle w:val="TableBodyText"/>
                    <w:jc w:val="left"/>
                  </w:pPr>
                  <w:r w:rsidRPr="00051F20">
                    <w:t>*</w:t>
                  </w:r>
                </w:p>
              </w:tc>
              <w:tc>
                <w:tcPr>
                  <w:tcW w:w="379" w:type="pct"/>
                  <w:tcBorders>
                    <w:bottom w:val="single" w:sz="6" w:space="0" w:color="BFBFBF"/>
                  </w:tcBorders>
                  <w:shd w:val="clear" w:color="auto" w:fill="auto"/>
                </w:tcPr>
                <w:p w14:paraId="3195A7C5" w14:textId="77777777" w:rsidR="001866DC" w:rsidRDefault="001866DC" w:rsidP="00533848">
                  <w:pPr>
                    <w:pStyle w:val="TableBodyText"/>
                    <w:ind w:right="28"/>
                  </w:pPr>
                  <w:r w:rsidRPr="00051F20">
                    <w:t>(0.53)</w:t>
                  </w:r>
                </w:p>
              </w:tc>
            </w:tr>
          </w:tbl>
          <w:p w14:paraId="474F0A7D" w14:textId="77777777" w:rsidR="001866DC" w:rsidRDefault="001866DC" w:rsidP="00533848">
            <w:pPr>
              <w:pStyle w:val="Box"/>
            </w:pPr>
          </w:p>
        </w:tc>
      </w:tr>
      <w:tr w:rsidR="001866DC" w14:paraId="5677EAA7" w14:textId="77777777" w:rsidTr="00533848">
        <w:trPr>
          <w:cantSplit/>
        </w:trPr>
        <w:tc>
          <w:tcPr>
            <w:tcW w:w="8771" w:type="dxa"/>
            <w:tcBorders>
              <w:top w:val="nil"/>
              <w:left w:val="nil"/>
              <w:bottom w:val="nil"/>
              <w:right w:val="nil"/>
            </w:tcBorders>
            <w:shd w:val="clear" w:color="auto" w:fill="auto"/>
          </w:tcPr>
          <w:p w14:paraId="723E2E02" w14:textId="77777777" w:rsidR="001866DC" w:rsidRDefault="001866DC" w:rsidP="00533848">
            <w:pPr>
              <w:pStyle w:val="Note"/>
              <w:rPr>
                <w:i/>
              </w:rPr>
            </w:pPr>
            <w:r w:rsidRPr="00D42CF8">
              <w:rPr>
                <w:rStyle w:val="NoteLabel"/>
                <w:b w:val="0"/>
              </w:rPr>
              <w:t>*** statistically</w:t>
            </w:r>
            <w:r>
              <w:rPr>
                <w:rStyle w:val="NoteLabel"/>
                <w:b w:val="0"/>
              </w:rPr>
              <w:t xml:space="preserve"> significant at the 1 per cent level, ** 5 per cent level, * 10 per cent level</w:t>
            </w:r>
          </w:p>
        </w:tc>
      </w:tr>
      <w:tr w:rsidR="001866DC" w14:paraId="18AF6B0A" w14:textId="77777777" w:rsidTr="00533848">
        <w:trPr>
          <w:cantSplit/>
        </w:trPr>
        <w:tc>
          <w:tcPr>
            <w:tcW w:w="8771" w:type="dxa"/>
            <w:tcBorders>
              <w:top w:val="nil"/>
              <w:left w:val="nil"/>
              <w:bottom w:val="nil"/>
              <w:right w:val="nil"/>
            </w:tcBorders>
            <w:shd w:val="clear" w:color="auto" w:fill="auto"/>
          </w:tcPr>
          <w:p w14:paraId="5171E01C" w14:textId="77777777" w:rsidR="001866DC" w:rsidRDefault="001866DC" w:rsidP="00533848">
            <w:pPr>
              <w:pStyle w:val="Source"/>
            </w:pPr>
            <w:r>
              <w:rPr>
                <w:i/>
              </w:rPr>
              <w:t>S</w:t>
            </w:r>
            <w:r w:rsidRPr="00784A05">
              <w:rPr>
                <w:i/>
              </w:rPr>
              <w:t>ource</w:t>
            </w:r>
            <w:r w:rsidRPr="00176D3F">
              <w:t xml:space="preserve">: </w:t>
            </w:r>
            <w:r w:rsidRPr="008A37FE">
              <w:t>Commission estimates based on ACARA data (unpublished).</w:t>
            </w:r>
          </w:p>
        </w:tc>
      </w:tr>
      <w:tr w:rsidR="001866DC" w14:paraId="45F831A7" w14:textId="77777777" w:rsidTr="00533848">
        <w:trPr>
          <w:cantSplit/>
        </w:trPr>
        <w:tc>
          <w:tcPr>
            <w:tcW w:w="8771" w:type="dxa"/>
            <w:tcBorders>
              <w:top w:val="nil"/>
              <w:left w:val="nil"/>
              <w:bottom w:val="single" w:sz="6" w:space="0" w:color="78A22F"/>
              <w:right w:val="nil"/>
            </w:tcBorders>
            <w:shd w:val="clear" w:color="auto" w:fill="auto"/>
          </w:tcPr>
          <w:p w14:paraId="1CAA2272" w14:textId="77777777" w:rsidR="001866DC" w:rsidRDefault="001866DC" w:rsidP="00533848">
            <w:pPr>
              <w:pStyle w:val="Box"/>
              <w:spacing w:before="0" w:line="120" w:lineRule="exact"/>
            </w:pPr>
          </w:p>
        </w:tc>
      </w:tr>
    </w:tbl>
    <w:p w14:paraId="1A5B3B97" w14:textId="50C156F0" w:rsidR="002F6286" w:rsidRDefault="002F6286">
      <w:r>
        <w:br w:type="page"/>
      </w:r>
    </w:p>
    <w:p w14:paraId="3A999391" w14:textId="2D828146" w:rsidR="00533848" w:rsidRDefault="00533848" w:rsidP="003231D9">
      <w:pPr>
        <w:pStyle w:val="Heading1"/>
        <w:tabs>
          <w:tab w:val="left" w:pos="6096"/>
        </w:tabs>
        <w:ind w:left="0" w:firstLine="0"/>
      </w:pPr>
      <w:r w:rsidRPr="00077C04">
        <w:t xml:space="preserve">Annex </w:t>
      </w:r>
      <w:r>
        <w:t>B</w:t>
      </w:r>
      <w:r w:rsidRPr="00077C04">
        <w:t xml:space="preserve"> — Modelling </w:t>
      </w:r>
      <w:r w:rsidRPr="00533848">
        <w:rPr>
          <w:noProof/>
        </w:rPr>
        <w:t>results table</w:t>
      </w:r>
    </w:p>
    <w:p w14:paraId="7026CD5C" w14:textId="77777777" w:rsidR="001B7248" w:rsidRDefault="00533848" w:rsidP="00533848">
      <w:pPr>
        <w:pStyle w:val="BodyText"/>
        <w:jc w:val="left"/>
        <w:rPr>
          <w:color w:val="000000" w:themeColor="text1"/>
        </w:rPr>
      </w:pPr>
      <w:r>
        <w:t xml:space="preserve">An </w:t>
      </w:r>
      <w:r w:rsidRPr="00533848">
        <w:t xml:space="preserve">Excel spreadsheet </w:t>
      </w:r>
      <w:r>
        <w:t xml:space="preserve">is </w:t>
      </w:r>
      <w:r w:rsidRPr="00533848">
        <w:t>available online</w:t>
      </w:r>
      <w:r>
        <w:t xml:space="preserve"> at: </w:t>
      </w:r>
      <w:hyperlink r:id="rId33" w:history="1">
        <w:r w:rsidRPr="00533848">
          <w:rPr>
            <w:rStyle w:val="Hyperlink"/>
            <w:color w:val="000000" w:themeColor="text1"/>
          </w:rPr>
          <w:t>www.pc.gov.au/research/completed/indigenous-primary-school-achievement</w:t>
        </w:r>
      </w:hyperlink>
    </w:p>
    <w:p w14:paraId="56589B48" w14:textId="1BA146AC" w:rsidR="00533848" w:rsidRDefault="00533848" w:rsidP="00533848">
      <w:pPr>
        <w:pStyle w:val="BodyText"/>
        <w:jc w:val="left"/>
      </w:pPr>
      <w:r>
        <w:br w:type="page"/>
      </w:r>
    </w:p>
    <w:p w14:paraId="729825C1" w14:textId="7C44D167" w:rsidR="00A534C6" w:rsidRDefault="002F6286" w:rsidP="006F4E65">
      <w:pPr>
        <w:pStyle w:val="Heading1"/>
      </w:pPr>
      <w:bookmarkStart w:id="22" w:name="_Toc453080266"/>
      <w:r>
        <w:t>References</w:t>
      </w:r>
      <w:bookmarkEnd w:id="22"/>
    </w:p>
    <w:p w14:paraId="61DE051E" w14:textId="77777777" w:rsidR="00E0096E" w:rsidRPr="00C05BD1" w:rsidRDefault="00E0096E" w:rsidP="00E0096E">
      <w:pPr>
        <w:pStyle w:val="Reference"/>
        <w:spacing w:before="360"/>
      </w:pPr>
      <w:r w:rsidRPr="00C05BD1">
        <w:t xml:space="preserve">Aaronson, D., Barrow, L. and Sander, W. 2007, ‘Teachers and </w:t>
      </w:r>
      <w:r>
        <w:t>s</w:t>
      </w:r>
      <w:r w:rsidRPr="00C05BD1">
        <w:t xml:space="preserve">tudent </w:t>
      </w:r>
      <w:r>
        <w:t>a</w:t>
      </w:r>
      <w:r w:rsidRPr="00C05BD1">
        <w:t xml:space="preserve">chievement in the Chicago </w:t>
      </w:r>
      <w:r>
        <w:t>p</w:t>
      </w:r>
      <w:r w:rsidRPr="00C05BD1">
        <w:t xml:space="preserve">ublic </w:t>
      </w:r>
      <w:r>
        <w:t>h</w:t>
      </w:r>
      <w:r w:rsidRPr="00C05BD1">
        <w:t xml:space="preserve">igh </w:t>
      </w:r>
      <w:r>
        <w:t>s</w:t>
      </w:r>
      <w:r w:rsidRPr="00C05BD1">
        <w:t xml:space="preserve">chools’, </w:t>
      </w:r>
      <w:r w:rsidRPr="00C05BD1">
        <w:rPr>
          <w:i/>
          <w:iCs/>
        </w:rPr>
        <w:t>Journal of Labo</w:t>
      </w:r>
      <w:r>
        <w:rPr>
          <w:i/>
          <w:iCs/>
        </w:rPr>
        <w:t>u</w:t>
      </w:r>
      <w:r w:rsidRPr="00C05BD1">
        <w:rPr>
          <w:i/>
          <w:iCs/>
        </w:rPr>
        <w:t>r Economics</w:t>
      </w:r>
      <w:r w:rsidRPr="00C05BD1">
        <w:t>, vol. 25, no. 1, pp. 95–135.</w:t>
      </w:r>
    </w:p>
    <w:p w14:paraId="3562C4EC" w14:textId="064B96AC" w:rsidR="000626D1" w:rsidRDefault="000626D1" w:rsidP="00E0096E">
      <w:pPr>
        <w:pStyle w:val="Reference"/>
      </w:pPr>
      <w:r>
        <w:t xml:space="preserve">Abedi, J. 2003, </w:t>
      </w:r>
      <w:r>
        <w:rPr>
          <w:i/>
          <w:iCs/>
        </w:rPr>
        <w:t>Impact of Student Language Background on Content-Based Performance: Analyses of Extant Data</w:t>
      </w:r>
      <w:r>
        <w:t>, Center for the Study of Evaluation Report, 603, National Center for Research on Evaluation, Standards, and Student Testing, Los Angeles.</w:t>
      </w:r>
    </w:p>
    <w:p w14:paraId="16DA255B" w14:textId="77777777" w:rsidR="00E0096E" w:rsidRPr="00C05BD1" w:rsidRDefault="00E0096E" w:rsidP="00E0096E">
      <w:pPr>
        <w:pStyle w:val="Reference"/>
      </w:pPr>
      <w:r w:rsidRPr="00C05BD1">
        <w:t xml:space="preserve">ABS (Australian Bureau of Statistics) 2014, </w:t>
      </w:r>
      <w:r w:rsidRPr="00C05BD1">
        <w:rPr>
          <w:i/>
          <w:iCs/>
        </w:rPr>
        <w:t>2033.0.55.001 - Census of Population and Housing: Socio-Economic Indexes for Areas (SEIFA), Australia, 2011</w:t>
      </w:r>
      <w:r w:rsidRPr="00C05BD1">
        <w:t>, Australian Bureau of Statistics, www.abs.gov.au/ausstats/abs@.nsf/Lookup/2033.0.55.001</w:t>
      </w:r>
      <w:r>
        <w:t xml:space="preserve"> </w:t>
      </w:r>
      <w:r w:rsidRPr="00C05BD1">
        <w:t>main+features100042011 (accessed 16</w:t>
      </w:r>
      <w:r>
        <w:t> </w:t>
      </w:r>
      <w:r w:rsidRPr="00C05BD1">
        <w:t>March 2016).</w:t>
      </w:r>
    </w:p>
    <w:p w14:paraId="49D7CFDA" w14:textId="77777777" w:rsidR="00E0096E" w:rsidRPr="00C05BD1" w:rsidRDefault="00E0096E" w:rsidP="00E0096E">
      <w:pPr>
        <w:pStyle w:val="Reference"/>
      </w:pPr>
      <w:r>
        <w:t>—— </w:t>
      </w:r>
      <w:r w:rsidRPr="00C05BD1">
        <w:t xml:space="preserve">2015, </w:t>
      </w:r>
      <w:r w:rsidRPr="00C05BD1">
        <w:rPr>
          <w:i/>
          <w:iCs/>
        </w:rPr>
        <w:t>6227.0 - Education and Work, Australia, May 2015</w:t>
      </w:r>
      <w:r w:rsidRPr="00C05BD1">
        <w:t>, www.abs.gov.au/</w:t>
      </w:r>
      <w:r>
        <w:t xml:space="preserve"> </w:t>
      </w:r>
      <w:r w:rsidRPr="00C05BD1">
        <w:t>AUSSTATS/abs@.nsf/Lookup/6227.0Explanatory%20Notes1May%202015?OpenDocument (accessed 28</w:t>
      </w:r>
      <w:r>
        <w:t> </w:t>
      </w:r>
      <w:r w:rsidRPr="00C05BD1">
        <w:t>January 2016).</w:t>
      </w:r>
    </w:p>
    <w:p w14:paraId="1C08AB89" w14:textId="77777777" w:rsidR="004C7B4E" w:rsidRPr="00C05BD1" w:rsidRDefault="004C7B4E" w:rsidP="004C7B4E">
      <w:pPr>
        <w:pStyle w:val="Reference"/>
      </w:pPr>
      <w:r w:rsidRPr="00C05BD1">
        <w:t xml:space="preserve">ACARA (Australian Curriculum, Assessment and Reporting Authority) 2014a, </w:t>
      </w:r>
      <w:r w:rsidRPr="00C05BD1">
        <w:rPr>
          <w:i/>
          <w:iCs/>
        </w:rPr>
        <w:t>ICSEA 2013: Technical Report</w:t>
      </w:r>
      <w:r w:rsidRPr="00C05BD1">
        <w:t>, www.acara.edu.au/verve/_resources/ICSEA_2013_</w:t>
      </w:r>
      <w:r>
        <w:t xml:space="preserve"> </w:t>
      </w:r>
      <w:r w:rsidRPr="00C05BD1">
        <w:t>Generation_Report.pdf (accessed 16</w:t>
      </w:r>
      <w:r>
        <w:t> </w:t>
      </w:r>
      <w:r w:rsidRPr="00C05BD1">
        <w:t>November 2015).</w:t>
      </w:r>
    </w:p>
    <w:p w14:paraId="3CB6341E" w14:textId="1E49E1D6" w:rsidR="004C7B4E" w:rsidRPr="00125EA4" w:rsidRDefault="004C7B4E" w:rsidP="004C7B4E">
      <w:pPr>
        <w:pStyle w:val="Reference"/>
        <w:rPr>
          <w:color w:val="000000" w:themeColor="text1"/>
        </w:rPr>
      </w:pPr>
      <w:r w:rsidRPr="00125EA4">
        <w:rPr>
          <w:color w:val="000000" w:themeColor="text1"/>
        </w:rPr>
        <w:t xml:space="preserve">—— 2014b, </w:t>
      </w:r>
      <w:r w:rsidRPr="00125EA4">
        <w:rPr>
          <w:i/>
          <w:iCs/>
          <w:color w:val="000000" w:themeColor="text1"/>
        </w:rPr>
        <w:t>National Assessment Program - Literacy and Numeracy 2013: Technical Report</w:t>
      </w:r>
      <w:r w:rsidRPr="00125EA4">
        <w:rPr>
          <w:color w:val="000000" w:themeColor="text1"/>
        </w:rPr>
        <w:t>, Sydney, www.nap.edu.au/results-and-reports/national-reports.html (accessed 16 November 2015).</w:t>
      </w:r>
    </w:p>
    <w:p w14:paraId="13A95800" w14:textId="1AE42C96" w:rsidR="004C7B4E" w:rsidRPr="00C05BD1" w:rsidRDefault="004C7B4E" w:rsidP="004C7B4E">
      <w:pPr>
        <w:pStyle w:val="Reference"/>
      </w:pPr>
      <w:r>
        <w:t>—— </w:t>
      </w:r>
      <w:r w:rsidRPr="00C05BD1">
        <w:t>2014</w:t>
      </w:r>
      <w:r>
        <w:t>c</w:t>
      </w:r>
      <w:r w:rsidRPr="00C05BD1">
        <w:t xml:space="preserve">, </w:t>
      </w:r>
      <w:r w:rsidRPr="00C05BD1">
        <w:rPr>
          <w:i/>
          <w:iCs/>
        </w:rPr>
        <w:t>National Assessment Program — Literacy and Numeracy: National Report for 2014</w:t>
      </w:r>
      <w:r w:rsidRPr="00C05BD1">
        <w:t>, ACARA, Sydney.</w:t>
      </w:r>
    </w:p>
    <w:p w14:paraId="62A1B870" w14:textId="77777777" w:rsidR="004C7B4E" w:rsidRPr="00C05BD1" w:rsidRDefault="004C7B4E" w:rsidP="004C7B4E">
      <w:pPr>
        <w:pStyle w:val="Reference"/>
      </w:pPr>
      <w:r>
        <w:t>—— </w:t>
      </w:r>
      <w:r w:rsidRPr="00C05BD1">
        <w:t xml:space="preserve">2015a, </w:t>
      </w:r>
      <w:r w:rsidRPr="00C05BD1">
        <w:rPr>
          <w:i/>
          <w:iCs/>
        </w:rPr>
        <w:t>Financial Data Report Methodology</w:t>
      </w:r>
      <w:r w:rsidRPr="00C05BD1">
        <w:t>, www.acara.edu.au/verve/_resources/</w:t>
      </w:r>
      <w:r>
        <w:t xml:space="preserve"> </w:t>
      </w:r>
      <w:r w:rsidRPr="00C05BD1">
        <w:t>Financial_Data_Reporting_Methodology_2014.pdf (accessed 8</w:t>
      </w:r>
      <w:r>
        <w:t> </w:t>
      </w:r>
      <w:r w:rsidRPr="00C05BD1">
        <w:t>December 2015).</w:t>
      </w:r>
    </w:p>
    <w:p w14:paraId="712D829E" w14:textId="77777777" w:rsidR="004C7B4E" w:rsidRPr="00C05BD1" w:rsidRDefault="004C7B4E" w:rsidP="004C7B4E">
      <w:pPr>
        <w:pStyle w:val="Reference"/>
      </w:pPr>
      <w:r>
        <w:t>—— </w:t>
      </w:r>
      <w:r w:rsidRPr="00C05BD1">
        <w:t xml:space="preserve">2015b, </w:t>
      </w:r>
      <w:r w:rsidRPr="00C05BD1">
        <w:rPr>
          <w:i/>
          <w:iCs/>
        </w:rPr>
        <w:t>NAPLAN Online</w:t>
      </w:r>
      <w:r w:rsidRPr="00C05BD1">
        <w:t>, www.nap.edu.au/online-assessment/naplan-online/naplan-online.html (accessed 16</w:t>
      </w:r>
      <w:r>
        <w:t> </w:t>
      </w:r>
      <w:r w:rsidRPr="00C05BD1">
        <w:t>November 2015).</w:t>
      </w:r>
    </w:p>
    <w:p w14:paraId="79F8D0BF" w14:textId="77777777" w:rsidR="004C7B4E" w:rsidRPr="00C05BD1" w:rsidRDefault="004C7B4E" w:rsidP="004C7B4E">
      <w:pPr>
        <w:pStyle w:val="Reference"/>
      </w:pPr>
      <w:r>
        <w:t>—— </w:t>
      </w:r>
      <w:r w:rsidRPr="00C05BD1">
        <w:t xml:space="preserve">2015c, </w:t>
      </w:r>
      <w:r w:rsidRPr="00C05BD1">
        <w:rPr>
          <w:i/>
          <w:iCs/>
        </w:rPr>
        <w:t>National Assessment Program - Literacy and Numeracy 2014: Technical Report</w:t>
      </w:r>
      <w:r w:rsidRPr="00C05BD1">
        <w:t>, Sydney, www.nap.edu.au/results-and-reports/national-reports.html (accessed 16</w:t>
      </w:r>
      <w:r>
        <w:t> </w:t>
      </w:r>
      <w:r w:rsidRPr="00C05BD1">
        <w:t>November 2015).</w:t>
      </w:r>
    </w:p>
    <w:p w14:paraId="329B3466" w14:textId="4E178787" w:rsidR="000626D1" w:rsidRDefault="00CF06C4" w:rsidP="000626D1">
      <w:pPr>
        <w:pStyle w:val="Reference"/>
      </w:pPr>
      <w:r>
        <w:t>—— </w:t>
      </w:r>
      <w:r w:rsidR="000626D1">
        <w:t xml:space="preserve">nd, </w:t>
      </w:r>
      <w:r w:rsidR="000626D1">
        <w:rPr>
          <w:i/>
          <w:iCs/>
        </w:rPr>
        <w:t>Glossary</w:t>
      </w:r>
      <w:r w:rsidR="000626D1">
        <w:t>, Australian Curriculum, Assessment and Reporting Authority, www.acara.edu.au/myschool/myschool_glossary.html (accessed 9</w:t>
      </w:r>
      <w:r w:rsidR="00521294">
        <w:t> </w:t>
      </w:r>
      <w:r w:rsidR="000626D1">
        <w:t>March 2016).</w:t>
      </w:r>
    </w:p>
    <w:p w14:paraId="05F7D288" w14:textId="77777777" w:rsidR="005C3F0C" w:rsidRPr="00C05BD1" w:rsidRDefault="005C3F0C" w:rsidP="005C3F0C">
      <w:pPr>
        <w:pStyle w:val="Reference"/>
      </w:pPr>
      <w:r w:rsidRPr="00C05BD1">
        <w:t xml:space="preserve">AEU (Australian Education Union) 2010, </w:t>
      </w:r>
      <w:r w:rsidRPr="00C05BD1">
        <w:rPr>
          <w:i/>
          <w:iCs/>
        </w:rPr>
        <w:t>Submission to the Senate Education, Employment and Workplace Relations Committee Inquiry into the administration and reporting of NAPLAN testing</w:t>
      </w:r>
      <w:r w:rsidRPr="00C05BD1">
        <w:t>, Submission no. 231, www.aph.gov.au/</w:t>
      </w:r>
      <w:r>
        <w:t xml:space="preserve"> </w:t>
      </w:r>
      <w:r w:rsidRPr="00C05BD1">
        <w:t>Parliamentary_Business/Committees/Senate/Education_Employment_and_Workplace_Relations/Completed_inquiries/2010-13/naplan/submissions (accessed 16</w:t>
      </w:r>
      <w:r>
        <w:t> </w:t>
      </w:r>
      <w:r w:rsidRPr="00C05BD1">
        <w:t>November 2015).</w:t>
      </w:r>
    </w:p>
    <w:p w14:paraId="466912D4" w14:textId="77777777" w:rsidR="005C3F0C" w:rsidRPr="00C05BD1" w:rsidRDefault="005C3F0C" w:rsidP="005C3F0C">
      <w:pPr>
        <w:pStyle w:val="Reference"/>
      </w:pPr>
      <w:r w:rsidRPr="00C05BD1">
        <w:t xml:space="preserve">Arceneaux, K. and Nickerson, D.W. 2009, ‘Modeling Certainty with Clustered Data: A Comparison of Methods’, </w:t>
      </w:r>
      <w:r w:rsidRPr="00C05BD1">
        <w:rPr>
          <w:i/>
          <w:iCs/>
        </w:rPr>
        <w:t>Political Analysis</w:t>
      </w:r>
      <w:r w:rsidRPr="00C05BD1">
        <w:t>, vol. 17, no. 2, pp. 177–190.</w:t>
      </w:r>
    </w:p>
    <w:p w14:paraId="4576527D" w14:textId="77777777" w:rsidR="005C3F0C" w:rsidRPr="00C05BD1" w:rsidRDefault="005C3F0C" w:rsidP="005C3F0C">
      <w:pPr>
        <w:pStyle w:val="Reference"/>
      </w:pPr>
      <w:r w:rsidRPr="00C05BD1">
        <w:t xml:space="preserve">Australian Government 2010, </w:t>
      </w:r>
      <w:r w:rsidRPr="00C05BD1">
        <w:rPr>
          <w:i/>
          <w:iCs/>
        </w:rPr>
        <w:t>Administration and Reporting of NAPLAN Testing</w:t>
      </w:r>
      <w:r w:rsidRPr="00C05BD1">
        <w:t>, Final Report, Senate Standing Committee on Education and Employment, Canberra.</w:t>
      </w:r>
    </w:p>
    <w:p w14:paraId="674750F0" w14:textId="77777777" w:rsidR="005C3F0C" w:rsidRPr="00C05BD1" w:rsidRDefault="005C3F0C" w:rsidP="005C3F0C">
      <w:pPr>
        <w:pStyle w:val="Reference"/>
      </w:pPr>
      <w:r>
        <w:t>—— </w:t>
      </w:r>
      <w:r w:rsidRPr="00C05BD1">
        <w:t xml:space="preserve">2013, </w:t>
      </w:r>
      <w:r w:rsidRPr="00C05BD1">
        <w:rPr>
          <w:i/>
          <w:iCs/>
        </w:rPr>
        <w:t>Answers to questions on notice from the Australian Curriculum, Assessment and Reporting Authority No. 6</w:t>
      </w:r>
      <w:r w:rsidRPr="00C05BD1">
        <w:t xml:space="preserve">, 1 August, The </w:t>
      </w:r>
      <w:r>
        <w:t>E</w:t>
      </w:r>
      <w:r w:rsidRPr="00C05BD1">
        <w:t>ffectiveness of the National Assessment Program - Literacy and Numeracy, Senate Standing Committee on Education and Employment, Canberra.</w:t>
      </w:r>
    </w:p>
    <w:p w14:paraId="35F8E4A0" w14:textId="77777777" w:rsidR="005C3F0C" w:rsidRPr="007C081C" w:rsidRDefault="005C3F0C" w:rsidP="005C3F0C">
      <w:pPr>
        <w:pStyle w:val="Reference"/>
        <w:rPr>
          <w:spacing w:val="-2"/>
        </w:rPr>
      </w:pPr>
      <w:r w:rsidRPr="007C081C">
        <w:rPr>
          <w:spacing w:val="-2"/>
        </w:rPr>
        <w:t xml:space="preserve">—— 2014, </w:t>
      </w:r>
      <w:r w:rsidRPr="007C081C">
        <w:rPr>
          <w:i/>
          <w:iCs/>
          <w:spacing w:val="-2"/>
        </w:rPr>
        <w:t>The Effectiveness of the National Assessment Program - Literacy and Numeracy</w:t>
      </w:r>
      <w:r w:rsidRPr="007C081C">
        <w:rPr>
          <w:spacing w:val="-2"/>
        </w:rPr>
        <w:t>, Final Report, Senate Standing Committee on Education and Employment, Canberra.</w:t>
      </w:r>
    </w:p>
    <w:p w14:paraId="0735F43E" w14:textId="3EEB2278" w:rsidR="000626D1" w:rsidRDefault="005C3F0C" w:rsidP="000626D1">
      <w:pPr>
        <w:pStyle w:val="Reference"/>
      </w:pPr>
      <w:r>
        <w:t>—— </w:t>
      </w:r>
      <w:r w:rsidR="000626D1">
        <w:t xml:space="preserve">2015, </w:t>
      </w:r>
      <w:r w:rsidR="000626D1">
        <w:rPr>
          <w:i/>
          <w:iCs/>
        </w:rPr>
        <w:t>Australian Indigenous Cultural Heritage</w:t>
      </w:r>
      <w:r w:rsidR="000626D1">
        <w:t>, australia.gov.au, www.australia.gov.au/about-australia/australian-story/austn-indigenous-cultural-heritage (accessed 10</w:t>
      </w:r>
      <w:r w:rsidR="00521294">
        <w:t> </w:t>
      </w:r>
      <w:r w:rsidR="000626D1">
        <w:t>March 2016).</w:t>
      </w:r>
    </w:p>
    <w:p w14:paraId="038E14EC" w14:textId="77777777" w:rsidR="005C3F0C" w:rsidRPr="00C05BD1" w:rsidRDefault="005C3F0C" w:rsidP="005C3F0C">
      <w:pPr>
        <w:pStyle w:val="Reference"/>
      </w:pPr>
      <w:r w:rsidRPr="00C05BD1">
        <w:t xml:space="preserve">Azen, R. and Budescu, D.V. 2003, ‘The </w:t>
      </w:r>
      <w:r>
        <w:t>d</w:t>
      </w:r>
      <w:r w:rsidRPr="00C05BD1">
        <w:t xml:space="preserve">ominance </w:t>
      </w:r>
      <w:r>
        <w:t>a</w:t>
      </w:r>
      <w:r w:rsidRPr="00C05BD1">
        <w:t xml:space="preserve">nalysis </w:t>
      </w:r>
      <w:r>
        <w:t>a</w:t>
      </w:r>
      <w:r w:rsidRPr="00C05BD1">
        <w:t xml:space="preserve">pproach for </w:t>
      </w:r>
      <w:r>
        <w:t>c</w:t>
      </w:r>
      <w:r w:rsidRPr="00C05BD1">
        <w:t xml:space="preserve">omparing </w:t>
      </w:r>
      <w:r>
        <w:t>p</w:t>
      </w:r>
      <w:r w:rsidRPr="00C05BD1">
        <w:t xml:space="preserve">redictors in </w:t>
      </w:r>
      <w:r>
        <w:t>m</w:t>
      </w:r>
      <w:r w:rsidRPr="00C05BD1">
        <w:t xml:space="preserve">ultiple </w:t>
      </w:r>
      <w:r>
        <w:t>r</w:t>
      </w:r>
      <w:r w:rsidRPr="00C05BD1">
        <w:t xml:space="preserve">egression’, </w:t>
      </w:r>
      <w:r w:rsidRPr="00C05BD1">
        <w:rPr>
          <w:i/>
          <w:iCs/>
        </w:rPr>
        <w:t>Psychological Methods</w:t>
      </w:r>
      <w:r w:rsidRPr="00C05BD1">
        <w:t>, vol. 8, no. 2, pp. 129–148.</w:t>
      </w:r>
    </w:p>
    <w:p w14:paraId="7CC54373" w14:textId="77777777" w:rsidR="005C3F0C" w:rsidRPr="00C05BD1" w:rsidRDefault="005C3F0C" w:rsidP="005C3F0C">
      <w:pPr>
        <w:pStyle w:val="Reference"/>
      </w:pPr>
      <w:r w:rsidRPr="00C05BD1">
        <w:t xml:space="preserve">Bagshaw, E. 2015, ‘NAPLAN: students want harded exams’, </w:t>
      </w:r>
      <w:r w:rsidRPr="00C05BD1">
        <w:rPr>
          <w:i/>
          <w:iCs/>
        </w:rPr>
        <w:t>The Sydney Morning Herald</w:t>
      </w:r>
      <w:r w:rsidRPr="00C05BD1">
        <w:t>, 12 May, www.smh.com.au/interactive/2015/Reenie</w:t>
      </w:r>
      <w:r>
        <w:t>/NAPLAN/index.html (accessed 12 </w:t>
      </w:r>
      <w:r w:rsidRPr="00C05BD1">
        <w:t>November 2015).</w:t>
      </w:r>
    </w:p>
    <w:p w14:paraId="36B988F1" w14:textId="77777777" w:rsidR="005C3F0C" w:rsidRPr="00C05BD1" w:rsidRDefault="005C3F0C" w:rsidP="005C3F0C">
      <w:pPr>
        <w:pStyle w:val="Reference"/>
      </w:pPr>
      <w:r w:rsidRPr="00C05BD1">
        <w:t xml:space="preserve">Betebenner, D.W. 2008, </w:t>
      </w:r>
      <w:r w:rsidRPr="00C05BD1">
        <w:rPr>
          <w:i/>
          <w:iCs/>
        </w:rPr>
        <w:t>Norm- and Criterion-Referenced Student Growth</w:t>
      </w:r>
      <w:r w:rsidRPr="00C05BD1">
        <w:t>, National Center for the Improvement of Educational Assessment, New Hampshire.</w:t>
      </w:r>
    </w:p>
    <w:p w14:paraId="3788BC74" w14:textId="77777777" w:rsidR="005C3F0C" w:rsidRPr="00C05BD1" w:rsidRDefault="005C3F0C" w:rsidP="005C3F0C">
      <w:pPr>
        <w:pStyle w:val="Reference"/>
      </w:pPr>
      <w:r w:rsidRPr="00C05BD1">
        <w:t xml:space="preserve">Bita, N. 2015, ‘Tutors paid to boost NAPLAN’, </w:t>
      </w:r>
      <w:r w:rsidRPr="00C05BD1">
        <w:rPr>
          <w:i/>
          <w:iCs/>
        </w:rPr>
        <w:t>The Australian</w:t>
      </w:r>
      <w:r w:rsidRPr="00C05BD1">
        <w:t>, 17 August, www.theaustralian.com.au/national-affairs/education/parents-desperate-for-results-turn-to-tutors-for-naplan-tests/story-fn59nlz9-1227486079198?sv=82a0e0abfc9253e</w:t>
      </w:r>
      <w:r>
        <w:t xml:space="preserve"> </w:t>
      </w:r>
      <w:r w:rsidRPr="00C05BD1">
        <w:t>5723155530db6d6d8 (accessed 12</w:t>
      </w:r>
      <w:r>
        <w:t> </w:t>
      </w:r>
      <w:r w:rsidRPr="00C05BD1">
        <w:t>November 2015).</w:t>
      </w:r>
    </w:p>
    <w:p w14:paraId="13B27374" w14:textId="77777777" w:rsidR="005C3F0C" w:rsidRPr="00C05BD1" w:rsidRDefault="005C3F0C" w:rsidP="005C3F0C">
      <w:pPr>
        <w:pStyle w:val="Reference"/>
      </w:pPr>
      <w:r w:rsidRPr="00C05BD1">
        <w:t xml:space="preserve">Blinder, A.S. 1973, ‘Wage </w:t>
      </w:r>
      <w:r>
        <w:t>d</w:t>
      </w:r>
      <w:r w:rsidRPr="00C05BD1">
        <w:t xml:space="preserve">iscrimination: </w:t>
      </w:r>
      <w:r>
        <w:t>r</w:t>
      </w:r>
      <w:r w:rsidRPr="00C05BD1">
        <w:t xml:space="preserve">educed </w:t>
      </w:r>
      <w:r>
        <w:t>f</w:t>
      </w:r>
      <w:r w:rsidRPr="00C05BD1">
        <w:t xml:space="preserve">orm and </w:t>
      </w:r>
      <w:r>
        <w:t>s</w:t>
      </w:r>
      <w:r w:rsidRPr="00C05BD1">
        <w:t xml:space="preserve">tructural </w:t>
      </w:r>
      <w:r>
        <w:t>e</w:t>
      </w:r>
      <w:r w:rsidRPr="00C05BD1">
        <w:t xml:space="preserve">stimates’, </w:t>
      </w:r>
      <w:r w:rsidRPr="00C05BD1">
        <w:rPr>
          <w:i/>
          <w:iCs/>
        </w:rPr>
        <w:t>The Journal of Human Resources</w:t>
      </w:r>
      <w:r w:rsidRPr="00C05BD1">
        <w:t>, vol. 8, no. 4, pp. 436–455.</w:t>
      </w:r>
    </w:p>
    <w:p w14:paraId="3BE79111" w14:textId="77777777" w:rsidR="000626D1" w:rsidRDefault="000626D1" w:rsidP="000626D1">
      <w:pPr>
        <w:pStyle w:val="Reference"/>
      </w:pPr>
      <w:r>
        <w:t xml:space="preserve">Biddle, N. and Cameron, T. 2012, </w:t>
      </w:r>
      <w:r>
        <w:rPr>
          <w:i/>
          <w:iCs/>
        </w:rPr>
        <w:t>Potential Factors Influencing Indigenous Education Participation and Achievement</w:t>
      </w:r>
      <w:r>
        <w:t>, National Centre for Vocational Education Research, Adelaide.</w:t>
      </w:r>
    </w:p>
    <w:p w14:paraId="3DB508E6" w14:textId="63F60916" w:rsidR="000626D1" w:rsidRDefault="000626D1" w:rsidP="000626D1">
      <w:pPr>
        <w:pStyle w:val="Reference"/>
      </w:pPr>
      <w:r>
        <w:t xml:space="preserve">Boon, H.J. 2011, ‘School </w:t>
      </w:r>
      <w:r w:rsidR="002E131B">
        <w:t>m</w:t>
      </w:r>
      <w:r>
        <w:t xml:space="preserve">oves, </w:t>
      </w:r>
      <w:r w:rsidR="002E131B">
        <w:t>c</w:t>
      </w:r>
      <w:r>
        <w:t xml:space="preserve">oping, and </w:t>
      </w:r>
      <w:r w:rsidR="002E131B">
        <w:t>a</w:t>
      </w:r>
      <w:r>
        <w:t xml:space="preserve">chievement: </w:t>
      </w:r>
      <w:r w:rsidR="002E131B">
        <w:t>m</w:t>
      </w:r>
      <w:r>
        <w:t xml:space="preserve">odels of </w:t>
      </w:r>
      <w:r w:rsidR="002E131B">
        <w:t>p</w:t>
      </w:r>
      <w:r>
        <w:t xml:space="preserve">ossible </w:t>
      </w:r>
      <w:r w:rsidR="002E131B">
        <w:t>i</w:t>
      </w:r>
      <w:r>
        <w:t xml:space="preserve">nteractions’, </w:t>
      </w:r>
      <w:r>
        <w:rPr>
          <w:i/>
          <w:iCs/>
        </w:rPr>
        <w:t>Journal of Educational Research</w:t>
      </w:r>
      <w:r>
        <w:t>, vol. 104, no. 1, pp. 54–70.</w:t>
      </w:r>
    </w:p>
    <w:p w14:paraId="73F88EF9" w14:textId="77777777" w:rsidR="005C3F0C" w:rsidRPr="00C05BD1" w:rsidRDefault="005C3F0C" w:rsidP="005C3F0C">
      <w:pPr>
        <w:pStyle w:val="Reference"/>
      </w:pPr>
      <w:r w:rsidRPr="00C05BD1">
        <w:t xml:space="preserve">Chaplin, D. 2003, </w:t>
      </w:r>
      <w:r w:rsidRPr="00C05BD1">
        <w:rPr>
          <w:i/>
          <w:iCs/>
        </w:rPr>
        <w:t>Hierarchical Linear Models: Strengths and Weaknesses</w:t>
      </w:r>
      <w:r w:rsidRPr="00C05BD1">
        <w:t>, Paper prepared for the November 2003 meetings of the Association for Public Policy and Management.</w:t>
      </w:r>
    </w:p>
    <w:p w14:paraId="2191DEA5" w14:textId="77777777" w:rsidR="005C3F0C" w:rsidRPr="00C05BD1" w:rsidRDefault="005C3F0C" w:rsidP="005C3F0C">
      <w:pPr>
        <w:pStyle w:val="Reference"/>
      </w:pPr>
      <w:r w:rsidRPr="00C05BD1">
        <w:t xml:space="preserve">Clarke, P., Crawford, C., Steele, F. and Vignoles, A. 2010, </w:t>
      </w:r>
      <w:r w:rsidRPr="00C05BD1">
        <w:rPr>
          <w:i/>
          <w:iCs/>
        </w:rPr>
        <w:t>The Choice Between Fixed and Random Effects Models: Some Considerations for Educational Research</w:t>
      </w:r>
      <w:r w:rsidRPr="00C05BD1">
        <w:t>, Discussion Paper, 5287, Institute for the Study of Labor, Bonn, Germany.</w:t>
      </w:r>
    </w:p>
    <w:p w14:paraId="741720E7" w14:textId="77777777" w:rsidR="005C3F0C" w:rsidRPr="00C05BD1" w:rsidRDefault="005C3F0C" w:rsidP="005C3F0C">
      <w:pPr>
        <w:pStyle w:val="Reference"/>
      </w:pPr>
      <w:r w:rsidRPr="00C05BD1">
        <w:t xml:space="preserve">Connor, M.J. 2001, ‘Pupil stress and standard assessment tasks’, </w:t>
      </w:r>
      <w:r w:rsidRPr="00C05BD1">
        <w:rPr>
          <w:i/>
          <w:iCs/>
        </w:rPr>
        <w:t>Emotional and Behavioural Difficulties</w:t>
      </w:r>
      <w:r w:rsidRPr="00C05BD1">
        <w:t>, vol. 6, no. 2, pp. 103–111.</w:t>
      </w:r>
    </w:p>
    <w:p w14:paraId="209F6F4F" w14:textId="77777777" w:rsidR="000626D1" w:rsidRDefault="000626D1" w:rsidP="000626D1">
      <w:pPr>
        <w:pStyle w:val="Reference"/>
      </w:pPr>
      <w:r>
        <w:t xml:space="preserve">Bourke, P.C. 2008, </w:t>
      </w:r>
      <w:r>
        <w:rPr>
          <w:i/>
          <w:iCs/>
        </w:rPr>
        <w:t>The Experiences of Teacher Aides who Support Students with Disabilities and Learning Difficulties: A Phenomenological Study</w:t>
      </w:r>
      <w:r>
        <w:t>, Queensland University of Technology.</w:t>
      </w:r>
    </w:p>
    <w:p w14:paraId="1F7DDE27" w14:textId="2AD29D0E" w:rsidR="000626D1" w:rsidRDefault="000626D1" w:rsidP="000626D1">
      <w:pPr>
        <w:pStyle w:val="Reference"/>
      </w:pPr>
      <w:r>
        <w:t xml:space="preserve">Chevalier, A. 2004, </w:t>
      </w:r>
      <w:r>
        <w:rPr>
          <w:i/>
          <w:iCs/>
        </w:rPr>
        <w:t>Parental Education and Child’s Education: A Natural Experiment</w:t>
      </w:r>
      <w:r>
        <w:t>, Discussion Paper, 1153, Institute for the Study of Labo</w:t>
      </w:r>
      <w:r w:rsidR="00E321CA">
        <w:t>u</w:t>
      </w:r>
      <w:r>
        <w:t>r.</w:t>
      </w:r>
    </w:p>
    <w:p w14:paraId="3AC03757" w14:textId="77777777" w:rsidR="000626D1" w:rsidRDefault="000626D1" w:rsidP="000626D1">
      <w:pPr>
        <w:pStyle w:val="Reference"/>
      </w:pPr>
      <w:r>
        <w:t xml:space="preserve">COAG (Governments) 2011, </w:t>
      </w:r>
      <w:r>
        <w:rPr>
          <w:i/>
          <w:iCs/>
        </w:rPr>
        <w:t>National Indigenous Reform Agreement</w:t>
      </w:r>
      <w:r>
        <w:t>.</w:t>
      </w:r>
    </w:p>
    <w:p w14:paraId="7B17CEC8" w14:textId="77777777" w:rsidR="000626D1" w:rsidRDefault="000626D1" w:rsidP="000626D1">
      <w:pPr>
        <w:pStyle w:val="Reference"/>
      </w:pPr>
      <w:r>
        <w:t xml:space="preserve">Cobbold, T. 2015, </w:t>
      </w:r>
      <w:r>
        <w:rPr>
          <w:i/>
          <w:iCs/>
        </w:rPr>
        <w:t>A Review of Academic Studies of Public and Private School Outcomes in Australia</w:t>
      </w:r>
      <w:r>
        <w:t>, Save Our Schools.</w:t>
      </w:r>
    </w:p>
    <w:p w14:paraId="037B358B" w14:textId="77777777" w:rsidR="005C3F0C" w:rsidRDefault="005C3F0C" w:rsidP="005C3F0C">
      <w:pPr>
        <w:pStyle w:val="Reference"/>
      </w:pPr>
      <w:r>
        <w:t xml:space="preserve">Daraganova, G., Mullan, K. and Edwards, B. 2014, </w:t>
      </w:r>
      <w:r>
        <w:rPr>
          <w:i/>
          <w:iCs/>
        </w:rPr>
        <w:t>Attendance in Primary School: Factors and Consequences</w:t>
      </w:r>
      <w:r>
        <w:t>, Occasional Paper, 51, Department of Social Services.</w:t>
      </w:r>
    </w:p>
    <w:p w14:paraId="28C1D33D" w14:textId="77777777" w:rsidR="005C3F0C" w:rsidRDefault="005C3F0C" w:rsidP="005C3F0C">
      <w:pPr>
        <w:pStyle w:val="Reference"/>
      </w:pPr>
      <w:r>
        <w:t xml:space="preserve">Davis-Kean, P.E. 2005, ‘The Influence of Parent Education and Family Income on Child Achievement: The Indirect Role of Parental Expectations and the Home Environment’, </w:t>
      </w:r>
      <w:r>
        <w:rPr>
          <w:i/>
          <w:iCs/>
        </w:rPr>
        <w:t>Journal of Family Psychology</w:t>
      </w:r>
      <w:r>
        <w:t>, vol. 19, no. 2, pp. 294–304.</w:t>
      </w:r>
    </w:p>
    <w:p w14:paraId="2364964A" w14:textId="77777777" w:rsidR="005C3F0C" w:rsidRDefault="005C3F0C" w:rsidP="005C3F0C">
      <w:pPr>
        <w:pStyle w:val="Reference"/>
      </w:pPr>
      <w:r>
        <w:t xml:space="preserve">De Bortoli, L. and Cresswell, J. 2004, </w:t>
      </w:r>
      <w:r>
        <w:rPr>
          <w:i/>
          <w:iCs/>
        </w:rPr>
        <w:t>Australia’s Indigenous Students in PISA 2000: Results from an International Study</w:t>
      </w:r>
      <w:r>
        <w:t>, ACER Research Monograph, No. 59, Australian Council for Educational Research, Camberwell.</w:t>
      </w:r>
    </w:p>
    <w:p w14:paraId="64E6589E" w14:textId="77777777" w:rsidR="005C3F0C" w:rsidRDefault="005C3F0C" w:rsidP="005C3F0C">
      <w:pPr>
        <w:pStyle w:val="Reference"/>
      </w:pPr>
      <w:r>
        <w:t xml:space="preserve">—— and Thompson, S. 2010, </w:t>
      </w:r>
      <w:r>
        <w:rPr>
          <w:i/>
          <w:iCs/>
        </w:rPr>
        <w:t>Contextual Factors that Influence the Achievement of Australia’s Indigenous Students: Results from PISA 2000–2006</w:t>
      </w:r>
      <w:r>
        <w:t>, Australian Council for Educational Research, Camberwell.</w:t>
      </w:r>
    </w:p>
    <w:p w14:paraId="77648A7E" w14:textId="77777777" w:rsidR="005C3F0C" w:rsidRPr="00C05BD1" w:rsidRDefault="005C3F0C" w:rsidP="005C3F0C">
      <w:pPr>
        <w:pStyle w:val="Reference"/>
      </w:pPr>
      <w:r w:rsidRPr="00C05BD1">
        <w:t xml:space="preserve">Deloitte 2015, </w:t>
      </w:r>
      <w:r w:rsidRPr="00C05BD1">
        <w:rPr>
          <w:i/>
          <w:iCs/>
        </w:rPr>
        <w:t>Letter of Accounting Advice to ACARA</w:t>
      </w:r>
      <w:r>
        <w:t xml:space="preserve">, </w:t>
      </w:r>
      <w:r w:rsidRPr="00C05BD1">
        <w:t>www.acara.edu.au/</w:t>
      </w:r>
      <w:r>
        <w:t xml:space="preserve"> </w:t>
      </w:r>
      <w:r w:rsidRPr="00C05BD1">
        <w:t>verve/_resources/Deloitte_Accounting_Letter_2015.pdf (accessed 8</w:t>
      </w:r>
      <w:r>
        <w:t> </w:t>
      </w:r>
      <w:r w:rsidRPr="00C05BD1">
        <w:t>December 2015).</w:t>
      </w:r>
    </w:p>
    <w:p w14:paraId="62190951" w14:textId="07BCEA13" w:rsidR="000626D1" w:rsidRDefault="000626D1" w:rsidP="000626D1">
      <w:pPr>
        <w:pStyle w:val="Reference"/>
      </w:pPr>
      <w:r>
        <w:t xml:space="preserve">Devine, A., Fawcett, K., Szűcs, D. and Dowker, A. 2012, ‘Gender </w:t>
      </w:r>
      <w:r w:rsidR="002E131B">
        <w:t>d</w:t>
      </w:r>
      <w:r>
        <w:t xml:space="preserve">ifferences in </w:t>
      </w:r>
      <w:r w:rsidR="002E131B">
        <w:t>m</w:t>
      </w:r>
      <w:r>
        <w:t xml:space="preserve">athematics </w:t>
      </w:r>
      <w:r w:rsidR="002E131B">
        <w:t>a</w:t>
      </w:r>
      <w:r>
        <w:t xml:space="preserve">nxiety and the </w:t>
      </w:r>
      <w:r w:rsidR="002E131B">
        <w:t>r</w:t>
      </w:r>
      <w:r>
        <w:t xml:space="preserve">elation to </w:t>
      </w:r>
      <w:r w:rsidR="002E131B">
        <w:t>m</w:t>
      </w:r>
      <w:r>
        <w:t xml:space="preserve">athematics </w:t>
      </w:r>
      <w:r w:rsidR="002E131B">
        <w:t>p</w:t>
      </w:r>
      <w:r>
        <w:t xml:space="preserve">erformance while </w:t>
      </w:r>
      <w:r w:rsidR="002E131B">
        <w:t>c</w:t>
      </w:r>
      <w:r>
        <w:t xml:space="preserve">ontrolling for </w:t>
      </w:r>
      <w:r w:rsidR="002E131B">
        <w:t>t</w:t>
      </w:r>
      <w:r>
        <w:t xml:space="preserve">est </w:t>
      </w:r>
      <w:r w:rsidR="002E131B">
        <w:t>a</w:t>
      </w:r>
      <w:r>
        <w:t xml:space="preserve">nxiety’, </w:t>
      </w:r>
      <w:r>
        <w:rPr>
          <w:i/>
          <w:iCs/>
        </w:rPr>
        <w:t>Behavioural and Brain Functions</w:t>
      </w:r>
      <w:r>
        <w:t>, vol. 8, no. 33, pp. 1–9.</w:t>
      </w:r>
    </w:p>
    <w:p w14:paraId="75875D89" w14:textId="0ACD7342" w:rsidR="000626D1" w:rsidRPr="007C081C" w:rsidRDefault="000626D1" w:rsidP="000626D1">
      <w:pPr>
        <w:pStyle w:val="Reference"/>
        <w:rPr>
          <w:spacing w:val="-2"/>
        </w:rPr>
      </w:pPr>
      <w:r w:rsidRPr="007C081C">
        <w:rPr>
          <w:spacing w:val="-2"/>
        </w:rPr>
        <w:t xml:space="preserve">Ehrenberg, R.G., Brewer, D.J., Gamoran, A. and Willms, J.D. 2001, ‘Class </w:t>
      </w:r>
      <w:r w:rsidR="002E131B" w:rsidRPr="007C081C">
        <w:rPr>
          <w:spacing w:val="-2"/>
        </w:rPr>
        <w:t>s</w:t>
      </w:r>
      <w:r w:rsidRPr="007C081C">
        <w:rPr>
          <w:spacing w:val="-2"/>
        </w:rPr>
        <w:t xml:space="preserve">ize and </w:t>
      </w:r>
      <w:r w:rsidR="002E131B" w:rsidRPr="007C081C">
        <w:rPr>
          <w:spacing w:val="-2"/>
        </w:rPr>
        <w:t>s</w:t>
      </w:r>
      <w:r w:rsidRPr="007C081C">
        <w:rPr>
          <w:spacing w:val="-2"/>
        </w:rPr>
        <w:t xml:space="preserve">tudent </w:t>
      </w:r>
      <w:r w:rsidR="002E131B" w:rsidRPr="007C081C">
        <w:rPr>
          <w:spacing w:val="-2"/>
        </w:rPr>
        <w:t>a</w:t>
      </w:r>
      <w:r w:rsidRPr="007C081C">
        <w:rPr>
          <w:spacing w:val="-2"/>
        </w:rPr>
        <w:t xml:space="preserve">chievement’, </w:t>
      </w:r>
      <w:r w:rsidRPr="007C081C">
        <w:rPr>
          <w:i/>
          <w:iCs/>
          <w:spacing w:val="-2"/>
        </w:rPr>
        <w:t>Psychological Science in the Public Interest</w:t>
      </w:r>
      <w:r w:rsidRPr="007C081C">
        <w:rPr>
          <w:spacing w:val="-2"/>
        </w:rPr>
        <w:t>, vol. 2, no. 1, pp. 1–30.</w:t>
      </w:r>
    </w:p>
    <w:p w14:paraId="651C4D4C" w14:textId="1BAD5487" w:rsidR="000626D1" w:rsidRDefault="000626D1" w:rsidP="000626D1">
      <w:pPr>
        <w:pStyle w:val="Reference"/>
      </w:pPr>
      <w:r>
        <w:t xml:space="preserve">Elliott, M. 1998, ‘School </w:t>
      </w:r>
      <w:r w:rsidR="002E131B">
        <w:t>f</w:t>
      </w:r>
      <w:r>
        <w:t xml:space="preserve">inance and </w:t>
      </w:r>
      <w:r w:rsidR="002E131B">
        <w:t>o</w:t>
      </w:r>
      <w:r>
        <w:t xml:space="preserve">pportunities to </w:t>
      </w:r>
      <w:r w:rsidR="002E131B">
        <w:t>l</w:t>
      </w:r>
      <w:r>
        <w:t xml:space="preserve">earn: </w:t>
      </w:r>
      <w:r w:rsidR="002E131B">
        <w:t>d</w:t>
      </w:r>
      <w:r>
        <w:t xml:space="preserve">oes </w:t>
      </w:r>
      <w:r w:rsidR="002E131B">
        <w:t>m</w:t>
      </w:r>
      <w:r>
        <w:t xml:space="preserve">oney </w:t>
      </w:r>
      <w:r w:rsidR="002E131B">
        <w:t>w</w:t>
      </w:r>
      <w:r>
        <w:t xml:space="preserve">ell </w:t>
      </w:r>
      <w:r w:rsidR="002E131B">
        <w:t>s</w:t>
      </w:r>
      <w:r>
        <w:t xml:space="preserve">pent </w:t>
      </w:r>
      <w:r w:rsidR="002E131B">
        <w:t>e</w:t>
      </w:r>
      <w:r>
        <w:t xml:space="preserve">nhance </w:t>
      </w:r>
      <w:r w:rsidR="002E131B">
        <w:t>s</w:t>
      </w:r>
      <w:r>
        <w:t xml:space="preserve">tudents’ </w:t>
      </w:r>
      <w:r w:rsidR="002E131B">
        <w:t>a</w:t>
      </w:r>
      <w:r>
        <w:t xml:space="preserve">chievement?’, </w:t>
      </w:r>
      <w:r>
        <w:rPr>
          <w:i/>
          <w:iCs/>
        </w:rPr>
        <w:t>Sociology of Education</w:t>
      </w:r>
      <w:r>
        <w:t>, vol. 71, no. 3, pp. 223–245.</w:t>
      </w:r>
    </w:p>
    <w:p w14:paraId="4C24B0BC" w14:textId="22992BBC" w:rsidR="000626D1" w:rsidRDefault="000626D1" w:rsidP="000626D1">
      <w:pPr>
        <w:pStyle w:val="Reference"/>
      </w:pPr>
      <w:r>
        <w:t xml:space="preserve">Fergusson, D.M. and Horwood,, L.J. 1997, ‘Gender </w:t>
      </w:r>
      <w:r w:rsidR="002E131B">
        <w:t>d</w:t>
      </w:r>
      <w:r>
        <w:t xml:space="preserve">ifferences in </w:t>
      </w:r>
      <w:r w:rsidR="002E131B">
        <w:t>e</w:t>
      </w:r>
      <w:r>
        <w:t xml:space="preserve">ducational </w:t>
      </w:r>
      <w:r w:rsidR="002E131B">
        <w:t>a</w:t>
      </w:r>
      <w:r>
        <w:t xml:space="preserve">chievement in a New Zealand </w:t>
      </w:r>
      <w:r w:rsidR="002E131B">
        <w:t>b</w:t>
      </w:r>
      <w:r>
        <w:t xml:space="preserve">irth </w:t>
      </w:r>
      <w:r w:rsidR="002E131B">
        <w:t>c</w:t>
      </w:r>
      <w:r>
        <w:t xml:space="preserve">ohort’, </w:t>
      </w:r>
      <w:r>
        <w:rPr>
          <w:i/>
          <w:iCs/>
        </w:rPr>
        <w:t>New Zealand Journal of Educational Studies</w:t>
      </w:r>
      <w:r>
        <w:t>, vol. 32, no. 1, pp. 83–96.</w:t>
      </w:r>
    </w:p>
    <w:p w14:paraId="369CFE87" w14:textId="77777777" w:rsidR="000626D1" w:rsidRDefault="000626D1" w:rsidP="000626D1">
      <w:pPr>
        <w:pStyle w:val="Reference"/>
      </w:pPr>
      <w:r>
        <w:t xml:space="preserve">Fertig, M. and Kluve, J. 2005, </w:t>
      </w:r>
      <w:r>
        <w:rPr>
          <w:i/>
          <w:iCs/>
        </w:rPr>
        <w:t>The Effect of Age at School Entry on Educational Attainment in Germany</w:t>
      </w:r>
      <w:r>
        <w:t>, Discussion Paper, 1507, Institute for the Study of Labor, Bonn, Germany.</w:t>
      </w:r>
    </w:p>
    <w:p w14:paraId="3FDD5FE7" w14:textId="68007552" w:rsidR="000626D1" w:rsidRDefault="000626D1" w:rsidP="000626D1">
      <w:pPr>
        <w:pStyle w:val="Reference"/>
      </w:pPr>
      <w:r>
        <w:t xml:space="preserve">Gemici, S., Lim, P. and Karmel, T. 2013, </w:t>
      </w:r>
      <w:r>
        <w:rPr>
          <w:i/>
          <w:iCs/>
        </w:rPr>
        <w:t>The Impact of Schools on Young People’s Transition to University</w:t>
      </w:r>
      <w:r>
        <w:t>, Longitudinal surveys of Australian youth research report, 61, National Centre for Vocational Educa</w:t>
      </w:r>
      <w:r w:rsidR="00BF744A">
        <w:t xml:space="preserve">tion Research, Adelaide, </w:t>
      </w:r>
      <w:r>
        <w:t>www.lsay.edu.au/publications/2541.html (accessed 11</w:t>
      </w:r>
      <w:r w:rsidR="00521294">
        <w:t> </w:t>
      </w:r>
      <w:r>
        <w:t>November 2015).</w:t>
      </w:r>
    </w:p>
    <w:p w14:paraId="5A9873DF" w14:textId="77777777" w:rsidR="005C3F0C" w:rsidRPr="00C05BD1" w:rsidRDefault="005C3F0C" w:rsidP="005C3F0C">
      <w:pPr>
        <w:pStyle w:val="Reference"/>
      </w:pPr>
      <w:r w:rsidRPr="00C05BD1">
        <w:t xml:space="preserve">Greene, W. 2005, </w:t>
      </w:r>
      <w:r w:rsidRPr="00C05BD1">
        <w:rPr>
          <w:i/>
          <w:iCs/>
        </w:rPr>
        <w:t>Efficiency of Public Spending in Developing Countries: A Stochastic Frontier Approach</w:t>
      </w:r>
      <w:r w:rsidRPr="00C05BD1">
        <w:t>, World Bank.</w:t>
      </w:r>
    </w:p>
    <w:p w14:paraId="25A21D2A" w14:textId="77777777" w:rsidR="005C3F0C" w:rsidRPr="00C05BD1" w:rsidRDefault="005C3F0C" w:rsidP="005C3F0C">
      <w:pPr>
        <w:pStyle w:val="Reference"/>
      </w:pPr>
      <w:r>
        <w:t>—— </w:t>
      </w:r>
      <w:r w:rsidRPr="00C05BD1">
        <w:t xml:space="preserve">2008, </w:t>
      </w:r>
      <w:r w:rsidRPr="00C05BD1">
        <w:rPr>
          <w:i/>
          <w:iCs/>
        </w:rPr>
        <w:t>Econometric Analysis</w:t>
      </w:r>
      <w:r w:rsidRPr="00C05BD1">
        <w:t>, 6th edn</w:t>
      </w:r>
      <w:r>
        <w:t>.</w:t>
      </w:r>
      <w:r w:rsidRPr="00C05BD1">
        <w:t>, Pearson Prentice Hall, New Jersey.</w:t>
      </w:r>
    </w:p>
    <w:p w14:paraId="2AB4F91C" w14:textId="62CCEBE5" w:rsidR="000626D1" w:rsidRDefault="000626D1" w:rsidP="000626D1">
      <w:pPr>
        <w:pStyle w:val="Reference"/>
      </w:pPr>
      <w:r>
        <w:t xml:space="preserve">Greenwald, R., Hedges, L.V. and Laine, R.D. 1996, ‘The </w:t>
      </w:r>
      <w:r w:rsidR="002E131B">
        <w:t>e</w:t>
      </w:r>
      <w:r>
        <w:t xml:space="preserve">ffect of </w:t>
      </w:r>
      <w:r w:rsidR="002E131B">
        <w:t>s</w:t>
      </w:r>
      <w:r>
        <w:t xml:space="preserve">chool </w:t>
      </w:r>
      <w:r w:rsidR="002E131B">
        <w:t>r</w:t>
      </w:r>
      <w:r>
        <w:t xml:space="preserve">esources on </w:t>
      </w:r>
      <w:r w:rsidR="002E131B">
        <w:t>s</w:t>
      </w:r>
      <w:r>
        <w:t xml:space="preserve">tudent </w:t>
      </w:r>
      <w:r w:rsidR="002E131B">
        <w:t>a</w:t>
      </w:r>
      <w:r>
        <w:t xml:space="preserve">chievement’, </w:t>
      </w:r>
      <w:r>
        <w:rPr>
          <w:i/>
          <w:iCs/>
        </w:rPr>
        <w:t>Review of Educational Research</w:t>
      </w:r>
      <w:r>
        <w:t>, vol. 66, no. 3, pp. 361–396.</w:t>
      </w:r>
    </w:p>
    <w:p w14:paraId="7BC578FE" w14:textId="321D8B38" w:rsidR="000626D1" w:rsidRDefault="000626D1" w:rsidP="000626D1">
      <w:pPr>
        <w:pStyle w:val="Reference"/>
      </w:pPr>
      <w:r>
        <w:t xml:space="preserve">Grissom, J.B. 2004, ‘Age and </w:t>
      </w:r>
      <w:r w:rsidR="002E131B">
        <w:t>a</w:t>
      </w:r>
      <w:r>
        <w:t xml:space="preserve">chievement’, </w:t>
      </w:r>
      <w:r>
        <w:rPr>
          <w:i/>
          <w:iCs/>
        </w:rPr>
        <w:t>Education Policy Analysis Archives</w:t>
      </w:r>
      <w:r>
        <w:t>, vol. 12, no. 49, pp. 1–24.</w:t>
      </w:r>
    </w:p>
    <w:p w14:paraId="61BF8F99" w14:textId="259EF991" w:rsidR="000626D1" w:rsidRDefault="000626D1" w:rsidP="000626D1">
      <w:pPr>
        <w:pStyle w:val="Reference"/>
      </w:pPr>
      <w:r>
        <w:t xml:space="preserve">Hancock, K.J., Carrington, C.C.J., Lawrence, D. and Zubrick, S. 2013, </w:t>
      </w:r>
      <w:r>
        <w:rPr>
          <w:i/>
          <w:iCs/>
        </w:rPr>
        <w:t>Student Attendance and Educational Outcomes: Every Day Counts</w:t>
      </w:r>
      <w:r>
        <w:t>, University of Western Australia, http://telethonkids.org.au/mwg-internal/de5fs23hu73ds/progress?id=SJdHXGJ4Tm (accessed 17</w:t>
      </w:r>
      <w:r w:rsidR="00521294">
        <w:t> </w:t>
      </w:r>
      <w:r>
        <w:t>August 2015).</w:t>
      </w:r>
    </w:p>
    <w:p w14:paraId="61AC8AB5" w14:textId="77777777" w:rsidR="00F051F6" w:rsidRPr="00C05BD1" w:rsidRDefault="00F051F6" w:rsidP="00F051F6">
      <w:pPr>
        <w:pStyle w:val="Reference"/>
      </w:pPr>
      <w:r w:rsidRPr="00C05BD1">
        <w:t xml:space="preserve">Hanushek, E. 1979, ‘Conceptual and </w:t>
      </w:r>
      <w:r>
        <w:t>e</w:t>
      </w:r>
      <w:r w:rsidRPr="00C05BD1">
        <w:t xml:space="preserve">mpirical </w:t>
      </w:r>
      <w:r>
        <w:t>i</w:t>
      </w:r>
      <w:r w:rsidRPr="00C05BD1">
        <w:t xml:space="preserve">ssues in the </w:t>
      </w:r>
      <w:r>
        <w:t>e</w:t>
      </w:r>
      <w:r w:rsidRPr="00C05BD1">
        <w:t xml:space="preserve">stimation of </w:t>
      </w:r>
      <w:r>
        <w:t>e</w:t>
      </w:r>
      <w:r w:rsidRPr="00C05BD1">
        <w:t xml:space="preserve">ducational </w:t>
      </w:r>
      <w:r>
        <w:t>p</w:t>
      </w:r>
      <w:r w:rsidRPr="00C05BD1">
        <w:t xml:space="preserve">roduction </w:t>
      </w:r>
      <w:r>
        <w:t>f</w:t>
      </w:r>
      <w:r w:rsidRPr="00C05BD1">
        <w:t xml:space="preserve">unctions’, </w:t>
      </w:r>
      <w:r w:rsidRPr="00C05BD1">
        <w:rPr>
          <w:i/>
          <w:iCs/>
        </w:rPr>
        <w:t>The Journal of Human Resources</w:t>
      </w:r>
      <w:r w:rsidRPr="00C05BD1">
        <w:t>, vol. 14, no. 3, pp. 351–388.</w:t>
      </w:r>
    </w:p>
    <w:p w14:paraId="0CF4CD02" w14:textId="574BF75E" w:rsidR="000626D1" w:rsidRPr="007C081C" w:rsidRDefault="00F051F6" w:rsidP="000626D1">
      <w:pPr>
        <w:pStyle w:val="Reference"/>
        <w:rPr>
          <w:color w:val="000000" w:themeColor="text1"/>
        </w:rPr>
      </w:pPr>
      <w:r w:rsidRPr="007C081C">
        <w:rPr>
          <w:color w:val="000000" w:themeColor="text1"/>
        </w:rPr>
        <w:t>—— </w:t>
      </w:r>
      <w:r w:rsidR="000626D1" w:rsidRPr="007C081C">
        <w:rPr>
          <w:color w:val="000000" w:themeColor="text1"/>
        </w:rPr>
        <w:t xml:space="preserve">1986, ‘The </w:t>
      </w:r>
      <w:r w:rsidR="002E131B" w:rsidRPr="007C081C">
        <w:rPr>
          <w:color w:val="000000" w:themeColor="text1"/>
        </w:rPr>
        <w:t>e</w:t>
      </w:r>
      <w:r w:rsidR="000626D1" w:rsidRPr="007C081C">
        <w:rPr>
          <w:color w:val="000000" w:themeColor="text1"/>
        </w:rPr>
        <w:t xml:space="preserve">conomics of </w:t>
      </w:r>
      <w:r w:rsidR="002E131B" w:rsidRPr="007C081C">
        <w:rPr>
          <w:color w:val="000000" w:themeColor="text1"/>
        </w:rPr>
        <w:t>s</w:t>
      </w:r>
      <w:r w:rsidR="000626D1" w:rsidRPr="007C081C">
        <w:rPr>
          <w:color w:val="000000" w:themeColor="text1"/>
        </w:rPr>
        <w:t xml:space="preserve">chooling: </w:t>
      </w:r>
      <w:r w:rsidR="002E131B" w:rsidRPr="007C081C">
        <w:rPr>
          <w:color w:val="000000" w:themeColor="text1"/>
        </w:rPr>
        <w:t>p</w:t>
      </w:r>
      <w:r w:rsidR="000626D1" w:rsidRPr="007C081C">
        <w:rPr>
          <w:color w:val="000000" w:themeColor="text1"/>
        </w:rPr>
        <w:t xml:space="preserve">roduction and </w:t>
      </w:r>
      <w:r w:rsidR="002E131B" w:rsidRPr="007C081C">
        <w:rPr>
          <w:color w:val="000000" w:themeColor="text1"/>
        </w:rPr>
        <w:t>e</w:t>
      </w:r>
      <w:r w:rsidR="000626D1" w:rsidRPr="007C081C">
        <w:rPr>
          <w:color w:val="000000" w:themeColor="text1"/>
        </w:rPr>
        <w:t xml:space="preserve">fficiency in </w:t>
      </w:r>
      <w:r w:rsidR="002E131B" w:rsidRPr="007C081C">
        <w:rPr>
          <w:color w:val="000000" w:themeColor="text1"/>
        </w:rPr>
        <w:t>p</w:t>
      </w:r>
      <w:r w:rsidR="000626D1" w:rsidRPr="007C081C">
        <w:rPr>
          <w:color w:val="000000" w:themeColor="text1"/>
        </w:rPr>
        <w:t xml:space="preserve">ublic </w:t>
      </w:r>
      <w:r w:rsidR="002E131B" w:rsidRPr="007C081C">
        <w:rPr>
          <w:color w:val="000000" w:themeColor="text1"/>
        </w:rPr>
        <w:t>s</w:t>
      </w:r>
      <w:r w:rsidR="000626D1" w:rsidRPr="007C081C">
        <w:rPr>
          <w:color w:val="000000" w:themeColor="text1"/>
        </w:rPr>
        <w:t xml:space="preserve">chools’, </w:t>
      </w:r>
      <w:r w:rsidR="000626D1" w:rsidRPr="007C081C">
        <w:rPr>
          <w:i/>
          <w:iCs/>
          <w:color w:val="000000" w:themeColor="text1"/>
        </w:rPr>
        <w:t>Journal of Economic Literature</w:t>
      </w:r>
      <w:r w:rsidR="000626D1" w:rsidRPr="007C081C">
        <w:rPr>
          <w:color w:val="000000" w:themeColor="text1"/>
        </w:rPr>
        <w:t>, vol. 24, no. 3, pp. 1141–1177.</w:t>
      </w:r>
    </w:p>
    <w:p w14:paraId="266972D6" w14:textId="2034F15A" w:rsidR="000626D1" w:rsidRPr="007C081C" w:rsidRDefault="00CF06C4" w:rsidP="000626D1">
      <w:pPr>
        <w:pStyle w:val="Reference"/>
        <w:rPr>
          <w:color w:val="000000" w:themeColor="text1"/>
        </w:rPr>
      </w:pPr>
      <w:r w:rsidRPr="007C081C">
        <w:rPr>
          <w:color w:val="000000" w:themeColor="text1"/>
        </w:rPr>
        <w:t>—— </w:t>
      </w:r>
      <w:r w:rsidR="000626D1" w:rsidRPr="007C081C">
        <w:rPr>
          <w:color w:val="000000" w:themeColor="text1"/>
        </w:rPr>
        <w:t xml:space="preserve">1997, ‘Assessing the </w:t>
      </w:r>
      <w:r w:rsidR="002E131B" w:rsidRPr="007C081C">
        <w:rPr>
          <w:color w:val="000000" w:themeColor="text1"/>
        </w:rPr>
        <w:t>e</w:t>
      </w:r>
      <w:r w:rsidR="000626D1" w:rsidRPr="007C081C">
        <w:rPr>
          <w:color w:val="000000" w:themeColor="text1"/>
        </w:rPr>
        <w:t xml:space="preserve">ffects of </w:t>
      </w:r>
      <w:r w:rsidR="002E131B" w:rsidRPr="007C081C">
        <w:rPr>
          <w:color w:val="000000" w:themeColor="text1"/>
        </w:rPr>
        <w:t>s</w:t>
      </w:r>
      <w:r w:rsidR="000626D1" w:rsidRPr="007C081C">
        <w:rPr>
          <w:color w:val="000000" w:themeColor="text1"/>
        </w:rPr>
        <w:t xml:space="preserve">chool </w:t>
      </w:r>
      <w:r w:rsidR="002E131B" w:rsidRPr="007C081C">
        <w:rPr>
          <w:color w:val="000000" w:themeColor="text1"/>
        </w:rPr>
        <w:t>r</w:t>
      </w:r>
      <w:r w:rsidR="000626D1" w:rsidRPr="007C081C">
        <w:rPr>
          <w:color w:val="000000" w:themeColor="text1"/>
        </w:rPr>
        <w:t xml:space="preserve">esources on </w:t>
      </w:r>
      <w:r w:rsidR="002E131B" w:rsidRPr="007C081C">
        <w:rPr>
          <w:color w:val="000000" w:themeColor="text1"/>
        </w:rPr>
        <w:t>s</w:t>
      </w:r>
      <w:r w:rsidR="000626D1" w:rsidRPr="007C081C">
        <w:rPr>
          <w:color w:val="000000" w:themeColor="text1"/>
        </w:rPr>
        <w:t xml:space="preserve">tudent </w:t>
      </w:r>
      <w:r w:rsidR="002E131B" w:rsidRPr="007C081C">
        <w:rPr>
          <w:color w:val="000000" w:themeColor="text1"/>
        </w:rPr>
        <w:t>p</w:t>
      </w:r>
      <w:r w:rsidR="000626D1" w:rsidRPr="007C081C">
        <w:rPr>
          <w:color w:val="000000" w:themeColor="text1"/>
        </w:rPr>
        <w:t xml:space="preserve">erformance: </w:t>
      </w:r>
      <w:r w:rsidR="002E131B" w:rsidRPr="007C081C">
        <w:rPr>
          <w:color w:val="000000" w:themeColor="text1"/>
        </w:rPr>
        <w:t>a</w:t>
      </w:r>
      <w:r w:rsidR="000626D1" w:rsidRPr="007C081C">
        <w:rPr>
          <w:color w:val="000000" w:themeColor="text1"/>
        </w:rPr>
        <w:t xml:space="preserve">n </w:t>
      </w:r>
      <w:r w:rsidR="002E131B" w:rsidRPr="007C081C">
        <w:rPr>
          <w:color w:val="000000" w:themeColor="text1"/>
        </w:rPr>
        <w:t>u</w:t>
      </w:r>
      <w:r w:rsidR="000626D1" w:rsidRPr="007C081C">
        <w:rPr>
          <w:color w:val="000000" w:themeColor="text1"/>
        </w:rPr>
        <w:t xml:space="preserve">pdate’, </w:t>
      </w:r>
      <w:r w:rsidR="000626D1" w:rsidRPr="007C081C">
        <w:rPr>
          <w:i/>
          <w:iCs/>
          <w:color w:val="000000" w:themeColor="text1"/>
        </w:rPr>
        <w:t>Educational Evaluation and Policy Analysis</w:t>
      </w:r>
      <w:r w:rsidR="000626D1" w:rsidRPr="007C081C">
        <w:rPr>
          <w:color w:val="000000" w:themeColor="text1"/>
        </w:rPr>
        <w:t>, vol. 19, no. 2, pp. 141–164.</w:t>
      </w:r>
    </w:p>
    <w:p w14:paraId="5770EF8A" w14:textId="77777777" w:rsidR="00F051F6" w:rsidRPr="00C05BD1" w:rsidRDefault="00F051F6" w:rsidP="00F051F6">
      <w:pPr>
        <w:pStyle w:val="Reference"/>
      </w:pPr>
      <w:r w:rsidRPr="00C05BD1">
        <w:t xml:space="preserve">Harris, P., Chinnappan, M., Carter, J., de Courcy, J. and Barnett, J. 2013, </w:t>
      </w:r>
      <w:r w:rsidRPr="00C05BD1">
        <w:rPr>
          <w:i/>
          <w:iCs/>
        </w:rPr>
        <w:t>Impact and consequence of Australia’s NAPLAN – Using research evidence to inform improvement</w:t>
      </w:r>
      <w:r w:rsidRPr="00C05BD1">
        <w:t xml:space="preserve">, Submission to Australia’s 2013 Senate Committee Inquiry into the Effectiveness of the National Assessment Program </w:t>
      </w:r>
      <w:r>
        <w:t>–</w:t>
      </w:r>
      <w:r w:rsidRPr="00C05BD1">
        <w:t xml:space="preserve"> Literacy and Numeracy (NAPLAN), School of Education, University of South Australia, www.aph.gov.au/Parliamentary_Business/Committees/Senate/Education_and_</w:t>
      </w:r>
      <w:r>
        <w:t xml:space="preserve"> </w:t>
      </w:r>
      <w:r w:rsidRPr="00C05BD1">
        <w:t>Employment/Naplan13/Submissions (accessed 16</w:t>
      </w:r>
      <w:r>
        <w:t> </w:t>
      </w:r>
      <w:r w:rsidRPr="00C05BD1">
        <w:t>November 2015).</w:t>
      </w:r>
    </w:p>
    <w:p w14:paraId="36673C8E" w14:textId="77777777" w:rsidR="000626D1" w:rsidRDefault="000626D1" w:rsidP="000626D1">
      <w:pPr>
        <w:pStyle w:val="Reference"/>
      </w:pPr>
      <w:r>
        <w:t xml:space="preserve">Hattie, J. 2003, </w:t>
      </w:r>
      <w:r>
        <w:rPr>
          <w:i/>
          <w:iCs/>
        </w:rPr>
        <w:t>Teachers Make a Difference: What is the Research Evidence?</w:t>
      </w:r>
      <w:r>
        <w:t>, Paper presented at the ACER Annual Conference on Building Teacher Quality, Melbourne.</w:t>
      </w:r>
    </w:p>
    <w:p w14:paraId="7D5AD756" w14:textId="77777777" w:rsidR="00F051F6" w:rsidRPr="00C05BD1" w:rsidRDefault="00F051F6" w:rsidP="00F051F6">
      <w:pPr>
        <w:pStyle w:val="Reference"/>
      </w:pPr>
      <w:r w:rsidRPr="00C05BD1">
        <w:t xml:space="preserve">Holmes-Smith, P. 2012, </w:t>
      </w:r>
      <w:r w:rsidRPr="00C05BD1">
        <w:rPr>
          <w:i/>
          <w:iCs/>
        </w:rPr>
        <w:t xml:space="preserve">Using NAPLAN </w:t>
      </w:r>
      <w:r>
        <w:rPr>
          <w:i/>
          <w:iCs/>
        </w:rPr>
        <w:t>S</w:t>
      </w:r>
      <w:r w:rsidRPr="00C05BD1">
        <w:rPr>
          <w:i/>
          <w:iCs/>
        </w:rPr>
        <w:t xml:space="preserve">ummative </w:t>
      </w:r>
      <w:r>
        <w:rPr>
          <w:i/>
          <w:iCs/>
        </w:rPr>
        <w:t>D</w:t>
      </w:r>
      <w:r w:rsidRPr="00C05BD1">
        <w:rPr>
          <w:i/>
          <w:iCs/>
        </w:rPr>
        <w:t xml:space="preserve">ata to </w:t>
      </w:r>
      <w:r>
        <w:rPr>
          <w:i/>
          <w:iCs/>
        </w:rPr>
        <w:t>I</w:t>
      </w:r>
      <w:r w:rsidRPr="00C05BD1">
        <w:rPr>
          <w:i/>
          <w:iCs/>
        </w:rPr>
        <w:t xml:space="preserve">dentify </w:t>
      </w:r>
      <w:r>
        <w:rPr>
          <w:i/>
          <w:iCs/>
        </w:rPr>
        <w:t>I</w:t>
      </w:r>
      <w:r w:rsidRPr="00C05BD1">
        <w:rPr>
          <w:i/>
          <w:iCs/>
        </w:rPr>
        <w:t xml:space="preserve">nstructional </w:t>
      </w:r>
      <w:r>
        <w:rPr>
          <w:i/>
          <w:iCs/>
        </w:rPr>
        <w:t>S</w:t>
      </w:r>
      <w:r w:rsidRPr="00C05BD1">
        <w:rPr>
          <w:i/>
          <w:iCs/>
        </w:rPr>
        <w:t xml:space="preserve">uccesses and </w:t>
      </w:r>
      <w:r>
        <w:rPr>
          <w:i/>
          <w:iCs/>
        </w:rPr>
        <w:t>C</w:t>
      </w:r>
      <w:r w:rsidRPr="00C05BD1">
        <w:rPr>
          <w:i/>
          <w:iCs/>
        </w:rPr>
        <w:t>hallenges</w:t>
      </w:r>
      <w:r w:rsidRPr="00C05BD1">
        <w:t>, School Research Evaluation and Measurement Services, www.sreams.com.au/naplan.html (accessed 16</w:t>
      </w:r>
      <w:r>
        <w:t> </w:t>
      </w:r>
      <w:r w:rsidRPr="00C05BD1">
        <w:t>November 2015).</w:t>
      </w:r>
    </w:p>
    <w:p w14:paraId="162C50B7" w14:textId="77777777" w:rsidR="00F051F6" w:rsidRPr="00C05BD1" w:rsidRDefault="00F051F6" w:rsidP="00F051F6">
      <w:pPr>
        <w:pStyle w:val="Reference"/>
      </w:pPr>
      <w:r w:rsidRPr="00C05BD1">
        <w:t xml:space="preserve">Houng, B. and Justman, M. 2013, </w:t>
      </w:r>
      <w:r w:rsidRPr="00C05BD1">
        <w:rPr>
          <w:i/>
          <w:iCs/>
        </w:rPr>
        <w:t>Comparing Least-squares Value-added Analysis and Student Growth Percentile Analysis for Evaluating Student Progress and Estimating School Effects</w:t>
      </w:r>
      <w:r w:rsidRPr="00C05BD1">
        <w:t>, Melbourne Institute Working Paper, 7/13, Melbourne Institute of Applied Economic and Social Research, www.melbourneinstitute.com/downloads/</w:t>
      </w:r>
      <w:r>
        <w:t xml:space="preserve"> </w:t>
      </w:r>
      <w:r w:rsidRPr="00C05BD1">
        <w:t>working_paper_series/wp2013n07.pdf (accessed 13</w:t>
      </w:r>
      <w:r>
        <w:t> </w:t>
      </w:r>
      <w:r w:rsidRPr="00C05BD1">
        <w:t>November 2015).</w:t>
      </w:r>
    </w:p>
    <w:p w14:paraId="318AF1FF" w14:textId="364FE1A0" w:rsidR="000626D1" w:rsidRDefault="000626D1" w:rsidP="000626D1">
      <w:pPr>
        <w:pStyle w:val="Reference"/>
      </w:pPr>
      <w:r>
        <w:t xml:space="preserve">Howley, C. 1996, ‘Compounding </w:t>
      </w:r>
      <w:r w:rsidR="002E131B">
        <w:t>d</w:t>
      </w:r>
      <w:r>
        <w:t xml:space="preserve">isadvantage: </w:t>
      </w:r>
      <w:r w:rsidR="002E131B">
        <w:t>t</w:t>
      </w:r>
      <w:r>
        <w:t xml:space="preserve">he </w:t>
      </w:r>
      <w:r w:rsidR="002E131B">
        <w:t>e</w:t>
      </w:r>
      <w:r>
        <w:t xml:space="preserve">ffects of </w:t>
      </w:r>
      <w:r w:rsidR="002E131B">
        <w:t>s</w:t>
      </w:r>
      <w:r>
        <w:t xml:space="preserve">chool and </w:t>
      </w:r>
      <w:r w:rsidR="002E131B">
        <w:t>d</w:t>
      </w:r>
      <w:r>
        <w:t xml:space="preserve">istrict </w:t>
      </w:r>
      <w:r w:rsidR="002E131B">
        <w:t>s</w:t>
      </w:r>
      <w:r>
        <w:t xml:space="preserve">ize on </w:t>
      </w:r>
      <w:r w:rsidR="002E131B">
        <w:t>s</w:t>
      </w:r>
      <w:r>
        <w:t xml:space="preserve">tudent </w:t>
      </w:r>
      <w:r w:rsidR="002E131B">
        <w:t>a</w:t>
      </w:r>
      <w:r>
        <w:t xml:space="preserve">chievement in West Virginia’, </w:t>
      </w:r>
      <w:r>
        <w:rPr>
          <w:i/>
          <w:iCs/>
        </w:rPr>
        <w:t>Journal of Research in Rural Education</w:t>
      </w:r>
      <w:r>
        <w:t>, vol. 12, no. 1, pp. 25–32.</w:t>
      </w:r>
    </w:p>
    <w:p w14:paraId="3A729862" w14:textId="77777777" w:rsidR="000626D1" w:rsidRDefault="000626D1" w:rsidP="000626D1">
      <w:pPr>
        <w:pStyle w:val="Reference"/>
      </w:pPr>
      <w:r>
        <w:t xml:space="preserve">Hoxby, C.M. 2000a, </w:t>
      </w:r>
      <w:r>
        <w:rPr>
          <w:i/>
          <w:iCs/>
        </w:rPr>
        <w:t>Peer Effects in the Classroom: Learning from Gender and Race Variation</w:t>
      </w:r>
      <w:r>
        <w:t>, NBER Working Paper, 7867, National Bureau of Economic Research.</w:t>
      </w:r>
    </w:p>
    <w:p w14:paraId="594CABC9" w14:textId="0F715C1C" w:rsidR="000626D1" w:rsidRPr="007C081C" w:rsidRDefault="00CF06C4" w:rsidP="000626D1">
      <w:pPr>
        <w:pStyle w:val="Reference"/>
        <w:rPr>
          <w:spacing w:val="-2"/>
        </w:rPr>
      </w:pPr>
      <w:r w:rsidRPr="007C081C">
        <w:rPr>
          <w:spacing w:val="-2"/>
        </w:rPr>
        <w:t>—— </w:t>
      </w:r>
      <w:r w:rsidR="000626D1" w:rsidRPr="007C081C">
        <w:rPr>
          <w:spacing w:val="-2"/>
        </w:rPr>
        <w:t xml:space="preserve">2000b, ‘The </w:t>
      </w:r>
      <w:r w:rsidR="002E131B" w:rsidRPr="007C081C">
        <w:rPr>
          <w:spacing w:val="-2"/>
        </w:rPr>
        <w:t>e</w:t>
      </w:r>
      <w:r w:rsidR="000626D1" w:rsidRPr="007C081C">
        <w:rPr>
          <w:spacing w:val="-2"/>
        </w:rPr>
        <w:t xml:space="preserve">ffects of </w:t>
      </w:r>
      <w:r w:rsidR="002E131B" w:rsidRPr="007C081C">
        <w:rPr>
          <w:spacing w:val="-2"/>
        </w:rPr>
        <w:t>c</w:t>
      </w:r>
      <w:r w:rsidR="000626D1" w:rsidRPr="007C081C">
        <w:rPr>
          <w:spacing w:val="-2"/>
        </w:rPr>
        <w:t xml:space="preserve">lass </w:t>
      </w:r>
      <w:r w:rsidR="002E131B" w:rsidRPr="007C081C">
        <w:rPr>
          <w:spacing w:val="-2"/>
        </w:rPr>
        <w:t>s</w:t>
      </w:r>
      <w:r w:rsidR="000626D1" w:rsidRPr="007C081C">
        <w:rPr>
          <w:spacing w:val="-2"/>
        </w:rPr>
        <w:t xml:space="preserve">ize on </w:t>
      </w:r>
      <w:r w:rsidR="002E131B" w:rsidRPr="007C081C">
        <w:rPr>
          <w:spacing w:val="-2"/>
        </w:rPr>
        <w:t>s</w:t>
      </w:r>
      <w:r w:rsidR="000626D1" w:rsidRPr="007C081C">
        <w:rPr>
          <w:spacing w:val="-2"/>
        </w:rPr>
        <w:t xml:space="preserve">tudent </w:t>
      </w:r>
      <w:r w:rsidR="002E131B" w:rsidRPr="007C081C">
        <w:rPr>
          <w:spacing w:val="-2"/>
        </w:rPr>
        <w:t>a</w:t>
      </w:r>
      <w:r w:rsidR="000626D1" w:rsidRPr="007C081C">
        <w:rPr>
          <w:spacing w:val="-2"/>
        </w:rPr>
        <w:t xml:space="preserve">chievement: </w:t>
      </w:r>
      <w:r w:rsidR="002E131B" w:rsidRPr="007C081C">
        <w:rPr>
          <w:spacing w:val="-2"/>
        </w:rPr>
        <w:t>n</w:t>
      </w:r>
      <w:r w:rsidR="000626D1" w:rsidRPr="007C081C">
        <w:rPr>
          <w:spacing w:val="-2"/>
        </w:rPr>
        <w:t xml:space="preserve">ew </w:t>
      </w:r>
      <w:r w:rsidR="002E131B" w:rsidRPr="007C081C">
        <w:rPr>
          <w:spacing w:val="-2"/>
        </w:rPr>
        <w:t>e</w:t>
      </w:r>
      <w:r w:rsidR="000626D1" w:rsidRPr="007C081C">
        <w:rPr>
          <w:spacing w:val="-2"/>
        </w:rPr>
        <w:t xml:space="preserve">vidence from </w:t>
      </w:r>
      <w:r w:rsidR="002E131B" w:rsidRPr="007C081C">
        <w:rPr>
          <w:spacing w:val="-2"/>
        </w:rPr>
        <w:t>p</w:t>
      </w:r>
      <w:r w:rsidR="000626D1" w:rsidRPr="007C081C">
        <w:rPr>
          <w:spacing w:val="-2"/>
        </w:rPr>
        <w:t xml:space="preserve">opulation </w:t>
      </w:r>
      <w:r w:rsidR="002E131B" w:rsidRPr="007C081C">
        <w:rPr>
          <w:spacing w:val="-2"/>
        </w:rPr>
        <w:t>v</w:t>
      </w:r>
      <w:r w:rsidR="000626D1" w:rsidRPr="007C081C">
        <w:rPr>
          <w:spacing w:val="-2"/>
        </w:rPr>
        <w:t xml:space="preserve">ariation’, </w:t>
      </w:r>
      <w:r w:rsidR="000626D1" w:rsidRPr="007C081C">
        <w:rPr>
          <w:i/>
          <w:iCs/>
          <w:spacing w:val="-2"/>
        </w:rPr>
        <w:t>The Quarterly Journal of Economics</w:t>
      </w:r>
      <w:r w:rsidR="007C081C">
        <w:rPr>
          <w:spacing w:val="-2"/>
        </w:rPr>
        <w:t>, vol. 115, no. 4, pp. 1239–</w:t>
      </w:r>
      <w:r w:rsidR="000626D1" w:rsidRPr="007C081C">
        <w:rPr>
          <w:spacing w:val="-2"/>
        </w:rPr>
        <w:t>85.</w:t>
      </w:r>
    </w:p>
    <w:p w14:paraId="6D672318" w14:textId="77777777" w:rsidR="000626D1" w:rsidRDefault="000626D1" w:rsidP="007C081C">
      <w:pPr>
        <w:pStyle w:val="Reference"/>
        <w:widowControl w:val="0"/>
      </w:pPr>
      <w:r>
        <w:t xml:space="preserve">—— and Weingarth, G. 2005, </w:t>
      </w:r>
      <w:r>
        <w:rPr>
          <w:i/>
          <w:iCs/>
        </w:rPr>
        <w:t>Taking Race out of the Equation: School Reassignment and the Structure of Peer Effects</w:t>
      </w:r>
      <w:r>
        <w:t>, Working Paper.</w:t>
      </w:r>
    </w:p>
    <w:p w14:paraId="6DC80EB3" w14:textId="77777777" w:rsidR="00F051F6" w:rsidRPr="00C05BD1" w:rsidRDefault="00F051F6" w:rsidP="00F051F6">
      <w:pPr>
        <w:pStyle w:val="Reference"/>
      </w:pPr>
      <w:r w:rsidRPr="00C05BD1">
        <w:t xml:space="preserve">Jann, B. 2008, ‘The Blinder-Oaxaca Decomposition for </w:t>
      </w:r>
      <w:r>
        <w:t>l</w:t>
      </w:r>
      <w:r w:rsidRPr="00C05BD1">
        <w:t xml:space="preserve">inear </w:t>
      </w:r>
      <w:r>
        <w:t>r</w:t>
      </w:r>
      <w:r w:rsidRPr="00C05BD1">
        <w:t xml:space="preserve">egression </w:t>
      </w:r>
      <w:r>
        <w:t>m</w:t>
      </w:r>
      <w:r w:rsidRPr="00C05BD1">
        <w:t xml:space="preserve">odels’, </w:t>
      </w:r>
      <w:r w:rsidRPr="00C05BD1">
        <w:rPr>
          <w:i/>
          <w:iCs/>
        </w:rPr>
        <w:t>The Stata Journal</w:t>
      </w:r>
      <w:r w:rsidRPr="00C05BD1">
        <w:t>, vol. 8, no. 4, pp. 453–479.</w:t>
      </w:r>
    </w:p>
    <w:p w14:paraId="28BA5132" w14:textId="7C746340" w:rsidR="000626D1" w:rsidRDefault="000626D1" w:rsidP="000626D1">
      <w:pPr>
        <w:pStyle w:val="Reference"/>
      </w:pPr>
      <w:r>
        <w:t>Kuziemko, I. 2006</w:t>
      </w:r>
      <w:r w:rsidR="00BF744A">
        <w:t xml:space="preserve">, ‘Using </w:t>
      </w:r>
      <w:r w:rsidR="002E131B">
        <w:t>s</w:t>
      </w:r>
      <w:r w:rsidR="00BF744A">
        <w:t xml:space="preserve">hocks to </w:t>
      </w:r>
      <w:r w:rsidR="002E131B">
        <w:t>s</w:t>
      </w:r>
      <w:r w:rsidR="00BF744A">
        <w:t xml:space="preserve">chool </w:t>
      </w:r>
      <w:r w:rsidR="002E131B">
        <w:t>e</w:t>
      </w:r>
      <w:r w:rsidR="00BF744A">
        <w:t>nrol</w:t>
      </w:r>
      <w:r>
        <w:t xml:space="preserve">ment to </w:t>
      </w:r>
      <w:r w:rsidR="002E131B">
        <w:t>e</w:t>
      </w:r>
      <w:r>
        <w:t xml:space="preserve">stimate the </w:t>
      </w:r>
      <w:r w:rsidR="002E131B">
        <w:t>e</w:t>
      </w:r>
      <w:r>
        <w:t xml:space="preserve">ffect of </w:t>
      </w:r>
      <w:r w:rsidR="002E131B">
        <w:t>s</w:t>
      </w:r>
      <w:r>
        <w:t xml:space="preserve">chool </w:t>
      </w:r>
      <w:r w:rsidR="002E131B">
        <w:t>s</w:t>
      </w:r>
      <w:r>
        <w:t xml:space="preserve">ize on </w:t>
      </w:r>
      <w:r w:rsidR="002E131B">
        <w:t>s</w:t>
      </w:r>
      <w:r>
        <w:t xml:space="preserve">tudent </w:t>
      </w:r>
      <w:r w:rsidR="002E131B">
        <w:t>a</w:t>
      </w:r>
      <w:r>
        <w:t xml:space="preserve">chievement’, </w:t>
      </w:r>
      <w:r>
        <w:rPr>
          <w:i/>
          <w:iCs/>
        </w:rPr>
        <w:t>Economics of Education Review</w:t>
      </w:r>
      <w:r>
        <w:t>, vol. 25, no. 1, pp. 63–75.</w:t>
      </w:r>
    </w:p>
    <w:p w14:paraId="0EC9C036" w14:textId="44593AFA" w:rsidR="000626D1" w:rsidRPr="007C081C" w:rsidRDefault="000626D1" w:rsidP="000626D1">
      <w:pPr>
        <w:pStyle w:val="Reference"/>
        <w:rPr>
          <w:spacing w:val="-2"/>
        </w:rPr>
      </w:pPr>
      <w:r w:rsidRPr="007C081C">
        <w:rPr>
          <w:spacing w:val="-2"/>
        </w:rPr>
        <w:t>Lamb, S. 2015, ‘Schools, funding and performance: lessons from the NSW National Partnerships’, www.cese.nsw.gov.au/publications-filter/schools-funding-and-performance-lessons-from-the-nsw-national-partnerships (accessed 29</w:t>
      </w:r>
      <w:r w:rsidR="00521294" w:rsidRPr="007C081C">
        <w:rPr>
          <w:spacing w:val="-2"/>
        </w:rPr>
        <w:t> </w:t>
      </w:r>
      <w:r w:rsidRPr="007C081C">
        <w:rPr>
          <w:spacing w:val="-2"/>
        </w:rPr>
        <w:t>January 2016).</w:t>
      </w:r>
    </w:p>
    <w:p w14:paraId="6CDF914F" w14:textId="77777777" w:rsidR="000626D1" w:rsidRDefault="000626D1" w:rsidP="000626D1">
      <w:pPr>
        <w:pStyle w:val="Reference"/>
      </w:pPr>
      <w:r>
        <w:t xml:space="preserve">—— and Fullarton, S. 2001, </w:t>
      </w:r>
      <w:r>
        <w:rPr>
          <w:i/>
          <w:iCs/>
        </w:rPr>
        <w:t>Classroom and School Factors Affecting Mathematics Achievement: a Comparative Study of the US and Australia using TIMSS</w:t>
      </w:r>
      <w:r>
        <w:t>, TIMSS Australia Monograph Series, Australian Council for Educational Research.</w:t>
      </w:r>
    </w:p>
    <w:p w14:paraId="57D67EA8" w14:textId="77777777" w:rsidR="000626D1" w:rsidRDefault="000626D1" w:rsidP="000626D1">
      <w:pPr>
        <w:pStyle w:val="Reference"/>
      </w:pPr>
      <w:r>
        <w:t xml:space="preserve">——, Glover, S. and Walstab, A. 2014, </w:t>
      </w:r>
      <w:r>
        <w:rPr>
          <w:i/>
          <w:iCs/>
        </w:rPr>
        <w:t>Session K - Educational Disadvantage in Regional and Rural Schools</w:t>
      </w:r>
      <w:r>
        <w:t>, 2009 - 2015 ACER Research Conferences, 14.</w:t>
      </w:r>
    </w:p>
    <w:p w14:paraId="5AC5CFB7" w14:textId="369E0450" w:rsidR="000626D1" w:rsidRDefault="000626D1" w:rsidP="000626D1">
      <w:pPr>
        <w:pStyle w:val="Reference"/>
      </w:pPr>
      <w:r>
        <w:t xml:space="preserve">——, Rumberger, R., Jesson, D. and Teese, R. 2004, </w:t>
      </w:r>
      <w:r>
        <w:rPr>
          <w:i/>
          <w:iCs/>
        </w:rPr>
        <w:t>School Performance in Australia: Results from Analyses of School Effectiveness</w:t>
      </w:r>
      <w:r>
        <w:t>, Centre for Post-compulsory Education and Lifelong Learning, www.eduweb.vic.gov.au/edulibrary/</w:t>
      </w:r>
      <w:r w:rsidR="00521294">
        <w:t>…</w:t>
      </w:r>
      <w:r>
        <w:t>/schoolperformance-rpt.pdf (accessed 18</w:t>
      </w:r>
      <w:r w:rsidR="00521294">
        <w:t> </w:t>
      </w:r>
      <w:r>
        <w:t>August 2015).</w:t>
      </w:r>
    </w:p>
    <w:p w14:paraId="71BE93C4" w14:textId="1ACC1A1F" w:rsidR="000626D1" w:rsidRDefault="000626D1" w:rsidP="000626D1">
      <w:pPr>
        <w:pStyle w:val="Reference"/>
      </w:pPr>
      <w:r>
        <w:t xml:space="preserve">Lee, V.E. and Loeb, S. 2000, ‘School </w:t>
      </w:r>
      <w:r w:rsidR="002E131B">
        <w:t>s</w:t>
      </w:r>
      <w:r>
        <w:t xml:space="preserve">ize in Chicago </w:t>
      </w:r>
      <w:r w:rsidR="002E131B">
        <w:t>e</w:t>
      </w:r>
      <w:r>
        <w:t xml:space="preserve">lementary </w:t>
      </w:r>
      <w:r w:rsidR="002E131B">
        <w:t>s</w:t>
      </w:r>
      <w:r>
        <w:t xml:space="preserve">chools: </w:t>
      </w:r>
      <w:r w:rsidR="002E131B">
        <w:t>e</w:t>
      </w:r>
      <w:r>
        <w:t xml:space="preserve">ffects on </w:t>
      </w:r>
      <w:r w:rsidR="002E131B">
        <w:t>t</w:t>
      </w:r>
      <w:r>
        <w:t xml:space="preserve">eachers’ </w:t>
      </w:r>
      <w:r w:rsidR="002E131B">
        <w:t>a</w:t>
      </w:r>
      <w:r>
        <w:t xml:space="preserve">ttitudes and </w:t>
      </w:r>
      <w:r w:rsidR="002E131B">
        <w:t>s</w:t>
      </w:r>
      <w:r>
        <w:t xml:space="preserve">tudents’ </w:t>
      </w:r>
      <w:r w:rsidR="002E131B">
        <w:t>a</w:t>
      </w:r>
      <w:r>
        <w:t xml:space="preserve">chievement’, </w:t>
      </w:r>
      <w:r>
        <w:rPr>
          <w:i/>
          <w:iCs/>
        </w:rPr>
        <w:t>American Educational Research Journal</w:t>
      </w:r>
      <w:r>
        <w:t>, vol. 37, no. 1, pp. 3–31.</w:t>
      </w:r>
    </w:p>
    <w:p w14:paraId="36C32F8C" w14:textId="77777777" w:rsidR="00F051F6" w:rsidRPr="00C05BD1" w:rsidRDefault="00F051F6" w:rsidP="00F051F6">
      <w:pPr>
        <w:pStyle w:val="Reference"/>
      </w:pPr>
      <w:r w:rsidRPr="00C05BD1">
        <w:t xml:space="preserve">Leigh, A. 2010, ‘Estimating </w:t>
      </w:r>
      <w:r>
        <w:t>t</w:t>
      </w:r>
      <w:r w:rsidRPr="00C05BD1">
        <w:t xml:space="preserve">eacher </w:t>
      </w:r>
      <w:r>
        <w:t>e</w:t>
      </w:r>
      <w:r w:rsidRPr="00C05BD1">
        <w:t xml:space="preserve">ffectiveness from </w:t>
      </w:r>
      <w:r>
        <w:t>t</w:t>
      </w:r>
      <w:r w:rsidRPr="00C05BD1">
        <w:t>wo-</w:t>
      </w:r>
      <w:r>
        <w:t>y</w:t>
      </w:r>
      <w:r w:rsidRPr="00C05BD1">
        <w:t xml:space="preserve">ear </w:t>
      </w:r>
      <w:r>
        <w:t>c</w:t>
      </w:r>
      <w:r w:rsidRPr="00C05BD1">
        <w:t xml:space="preserve">hanges in </w:t>
      </w:r>
      <w:r>
        <w:t>s</w:t>
      </w:r>
      <w:r w:rsidRPr="00C05BD1">
        <w:t xml:space="preserve">tudents’ </w:t>
      </w:r>
      <w:r>
        <w:t>t</w:t>
      </w:r>
      <w:r w:rsidRPr="00C05BD1">
        <w:t xml:space="preserve">est </w:t>
      </w:r>
      <w:r>
        <w:t>s</w:t>
      </w:r>
      <w:r w:rsidRPr="00C05BD1">
        <w:t xml:space="preserve">cores’, </w:t>
      </w:r>
      <w:r w:rsidRPr="00C05BD1">
        <w:rPr>
          <w:i/>
          <w:iCs/>
        </w:rPr>
        <w:t>Economics of Education Review</w:t>
      </w:r>
      <w:r w:rsidRPr="00C05BD1">
        <w:t>, vol. 29, pp. 480–488.</w:t>
      </w:r>
    </w:p>
    <w:p w14:paraId="3737C2CF" w14:textId="77777777" w:rsidR="000626D1" w:rsidRDefault="000626D1" w:rsidP="000626D1">
      <w:pPr>
        <w:pStyle w:val="Reference"/>
      </w:pPr>
      <w:r>
        <w:t xml:space="preserve">Leithwood, K. and Jantzi, D. 2007, </w:t>
      </w:r>
      <w:r>
        <w:rPr>
          <w:i/>
          <w:iCs/>
        </w:rPr>
        <w:t>Review of Empirical Evidence about School Size Effects</w:t>
      </w:r>
      <w:r>
        <w:t>, Board of Education of the Regina School Division No. 4 of Saskatchewan.</w:t>
      </w:r>
    </w:p>
    <w:p w14:paraId="71395BBC" w14:textId="27916D87" w:rsidR="000626D1" w:rsidRDefault="000626D1" w:rsidP="000626D1">
      <w:pPr>
        <w:pStyle w:val="Reference"/>
      </w:pPr>
      <w:r>
        <w:t xml:space="preserve">Lokan, J., Greenwood, L. and Cresswell, J. 2008, </w:t>
      </w:r>
      <w:r>
        <w:rPr>
          <w:i/>
          <w:iCs/>
        </w:rPr>
        <w:t>15-Up and Counting, Reading, Writing, Reasoning: How Literate are Australia’s Students?: The PISA 2000 Survey of Students’ Reading, Mathematical and Scientific Literacy Skills</w:t>
      </w:r>
      <w:r>
        <w:t>, Australian Council for Educational Research, http://research.acer.edu.au/indigenous_education/7/ (accessed 11</w:t>
      </w:r>
      <w:r w:rsidR="00521294">
        <w:t> </w:t>
      </w:r>
      <w:r>
        <w:t>November 2015).</w:t>
      </w:r>
    </w:p>
    <w:p w14:paraId="396838F3" w14:textId="77777777" w:rsidR="00F051F6" w:rsidRPr="00C05BD1" w:rsidRDefault="00F051F6" w:rsidP="00F051F6">
      <w:pPr>
        <w:pStyle w:val="Reference"/>
      </w:pPr>
      <w:r w:rsidRPr="00C05BD1">
        <w:t xml:space="preserve">Lovell, C.A.K. 1993, ‘Production </w:t>
      </w:r>
      <w:r>
        <w:t>f</w:t>
      </w:r>
      <w:r w:rsidRPr="00C05BD1">
        <w:t xml:space="preserve">rontiers and </w:t>
      </w:r>
      <w:r>
        <w:t>p</w:t>
      </w:r>
      <w:r w:rsidRPr="00C05BD1">
        <w:t xml:space="preserve">roductive </w:t>
      </w:r>
      <w:r>
        <w:t>e</w:t>
      </w:r>
      <w:r w:rsidRPr="00C05BD1">
        <w:t xml:space="preserve">fficiency’, in Fried, H.O., Lovell, C.A.K. and Schmidt, S.S. (eds), </w:t>
      </w:r>
      <w:r w:rsidRPr="00C05BD1">
        <w:rPr>
          <w:i/>
          <w:iCs/>
        </w:rPr>
        <w:t>The Measurement of Productive Efficiency</w:t>
      </w:r>
      <w:r w:rsidRPr="00C05BD1">
        <w:t>, Oxford University Press, New York.</w:t>
      </w:r>
    </w:p>
    <w:p w14:paraId="408121A6" w14:textId="77777777" w:rsidR="000626D1" w:rsidRDefault="000626D1" w:rsidP="000626D1">
      <w:pPr>
        <w:pStyle w:val="Reference"/>
      </w:pPr>
      <w:r>
        <w:t xml:space="preserve">Lu, L. and Rickard, K. 2016, </w:t>
      </w:r>
      <w:r>
        <w:rPr>
          <w:i/>
          <w:iCs/>
        </w:rPr>
        <w:t>Mobility of Students in NSW Government Schools</w:t>
      </w:r>
      <w:r>
        <w:t>, Centre for Education Statistics and Evaluation.</w:t>
      </w:r>
    </w:p>
    <w:p w14:paraId="02D8826F" w14:textId="77777777" w:rsidR="00F051F6" w:rsidRPr="00C05BD1" w:rsidRDefault="00F051F6" w:rsidP="00F051F6">
      <w:pPr>
        <w:pStyle w:val="Reference"/>
      </w:pPr>
      <w:r w:rsidRPr="00C05BD1">
        <w:t xml:space="preserve">Luchman, J.N. 2015, </w:t>
      </w:r>
      <w:r w:rsidRPr="00C05BD1">
        <w:rPr>
          <w:i/>
          <w:iCs/>
        </w:rPr>
        <w:t xml:space="preserve">DOMIN: Stata </w:t>
      </w:r>
      <w:r>
        <w:rPr>
          <w:i/>
          <w:iCs/>
        </w:rPr>
        <w:t>M</w:t>
      </w:r>
      <w:r w:rsidRPr="00C05BD1">
        <w:rPr>
          <w:i/>
          <w:iCs/>
        </w:rPr>
        <w:t xml:space="preserve">odule to </w:t>
      </w:r>
      <w:r>
        <w:rPr>
          <w:i/>
          <w:iCs/>
        </w:rPr>
        <w:t>C</w:t>
      </w:r>
      <w:r w:rsidRPr="00C05BD1">
        <w:rPr>
          <w:i/>
          <w:iCs/>
        </w:rPr>
        <w:t xml:space="preserve">onduct </w:t>
      </w:r>
      <w:r>
        <w:rPr>
          <w:i/>
          <w:iCs/>
        </w:rPr>
        <w:t>D</w:t>
      </w:r>
      <w:r w:rsidRPr="00C05BD1">
        <w:rPr>
          <w:i/>
          <w:iCs/>
        </w:rPr>
        <w:t xml:space="preserve">ominance </w:t>
      </w:r>
      <w:r>
        <w:rPr>
          <w:i/>
          <w:iCs/>
        </w:rPr>
        <w:t>A</w:t>
      </w:r>
      <w:r w:rsidRPr="00C05BD1">
        <w:rPr>
          <w:i/>
          <w:iCs/>
        </w:rPr>
        <w:t>nalysis</w:t>
      </w:r>
      <w:r w:rsidRPr="00C05BD1">
        <w:t>, https://ideas.repec.org/c/boc/bocode/s457629.html (accessed 11</w:t>
      </w:r>
      <w:r>
        <w:t> </w:t>
      </w:r>
      <w:r w:rsidRPr="00C05BD1">
        <w:t>February 2016).</w:t>
      </w:r>
    </w:p>
    <w:p w14:paraId="34F4BBCA" w14:textId="77777777" w:rsidR="000626D1" w:rsidRDefault="000626D1" w:rsidP="000626D1">
      <w:pPr>
        <w:pStyle w:val="Reference"/>
      </w:pPr>
      <w:r>
        <w:t xml:space="preserve">Mahuteau, S., Karmel, T., Mavromaras, K. and Zhu, R. 2015, </w:t>
      </w:r>
      <w:r>
        <w:rPr>
          <w:i/>
          <w:iCs/>
        </w:rPr>
        <w:t>Educational Outcomes of Young Indigenous Australians</w:t>
      </w:r>
      <w:r>
        <w:t>, National Institute of Labour Studies, Flinders University, Adelaide.</w:t>
      </w:r>
    </w:p>
    <w:p w14:paraId="2BD51019" w14:textId="1F947D12" w:rsidR="000626D1" w:rsidRDefault="000626D1" w:rsidP="000626D1">
      <w:pPr>
        <w:pStyle w:val="Reference"/>
      </w:pPr>
      <w:r>
        <w:t xml:space="preserve">Marks, G., McMillan, J. and Hillman, K. 2001, </w:t>
      </w:r>
      <w:r>
        <w:rPr>
          <w:i/>
          <w:iCs/>
        </w:rPr>
        <w:t>Tertiary Entrance Performance: The Role of Student Background and School Factors</w:t>
      </w:r>
      <w:r>
        <w:t>, Longitudinal surveys of Australian youth research report, 22, LSAY Research Reports, Australian Council for Educational Research, www.lsay.edu.au/publications/1869.html (accessed 11</w:t>
      </w:r>
      <w:r w:rsidR="00521294">
        <w:t> </w:t>
      </w:r>
      <w:r>
        <w:t>November 2015).</w:t>
      </w:r>
    </w:p>
    <w:p w14:paraId="27D74F26" w14:textId="77777777" w:rsidR="000626D1" w:rsidRDefault="000626D1" w:rsidP="000626D1">
      <w:pPr>
        <w:pStyle w:val="Reference"/>
      </w:pPr>
      <w:r>
        <w:t xml:space="preserve">Marks, G.N. 2010, ‘What aspects of schooling are important? School effects on tertiary entrance performance’, </w:t>
      </w:r>
      <w:r>
        <w:rPr>
          <w:i/>
          <w:iCs/>
        </w:rPr>
        <w:t>School Effectiveness and School Improvement</w:t>
      </w:r>
      <w:r>
        <w:t>, vol. 21, no. 3, pp. 267–287.</w:t>
      </w:r>
    </w:p>
    <w:p w14:paraId="0A0423E6" w14:textId="41EDB879" w:rsidR="000626D1" w:rsidRDefault="000626D1" w:rsidP="000626D1">
      <w:pPr>
        <w:pStyle w:val="Reference"/>
      </w:pPr>
      <w:r>
        <w:t xml:space="preserve">Morgan, S.L. and Sørensen, A.B. 1999, ‘Parental </w:t>
      </w:r>
      <w:r w:rsidR="002E131B">
        <w:t>n</w:t>
      </w:r>
      <w:r>
        <w:t xml:space="preserve">etworks, </w:t>
      </w:r>
      <w:r w:rsidR="002E131B">
        <w:t>s</w:t>
      </w:r>
      <w:r>
        <w:t xml:space="preserve">ocial </w:t>
      </w:r>
      <w:r w:rsidR="002E131B">
        <w:t>c</w:t>
      </w:r>
      <w:r>
        <w:t xml:space="preserve">losure, and </w:t>
      </w:r>
      <w:r w:rsidR="002E131B">
        <w:t>m</w:t>
      </w:r>
      <w:r>
        <w:t xml:space="preserve">athematics </w:t>
      </w:r>
      <w:r w:rsidR="002E131B">
        <w:t>l</w:t>
      </w:r>
      <w:r>
        <w:t xml:space="preserve">earning: a </w:t>
      </w:r>
      <w:r w:rsidR="002E131B">
        <w:t>t</w:t>
      </w:r>
      <w:r>
        <w:t xml:space="preserve">est of Coleman’s </w:t>
      </w:r>
      <w:r w:rsidR="002E131B">
        <w:t>s</w:t>
      </w:r>
      <w:r>
        <w:t xml:space="preserve">ocial </w:t>
      </w:r>
      <w:r w:rsidR="002E131B">
        <w:t>c</w:t>
      </w:r>
      <w:r>
        <w:t xml:space="preserve">apital </w:t>
      </w:r>
      <w:r w:rsidR="002E131B">
        <w:t>e</w:t>
      </w:r>
      <w:r>
        <w:t xml:space="preserve">xplanation of </w:t>
      </w:r>
      <w:r w:rsidR="002E131B">
        <w:t>s</w:t>
      </w:r>
      <w:r>
        <w:t xml:space="preserve">chool </w:t>
      </w:r>
      <w:r w:rsidR="002E131B">
        <w:t>e</w:t>
      </w:r>
      <w:r>
        <w:t xml:space="preserve">ffects’, </w:t>
      </w:r>
      <w:r>
        <w:rPr>
          <w:i/>
          <w:iCs/>
        </w:rPr>
        <w:t>American Sociological Review</w:t>
      </w:r>
      <w:r>
        <w:t>, vol. 64, no. 5, pp. 661–681.</w:t>
      </w:r>
    </w:p>
    <w:p w14:paraId="1F194158" w14:textId="77777777" w:rsidR="00F051F6" w:rsidRPr="00C05BD1" w:rsidRDefault="00F051F6" w:rsidP="00F051F6">
      <w:pPr>
        <w:pStyle w:val="Reference"/>
      </w:pPr>
      <w:r w:rsidRPr="00C05BD1">
        <w:t xml:space="preserve">Morris, L. 2013, ‘Parents turn NAPLAN into bestseller’, </w:t>
      </w:r>
      <w:r w:rsidRPr="00C05BD1">
        <w:rPr>
          <w:i/>
          <w:iCs/>
        </w:rPr>
        <w:t>The Sydney Morning Herald</w:t>
      </w:r>
      <w:r w:rsidRPr="00C05BD1">
        <w:t>, 9 May, www.smh.com.au/national/education/parents-turn-naplan-into-bestseller-20130</w:t>
      </w:r>
      <w:r>
        <w:t xml:space="preserve"> </w:t>
      </w:r>
      <w:r w:rsidRPr="00C05BD1">
        <w:t>508-2j83n.html (accessed 12</w:t>
      </w:r>
      <w:r>
        <w:t> </w:t>
      </w:r>
      <w:r w:rsidRPr="00C05BD1">
        <w:t>November 2015).</w:t>
      </w:r>
    </w:p>
    <w:p w14:paraId="49E9565F" w14:textId="77777777" w:rsidR="00F051F6" w:rsidRPr="00C05BD1" w:rsidRDefault="00F051F6" w:rsidP="00F051F6">
      <w:pPr>
        <w:pStyle w:val="Reference"/>
      </w:pPr>
      <w:r w:rsidRPr="00C05BD1">
        <w:t xml:space="preserve">Nakagawa, S. and Schielzeth, H. 2013, ‘A </w:t>
      </w:r>
      <w:r>
        <w:t>g</w:t>
      </w:r>
      <w:r w:rsidRPr="00C05BD1">
        <w:t xml:space="preserve">eneral and </w:t>
      </w:r>
      <w:r>
        <w:t>s</w:t>
      </w:r>
      <w:r w:rsidRPr="00C05BD1">
        <w:t xml:space="preserve">imple </w:t>
      </w:r>
      <w:r>
        <w:t>m</w:t>
      </w:r>
      <w:r w:rsidRPr="00C05BD1">
        <w:t xml:space="preserve">ethod for </w:t>
      </w:r>
      <w:r>
        <w:t>o</w:t>
      </w:r>
      <w:r w:rsidRPr="00C05BD1">
        <w:t xml:space="preserve">btaining R2 from </w:t>
      </w:r>
      <w:r>
        <w:t>g</w:t>
      </w:r>
      <w:r w:rsidRPr="00C05BD1">
        <w:t xml:space="preserve">eneralized </w:t>
      </w:r>
      <w:r>
        <w:t>l</w:t>
      </w:r>
      <w:r w:rsidRPr="00C05BD1">
        <w:t xml:space="preserve">inear </w:t>
      </w:r>
      <w:r>
        <w:t>m</w:t>
      </w:r>
      <w:r w:rsidRPr="00C05BD1">
        <w:t>ixed-</w:t>
      </w:r>
      <w:r>
        <w:t>e</w:t>
      </w:r>
      <w:r w:rsidRPr="00C05BD1">
        <w:t xml:space="preserve">ffects </w:t>
      </w:r>
      <w:r>
        <w:t>m</w:t>
      </w:r>
      <w:r w:rsidRPr="00C05BD1">
        <w:t xml:space="preserve">odels’, </w:t>
      </w:r>
      <w:r w:rsidRPr="00C05BD1">
        <w:rPr>
          <w:i/>
          <w:iCs/>
        </w:rPr>
        <w:t>Methods in Ecology and Evolution</w:t>
      </w:r>
      <w:r w:rsidRPr="00C05BD1">
        <w:t>, vol. 4, no. 2, pp. 133–142.</w:t>
      </w:r>
    </w:p>
    <w:p w14:paraId="5BE1DFC8" w14:textId="77777777" w:rsidR="000626D1" w:rsidRPr="007C081C" w:rsidRDefault="000626D1" w:rsidP="000626D1">
      <w:pPr>
        <w:pStyle w:val="Reference"/>
        <w:rPr>
          <w:color w:val="000000" w:themeColor="text1"/>
        </w:rPr>
      </w:pPr>
      <w:r w:rsidRPr="007C081C">
        <w:rPr>
          <w:color w:val="000000" w:themeColor="text1"/>
        </w:rPr>
        <w:t xml:space="preserve">Nous Group 2011, </w:t>
      </w:r>
      <w:r w:rsidRPr="007C081C">
        <w:rPr>
          <w:i/>
          <w:iCs/>
          <w:color w:val="000000" w:themeColor="text1"/>
        </w:rPr>
        <w:t>Schooling Challenges and Opportunities: A Report for the Review of Funding for Schooling Panel</w:t>
      </w:r>
      <w:r w:rsidRPr="007C081C">
        <w:rPr>
          <w:color w:val="000000" w:themeColor="text1"/>
        </w:rPr>
        <w:t>, Nous Group, Melbourne.</w:t>
      </w:r>
    </w:p>
    <w:p w14:paraId="35882679" w14:textId="77777777" w:rsidR="00F051F6" w:rsidRPr="00C05BD1" w:rsidRDefault="00F051F6" w:rsidP="00F051F6">
      <w:pPr>
        <w:pStyle w:val="Reference"/>
      </w:pPr>
      <w:r w:rsidRPr="00C05BD1">
        <w:t>Oaxaca, R. 1973, ‘Male-</w:t>
      </w:r>
      <w:r>
        <w:t>f</w:t>
      </w:r>
      <w:r w:rsidRPr="00C05BD1">
        <w:t xml:space="preserve">emale </w:t>
      </w:r>
      <w:r>
        <w:t>w</w:t>
      </w:r>
      <w:r w:rsidRPr="00C05BD1">
        <w:t xml:space="preserve">age </w:t>
      </w:r>
      <w:r>
        <w:t>d</w:t>
      </w:r>
      <w:r w:rsidRPr="00C05BD1">
        <w:t xml:space="preserve">ifferentials in </w:t>
      </w:r>
      <w:r>
        <w:t>u</w:t>
      </w:r>
      <w:r w:rsidRPr="00C05BD1">
        <w:t xml:space="preserve">rban </w:t>
      </w:r>
      <w:r>
        <w:t>l</w:t>
      </w:r>
      <w:r w:rsidRPr="00C05BD1">
        <w:t xml:space="preserve">abor </w:t>
      </w:r>
      <w:r>
        <w:t>m</w:t>
      </w:r>
      <w:r w:rsidRPr="00C05BD1">
        <w:t xml:space="preserve">arkets’, </w:t>
      </w:r>
      <w:r w:rsidRPr="00C05BD1">
        <w:rPr>
          <w:i/>
          <w:iCs/>
        </w:rPr>
        <w:t>International Economic Review</w:t>
      </w:r>
      <w:r w:rsidRPr="00C05BD1">
        <w:t>, vol. 14, no. 3, pp. 693–709.</w:t>
      </w:r>
    </w:p>
    <w:p w14:paraId="0352E276" w14:textId="77777777" w:rsidR="000626D1" w:rsidRDefault="000626D1" w:rsidP="000626D1">
      <w:pPr>
        <w:pStyle w:val="Reference"/>
      </w:pPr>
      <w:r>
        <w:t xml:space="preserve">PC (Productivity Commission) 2015, </w:t>
      </w:r>
      <w:r>
        <w:rPr>
          <w:i/>
          <w:iCs/>
        </w:rPr>
        <w:t>National Indigenous Reform Agreement, Performance Assessment 2013-14</w:t>
      </w:r>
      <w:r>
        <w:t>, Canberra.</w:t>
      </w:r>
    </w:p>
    <w:p w14:paraId="1DC68470" w14:textId="4B7335D7" w:rsidR="000626D1" w:rsidRDefault="000626D1" w:rsidP="000626D1">
      <w:pPr>
        <w:pStyle w:val="Reference"/>
      </w:pPr>
      <w:r>
        <w:t xml:space="preserve">Perry, L. and McConney, A. 2010, ‘Does the SES of the </w:t>
      </w:r>
      <w:r w:rsidR="002E131B">
        <w:t>s</w:t>
      </w:r>
      <w:r>
        <w:t xml:space="preserve">chool </w:t>
      </w:r>
      <w:r w:rsidR="002E131B">
        <w:t>m</w:t>
      </w:r>
      <w:r>
        <w:t xml:space="preserve">atter? An </w:t>
      </w:r>
      <w:r w:rsidR="002E131B">
        <w:t>e</w:t>
      </w:r>
      <w:r>
        <w:t xml:space="preserve">xamination of </w:t>
      </w:r>
      <w:r w:rsidR="002E131B">
        <w:t>s</w:t>
      </w:r>
      <w:r>
        <w:t xml:space="preserve">ocioeconomic </w:t>
      </w:r>
      <w:r w:rsidR="002E131B">
        <w:t>s</w:t>
      </w:r>
      <w:r>
        <w:t xml:space="preserve">tatus and </w:t>
      </w:r>
      <w:r w:rsidR="002E131B">
        <w:t>s</w:t>
      </w:r>
      <w:r>
        <w:t xml:space="preserve">tudent </w:t>
      </w:r>
      <w:r w:rsidR="002E131B">
        <w:t>a</w:t>
      </w:r>
      <w:r>
        <w:t xml:space="preserve">chievement </w:t>
      </w:r>
      <w:r w:rsidR="002E131B">
        <w:t>u</w:t>
      </w:r>
      <w:r>
        <w:t xml:space="preserve">sing PISA 2003’, </w:t>
      </w:r>
      <w:r>
        <w:rPr>
          <w:i/>
          <w:iCs/>
        </w:rPr>
        <w:t>Teachers College Record</w:t>
      </w:r>
      <w:r>
        <w:t>, vol. 112, no. 4, pp. 1137–1162.</w:t>
      </w:r>
    </w:p>
    <w:p w14:paraId="63D37FAD" w14:textId="56CC038A" w:rsidR="000626D1" w:rsidRDefault="000626D1" w:rsidP="000626D1">
      <w:pPr>
        <w:pStyle w:val="Reference"/>
      </w:pPr>
      <w:r>
        <w:t xml:space="preserve">Plug, E. and Vijverberg, W. 2003, ‘Schooling, </w:t>
      </w:r>
      <w:r w:rsidR="002E131B">
        <w:t>f</w:t>
      </w:r>
      <w:r>
        <w:t xml:space="preserve">amily </w:t>
      </w:r>
      <w:r w:rsidR="002E131B">
        <w:t>b</w:t>
      </w:r>
      <w:r>
        <w:t xml:space="preserve">ackground, and </w:t>
      </w:r>
      <w:r w:rsidR="002E131B">
        <w:t>a</w:t>
      </w:r>
      <w:r>
        <w:t xml:space="preserve">doption: Is </w:t>
      </w:r>
      <w:r w:rsidR="002E131B">
        <w:t>i</w:t>
      </w:r>
      <w:r>
        <w:t xml:space="preserve">t </w:t>
      </w:r>
      <w:r w:rsidR="002E131B">
        <w:t>n</w:t>
      </w:r>
      <w:r>
        <w:t xml:space="preserve">ature or </w:t>
      </w:r>
      <w:r w:rsidR="002E131B">
        <w:t>i</w:t>
      </w:r>
      <w:r>
        <w:t xml:space="preserve">s </w:t>
      </w:r>
      <w:r w:rsidR="002E131B">
        <w:t>i</w:t>
      </w:r>
      <w:r>
        <w:t xml:space="preserve">t </w:t>
      </w:r>
      <w:r w:rsidR="002E131B">
        <w:t>n</w:t>
      </w:r>
      <w:r>
        <w:t xml:space="preserve">urture?’, </w:t>
      </w:r>
      <w:r>
        <w:rPr>
          <w:i/>
          <w:iCs/>
        </w:rPr>
        <w:t>Journal of Political Economy</w:t>
      </w:r>
      <w:r>
        <w:t>, vol. 111, no. 3, pp. 611–641.</w:t>
      </w:r>
    </w:p>
    <w:p w14:paraId="43D5E92A" w14:textId="1AFED766" w:rsidR="000626D1" w:rsidRDefault="000626D1" w:rsidP="000626D1">
      <w:pPr>
        <w:pStyle w:val="Reference"/>
      </w:pPr>
      <w:r>
        <w:t xml:space="preserve">Pomerantz, E.M., Altermatt, E.R. and Saxon, J.L. 2002, ‘Making the </w:t>
      </w:r>
      <w:r w:rsidR="002E131B">
        <w:t>g</w:t>
      </w:r>
      <w:r>
        <w:t xml:space="preserve">rade but </w:t>
      </w:r>
      <w:r w:rsidR="002E131B">
        <w:t>f</w:t>
      </w:r>
      <w:r>
        <w:t xml:space="preserve">eeling </w:t>
      </w:r>
      <w:r w:rsidR="002E131B">
        <w:t>d</w:t>
      </w:r>
      <w:r>
        <w:t xml:space="preserve">istressed: </w:t>
      </w:r>
      <w:r w:rsidR="002E131B">
        <w:t>g</w:t>
      </w:r>
      <w:r>
        <w:t xml:space="preserve">ender </w:t>
      </w:r>
      <w:r w:rsidR="002E131B">
        <w:t>d</w:t>
      </w:r>
      <w:r>
        <w:t xml:space="preserve">ifferences in </w:t>
      </w:r>
      <w:r w:rsidR="002E131B">
        <w:t>a</w:t>
      </w:r>
      <w:r>
        <w:t xml:space="preserve">cademic </w:t>
      </w:r>
      <w:r w:rsidR="002E131B">
        <w:t>p</w:t>
      </w:r>
      <w:r>
        <w:t xml:space="preserve">erformance and </w:t>
      </w:r>
      <w:r w:rsidR="002E131B">
        <w:t>i</w:t>
      </w:r>
      <w:r>
        <w:t xml:space="preserve">nternal </w:t>
      </w:r>
      <w:r w:rsidR="002E131B">
        <w:t>d</w:t>
      </w:r>
      <w:r>
        <w:t xml:space="preserve">istress’, </w:t>
      </w:r>
      <w:r>
        <w:rPr>
          <w:i/>
          <w:iCs/>
        </w:rPr>
        <w:t>Journal of Educational Psychology</w:t>
      </w:r>
      <w:r>
        <w:t>, vol. 94, no. 2, pp. 396–404.</w:t>
      </w:r>
    </w:p>
    <w:p w14:paraId="731D1F8C" w14:textId="77777777" w:rsidR="00F051F6" w:rsidRPr="00C05BD1" w:rsidRDefault="00F051F6" w:rsidP="00F051F6">
      <w:pPr>
        <w:pStyle w:val="Reference"/>
      </w:pPr>
      <w:r w:rsidRPr="00C05BD1">
        <w:t xml:space="preserve">Rabe-Hesketh, S. and Skrondal, A. 2008, </w:t>
      </w:r>
      <w:r w:rsidRPr="00C05BD1">
        <w:rPr>
          <w:i/>
          <w:iCs/>
        </w:rPr>
        <w:t>Multilevel and Longitudinal Mode</w:t>
      </w:r>
      <w:r>
        <w:rPr>
          <w:i/>
          <w:iCs/>
        </w:rPr>
        <w:t>l</w:t>
      </w:r>
      <w:r w:rsidRPr="00C05BD1">
        <w:rPr>
          <w:i/>
          <w:iCs/>
        </w:rPr>
        <w:t>ling Using Stata</w:t>
      </w:r>
      <w:r w:rsidRPr="00C05BD1">
        <w:t>, 2nd edn</w:t>
      </w:r>
      <w:r>
        <w:t>.</w:t>
      </w:r>
      <w:r w:rsidRPr="00C05BD1">
        <w:t>, Stata Press.</w:t>
      </w:r>
    </w:p>
    <w:p w14:paraId="3F503166" w14:textId="77777777" w:rsidR="00F051F6" w:rsidRPr="00C05BD1" w:rsidRDefault="00F051F6" w:rsidP="00F051F6">
      <w:pPr>
        <w:pStyle w:val="Reference"/>
      </w:pPr>
      <w:r w:rsidRPr="00C05BD1">
        <w:t xml:space="preserve">Raudenbush, S.W. and Bryk, A.S. 2002, </w:t>
      </w:r>
      <w:r w:rsidRPr="00C05BD1">
        <w:rPr>
          <w:i/>
          <w:iCs/>
        </w:rPr>
        <w:t>Hierarchical Linear Models: Applications and Data Analysis Methods</w:t>
      </w:r>
      <w:r w:rsidRPr="00C05BD1">
        <w:t>, Sage Publications, California.</w:t>
      </w:r>
    </w:p>
    <w:p w14:paraId="005EB785" w14:textId="195AED20" w:rsidR="000626D1" w:rsidRDefault="000626D1" w:rsidP="000626D1">
      <w:pPr>
        <w:pStyle w:val="Reference"/>
      </w:pPr>
      <w:r>
        <w:t xml:space="preserve">Rogers, M.A., Theule, J., Ryan, B.A., Adams, G.R. and Keating, L. 2009, ‘Parental </w:t>
      </w:r>
      <w:r w:rsidR="002E131B">
        <w:t>i</w:t>
      </w:r>
      <w:r>
        <w:t xml:space="preserve">nvolvement and </w:t>
      </w:r>
      <w:r w:rsidR="002E131B">
        <w:t>c</w:t>
      </w:r>
      <w:r>
        <w:t xml:space="preserve">hildren’s </w:t>
      </w:r>
      <w:r w:rsidR="002E131B">
        <w:t>s</w:t>
      </w:r>
      <w:r>
        <w:t xml:space="preserve">chool </w:t>
      </w:r>
      <w:r w:rsidR="002E131B">
        <w:t>a</w:t>
      </w:r>
      <w:r>
        <w:t xml:space="preserve">chievement’, </w:t>
      </w:r>
      <w:r>
        <w:rPr>
          <w:i/>
          <w:iCs/>
        </w:rPr>
        <w:t>Canadian Journal of School Psychology</w:t>
      </w:r>
      <w:r>
        <w:t>, vol. 24, no. 1, pp. 34–57.</w:t>
      </w:r>
    </w:p>
    <w:p w14:paraId="4CB312D4" w14:textId="6EDB61C1" w:rsidR="000626D1" w:rsidRDefault="000626D1" w:rsidP="000626D1">
      <w:pPr>
        <w:pStyle w:val="Reference"/>
      </w:pPr>
      <w:r>
        <w:t xml:space="preserve">Rothman, S. 2001, ‘School </w:t>
      </w:r>
      <w:r w:rsidR="002E131B">
        <w:t>a</w:t>
      </w:r>
      <w:r>
        <w:t xml:space="preserve">bsence and </w:t>
      </w:r>
      <w:r w:rsidR="002E131B">
        <w:t>s</w:t>
      </w:r>
      <w:r>
        <w:t xml:space="preserve">tudent </w:t>
      </w:r>
      <w:r w:rsidR="002E131B">
        <w:t>b</w:t>
      </w:r>
      <w:r>
        <w:t xml:space="preserve">ackground </w:t>
      </w:r>
      <w:r w:rsidR="002E131B">
        <w:t>f</w:t>
      </w:r>
      <w:r>
        <w:t xml:space="preserve">actors: </w:t>
      </w:r>
      <w:r w:rsidR="002E131B">
        <w:t>a</w:t>
      </w:r>
      <w:r>
        <w:t xml:space="preserve"> </w:t>
      </w:r>
      <w:r w:rsidR="002E131B">
        <w:t>m</w:t>
      </w:r>
      <w:r>
        <w:t xml:space="preserve">ultilevel </w:t>
      </w:r>
      <w:r w:rsidR="002E131B">
        <w:t>a</w:t>
      </w:r>
      <w:r>
        <w:t xml:space="preserve">nalysis’, </w:t>
      </w:r>
      <w:r>
        <w:rPr>
          <w:i/>
          <w:iCs/>
        </w:rPr>
        <w:t>International Education Journal</w:t>
      </w:r>
      <w:r>
        <w:t>, vol. 2, no. 1, pp. 59–68.</w:t>
      </w:r>
    </w:p>
    <w:p w14:paraId="0CE61AA0" w14:textId="042C88DC" w:rsidR="000626D1" w:rsidRDefault="000626D1" w:rsidP="000626D1">
      <w:pPr>
        <w:pStyle w:val="Reference"/>
      </w:pPr>
      <w:r>
        <w:t xml:space="preserve">—— and McMillan, J. 2003, </w:t>
      </w:r>
      <w:r>
        <w:rPr>
          <w:i/>
          <w:iCs/>
        </w:rPr>
        <w:t>Influences on Achievement in Literacy and Numeracy</w:t>
      </w:r>
      <w:r>
        <w:t>, Longitudinal surveys of Australian youth research report, 36, LSAY Research Reports, http://research.acer.edu.au/lsay_research/40/ (accessed 11</w:t>
      </w:r>
      <w:r w:rsidR="00521294">
        <w:t> </w:t>
      </w:r>
      <w:r>
        <w:t>November 2015).</w:t>
      </w:r>
    </w:p>
    <w:p w14:paraId="72981230" w14:textId="77777777" w:rsidR="000626D1" w:rsidRDefault="000626D1" w:rsidP="000626D1">
      <w:pPr>
        <w:pStyle w:val="Reference"/>
      </w:pPr>
      <w:r>
        <w:t xml:space="preserve">Schulz, W. 2005, </w:t>
      </w:r>
      <w:r>
        <w:rPr>
          <w:i/>
          <w:iCs/>
        </w:rPr>
        <w:t>Measuring the socio-economic background of students and its effect on achievement in PISA 2000 and PISA 2003</w:t>
      </w:r>
      <w:r>
        <w:t>, Paper prepared for the Annual Meetings of the American Educational Research Association in San Francisco, Australian Council for Educational Research.</w:t>
      </w:r>
    </w:p>
    <w:p w14:paraId="4EFE9FC4" w14:textId="77777777" w:rsidR="000626D1" w:rsidRDefault="000626D1" w:rsidP="000626D1">
      <w:pPr>
        <w:pStyle w:val="Reference"/>
      </w:pPr>
      <w:r>
        <w:t xml:space="preserve">Song, S., Perry, L.B. and McConney, A. 2014, ‘Explaining the achievement gap between Indigenous and non-Indigenous students: an analysis of PISA 2009 results for Australia and New Zealand’, </w:t>
      </w:r>
      <w:r>
        <w:rPr>
          <w:i/>
          <w:iCs/>
        </w:rPr>
        <w:t>Educational Research and Evaluation: An International Journal on Theory and Practice</w:t>
      </w:r>
      <w:r>
        <w:t>, vol. 20, no. 3, pp. 178–198.</w:t>
      </w:r>
    </w:p>
    <w:p w14:paraId="6A4E4675" w14:textId="77777777" w:rsidR="00F051F6" w:rsidRPr="00C05BD1" w:rsidRDefault="00F051F6" w:rsidP="00F051F6">
      <w:pPr>
        <w:pStyle w:val="Reference"/>
      </w:pPr>
      <w:r w:rsidRPr="00C05BD1">
        <w:t xml:space="preserve">Todd, P.E. and Wolpin, K.I. 2003, ‘On the </w:t>
      </w:r>
      <w:r>
        <w:t>s</w:t>
      </w:r>
      <w:r w:rsidRPr="00C05BD1">
        <w:t xml:space="preserve">pecification and </w:t>
      </w:r>
      <w:r>
        <w:t>e</w:t>
      </w:r>
      <w:r w:rsidRPr="00C05BD1">
        <w:t xml:space="preserve">stimation of the </w:t>
      </w:r>
      <w:r>
        <w:t>p</w:t>
      </w:r>
      <w:r w:rsidRPr="00C05BD1">
        <w:t xml:space="preserve">roduction </w:t>
      </w:r>
      <w:r>
        <w:t>f</w:t>
      </w:r>
      <w:r w:rsidRPr="00C05BD1">
        <w:t xml:space="preserve">unction for </w:t>
      </w:r>
      <w:r>
        <w:t>c</w:t>
      </w:r>
      <w:r w:rsidRPr="00C05BD1">
        <w:t xml:space="preserve">ognitive </w:t>
      </w:r>
      <w:r>
        <w:t>a</w:t>
      </w:r>
      <w:r w:rsidRPr="00C05BD1">
        <w:t xml:space="preserve">chievement’, </w:t>
      </w:r>
      <w:r w:rsidRPr="00C05BD1">
        <w:rPr>
          <w:i/>
          <w:iCs/>
        </w:rPr>
        <w:t>The Economic Journal</w:t>
      </w:r>
      <w:r w:rsidRPr="00C05BD1">
        <w:t>, vol. 113, pp. F3–F33.</w:t>
      </w:r>
    </w:p>
    <w:p w14:paraId="57F1E972" w14:textId="77777777" w:rsidR="00F051F6" w:rsidRPr="00C05BD1" w:rsidRDefault="00F051F6" w:rsidP="00F051F6">
      <w:pPr>
        <w:pStyle w:val="Reference"/>
      </w:pPr>
      <w:r w:rsidRPr="00C05BD1">
        <w:t xml:space="preserve">Tonidandel, S. and LeBreton, J.M. 2011, ‘Relative </w:t>
      </w:r>
      <w:r>
        <w:t>i</w:t>
      </w:r>
      <w:r w:rsidRPr="00C05BD1">
        <w:t xml:space="preserve">mportance </w:t>
      </w:r>
      <w:r>
        <w:t>a</w:t>
      </w:r>
      <w:r w:rsidRPr="00C05BD1">
        <w:t xml:space="preserve">nalysis: </w:t>
      </w:r>
      <w:r>
        <w:t>a</w:t>
      </w:r>
      <w:r w:rsidRPr="00C05BD1">
        <w:t xml:space="preserve"> </w:t>
      </w:r>
      <w:r>
        <w:t>u</w:t>
      </w:r>
      <w:r w:rsidRPr="00C05BD1">
        <w:t xml:space="preserve">seful </w:t>
      </w:r>
      <w:r>
        <w:t>s</w:t>
      </w:r>
      <w:r w:rsidRPr="00C05BD1">
        <w:t xml:space="preserve">upplement to </w:t>
      </w:r>
      <w:r>
        <w:t>r</w:t>
      </w:r>
      <w:r w:rsidRPr="00C05BD1">
        <w:t xml:space="preserve">egression </w:t>
      </w:r>
      <w:r>
        <w:t>a</w:t>
      </w:r>
      <w:r w:rsidRPr="00C05BD1">
        <w:t xml:space="preserve">nalysis’, </w:t>
      </w:r>
      <w:r w:rsidRPr="00C05BD1">
        <w:rPr>
          <w:i/>
          <w:iCs/>
        </w:rPr>
        <w:t>Journal of Business and Psychology</w:t>
      </w:r>
      <w:r w:rsidRPr="00C05BD1">
        <w:t>, vol. 26, no. 1, pp. 1–9.</w:t>
      </w:r>
    </w:p>
    <w:p w14:paraId="76959D51" w14:textId="77777777" w:rsidR="00F051F6" w:rsidRPr="00C05BD1" w:rsidRDefault="00F051F6" w:rsidP="00F051F6">
      <w:pPr>
        <w:pStyle w:val="Reference"/>
      </w:pPr>
      <w:r w:rsidRPr="00C05BD1">
        <w:t xml:space="preserve">Topsfield, J. 2013, ‘Toys enter NAPLAN mix as the tests loom’, </w:t>
      </w:r>
      <w:r w:rsidRPr="00C05BD1">
        <w:rPr>
          <w:i/>
          <w:iCs/>
        </w:rPr>
        <w:t>The Sydney Morning Herald</w:t>
      </w:r>
      <w:r w:rsidRPr="00C05BD1">
        <w:t>, 11 May, www.smh.com.au/national/education/toys-enter-naplan-mix-as-the-tests-loom-20130510-2jde1.html (accessed 12</w:t>
      </w:r>
      <w:r>
        <w:t> </w:t>
      </w:r>
      <w:r w:rsidRPr="00C05BD1">
        <w:t>November 2015).</w:t>
      </w:r>
    </w:p>
    <w:p w14:paraId="2B434E24" w14:textId="77777777" w:rsidR="00E0096E" w:rsidRPr="00E0096E" w:rsidRDefault="00E0096E" w:rsidP="00E0096E">
      <w:pPr>
        <w:pStyle w:val="Reference"/>
        <w:rPr>
          <w:spacing w:val="-2"/>
        </w:rPr>
      </w:pPr>
      <w:r w:rsidRPr="00E0096E">
        <w:rPr>
          <w:spacing w:val="-2"/>
        </w:rPr>
        <w:t xml:space="preserve">Van Ewijk, R. and Sleegers, P. 2010, ‘The effect of peer socioeconomic status on student achievement: a meta-analysis’, </w:t>
      </w:r>
      <w:r w:rsidRPr="00E0096E">
        <w:rPr>
          <w:i/>
          <w:iCs/>
          <w:spacing w:val="-2"/>
        </w:rPr>
        <w:t>Educational Research Review</w:t>
      </w:r>
      <w:r w:rsidRPr="00E0096E">
        <w:rPr>
          <w:spacing w:val="-2"/>
        </w:rPr>
        <w:t>, vol. 5, no. 2, pp. 134–150.</w:t>
      </w:r>
    </w:p>
    <w:p w14:paraId="6E3E56FA" w14:textId="77777777" w:rsidR="00F051F6" w:rsidRPr="00C05BD1" w:rsidRDefault="00F051F6" w:rsidP="00F051F6">
      <w:pPr>
        <w:pStyle w:val="Reference"/>
      </w:pPr>
      <w:r w:rsidRPr="00C05BD1">
        <w:t xml:space="preserve">VCAA (Victorian Curriculum and Assessment Authority) 2013, </w:t>
      </w:r>
      <w:r w:rsidRPr="00C05BD1">
        <w:rPr>
          <w:i/>
          <w:iCs/>
        </w:rPr>
        <w:t>NAPLAN Frequently Asked Questions</w:t>
      </w:r>
      <w:r w:rsidRPr="00C05BD1">
        <w:t>, www.vcaa.vic.edu.au/Pages/prep10/naplan/schools/faqs.aspx (accessed 7</w:t>
      </w:r>
      <w:r>
        <w:t> </w:t>
      </w:r>
      <w:r w:rsidRPr="00C05BD1">
        <w:t>December 2015).</w:t>
      </w:r>
    </w:p>
    <w:p w14:paraId="19440470" w14:textId="30207109" w:rsidR="000626D1" w:rsidRDefault="000626D1" w:rsidP="000626D1">
      <w:pPr>
        <w:pStyle w:val="Reference"/>
      </w:pPr>
      <w:r>
        <w:t xml:space="preserve">Victorian Department of Education and Training 2016, </w:t>
      </w:r>
      <w:r>
        <w:rPr>
          <w:i/>
          <w:iCs/>
        </w:rPr>
        <w:t>Primary School Types</w:t>
      </w:r>
      <w:r>
        <w:t>, Education Website, www.education.vic.gov.au/school/parents/primary/Pages/types.aspx (accessed 11</w:t>
      </w:r>
      <w:r w:rsidR="00521294">
        <w:t> </w:t>
      </w:r>
      <w:r>
        <w:t>March 2016).</w:t>
      </w:r>
    </w:p>
    <w:p w14:paraId="616AF52F" w14:textId="2CE06F99" w:rsidR="000626D1" w:rsidRDefault="000626D1" w:rsidP="000626D1">
      <w:pPr>
        <w:pStyle w:val="Reference"/>
      </w:pPr>
      <w:r>
        <w:t xml:space="preserve">Voyer, D. and Voyer, S.D. 2014, ‘Gender </w:t>
      </w:r>
      <w:r w:rsidR="002E131B">
        <w:t>d</w:t>
      </w:r>
      <w:r>
        <w:t xml:space="preserve">ifferences in </w:t>
      </w:r>
      <w:r w:rsidR="002E131B">
        <w:t>s</w:t>
      </w:r>
      <w:r>
        <w:t xml:space="preserve">cholastic </w:t>
      </w:r>
      <w:r w:rsidR="002E131B">
        <w:t>a</w:t>
      </w:r>
      <w:r>
        <w:t xml:space="preserve">chievement: </w:t>
      </w:r>
      <w:r w:rsidR="002E131B">
        <w:t>a</w:t>
      </w:r>
      <w:r>
        <w:t xml:space="preserve"> </w:t>
      </w:r>
      <w:r w:rsidR="002E131B">
        <w:t>m</w:t>
      </w:r>
      <w:r>
        <w:t>eta</w:t>
      </w:r>
      <w:r w:rsidR="002E131B">
        <w:noBreakHyphen/>
        <w:t>a</w:t>
      </w:r>
      <w:r>
        <w:t xml:space="preserve">nalysis’, </w:t>
      </w:r>
      <w:r>
        <w:rPr>
          <w:i/>
          <w:iCs/>
        </w:rPr>
        <w:t>Psychological Bulletin</w:t>
      </w:r>
      <w:r>
        <w:t>, vol. 140, no. 4, pp. 1174–1204.</w:t>
      </w:r>
    </w:p>
    <w:p w14:paraId="5F4CE443" w14:textId="20565988" w:rsidR="000626D1" w:rsidRDefault="000626D1" w:rsidP="000626D1">
      <w:pPr>
        <w:pStyle w:val="Reference"/>
      </w:pPr>
      <w:r>
        <w:t xml:space="preserve">Wiese, B.S. and Freund, A.M. 2011, ‘Parents as </w:t>
      </w:r>
      <w:r w:rsidR="002E131B">
        <w:t>r</w:t>
      </w:r>
      <w:r>
        <w:t xml:space="preserve">ole </w:t>
      </w:r>
      <w:r w:rsidR="002E131B">
        <w:t>m</w:t>
      </w:r>
      <w:r>
        <w:t xml:space="preserve">odels: </w:t>
      </w:r>
      <w:r w:rsidR="002E131B">
        <w:t>p</w:t>
      </w:r>
      <w:r>
        <w:t xml:space="preserve">arental </w:t>
      </w:r>
      <w:r w:rsidR="002E131B">
        <w:t>b</w:t>
      </w:r>
      <w:r>
        <w:t xml:space="preserve">ehaviour </w:t>
      </w:r>
      <w:r w:rsidR="002E131B">
        <w:t>a</w:t>
      </w:r>
      <w:r>
        <w:t xml:space="preserve">ffects </w:t>
      </w:r>
      <w:r w:rsidR="002E131B">
        <w:t>a</w:t>
      </w:r>
      <w:r>
        <w:t xml:space="preserve">dolescents’ </w:t>
      </w:r>
      <w:r w:rsidR="002E131B">
        <w:t>p</w:t>
      </w:r>
      <w:r>
        <w:t xml:space="preserve">lans for </w:t>
      </w:r>
      <w:r w:rsidR="002E131B">
        <w:t>w</w:t>
      </w:r>
      <w:r>
        <w:t xml:space="preserve">ork </w:t>
      </w:r>
      <w:r w:rsidR="002E131B">
        <w:t>i</w:t>
      </w:r>
      <w:r>
        <w:t xml:space="preserve">nvolvement’, </w:t>
      </w:r>
      <w:r>
        <w:rPr>
          <w:i/>
          <w:iCs/>
        </w:rPr>
        <w:t>International Journal of Behavioral Development</w:t>
      </w:r>
      <w:r>
        <w:t>, vol. 35, no. 3, pp. 218–224.</w:t>
      </w:r>
    </w:p>
    <w:p w14:paraId="11345E8F" w14:textId="77777777" w:rsidR="007C081C" w:rsidRPr="00C05BD1" w:rsidRDefault="007C081C" w:rsidP="007C081C">
      <w:pPr>
        <w:pStyle w:val="Reference"/>
      </w:pPr>
      <w:r w:rsidRPr="00C05BD1">
        <w:t xml:space="preserve">Wigglesworth, G., Simpson, J. and Loakes, D. 2011, ‘NAPLAN language assessments for Indigenous children in remote communities: issues and problems’, </w:t>
      </w:r>
      <w:r w:rsidRPr="00C05BD1">
        <w:rPr>
          <w:i/>
          <w:iCs/>
        </w:rPr>
        <w:t>Australian Review of Applied Linguistics</w:t>
      </w:r>
      <w:r w:rsidRPr="00C05BD1">
        <w:t>, vol. 34, no. 3, www.nla.gov.au/openpublish/index.php/aral/</w:t>
      </w:r>
      <w:r>
        <w:t xml:space="preserve"> </w:t>
      </w:r>
      <w:r w:rsidRPr="00C05BD1">
        <w:t>article/view/2280 (accessed 12</w:t>
      </w:r>
      <w:r>
        <w:t> </w:t>
      </w:r>
      <w:r w:rsidRPr="00C05BD1">
        <w:t>November 2015).</w:t>
      </w:r>
    </w:p>
    <w:p w14:paraId="23DDD687" w14:textId="77777777" w:rsidR="000626D1" w:rsidRDefault="000626D1" w:rsidP="000626D1">
      <w:pPr>
        <w:pStyle w:val="Reference"/>
      </w:pPr>
      <w:r>
        <w:t xml:space="preserve">Zubrick, S.R., Silburn, S.R., De Maio, J.A., Shepherd, C., Griffin, J.A., Dalby, R.B., Mitrou, F.G., Lawrence, D.M., Hayward, C., Pearson, G., Milroy, H., Milroy, G. and Cox, A. 2006, </w:t>
      </w:r>
      <w:r>
        <w:rPr>
          <w:i/>
          <w:iCs/>
        </w:rPr>
        <w:t>The Western Australian Aboriginal Child Health Survey: Improving the Educational Experiences of Aboriginal Children and Young People</w:t>
      </w:r>
      <w:r>
        <w:t>, Curtin University of Technology and Telethon Institute for Child Health Research, Perth.</w:t>
      </w:r>
    </w:p>
    <w:p w14:paraId="62C3F362" w14:textId="50198C60" w:rsidR="002F6286" w:rsidRPr="007C081C" w:rsidRDefault="000626D1" w:rsidP="000626D1">
      <w:pPr>
        <w:pStyle w:val="Reference"/>
        <w:rPr>
          <w:color w:val="000000" w:themeColor="text1"/>
        </w:rPr>
      </w:pPr>
      <w:r w:rsidRPr="007C081C">
        <w:rPr>
          <w:color w:val="000000" w:themeColor="text1"/>
        </w:rPr>
        <w:t xml:space="preserve">——, Williams, A.A., Silburn, S.R. and Vimpani, G. 2000, </w:t>
      </w:r>
      <w:r w:rsidRPr="007C081C">
        <w:rPr>
          <w:i/>
          <w:iCs/>
          <w:color w:val="000000" w:themeColor="text1"/>
        </w:rPr>
        <w:t>Indicators of Social and Family Functioning</w:t>
      </w:r>
      <w:r w:rsidRPr="007C081C">
        <w:rPr>
          <w:color w:val="000000" w:themeColor="text1"/>
        </w:rPr>
        <w:t>, Department of Family and Community Services, Canberra.</w:t>
      </w:r>
    </w:p>
    <w:sectPr w:rsidR="002F6286" w:rsidRPr="007C081C" w:rsidSect="003B443E">
      <w:pgSz w:w="11907" w:h="16840" w:code="9"/>
      <w:pgMar w:top="1985" w:right="1304" w:bottom="1247" w:left="1814" w:header="1701" w:footer="397" w:gutter="0"/>
      <w:pgNumType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BF731" w14:textId="77777777" w:rsidR="00533848" w:rsidRDefault="00533848">
      <w:r>
        <w:separator/>
      </w:r>
    </w:p>
  </w:endnote>
  <w:endnote w:type="continuationSeparator" w:id="0">
    <w:p w14:paraId="58B2ED68" w14:textId="77777777" w:rsidR="00533848" w:rsidRDefault="00533848">
      <w:r>
        <w:continuationSeparator/>
      </w:r>
    </w:p>
  </w:endnote>
  <w:endnote w:type="continuationNotice" w:id="1">
    <w:p w14:paraId="3DE687BE" w14:textId="77777777" w:rsidR="00533848" w:rsidRDefault="00533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33848" w14:paraId="23F37A5B" w14:textId="77777777" w:rsidTr="005F48ED">
      <w:trPr>
        <w:trHeight w:hRule="exact" w:val="567"/>
      </w:trPr>
      <w:tc>
        <w:tcPr>
          <w:tcW w:w="510" w:type="dxa"/>
        </w:tcPr>
        <w:p w14:paraId="20D89D51" w14:textId="77777777" w:rsidR="00533848" w:rsidRPr="00A24443" w:rsidRDefault="00533848"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0B5D29">
            <w:rPr>
              <w:rStyle w:val="PageNumber"/>
              <w:caps w:val="0"/>
              <w:noProof/>
            </w:rPr>
            <w:t>6</w:t>
          </w:r>
          <w:r w:rsidRPr="00A24443">
            <w:rPr>
              <w:rStyle w:val="PageNumber"/>
              <w:caps w:val="0"/>
            </w:rPr>
            <w:fldChar w:fldCharType="end"/>
          </w:r>
        </w:p>
      </w:tc>
      <w:tc>
        <w:tcPr>
          <w:tcW w:w="7767" w:type="dxa"/>
        </w:tcPr>
        <w:p w14:paraId="3117DFD4" w14:textId="387B19DD" w:rsidR="00533848" w:rsidRPr="0013739A" w:rsidRDefault="00533848" w:rsidP="00432CFF">
          <w:pPr>
            <w:pStyle w:val="Footer"/>
            <w:rPr>
              <w:rFonts w:cs="Arial"/>
            </w:rPr>
          </w:pPr>
          <w:bookmarkStart w:id="13" w:name="DraftReportEven"/>
          <w:bookmarkEnd w:id="13"/>
          <w:r>
            <w:rPr>
              <w:rFonts w:cs="Arial"/>
            </w:rPr>
            <w:t>INDIGENOUS primary school ACHIEVEMENT</w:t>
          </w:r>
        </w:p>
      </w:tc>
      <w:tc>
        <w:tcPr>
          <w:tcW w:w="510" w:type="dxa"/>
        </w:tcPr>
        <w:p w14:paraId="7BF292B7" w14:textId="77777777" w:rsidR="00533848" w:rsidRDefault="00533848" w:rsidP="0019293B">
          <w:pPr>
            <w:pStyle w:val="Footer"/>
          </w:pPr>
        </w:p>
      </w:tc>
    </w:tr>
  </w:tbl>
  <w:p w14:paraId="4EA9C2E9" w14:textId="77777777" w:rsidR="00533848" w:rsidRDefault="00533848"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533848" w14:paraId="2AEB96E8" w14:textId="77777777" w:rsidTr="005F48ED">
      <w:trPr>
        <w:trHeight w:hRule="exact" w:val="567"/>
      </w:trPr>
      <w:tc>
        <w:tcPr>
          <w:tcW w:w="510" w:type="dxa"/>
        </w:tcPr>
        <w:p w14:paraId="667F9EF4" w14:textId="77777777" w:rsidR="00533848" w:rsidRDefault="00533848">
          <w:pPr>
            <w:pStyle w:val="Footer"/>
            <w:ind w:right="360" w:firstLine="360"/>
          </w:pPr>
        </w:p>
      </w:tc>
      <w:tc>
        <w:tcPr>
          <w:tcW w:w="7767" w:type="dxa"/>
        </w:tcPr>
        <w:p w14:paraId="4901D5A6" w14:textId="5B8C32EB" w:rsidR="00533848" w:rsidRPr="00BA5B14" w:rsidRDefault="00533848" w:rsidP="0013739A">
          <w:pPr>
            <w:pStyle w:val="Footer"/>
            <w:jc w:val="right"/>
            <w:rPr>
              <w:rFonts w:cs="Arial"/>
            </w:rPr>
          </w:pPr>
          <w:bookmarkStart w:id="14" w:name="DraftReportOdd"/>
          <w:bookmarkEnd w:id="14"/>
          <w:r>
            <w:rPr>
              <w:rFonts w:cs="Arial"/>
            </w:rPr>
            <w:t>CONTRIBUTORS TO EDUCATION ACHIEVEMENT</w:t>
          </w:r>
        </w:p>
      </w:tc>
      <w:tc>
        <w:tcPr>
          <w:tcW w:w="510" w:type="dxa"/>
        </w:tcPr>
        <w:p w14:paraId="666E276E" w14:textId="77777777" w:rsidR="00533848" w:rsidRPr="00A24443" w:rsidRDefault="00533848">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0B5D29">
            <w:rPr>
              <w:rStyle w:val="PageNumber"/>
              <w:caps w:val="0"/>
              <w:noProof/>
            </w:rPr>
            <w:t>1</w:t>
          </w:r>
          <w:r w:rsidRPr="00A24443">
            <w:rPr>
              <w:rStyle w:val="PageNumber"/>
              <w:caps w:val="0"/>
            </w:rPr>
            <w:fldChar w:fldCharType="end"/>
          </w:r>
        </w:p>
      </w:tc>
    </w:tr>
  </w:tbl>
  <w:p w14:paraId="2B0903FF" w14:textId="77777777" w:rsidR="00533848" w:rsidRDefault="00533848">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916CE" w14:textId="77777777" w:rsidR="00533848" w:rsidRDefault="00533848">
      <w:r>
        <w:separator/>
      </w:r>
    </w:p>
  </w:footnote>
  <w:footnote w:type="continuationSeparator" w:id="0">
    <w:p w14:paraId="527BA796" w14:textId="77777777" w:rsidR="00533848" w:rsidRDefault="00533848">
      <w:r>
        <w:continuationSeparator/>
      </w:r>
    </w:p>
  </w:footnote>
  <w:footnote w:type="continuationNotice" w:id="1">
    <w:p w14:paraId="5A66A175" w14:textId="77777777" w:rsidR="00533848" w:rsidRPr="00E0096E" w:rsidRDefault="00533848">
      <w:pPr>
        <w:rPr>
          <w:sz w:val="8"/>
          <w:szCs w:val="8"/>
        </w:rPr>
      </w:pPr>
    </w:p>
  </w:footnote>
  <w:footnote w:id="2">
    <w:p w14:paraId="3C4C18AA" w14:textId="41E1CB99" w:rsidR="00533848" w:rsidRDefault="00533848">
      <w:pPr>
        <w:pStyle w:val="FootnoteText"/>
      </w:pPr>
      <w:r w:rsidRPr="00432CFF">
        <w:rPr>
          <w:rStyle w:val="FootnoteReference"/>
        </w:rPr>
        <w:footnoteRef/>
      </w:r>
      <w:r>
        <w:tab/>
        <w:t>The term ‘Indigenous Australians’ is used throughout this background paper to refer to Australia’s first peoples. While this is convenient for drafting, it does not reflect the diversity of Indigenous peoples, communities and nations.</w:t>
      </w:r>
    </w:p>
  </w:footnote>
  <w:footnote w:id="3">
    <w:p w14:paraId="0B32324B" w14:textId="6E13CEFB" w:rsidR="00533848" w:rsidRDefault="00533848">
      <w:pPr>
        <w:pStyle w:val="FootnoteText"/>
      </w:pPr>
      <w:r w:rsidRPr="00432CFF">
        <w:rPr>
          <w:rStyle w:val="FootnoteReference"/>
        </w:rPr>
        <w:footnoteRef/>
      </w:r>
      <w:r>
        <w:tab/>
        <w:t xml:space="preserve">Studies of education outcomes in other countries have found similar results, though actual percentages may differ (for example, Lokan, Greenwood and Cresswell </w:t>
      </w:r>
      <w:r w:rsidRPr="00E14510">
        <w:t>(2008)</w:t>
      </w:r>
      <w:r>
        <w:t>).</w:t>
      </w:r>
    </w:p>
  </w:footnote>
  <w:footnote w:id="4">
    <w:p w14:paraId="3821303D" w14:textId="77777777" w:rsidR="00533848" w:rsidRDefault="00533848" w:rsidP="000E2F32">
      <w:pPr>
        <w:pStyle w:val="FootnoteText"/>
      </w:pPr>
      <w:r w:rsidRPr="00432CFF">
        <w:rPr>
          <w:rStyle w:val="FootnoteReference"/>
        </w:rPr>
        <w:footnoteRef/>
      </w:r>
      <w:r>
        <w:tab/>
        <w:t>Because each school has a different student profile (that is, compositional differences in the demographic and socioeconomic characteristics of students), differences in students’ characteristics can explain some of the variation in achievement attributed to schools.</w:t>
      </w:r>
    </w:p>
  </w:footnote>
  <w:footnote w:id="5">
    <w:p w14:paraId="4FBCE56B" w14:textId="427F5EE4" w:rsidR="00533848" w:rsidRDefault="00533848">
      <w:pPr>
        <w:pStyle w:val="FootnoteText"/>
      </w:pPr>
      <w:r w:rsidRPr="00432CFF">
        <w:rPr>
          <w:rStyle w:val="FootnoteReference"/>
        </w:rPr>
        <w:footnoteRef/>
      </w:r>
      <w:r>
        <w:tab/>
        <w:t>It is not clear from this report what the remaining 19 per cent is attributable to.</w:t>
      </w:r>
    </w:p>
  </w:footnote>
  <w:footnote w:id="6">
    <w:p w14:paraId="7B35D92F" w14:textId="1DAC7E77" w:rsidR="00533848" w:rsidRDefault="00533848">
      <w:pPr>
        <w:pStyle w:val="FootnoteText"/>
      </w:pPr>
      <w:r w:rsidRPr="00432CFF">
        <w:rPr>
          <w:rStyle w:val="FootnoteReference"/>
        </w:rPr>
        <w:footnoteRef/>
      </w:r>
      <w:r>
        <w:tab/>
        <w:t>The term ‘states’ is used throughout this background paper to refer to states and territories.</w:t>
      </w:r>
    </w:p>
  </w:footnote>
  <w:footnote w:id="7">
    <w:p w14:paraId="70133732" w14:textId="77777777" w:rsidR="00533848" w:rsidRDefault="00533848" w:rsidP="00D73C40">
      <w:pPr>
        <w:pStyle w:val="FootnoteText"/>
      </w:pPr>
      <w:r w:rsidRPr="00432CFF">
        <w:rPr>
          <w:rStyle w:val="FootnoteReference"/>
        </w:rPr>
        <w:footnoteRef/>
      </w:r>
      <w:r>
        <w:tab/>
        <w:t>Some unobserved characteristics, such as school culture, could be partially captured in the explained variation if they are related to observed characteristics. It is not possible to test whether this is the case.</w:t>
      </w:r>
    </w:p>
  </w:footnote>
  <w:footnote w:id="8">
    <w:p w14:paraId="627B3247" w14:textId="04AF8267" w:rsidR="00533848" w:rsidRPr="0003298D" w:rsidRDefault="00533848">
      <w:pPr>
        <w:pStyle w:val="FootnoteText"/>
      </w:pPr>
      <w:r w:rsidRPr="00432CFF">
        <w:rPr>
          <w:rStyle w:val="FootnoteReference"/>
        </w:rPr>
        <w:footnoteRef/>
      </w:r>
      <w:r>
        <w:tab/>
      </w:r>
      <w:r w:rsidRPr="00F97A89">
        <w:t xml:space="preserve">The </w:t>
      </w:r>
      <w:r>
        <w:t>Blinder</w:t>
      </w:r>
      <w:r>
        <w:noBreakHyphen/>
        <w:t xml:space="preserve">Oaxaca </w:t>
      </w:r>
      <w:r w:rsidRPr="00F97A89">
        <w:t xml:space="preserve">decomposition </w:t>
      </w:r>
      <w:r>
        <w:t xml:space="preserve">analysis </w:t>
      </w:r>
      <w:r w:rsidRPr="00F97A89">
        <w:t xml:space="preserve">leads to characteristics that have large averages to have </w:t>
      </w:r>
      <w:r w:rsidRPr="00D214BD">
        <w:t>large coefficient effects. Transforming the scale of the characteristic (for example, by centring the variable to ha</w:t>
      </w:r>
      <w:r w:rsidRPr="0003298D">
        <w:t xml:space="preserve">ve a mean of zero) results in </w:t>
      </w:r>
      <w:r w:rsidRPr="004C12B4">
        <w:t>estimates that are more similar in size, but the direction of the effect becomes less intuitive (annex A).</w:t>
      </w:r>
    </w:p>
  </w:footnote>
  <w:footnote w:id="9">
    <w:p w14:paraId="60BA5C1A" w14:textId="3B4453A8" w:rsidR="00533848" w:rsidRDefault="00533848">
      <w:pPr>
        <w:pStyle w:val="FootnoteText"/>
      </w:pPr>
      <w:r w:rsidRPr="00432CFF">
        <w:rPr>
          <w:rStyle w:val="FootnoteReference"/>
        </w:rPr>
        <w:footnoteRef/>
      </w:r>
      <w:r>
        <w:tab/>
        <w:t>As mentioned in annex A, a brief simulation study suggested that the inclusion of more interaction terms between factors in the modelled equations may result in lower variance in the estimated school effects.</w:t>
      </w:r>
    </w:p>
  </w:footnote>
  <w:footnote w:id="10">
    <w:p w14:paraId="5E384287" w14:textId="77777777" w:rsidR="00533848" w:rsidRDefault="00533848" w:rsidP="001866DC">
      <w:pPr>
        <w:pStyle w:val="FootnoteText"/>
      </w:pPr>
      <w:r w:rsidRPr="00BF000D">
        <w:rPr>
          <w:rStyle w:val="FootnoteReference"/>
        </w:rPr>
        <w:footnoteRef/>
      </w:r>
      <w:r>
        <w:tab/>
        <w:t>An alternative specification is the value</w:t>
      </w:r>
      <w:r>
        <w:noBreakHyphen/>
        <w:t xml:space="preserve">added model, which analyses the influences of inputs while controlling for past achievement </w:t>
      </w:r>
      <w:r w:rsidRPr="002F3F9C">
        <w:rPr>
          <w:szCs w:val="24"/>
        </w:rPr>
        <w:t>(Hanushek 1979)</w:t>
      </w:r>
      <w:r>
        <w:t>. Although a measure of past achievement is available in the ACARA data for Year 5 students (in the form of their Year 3 NAPLAN scores), the value</w:t>
      </w:r>
      <w:r>
        <w:noBreakHyphen/>
        <w:t>added specification was not analysed in this study. Both contemporaneous and value-added specifications impose strong assumptions on the model, and the benefits of a value</w:t>
      </w:r>
      <w:r>
        <w:noBreakHyphen/>
        <w:t xml:space="preserve">added approach are uncertain when the potential for omitted variable bias is taken into account </w:t>
      </w:r>
      <w:r w:rsidRPr="002F3F9C">
        <w:rPr>
          <w:szCs w:val="24"/>
        </w:rPr>
        <w:t>(Todd and Wolpin 2003)</w:t>
      </w:r>
      <w:r>
        <w:t xml:space="preserve">. </w:t>
      </w:r>
    </w:p>
  </w:footnote>
  <w:footnote w:id="11">
    <w:p w14:paraId="2F5D2EA7" w14:textId="77777777" w:rsidR="00533848" w:rsidRDefault="00533848" w:rsidP="001866DC">
      <w:pPr>
        <w:pStyle w:val="FootnoteText"/>
      </w:pPr>
      <w:r w:rsidRPr="00BF000D">
        <w:rPr>
          <w:rStyle w:val="FootnoteReference"/>
        </w:rPr>
        <w:footnoteRef/>
      </w:r>
      <w:r>
        <w:tab/>
        <w:t>These variables were used instead of school ICSEA to control for SES because ICSEA takes into account additional factors such as remoteness and the percentage of Indigenous students (as described below).</w:t>
      </w:r>
    </w:p>
  </w:footnote>
  <w:footnote w:id="12">
    <w:p w14:paraId="24D38EF1" w14:textId="77777777" w:rsidR="00533848" w:rsidRDefault="00533848" w:rsidP="001866DC">
      <w:pPr>
        <w:pStyle w:val="FootnoteText"/>
      </w:pPr>
      <w:r w:rsidRPr="00BF000D">
        <w:rPr>
          <w:rStyle w:val="FootnoteReference"/>
        </w:rPr>
        <w:footnoteRef/>
      </w:r>
      <w:r>
        <w:tab/>
        <w:t>This standardisation means that it is possible for the average of this variable across all students to be negative, depending on how students are distributed across schools and school sectors.</w:t>
      </w:r>
    </w:p>
  </w:footnote>
  <w:footnote w:id="13">
    <w:p w14:paraId="631F77F5" w14:textId="77777777" w:rsidR="00533848" w:rsidRDefault="00533848" w:rsidP="001866DC">
      <w:pPr>
        <w:pStyle w:val="FootnoteText"/>
      </w:pPr>
      <w:r w:rsidRPr="00BF000D">
        <w:rPr>
          <w:rStyle w:val="FootnoteReference"/>
        </w:rPr>
        <w:footnoteRef/>
      </w:r>
      <w:r>
        <w:tab/>
        <w:t xml:space="preserve">Computer adaptive tests will be introduced from 2017 onwards, which will better tailor test items to the ability levels of individual students </w:t>
      </w:r>
      <w:r w:rsidRPr="0058750B">
        <w:rPr>
          <w:szCs w:val="24"/>
        </w:rPr>
        <w:t>(ACARA 2015b)</w:t>
      </w:r>
      <w:r>
        <w:t>.</w:t>
      </w:r>
      <w:r w:rsidRPr="00CF7160">
        <w:t xml:space="preserve"> </w:t>
      </w:r>
      <w:r>
        <w:t>Computer adaptive tests select questions based on responses to prior questions and so require fewer questions than paper</w:t>
      </w:r>
      <w:r>
        <w:noBreakHyphen/>
        <w:t>based tests to obtain an equally accurate measure of student ability (thus reducing measurement error).</w:t>
      </w:r>
    </w:p>
  </w:footnote>
  <w:footnote w:id="14">
    <w:p w14:paraId="4949EBFD" w14:textId="77777777" w:rsidR="00533848" w:rsidRDefault="00533848" w:rsidP="001866DC">
      <w:pPr>
        <w:pStyle w:val="FootnoteText"/>
      </w:pPr>
      <w:r w:rsidRPr="00BF000D">
        <w:rPr>
          <w:rStyle w:val="FootnoteReference"/>
        </w:rPr>
        <w:footnoteRef/>
      </w:r>
      <w:r>
        <w:tab/>
        <w:t>Students missing data only for student characteristics were still included because separate ‘missing data’ categories were created for those variables.</w:t>
      </w:r>
    </w:p>
  </w:footnote>
  <w:footnote w:id="15">
    <w:p w14:paraId="33EF17A9" w14:textId="77777777" w:rsidR="00533848" w:rsidRDefault="00533848" w:rsidP="001866DC">
      <w:pPr>
        <w:pStyle w:val="FootnoteText"/>
      </w:pPr>
      <w:r w:rsidRPr="00BF000D">
        <w:rPr>
          <w:rStyle w:val="FootnoteReference"/>
        </w:rPr>
        <w:footnoteRef/>
      </w:r>
      <w:r>
        <w:tab/>
      </w:r>
      <w:r w:rsidRPr="00957FC8">
        <w:t xml:space="preserve">One possible method of seeing how much </w:t>
      </w:r>
      <w:r>
        <w:t>non</w:t>
      </w:r>
      <w:r>
        <w:noBreakHyphen/>
        <w:t xml:space="preserve">response </w:t>
      </w:r>
      <w:r w:rsidRPr="00957FC8">
        <w:t>matter</w:t>
      </w:r>
      <w:r>
        <w:t>s</w:t>
      </w:r>
      <w:r w:rsidRPr="00957FC8">
        <w:t xml:space="preserve"> to the results could be to perform the analysis using a binary outcome variable </w:t>
      </w:r>
      <w:r>
        <w:t xml:space="preserve">that indicates </w:t>
      </w:r>
      <w:r w:rsidRPr="00957FC8">
        <w:t>whether a student scored above the national minimum standard. Students who did not participate in NAPLAN could be excluded from one such analysis and treated as performing below the national minimum standard in another analysis. A comparison of the results</w:t>
      </w:r>
      <w:r>
        <w:t xml:space="preserve"> would provide an indication of how much the non-participants might matter. This was not performed for this project due to the timeframe but could be considered in future research.</w:t>
      </w:r>
    </w:p>
  </w:footnote>
  <w:footnote w:id="16">
    <w:p w14:paraId="766B848F" w14:textId="77777777" w:rsidR="00533848" w:rsidRDefault="00533848" w:rsidP="001866DC">
      <w:pPr>
        <w:pStyle w:val="FootnoteText"/>
      </w:pPr>
      <w:r w:rsidRPr="00BF000D">
        <w:rPr>
          <w:rStyle w:val="FootnoteReference"/>
        </w:rPr>
        <w:footnoteRef/>
      </w:r>
      <w:r>
        <w:tab/>
        <w:t>The correlation between school ICSEA and the percentage of Indigenous students was about minus 0.8.</w:t>
      </w:r>
    </w:p>
  </w:footnote>
  <w:footnote w:id="17">
    <w:p w14:paraId="15C95DCF" w14:textId="77777777" w:rsidR="00533848" w:rsidRDefault="00533848" w:rsidP="001866DC">
      <w:pPr>
        <w:pStyle w:val="FootnoteText"/>
      </w:pPr>
      <w:r w:rsidRPr="00BF000D">
        <w:rPr>
          <w:rStyle w:val="FootnoteReference"/>
        </w:rPr>
        <w:footnoteRef/>
      </w:r>
      <w:r>
        <w:tab/>
      </w:r>
      <w:r w:rsidRPr="00920BD6">
        <w:t>Random effects models in this analysis are estimated using generalised least squa</w:t>
      </w:r>
      <w:r>
        <w:t>res.</w:t>
      </w:r>
      <w:r w:rsidRPr="00920BD6">
        <w:t xml:space="preserve"> </w:t>
      </w:r>
      <w:r>
        <w:t>U</w:t>
      </w:r>
      <w:r w:rsidRPr="00920BD6">
        <w:t xml:space="preserve">nlike </w:t>
      </w:r>
      <w:r>
        <w:t>maximum likelihood estimation</w:t>
      </w:r>
      <w:r w:rsidRPr="00920BD6">
        <w:t>,</w:t>
      </w:r>
      <w:r>
        <w:t xml:space="preserve"> it</w:t>
      </w:r>
      <w:r w:rsidRPr="00920BD6">
        <w:t xml:space="preserve"> does not require </w:t>
      </w:r>
      <w:r>
        <w:t xml:space="preserve">the random effects </w:t>
      </w:r>
      <w:r w:rsidRPr="00920BD6">
        <w:t>to follow a normal distribution.</w:t>
      </w:r>
    </w:p>
  </w:footnote>
  <w:footnote w:id="18">
    <w:p w14:paraId="69208B6A" w14:textId="77777777" w:rsidR="00533848" w:rsidRDefault="00533848" w:rsidP="001866DC">
      <w:pPr>
        <w:pStyle w:val="FootnoteText"/>
      </w:pPr>
      <w:r w:rsidRPr="00BF000D">
        <w:rPr>
          <w:rStyle w:val="FootnoteReference"/>
        </w:rPr>
        <w:footnoteRef/>
      </w:r>
      <w:r>
        <w:tab/>
        <w:t xml:space="preserve">For example, Gemici, Lim and Karmel </w:t>
      </w:r>
      <w:r w:rsidRPr="00FB0839">
        <w:t>(2013)</w:t>
      </w:r>
      <w:r>
        <w:t xml:space="preserve"> included random slopes for gender and student SES in their analysis of tertiary entrance score, but not in the analysis of the probability of attending university because they were not statistically significant. Nous Group </w:t>
      </w:r>
      <w:r w:rsidRPr="00B61E42">
        <w:t>(2011)</w:t>
      </w:r>
      <w:r>
        <w:t xml:space="preserve"> examined random slopes for SES in restricted models, in which SES was the only explanatory factor, but not in their full models. Marks, McMillan and Hillman </w:t>
      </w:r>
      <w:r w:rsidRPr="00E51C06">
        <w:t>(2001)</w:t>
      </w:r>
      <w:r>
        <w:t xml:space="preserve"> found that most of the between</w:t>
      </w:r>
      <w:r>
        <w:noBreakHyphen/>
        <w:t xml:space="preserve">school differences in tertiary entrance performance was attributed to differences in school intercepts rather than slopes for Year 9 achievement or slopes for SES. </w:t>
      </w:r>
    </w:p>
  </w:footnote>
  <w:footnote w:id="19">
    <w:p w14:paraId="20914AB6" w14:textId="77777777" w:rsidR="00533848" w:rsidRDefault="00533848" w:rsidP="001866DC">
      <w:pPr>
        <w:pStyle w:val="FootnoteText"/>
      </w:pPr>
      <w:r w:rsidRPr="00BF000D">
        <w:rPr>
          <w:rStyle w:val="FootnoteReference"/>
        </w:rPr>
        <w:footnoteRef/>
      </w:r>
      <w:r>
        <w:tab/>
        <w:t>In most cases, the ICC is non</w:t>
      </w:r>
      <w:r>
        <w:noBreakHyphen/>
        <w:t>negative. In rare cases, when there is little between</w:t>
      </w:r>
      <w:r>
        <w:noBreakHyphen/>
        <w:t>group variation in means and considerably large within</w:t>
      </w:r>
      <w:r>
        <w:noBreakHyphen/>
        <w:t xml:space="preserve">group variation, a negative ICC can occur </w:t>
      </w:r>
      <w:r w:rsidRPr="009B501F">
        <w:rPr>
          <w:szCs w:val="24"/>
        </w:rPr>
        <w:t>(Arceneaux and Nickerson 2009)</w:t>
      </w:r>
      <w:r>
        <w:t xml:space="preserve">. </w:t>
      </w:r>
    </w:p>
  </w:footnote>
  <w:footnote w:id="20">
    <w:p w14:paraId="00EBDC7F" w14:textId="77777777" w:rsidR="00533848" w:rsidRDefault="00533848" w:rsidP="001866DC">
      <w:pPr>
        <w:pStyle w:val="FootnoteText"/>
      </w:pPr>
      <w:r w:rsidRPr="00BF000D">
        <w:rPr>
          <w:rStyle w:val="FootnoteReference"/>
        </w:rPr>
        <w:footnoteRef/>
      </w:r>
      <w:r>
        <w:tab/>
        <w:t xml:space="preserve">It is also noted that a conditional ICC can also be calculated, such that it captures the extent to which students within a school resemble each other given their observed characteristics </w:t>
      </w:r>
      <w:r w:rsidRPr="00577AD2">
        <w:rPr>
          <w:szCs w:val="24"/>
        </w:rPr>
        <w:t>(Raudenbush and Bryk 2002)</w:t>
      </w:r>
      <w:r>
        <w:t>.</w:t>
      </w:r>
    </w:p>
  </w:footnote>
  <w:footnote w:id="21">
    <w:p w14:paraId="7376A656" w14:textId="77777777" w:rsidR="00533848" w:rsidRDefault="00533848" w:rsidP="001866DC">
      <w:pPr>
        <w:pStyle w:val="FootnoteText"/>
      </w:pPr>
      <w:r w:rsidRPr="00BF000D">
        <w:rPr>
          <w:rStyle w:val="FootnoteReference"/>
        </w:rPr>
        <w:footnoteRef/>
      </w:r>
      <w:r>
        <w:tab/>
        <w:t>In some cases, it is possible that the addition of a student</w:t>
      </w:r>
      <w:r>
        <w:noBreakHyphen/>
        <w:t>level factor to the null model increases the school</w:t>
      </w:r>
      <w:r>
        <w:noBreakHyphen/>
        <w:t xml:space="preserve">level variation </w:t>
      </w:r>
      <w:r w:rsidRPr="009B501F">
        <w:rPr>
          <w:szCs w:val="24"/>
        </w:rPr>
        <w:t>(Rabe-Hesketh and Skrondal 2008; Raudenbush and Bryk 2002)</w:t>
      </w:r>
      <w:r>
        <w:t>. In these cases, the proportion of school</w:t>
      </w:r>
      <w:r>
        <w:noBreakHyphen/>
        <w:t>level variation explained by the model with the student</w:t>
      </w:r>
      <w:r>
        <w:noBreakHyphen/>
        <w:t>level factor would be calculated to be negative. This is not a concern for the current analysis — school</w:t>
      </w:r>
      <w:r>
        <w:noBreakHyphen/>
        <w:t>level variation remains about the same or decreases with the addition of any student</w:t>
      </w:r>
      <w:r>
        <w:noBreakHyphen/>
        <w:t>level factor to the null model.</w:t>
      </w:r>
    </w:p>
  </w:footnote>
  <w:footnote w:id="22">
    <w:p w14:paraId="29D825E9" w14:textId="77777777" w:rsidR="00533848" w:rsidRDefault="00533848" w:rsidP="001866DC">
      <w:pPr>
        <w:pStyle w:val="FootnoteText"/>
      </w:pPr>
      <w:r w:rsidRPr="00BF000D">
        <w:rPr>
          <w:rStyle w:val="FootnoteReference"/>
        </w:rPr>
        <w:footnoteRef/>
      </w:r>
      <w:r>
        <w:tab/>
        <w:t>Omitted variable bias would not affect the initial partitioning of the total variation into school</w:t>
      </w:r>
      <w:r>
        <w:noBreakHyphen/>
        <w:t>level and student</w:t>
      </w:r>
      <w:r>
        <w:noBreakHyphen/>
        <w:t>level components because it is estimated from the null model without any explanatory factors. It may affect subsequent partitioning of variation into explained and unexplained components, which depends on the estimated coefficients. However, as noted below, estimated coefficients from random effects and fixed effects models are similar, which suggests that there is likely little bias in the coefficients from unobserved school</w:t>
      </w:r>
      <w:r>
        <w:noBreakHyphen/>
        <w:t xml:space="preserve">level factors.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533848" w14:paraId="7AF50E6E" w14:textId="77777777">
      <w:tc>
        <w:tcPr>
          <w:tcW w:w="2155" w:type="dxa"/>
          <w:tcBorders>
            <w:top w:val="single" w:sz="24" w:space="0" w:color="auto"/>
          </w:tcBorders>
        </w:tcPr>
        <w:p w14:paraId="3DEF2352" w14:textId="77777777" w:rsidR="00533848" w:rsidRDefault="00533848" w:rsidP="0019293B">
          <w:pPr>
            <w:pStyle w:val="HeaderEven"/>
          </w:pPr>
        </w:p>
      </w:tc>
      <w:tc>
        <w:tcPr>
          <w:tcW w:w="6634" w:type="dxa"/>
          <w:tcBorders>
            <w:top w:val="single" w:sz="6" w:space="0" w:color="auto"/>
          </w:tcBorders>
        </w:tcPr>
        <w:p w14:paraId="1A2AE738" w14:textId="77777777" w:rsidR="00533848" w:rsidRDefault="00533848" w:rsidP="0019293B">
          <w:pPr>
            <w:pStyle w:val="HeaderEven"/>
          </w:pPr>
        </w:p>
      </w:tc>
    </w:tr>
  </w:tbl>
  <w:p w14:paraId="26378FEB" w14:textId="77777777" w:rsidR="00533848" w:rsidRDefault="00533848"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533848" w14:paraId="36349C1F" w14:textId="77777777">
      <w:tc>
        <w:tcPr>
          <w:tcW w:w="6634" w:type="dxa"/>
          <w:tcBorders>
            <w:top w:val="single" w:sz="6" w:space="0" w:color="auto"/>
          </w:tcBorders>
        </w:tcPr>
        <w:p w14:paraId="5177C900" w14:textId="77777777" w:rsidR="00533848" w:rsidRDefault="00533848" w:rsidP="00E669E2">
          <w:pPr>
            <w:pStyle w:val="HeaderOdd"/>
          </w:pPr>
        </w:p>
      </w:tc>
      <w:tc>
        <w:tcPr>
          <w:tcW w:w="2155" w:type="dxa"/>
          <w:tcBorders>
            <w:top w:val="single" w:sz="24" w:space="0" w:color="auto"/>
          </w:tcBorders>
        </w:tcPr>
        <w:p w14:paraId="7B66EA3A" w14:textId="77777777" w:rsidR="00533848" w:rsidRDefault="00533848" w:rsidP="00E669E2">
          <w:pPr>
            <w:pStyle w:val="HeaderOdd"/>
          </w:pPr>
        </w:p>
      </w:tc>
    </w:tr>
  </w:tbl>
  <w:p w14:paraId="1B561E11" w14:textId="77777777" w:rsidR="00533848" w:rsidRDefault="00533848"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133691"/>
    <w:multiLevelType w:val="hybridMultilevel"/>
    <w:tmpl w:val="43DA6240"/>
    <w:lvl w:ilvl="0" w:tplc="857A197A">
      <w:start w:val="1"/>
      <w:numFmt w:val="bullet"/>
      <w:lvlText w:val="•"/>
      <w:lvlJc w:val="left"/>
      <w:pPr>
        <w:tabs>
          <w:tab w:val="num" w:pos="720"/>
        </w:tabs>
        <w:ind w:left="720" w:hanging="360"/>
      </w:pPr>
      <w:rPr>
        <w:rFonts w:ascii="Arial" w:hAnsi="Arial" w:hint="default"/>
      </w:rPr>
    </w:lvl>
    <w:lvl w:ilvl="1" w:tplc="A74A37C2" w:tentative="1">
      <w:start w:val="1"/>
      <w:numFmt w:val="bullet"/>
      <w:lvlText w:val="•"/>
      <w:lvlJc w:val="left"/>
      <w:pPr>
        <w:tabs>
          <w:tab w:val="num" w:pos="1440"/>
        </w:tabs>
        <w:ind w:left="1440" w:hanging="360"/>
      </w:pPr>
      <w:rPr>
        <w:rFonts w:ascii="Arial" w:hAnsi="Arial" w:hint="default"/>
      </w:rPr>
    </w:lvl>
    <w:lvl w:ilvl="2" w:tplc="67CC6306" w:tentative="1">
      <w:start w:val="1"/>
      <w:numFmt w:val="bullet"/>
      <w:lvlText w:val="•"/>
      <w:lvlJc w:val="left"/>
      <w:pPr>
        <w:tabs>
          <w:tab w:val="num" w:pos="2160"/>
        </w:tabs>
        <w:ind w:left="2160" w:hanging="360"/>
      </w:pPr>
      <w:rPr>
        <w:rFonts w:ascii="Arial" w:hAnsi="Arial" w:hint="default"/>
      </w:rPr>
    </w:lvl>
    <w:lvl w:ilvl="3" w:tplc="6598D81C" w:tentative="1">
      <w:start w:val="1"/>
      <w:numFmt w:val="bullet"/>
      <w:lvlText w:val="•"/>
      <w:lvlJc w:val="left"/>
      <w:pPr>
        <w:tabs>
          <w:tab w:val="num" w:pos="2880"/>
        </w:tabs>
        <w:ind w:left="2880" w:hanging="360"/>
      </w:pPr>
      <w:rPr>
        <w:rFonts w:ascii="Arial" w:hAnsi="Arial" w:hint="default"/>
      </w:rPr>
    </w:lvl>
    <w:lvl w:ilvl="4" w:tplc="59F22760" w:tentative="1">
      <w:start w:val="1"/>
      <w:numFmt w:val="bullet"/>
      <w:lvlText w:val="•"/>
      <w:lvlJc w:val="left"/>
      <w:pPr>
        <w:tabs>
          <w:tab w:val="num" w:pos="3600"/>
        </w:tabs>
        <w:ind w:left="3600" w:hanging="360"/>
      </w:pPr>
      <w:rPr>
        <w:rFonts w:ascii="Arial" w:hAnsi="Arial" w:hint="default"/>
      </w:rPr>
    </w:lvl>
    <w:lvl w:ilvl="5" w:tplc="FB8A8E6C" w:tentative="1">
      <w:start w:val="1"/>
      <w:numFmt w:val="bullet"/>
      <w:lvlText w:val="•"/>
      <w:lvlJc w:val="left"/>
      <w:pPr>
        <w:tabs>
          <w:tab w:val="num" w:pos="4320"/>
        </w:tabs>
        <w:ind w:left="4320" w:hanging="360"/>
      </w:pPr>
      <w:rPr>
        <w:rFonts w:ascii="Arial" w:hAnsi="Arial" w:hint="default"/>
      </w:rPr>
    </w:lvl>
    <w:lvl w:ilvl="6" w:tplc="69A66C4E" w:tentative="1">
      <w:start w:val="1"/>
      <w:numFmt w:val="bullet"/>
      <w:lvlText w:val="•"/>
      <w:lvlJc w:val="left"/>
      <w:pPr>
        <w:tabs>
          <w:tab w:val="num" w:pos="5040"/>
        </w:tabs>
        <w:ind w:left="5040" w:hanging="360"/>
      </w:pPr>
      <w:rPr>
        <w:rFonts w:ascii="Arial" w:hAnsi="Arial" w:hint="default"/>
      </w:rPr>
    </w:lvl>
    <w:lvl w:ilvl="7" w:tplc="6C00C4D2" w:tentative="1">
      <w:start w:val="1"/>
      <w:numFmt w:val="bullet"/>
      <w:lvlText w:val="•"/>
      <w:lvlJc w:val="left"/>
      <w:pPr>
        <w:tabs>
          <w:tab w:val="num" w:pos="5760"/>
        </w:tabs>
        <w:ind w:left="5760" w:hanging="360"/>
      </w:pPr>
      <w:rPr>
        <w:rFonts w:ascii="Arial" w:hAnsi="Arial" w:hint="default"/>
      </w:rPr>
    </w:lvl>
    <w:lvl w:ilvl="8" w:tplc="316A287C" w:tentative="1">
      <w:start w:val="1"/>
      <w:numFmt w:val="bullet"/>
      <w:lvlText w:val="•"/>
      <w:lvlJc w:val="left"/>
      <w:pPr>
        <w:tabs>
          <w:tab w:val="num" w:pos="6480"/>
        </w:tabs>
        <w:ind w:left="6480" w:hanging="360"/>
      </w:pPr>
      <w:rPr>
        <w:rFonts w:ascii="Arial" w:hAnsi="Arial" w:hint="default"/>
      </w:rPr>
    </w:lvl>
  </w:abstractNum>
  <w:abstractNum w:abstractNumId="5">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nsid w:val="0CAC4A31"/>
    <w:multiLevelType w:val="hybridMultilevel"/>
    <w:tmpl w:val="DA3CC956"/>
    <w:lvl w:ilvl="0" w:tplc="741CD654">
      <w:start w:val="1"/>
      <w:numFmt w:val="bullet"/>
      <w:lvlText w:val="•"/>
      <w:lvlJc w:val="left"/>
      <w:pPr>
        <w:tabs>
          <w:tab w:val="num" w:pos="720"/>
        </w:tabs>
        <w:ind w:left="720" w:hanging="360"/>
      </w:pPr>
      <w:rPr>
        <w:rFonts w:ascii="Arial" w:hAnsi="Arial" w:hint="default"/>
      </w:rPr>
    </w:lvl>
    <w:lvl w:ilvl="1" w:tplc="E83AAF78" w:tentative="1">
      <w:start w:val="1"/>
      <w:numFmt w:val="bullet"/>
      <w:lvlText w:val="•"/>
      <w:lvlJc w:val="left"/>
      <w:pPr>
        <w:tabs>
          <w:tab w:val="num" w:pos="1440"/>
        </w:tabs>
        <w:ind w:left="1440" w:hanging="360"/>
      </w:pPr>
      <w:rPr>
        <w:rFonts w:ascii="Arial" w:hAnsi="Arial" w:hint="default"/>
      </w:rPr>
    </w:lvl>
    <w:lvl w:ilvl="2" w:tplc="05FE3228" w:tentative="1">
      <w:start w:val="1"/>
      <w:numFmt w:val="bullet"/>
      <w:lvlText w:val="•"/>
      <w:lvlJc w:val="left"/>
      <w:pPr>
        <w:tabs>
          <w:tab w:val="num" w:pos="2160"/>
        </w:tabs>
        <w:ind w:left="2160" w:hanging="360"/>
      </w:pPr>
      <w:rPr>
        <w:rFonts w:ascii="Arial" w:hAnsi="Arial" w:hint="default"/>
      </w:rPr>
    </w:lvl>
    <w:lvl w:ilvl="3" w:tplc="B63249A4" w:tentative="1">
      <w:start w:val="1"/>
      <w:numFmt w:val="bullet"/>
      <w:lvlText w:val="•"/>
      <w:lvlJc w:val="left"/>
      <w:pPr>
        <w:tabs>
          <w:tab w:val="num" w:pos="2880"/>
        </w:tabs>
        <w:ind w:left="2880" w:hanging="360"/>
      </w:pPr>
      <w:rPr>
        <w:rFonts w:ascii="Arial" w:hAnsi="Arial" w:hint="default"/>
      </w:rPr>
    </w:lvl>
    <w:lvl w:ilvl="4" w:tplc="8CF4EFB8" w:tentative="1">
      <w:start w:val="1"/>
      <w:numFmt w:val="bullet"/>
      <w:lvlText w:val="•"/>
      <w:lvlJc w:val="left"/>
      <w:pPr>
        <w:tabs>
          <w:tab w:val="num" w:pos="3600"/>
        </w:tabs>
        <w:ind w:left="3600" w:hanging="360"/>
      </w:pPr>
      <w:rPr>
        <w:rFonts w:ascii="Arial" w:hAnsi="Arial" w:hint="default"/>
      </w:rPr>
    </w:lvl>
    <w:lvl w:ilvl="5" w:tplc="16807F4C" w:tentative="1">
      <w:start w:val="1"/>
      <w:numFmt w:val="bullet"/>
      <w:lvlText w:val="•"/>
      <w:lvlJc w:val="left"/>
      <w:pPr>
        <w:tabs>
          <w:tab w:val="num" w:pos="4320"/>
        </w:tabs>
        <w:ind w:left="4320" w:hanging="360"/>
      </w:pPr>
      <w:rPr>
        <w:rFonts w:ascii="Arial" w:hAnsi="Arial" w:hint="default"/>
      </w:rPr>
    </w:lvl>
    <w:lvl w:ilvl="6" w:tplc="EEDC0FBA" w:tentative="1">
      <w:start w:val="1"/>
      <w:numFmt w:val="bullet"/>
      <w:lvlText w:val="•"/>
      <w:lvlJc w:val="left"/>
      <w:pPr>
        <w:tabs>
          <w:tab w:val="num" w:pos="5040"/>
        </w:tabs>
        <w:ind w:left="5040" w:hanging="360"/>
      </w:pPr>
      <w:rPr>
        <w:rFonts w:ascii="Arial" w:hAnsi="Arial" w:hint="default"/>
      </w:rPr>
    </w:lvl>
    <w:lvl w:ilvl="7" w:tplc="94422D2C" w:tentative="1">
      <w:start w:val="1"/>
      <w:numFmt w:val="bullet"/>
      <w:lvlText w:val="•"/>
      <w:lvlJc w:val="left"/>
      <w:pPr>
        <w:tabs>
          <w:tab w:val="num" w:pos="5760"/>
        </w:tabs>
        <w:ind w:left="5760" w:hanging="360"/>
      </w:pPr>
      <w:rPr>
        <w:rFonts w:ascii="Arial" w:hAnsi="Arial" w:hint="default"/>
      </w:rPr>
    </w:lvl>
    <w:lvl w:ilvl="8" w:tplc="6E9E4510" w:tentative="1">
      <w:start w:val="1"/>
      <w:numFmt w:val="bullet"/>
      <w:lvlText w:val="•"/>
      <w:lvlJc w:val="left"/>
      <w:pPr>
        <w:tabs>
          <w:tab w:val="num" w:pos="6480"/>
        </w:tabs>
        <w:ind w:left="6480" w:hanging="360"/>
      </w:pPr>
      <w:rPr>
        <w:rFonts w:ascii="Arial" w:hAnsi="Arial" w:hint="default"/>
      </w:rPr>
    </w:lvl>
  </w:abstractNum>
  <w:abstractNum w:abstractNumId="7">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03321C7"/>
    <w:multiLevelType w:val="hybridMultilevel"/>
    <w:tmpl w:val="34D65518"/>
    <w:lvl w:ilvl="0" w:tplc="FB6AD9E6">
      <w:start w:val="1"/>
      <w:numFmt w:val="bullet"/>
      <w:lvlText w:val="•"/>
      <w:lvlJc w:val="left"/>
      <w:pPr>
        <w:tabs>
          <w:tab w:val="num" w:pos="720"/>
        </w:tabs>
        <w:ind w:left="720" w:hanging="360"/>
      </w:pPr>
      <w:rPr>
        <w:rFonts w:ascii="Arial" w:hAnsi="Arial" w:hint="default"/>
      </w:rPr>
    </w:lvl>
    <w:lvl w:ilvl="1" w:tplc="F322211E" w:tentative="1">
      <w:start w:val="1"/>
      <w:numFmt w:val="bullet"/>
      <w:lvlText w:val="•"/>
      <w:lvlJc w:val="left"/>
      <w:pPr>
        <w:tabs>
          <w:tab w:val="num" w:pos="1440"/>
        </w:tabs>
        <w:ind w:left="1440" w:hanging="360"/>
      </w:pPr>
      <w:rPr>
        <w:rFonts w:ascii="Arial" w:hAnsi="Arial" w:hint="default"/>
      </w:rPr>
    </w:lvl>
    <w:lvl w:ilvl="2" w:tplc="F0A6C008" w:tentative="1">
      <w:start w:val="1"/>
      <w:numFmt w:val="bullet"/>
      <w:lvlText w:val="•"/>
      <w:lvlJc w:val="left"/>
      <w:pPr>
        <w:tabs>
          <w:tab w:val="num" w:pos="2160"/>
        </w:tabs>
        <w:ind w:left="2160" w:hanging="360"/>
      </w:pPr>
      <w:rPr>
        <w:rFonts w:ascii="Arial" w:hAnsi="Arial" w:hint="default"/>
      </w:rPr>
    </w:lvl>
    <w:lvl w:ilvl="3" w:tplc="A55055C2" w:tentative="1">
      <w:start w:val="1"/>
      <w:numFmt w:val="bullet"/>
      <w:lvlText w:val="•"/>
      <w:lvlJc w:val="left"/>
      <w:pPr>
        <w:tabs>
          <w:tab w:val="num" w:pos="2880"/>
        </w:tabs>
        <w:ind w:left="2880" w:hanging="360"/>
      </w:pPr>
      <w:rPr>
        <w:rFonts w:ascii="Arial" w:hAnsi="Arial" w:hint="default"/>
      </w:rPr>
    </w:lvl>
    <w:lvl w:ilvl="4" w:tplc="4B00CAD8" w:tentative="1">
      <w:start w:val="1"/>
      <w:numFmt w:val="bullet"/>
      <w:lvlText w:val="•"/>
      <w:lvlJc w:val="left"/>
      <w:pPr>
        <w:tabs>
          <w:tab w:val="num" w:pos="3600"/>
        </w:tabs>
        <w:ind w:left="3600" w:hanging="360"/>
      </w:pPr>
      <w:rPr>
        <w:rFonts w:ascii="Arial" w:hAnsi="Arial" w:hint="default"/>
      </w:rPr>
    </w:lvl>
    <w:lvl w:ilvl="5" w:tplc="39C6DE2C" w:tentative="1">
      <w:start w:val="1"/>
      <w:numFmt w:val="bullet"/>
      <w:lvlText w:val="•"/>
      <w:lvlJc w:val="left"/>
      <w:pPr>
        <w:tabs>
          <w:tab w:val="num" w:pos="4320"/>
        </w:tabs>
        <w:ind w:left="4320" w:hanging="360"/>
      </w:pPr>
      <w:rPr>
        <w:rFonts w:ascii="Arial" w:hAnsi="Arial" w:hint="default"/>
      </w:rPr>
    </w:lvl>
    <w:lvl w:ilvl="6" w:tplc="FA64553A" w:tentative="1">
      <w:start w:val="1"/>
      <w:numFmt w:val="bullet"/>
      <w:lvlText w:val="•"/>
      <w:lvlJc w:val="left"/>
      <w:pPr>
        <w:tabs>
          <w:tab w:val="num" w:pos="5040"/>
        </w:tabs>
        <w:ind w:left="5040" w:hanging="360"/>
      </w:pPr>
      <w:rPr>
        <w:rFonts w:ascii="Arial" w:hAnsi="Arial" w:hint="default"/>
      </w:rPr>
    </w:lvl>
    <w:lvl w:ilvl="7" w:tplc="FEA46776" w:tentative="1">
      <w:start w:val="1"/>
      <w:numFmt w:val="bullet"/>
      <w:lvlText w:val="•"/>
      <w:lvlJc w:val="left"/>
      <w:pPr>
        <w:tabs>
          <w:tab w:val="num" w:pos="5760"/>
        </w:tabs>
        <w:ind w:left="5760" w:hanging="360"/>
      </w:pPr>
      <w:rPr>
        <w:rFonts w:ascii="Arial" w:hAnsi="Arial" w:hint="default"/>
      </w:rPr>
    </w:lvl>
    <w:lvl w:ilvl="8" w:tplc="763C3F70" w:tentative="1">
      <w:start w:val="1"/>
      <w:numFmt w:val="bullet"/>
      <w:lvlText w:val="•"/>
      <w:lvlJc w:val="left"/>
      <w:pPr>
        <w:tabs>
          <w:tab w:val="num" w:pos="6480"/>
        </w:tabs>
        <w:ind w:left="6480" w:hanging="360"/>
      </w:pPr>
      <w:rPr>
        <w:rFonts w:ascii="Arial" w:hAnsi="Arial" w:hint="default"/>
      </w:rPr>
    </w:lvl>
  </w:abstractNum>
  <w:abstractNum w:abstractNumId="1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1">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1A1425AD"/>
    <w:multiLevelType w:val="hybridMultilevel"/>
    <w:tmpl w:val="398059E8"/>
    <w:lvl w:ilvl="0" w:tplc="7DE4FBBA">
      <w:start w:val="1"/>
      <w:numFmt w:val="bullet"/>
      <w:lvlText w:val="•"/>
      <w:lvlJc w:val="left"/>
      <w:pPr>
        <w:tabs>
          <w:tab w:val="num" w:pos="720"/>
        </w:tabs>
        <w:ind w:left="720" w:hanging="360"/>
      </w:pPr>
      <w:rPr>
        <w:rFonts w:ascii="Arial" w:hAnsi="Arial" w:hint="default"/>
      </w:rPr>
    </w:lvl>
    <w:lvl w:ilvl="1" w:tplc="92BA61DC" w:tentative="1">
      <w:start w:val="1"/>
      <w:numFmt w:val="bullet"/>
      <w:lvlText w:val="•"/>
      <w:lvlJc w:val="left"/>
      <w:pPr>
        <w:tabs>
          <w:tab w:val="num" w:pos="1440"/>
        </w:tabs>
        <w:ind w:left="1440" w:hanging="360"/>
      </w:pPr>
      <w:rPr>
        <w:rFonts w:ascii="Arial" w:hAnsi="Arial" w:hint="default"/>
      </w:rPr>
    </w:lvl>
    <w:lvl w:ilvl="2" w:tplc="AAACFBDA" w:tentative="1">
      <w:start w:val="1"/>
      <w:numFmt w:val="bullet"/>
      <w:lvlText w:val="•"/>
      <w:lvlJc w:val="left"/>
      <w:pPr>
        <w:tabs>
          <w:tab w:val="num" w:pos="2160"/>
        </w:tabs>
        <w:ind w:left="2160" w:hanging="360"/>
      </w:pPr>
      <w:rPr>
        <w:rFonts w:ascii="Arial" w:hAnsi="Arial" w:hint="default"/>
      </w:rPr>
    </w:lvl>
    <w:lvl w:ilvl="3" w:tplc="7DACAA68" w:tentative="1">
      <w:start w:val="1"/>
      <w:numFmt w:val="bullet"/>
      <w:lvlText w:val="•"/>
      <w:lvlJc w:val="left"/>
      <w:pPr>
        <w:tabs>
          <w:tab w:val="num" w:pos="2880"/>
        </w:tabs>
        <w:ind w:left="2880" w:hanging="360"/>
      </w:pPr>
      <w:rPr>
        <w:rFonts w:ascii="Arial" w:hAnsi="Arial" w:hint="default"/>
      </w:rPr>
    </w:lvl>
    <w:lvl w:ilvl="4" w:tplc="C7D03436" w:tentative="1">
      <w:start w:val="1"/>
      <w:numFmt w:val="bullet"/>
      <w:lvlText w:val="•"/>
      <w:lvlJc w:val="left"/>
      <w:pPr>
        <w:tabs>
          <w:tab w:val="num" w:pos="3600"/>
        </w:tabs>
        <w:ind w:left="3600" w:hanging="360"/>
      </w:pPr>
      <w:rPr>
        <w:rFonts w:ascii="Arial" w:hAnsi="Arial" w:hint="default"/>
      </w:rPr>
    </w:lvl>
    <w:lvl w:ilvl="5" w:tplc="6624EF5A" w:tentative="1">
      <w:start w:val="1"/>
      <w:numFmt w:val="bullet"/>
      <w:lvlText w:val="•"/>
      <w:lvlJc w:val="left"/>
      <w:pPr>
        <w:tabs>
          <w:tab w:val="num" w:pos="4320"/>
        </w:tabs>
        <w:ind w:left="4320" w:hanging="360"/>
      </w:pPr>
      <w:rPr>
        <w:rFonts w:ascii="Arial" w:hAnsi="Arial" w:hint="default"/>
      </w:rPr>
    </w:lvl>
    <w:lvl w:ilvl="6" w:tplc="0A90B812" w:tentative="1">
      <w:start w:val="1"/>
      <w:numFmt w:val="bullet"/>
      <w:lvlText w:val="•"/>
      <w:lvlJc w:val="left"/>
      <w:pPr>
        <w:tabs>
          <w:tab w:val="num" w:pos="5040"/>
        </w:tabs>
        <w:ind w:left="5040" w:hanging="360"/>
      </w:pPr>
      <w:rPr>
        <w:rFonts w:ascii="Arial" w:hAnsi="Arial" w:hint="default"/>
      </w:rPr>
    </w:lvl>
    <w:lvl w:ilvl="7" w:tplc="1E589632" w:tentative="1">
      <w:start w:val="1"/>
      <w:numFmt w:val="bullet"/>
      <w:lvlText w:val="•"/>
      <w:lvlJc w:val="left"/>
      <w:pPr>
        <w:tabs>
          <w:tab w:val="num" w:pos="5760"/>
        </w:tabs>
        <w:ind w:left="5760" w:hanging="360"/>
      </w:pPr>
      <w:rPr>
        <w:rFonts w:ascii="Arial" w:hAnsi="Arial" w:hint="default"/>
      </w:rPr>
    </w:lvl>
    <w:lvl w:ilvl="8" w:tplc="7DA2532E" w:tentative="1">
      <w:start w:val="1"/>
      <w:numFmt w:val="bullet"/>
      <w:lvlText w:val="•"/>
      <w:lvlJc w:val="left"/>
      <w:pPr>
        <w:tabs>
          <w:tab w:val="num" w:pos="6480"/>
        </w:tabs>
        <w:ind w:left="6480" w:hanging="360"/>
      </w:pPr>
      <w:rPr>
        <w:rFonts w:ascii="Arial" w:hAnsi="Arial" w:hint="default"/>
      </w:rPr>
    </w:lvl>
  </w:abstractNum>
  <w:abstractNum w:abstractNumId="13">
    <w:nsid w:val="1A4B759F"/>
    <w:multiLevelType w:val="hybridMultilevel"/>
    <w:tmpl w:val="63505AFC"/>
    <w:lvl w:ilvl="0" w:tplc="E6248D14">
      <w:start w:val="1"/>
      <w:numFmt w:val="bullet"/>
      <w:lvlText w:val="•"/>
      <w:lvlJc w:val="left"/>
      <w:pPr>
        <w:tabs>
          <w:tab w:val="num" w:pos="720"/>
        </w:tabs>
        <w:ind w:left="720" w:hanging="360"/>
      </w:pPr>
      <w:rPr>
        <w:rFonts w:ascii="Arial" w:hAnsi="Arial" w:hint="default"/>
      </w:rPr>
    </w:lvl>
    <w:lvl w:ilvl="1" w:tplc="CB7627AC" w:tentative="1">
      <w:start w:val="1"/>
      <w:numFmt w:val="bullet"/>
      <w:lvlText w:val="•"/>
      <w:lvlJc w:val="left"/>
      <w:pPr>
        <w:tabs>
          <w:tab w:val="num" w:pos="1440"/>
        </w:tabs>
        <w:ind w:left="1440" w:hanging="360"/>
      </w:pPr>
      <w:rPr>
        <w:rFonts w:ascii="Arial" w:hAnsi="Arial" w:hint="default"/>
      </w:rPr>
    </w:lvl>
    <w:lvl w:ilvl="2" w:tplc="5C827AC8" w:tentative="1">
      <w:start w:val="1"/>
      <w:numFmt w:val="bullet"/>
      <w:lvlText w:val="•"/>
      <w:lvlJc w:val="left"/>
      <w:pPr>
        <w:tabs>
          <w:tab w:val="num" w:pos="2160"/>
        </w:tabs>
        <w:ind w:left="2160" w:hanging="360"/>
      </w:pPr>
      <w:rPr>
        <w:rFonts w:ascii="Arial" w:hAnsi="Arial" w:hint="default"/>
      </w:rPr>
    </w:lvl>
    <w:lvl w:ilvl="3" w:tplc="E9B8CF6C" w:tentative="1">
      <w:start w:val="1"/>
      <w:numFmt w:val="bullet"/>
      <w:lvlText w:val="•"/>
      <w:lvlJc w:val="left"/>
      <w:pPr>
        <w:tabs>
          <w:tab w:val="num" w:pos="2880"/>
        </w:tabs>
        <w:ind w:left="2880" w:hanging="360"/>
      </w:pPr>
      <w:rPr>
        <w:rFonts w:ascii="Arial" w:hAnsi="Arial" w:hint="default"/>
      </w:rPr>
    </w:lvl>
    <w:lvl w:ilvl="4" w:tplc="F2508DF2" w:tentative="1">
      <w:start w:val="1"/>
      <w:numFmt w:val="bullet"/>
      <w:lvlText w:val="•"/>
      <w:lvlJc w:val="left"/>
      <w:pPr>
        <w:tabs>
          <w:tab w:val="num" w:pos="3600"/>
        </w:tabs>
        <w:ind w:left="3600" w:hanging="360"/>
      </w:pPr>
      <w:rPr>
        <w:rFonts w:ascii="Arial" w:hAnsi="Arial" w:hint="default"/>
      </w:rPr>
    </w:lvl>
    <w:lvl w:ilvl="5" w:tplc="02A0FBC2" w:tentative="1">
      <w:start w:val="1"/>
      <w:numFmt w:val="bullet"/>
      <w:lvlText w:val="•"/>
      <w:lvlJc w:val="left"/>
      <w:pPr>
        <w:tabs>
          <w:tab w:val="num" w:pos="4320"/>
        </w:tabs>
        <w:ind w:left="4320" w:hanging="360"/>
      </w:pPr>
      <w:rPr>
        <w:rFonts w:ascii="Arial" w:hAnsi="Arial" w:hint="default"/>
      </w:rPr>
    </w:lvl>
    <w:lvl w:ilvl="6" w:tplc="DD4EBABE" w:tentative="1">
      <w:start w:val="1"/>
      <w:numFmt w:val="bullet"/>
      <w:lvlText w:val="•"/>
      <w:lvlJc w:val="left"/>
      <w:pPr>
        <w:tabs>
          <w:tab w:val="num" w:pos="5040"/>
        </w:tabs>
        <w:ind w:left="5040" w:hanging="360"/>
      </w:pPr>
      <w:rPr>
        <w:rFonts w:ascii="Arial" w:hAnsi="Arial" w:hint="default"/>
      </w:rPr>
    </w:lvl>
    <w:lvl w:ilvl="7" w:tplc="94A8618E" w:tentative="1">
      <w:start w:val="1"/>
      <w:numFmt w:val="bullet"/>
      <w:lvlText w:val="•"/>
      <w:lvlJc w:val="left"/>
      <w:pPr>
        <w:tabs>
          <w:tab w:val="num" w:pos="5760"/>
        </w:tabs>
        <w:ind w:left="5760" w:hanging="360"/>
      </w:pPr>
      <w:rPr>
        <w:rFonts w:ascii="Arial" w:hAnsi="Arial" w:hint="default"/>
      </w:rPr>
    </w:lvl>
    <w:lvl w:ilvl="8" w:tplc="F0E41922" w:tentative="1">
      <w:start w:val="1"/>
      <w:numFmt w:val="bullet"/>
      <w:lvlText w:val="•"/>
      <w:lvlJc w:val="left"/>
      <w:pPr>
        <w:tabs>
          <w:tab w:val="num" w:pos="6480"/>
        </w:tabs>
        <w:ind w:left="6480" w:hanging="360"/>
      </w:pPr>
      <w:rPr>
        <w:rFonts w:ascii="Arial" w:hAnsi="Arial" w:hint="default"/>
      </w:rPr>
    </w:lvl>
  </w:abstractNum>
  <w:abstractNum w:abstractNumId="14">
    <w:nsid w:val="1CE65BF2"/>
    <w:multiLevelType w:val="hybridMultilevel"/>
    <w:tmpl w:val="09DC8462"/>
    <w:lvl w:ilvl="0" w:tplc="86DAF86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FE2571D"/>
    <w:multiLevelType w:val="hybridMultilevel"/>
    <w:tmpl w:val="65E8DDC6"/>
    <w:lvl w:ilvl="0" w:tplc="A4D64B4E">
      <w:start w:val="1"/>
      <w:numFmt w:val="bullet"/>
      <w:lvlText w:val="•"/>
      <w:lvlJc w:val="left"/>
      <w:pPr>
        <w:tabs>
          <w:tab w:val="num" w:pos="720"/>
        </w:tabs>
        <w:ind w:left="720" w:hanging="360"/>
      </w:pPr>
      <w:rPr>
        <w:rFonts w:ascii="Arial" w:hAnsi="Arial" w:hint="default"/>
      </w:rPr>
    </w:lvl>
    <w:lvl w:ilvl="1" w:tplc="7130CB80" w:tentative="1">
      <w:start w:val="1"/>
      <w:numFmt w:val="bullet"/>
      <w:lvlText w:val="•"/>
      <w:lvlJc w:val="left"/>
      <w:pPr>
        <w:tabs>
          <w:tab w:val="num" w:pos="1440"/>
        </w:tabs>
        <w:ind w:left="1440" w:hanging="360"/>
      </w:pPr>
      <w:rPr>
        <w:rFonts w:ascii="Arial" w:hAnsi="Arial" w:hint="default"/>
      </w:rPr>
    </w:lvl>
    <w:lvl w:ilvl="2" w:tplc="72B27566" w:tentative="1">
      <w:start w:val="1"/>
      <w:numFmt w:val="bullet"/>
      <w:lvlText w:val="•"/>
      <w:lvlJc w:val="left"/>
      <w:pPr>
        <w:tabs>
          <w:tab w:val="num" w:pos="2160"/>
        </w:tabs>
        <w:ind w:left="2160" w:hanging="360"/>
      </w:pPr>
      <w:rPr>
        <w:rFonts w:ascii="Arial" w:hAnsi="Arial" w:hint="default"/>
      </w:rPr>
    </w:lvl>
    <w:lvl w:ilvl="3" w:tplc="545268FC" w:tentative="1">
      <w:start w:val="1"/>
      <w:numFmt w:val="bullet"/>
      <w:lvlText w:val="•"/>
      <w:lvlJc w:val="left"/>
      <w:pPr>
        <w:tabs>
          <w:tab w:val="num" w:pos="2880"/>
        </w:tabs>
        <w:ind w:left="2880" w:hanging="360"/>
      </w:pPr>
      <w:rPr>
        <w:rFonts w:ascii="Arial" w:hAnsi="Arial" w:hint="default"/>
      </w:rPr>
    </w:lvl>
    <w:lvl w:ilvl="4" w:tplc="269EC1C4" w:tentative="1">
      <w:start w:val="1"/>
      <w:numFmt w:val="bullet"/>
      <w:lvlText w:val="•"/>
      <w:lvlJc w:val="left"/>
      <w:pPr>
        <w:tabs>
          <w:tab w:val="num" w:pos="3600"/>
        </w:tabs>
        <w:ind w:left="3600" w:hanging="360"/>
      </w:pPr>
      <w:rPr>
        <w:rFonts w:ascii="Arial" w:hAnsi="Arial" w:hint="default"/>
      </w:rPr>
    </w:lvl>
    <w:lvl w:ilvl="5" w:tplc="1A84A94E" w:tentative="1">
      <w:start w:val="1"/>
      <w:numFmt w:val="bullet"/>
      <w:lvlText w:val="•"/>
      <w:lvlJc w:val="left"/>
      <w:pPr>
        <w:tabs>
          <w:tab w:val="num" w:pos="4320"/>
        </w:tabs>
        <w:ind w:left="4320" w:hanging="360"/>
      </w:pPr>
      <w:rPr>
        <w:rFonts w:ascii="Arial" w:hAnsi="Arial" w:hint="default"/>
      </w:rPr>
    </w:lvl>
    <w:lvl w:ilvl="6" w:tplc="905C86A8" w:tentative="1">
      <w:start w:val="1"/>
      <w:numFmt w:val="bullet"/>
      <w:lvlText w:val="•"/>
      <w:lvlJc w:val="left"/>
      <w:pPr>
        <w:tabs>
          <w:tab w:val="num" w:pos="5040"/>
        </w:tabs>
        <w:ind w:left="5040" w:hanging="360"/>
      </w:pPr>
      <w:rPr>
        <w:rFonts w:ascii="Arial" w:hAnsi="Arial" w:hint="default"/>
      </w:rPr>
    </w:lvl>
    <w:lvl w:ilvl="7" w:tplc="5F246B96" w:tentative="1">
      <w:start w:val="1"/>
      <w:numFmt w:val="bullet"/>
      <w:lvlText w:val="•"/>
      <w:lvlJc w:val="left"/>
      <w:pPr>
        <w:tabs>
          <w:tab w:val="num" w:pos="5760"/>
        </w:tabs>
        <w:ind w:left="5760" w:hanging="360"/>
      </w:pPr>
      <w:rPr>
        <w:rFonts w:ascii="Arial" w:hAnsi="Arial" w:hint="default"/>
      </w:rPr>
    </w:lvl>
    <w:lvl w:ilvl="8" w:tplc="D730D634" w:tentative="1">
      <w:start w:val="1"/>
      <w:numFmt w:val="bullet"/>
      <w:lvlText w:val="•"/>
      <w:lvlJc w:val="left"/>
      <w:pPr>
        <w:tabs>
          <w:tab w:val="num" w:pos="6480"/>
        </w:tabs>
        <w:ind w:left="6480" w:hanging="360"/>
      </w:pPr>
      <w:rPr>
        <w:rFonts w:ascii="Arial" w:hAnsi="Arial" w:hint="default"/>
      </w:rPr>
    </w:lvl>
  </w:abstractNum>
  <w:abstractNum w:abstractNumId="16">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7">
    <w:nsid w:val="249F329C"/>
    <w:multiLevelType w:val="hybridMultilevel"/>
    <w:tmpl w:val="A21EDC6E"/>
    <w:lvl w:ilvl="0" w:tplc="0BB0A302">
      <w:start w:val="1"/>
      <w:numFmt w:val="bullet"/>
      <w:lvlText w:val="•"/>
      <w:lvlJc w:val="left"/>
      <w:pPr>
        <w:tabs>
          <w:tab w:val="num" w:pos="720"/>
        </w:tabs>
        <w:ind w:left="720" w:hanging="360"/>
      </w:pPr>
      <w:rPr>
        <w:rFonts w:ascii="Arial" w:hAnsi="Arial" w:hint="default"/>
      </w:rPr>
    </w:lvl>
    <w:lvl w:ilvl="1" w:tplc="37121A8E" w:tentative="1">
      <w:start w:val="1"/>
      <w:numFmt w:val="bullet"/>
      <w:lvlText w:val="•"/>
      <w:lvlJc w:val="left"/>
      <w:pPr>
        <w:tabs>
          <w:tab w:val="num" w:pos="1440"/>
        </w:tabs>
        <w:ind w:left="1440" w:hanging="360"/>
      </w:pPr>
      <w:rPr>
        <w:rFonts w:ascii="Arial" w:hAnsi="Arial" w:hint="default"/>
      </w:rPr>
    </w:lvl>
    <w:lvl w:ilvl="2" w:tplc="1B8ACE7C" w:tentative="1">
      <w:start w:val="1"/>
      <w:numFmt w:val="bullet"/>
      <w:lvlText w:val="•"/>
      <w:lvlJc w:val="left"/>
      <w:pPr>
        <w:tabs>
          <w:tab w:val="num" w:pos="2160"/>
        </w:tabs>
        <w:ind w:left="2160" w:hanging="360"/>
      </w:pPr>
      <w:rPr>
        <w:rFonts w:ascii="Arial" w:hAnsi="Arial" w:hint="default"/>
      </w:rPr>
    </w:lvl>
    <w:lvl w:ilvl="3" w:tplc="09B83372" w:tentative="1">
      <w:start w:val="1"/>
      <w:numFmt w:val="bullet"/>
      <w:lvlText w:val="•"/>
      <w:lvlJc w:val="left"/>
      <w:pPr>
        <w:tabs>
          <w:tab w:val="num" w:pos="2880"/>
        </w:tabs>
        <w:ind w:left="2880" w:hanging="360"/>
      </w:pPr>
      <w:rPr>
        <w:rFonts w:ascii="Arial" w:hAnsi="Arial" w:hint="default"/>
      </w:rPr>
    </w:lvl>
    <w:lvl w:ilvl="4" w:tplc="F4CCD104" w:tentative="1">
      <w:start w:val="1"/>
      <w:numFmt w:val="bullet"/>
      <w:lvlText w:val="•"/>
      <w:lvlJc w:val="left"/>
      <w:pPr>
        <w:tabs>
          <w:tab w:val="num" w:pos="3600"/>
        </w:tabs>
        <w:ind w:left="3600" w:hanging="360"/>
      </w:pPr>
      <w:rPr>
        <w:rFonts w:ascii="Arial" w:hAnsi="Arial" w:hint="default"/>
      </w:rPr>
    </w:lvl>
    <w:lvl w:ilvl="5" w:tplc="33ACA37E" w:tentative="1">
      <w:start w:val="1"/>
      <w:numFmt w:val="bullet"/>
      <w:lvlText w:val="•"/>
      <w:lvlJc w:val="left"/>
      <w:pPr>
        <w:tabs>
          <w:tab w:val="num" w:pos="4320"/>
        </w:tabs>
        <w:ind w:left="4320" w:hanging="360"/>
      </w:pPr>
      <w:rPr>
        <w:rFonts w:ascii="Arial" w:hAnsi="Arial" w:hint="default"/>
      </w:rPr>
    </w:lvl>
    <w:lvl w:ilvl="6" w:tplc="A6AC87CC" w:tentative="1">
      <w:start w:val="1"/>
      <w:numFmt w:val="bullet"/>
      <w:lvlText w:val="•"/>
      <w:lvlJc w:val="left"/>
      <w:pPr>
        <w:tabs>
          <w:tab w:val="num" w:pos="5040"/>
        </w:tabs>
        <w:ind w:left="5040" w:hanging="360"/>
      </w:pPr>
      <w:rPr>
        <w:rFonts w:ascii="Arial" w:hAnsi="Arial" w:hint="default"/>
      </w:rPr>
    </w:lvl>
    <w:lvl w:ilvl="7" w:tplc="0CC8D8F6" w:tentative="1">
      <w:start w:val="1"/>
      <w:numFmt w:val="bullet"/>
      <w:lvlText w:val="•"/>
      <w:lvlJc w:val="left"/>
      <w:pPr>
        <w:tabs>
          <w:tab w:val="num" w:pos="5760"/>
        </w:tabs>
        <w:ind w:left="5760" w:hanging="360"/>
      </w:pPr>
      <w:rPr>
        <w:rFonts w:ascii="Arial" w:hAnsi="Arial" w:hint="default"/>
      </w:rPr>
    </w:lvl>
    <w:lvl w:ilvl="8" w:tplc="D7BA951C" w:tentative="1">
      <w:start w:val="1"/>
      <w:numFmt w:val="bullet"/>
      <w:lvlText w:val="•"/>
      <w:lvlJc w:val="left"/>
      <w:pPr>
        <w:tabs>
          <w:tab w:val="num" w:pos="6480"/>
        </w:tabs>
        <w:ind w:left="6480" w:hanging="360"/>
      </w:pPr>
      <w:rPr>
        <w:rFonts w:ascii="Arial" w:hAnsi="Arial" w:hint="default"/>
      </w:rPr>
    </w:lvl>
  </w:abstractNum>
  <w:abstractNum w:abstractNumId="18">
    <w:nsid w:val="2AAA07AD"/>
    <w:multiLevelType w:val="hybridMultilevel"/>
    <w:tmpl w:val="32543A16"/>
    <w:lvl w:ilvl="0" w:tplc="DEC60D4E">
      <w:start w:val="1"/>
      <w:numFmt w:val="bullet"/>
      <w:lvlText w:val="•"/>
      <w:lvlJc w:val="left"/>
      <w:pPr>
        <w:tabs>
          <w:tab w:val="num" w:pos="720"/>
        </w:tabs>
        <w:ind w:left="720" w:hanging="360"/>
      </w:pPr>
      <w:rPr>
        <w:rFonts w:ascii="Arial" w:hAnsi="Arial" w:hint="default"/>
      </w:rPr>
    </w:lvl>
    <w:lvl w:ilvl="1" w:tplc="E85A6B78" w:tentative="1">
      <w:start w:val="1"/>
      <w:numFmt w:val="bullet"/>
      <w:lvlText w:val="•"/>
      <w:lvlJc w:val="left"/>
      <w:pPr>
        <w:tabs>
          <w:tab w:val="num" w:pos="1440"/>
        </w:tabs>
        <w:ind w:left="1440" w:hanging="360"/>
      </w:pPr>
      <w:rPr>
        <w:rFonts w:ascii="Arial" w:hAnsi="Arial" w:hint="default"/>
      </w:rPr>
    </w:lvl>
    <w:lvl w:ilvl="2" w:tplc="6626304A" w:tentative="1">
      <w:start w:val="1"/>
      <w:numFmt w:val="bullet"/>
      <w:lvlText w:val="•"/>
      <w:lvlJc w:val="left"/>
      <w:pPr>
        <w:tabs>
          <w:tab w:val="num" w:pos="2160"/>
        </w:tabs>
        <w:ind w:left="2160" w:hanging="360"/>
      </w:pPr>
      <w:rPr>
        <w:rFonts w:ascii="Arial" w:hAnsi="Arial" w:hint="default"/>
      </w:rPr>
    </w:lvl>
    <w:lvl w:ilvl="3" w:tplc="FF286856" w:tentative="1">
      <w:start w:val="1"/>
      <w:numFmt w:val="bullet"/>
      <w:lvlText w:val="•"/>
      <w:lvlJc w:val="left"/>
      <w:pPr>
        <w:tabs>
          <w:tab w:val="num" w:pos="2880"/>
        </w:tabs>
        <w:ind w:left="2880" w:hanging="360"/>
      </w:pPr>
      <w:rPr>
        <w:rFonts w:ascii="Arial" w:hAnsi="Arial" w:hint="default"/>
      </w:rPr>
    </w:lvl>
    <w:lvl w:ilvl="4" w:tplc="0220FE16" w:tentative="1">
      <w:start w:val="1"/>
      <w:numFmt w:val="bullet"/>
      <w:lvlText w:val="•"/>
      <w:lvlJc w:val="left"/>
      <w:pPr>
        <w:tabs>
          <w:tab w:val="num" w:pos="3600"/>
        </w:tabs>
        <w:ind w:left="3600" w:hanging="360"/>
      </w:pPr>
      <w:rPr>
        <w:rFonts w:ascii="Arial" w:hAnsi="Arial" w:hint="default"/>
      </w:rPr>
    </w:lvl>
    <w:lvl w:ilvl="5" w:tplc="55889B2C" w:tentative="1">
      <w:start w:val="1"/>
      <w:numFmt w:val="bullet"/>
      <w:lvlText w:val="•"/>
      <w:lvlJc w:val="left"/>
      <w:pPr>
        <w:tabs>
          <w:tab w:val="num" w:pos="4320"/>
        </w:tabs>
        <w:ind w:left="4320" w:hanging="360"/>
      </w:pPr>
      <w:rPr>
        <w:rFonts w:ascii="Arial" w:hAnsi="Arial" w:hint="default"/>
      </w:rPr>
    </w:lvl>
    <w:lvl w:ilvl="6" w:tplc="79CE330C" w:tentative="1">
      <w:start w:val="1"/>
      <w:numFmt w:val="bullet"/>
      <w:lvlText w:val="•"/>
      <w:lvlJc w:val="left"/>
      <w:pPr>
        <w:tabs>
          <w:tab w:val="num" w:pos="5040"/>
        </w:tabs>
        <w:ind w:left="5040" w:hanging="360"/>
      </w:pPr>
      <w:rPr>
        <w:rFonts w:ascii="Arial" w:hAnsi="Arial" w:hint="default"/>
      </w:rPr>
    </w:lvl>
    <w:lvl w:ilvl="7" w:tplc="AC0616B4" w:tentative="1">
      <w:start w:val="1"/>
      <w:numFmt w:val="bullet"/>
      <w:lvlText w:val="•"/>
      <w:lvlJc w:val="left"/>
      <w:pPr>
        <w:tabs>
          <w:tab w:val="num" w:pos="5760"/>
        </w:tabs>
        <w:ind w:left="5760" w:hanging="360"/>
      </w:pPr>
      <w:rPr>
        <w:rFonts w:ascii="Arial" w:hAnsi="Arial" w:hint="default"/>
      </w:rPr>
    </w:lvl>
    <w:lvl w:ilvl="8" w:tplc="5ACCDCF8" w:tentative="1">
      <w:start w:val="1"/>
      <w:numFmt w:val="bullet"/>
      <w:lvlText w:val="•"/>
      <w:lvlJc w:val="left"/>
      <w:pPr>
        <w:tabs>
          <w:tab w:val="num" w:pos="6480"/>
        </w:tabs>
        <w:ind w:left="6480" w:hanging="360"/>
      </w:pPr>
      <w:rPr>
        <w:rFonts w:ascii="Arial" w:hAnsi="Arial" w:hint="default"/>
      </w:rPr>
    </w:lvl>
  </w:abstractNum>
  <w:abstractNum w:abstractNumId="19">
    <w:nsid w:val="2B1B6777"/>
    <w:multiLevelType w:val="hybridMultilevel"/>
    <w:tmpl w:val="3FD64A74"/>
    <w:lvl w:ilvl="0" w:tplc="D56071B4">
      <w:start w:val="1"/>
      <w:numFmt w:val="bullet"/>
      <w:lvlText w:val="•"/>
      <w:lvlJc w:val="left"/>
      <w:pPr>
        <w:tabs>
          <w:tab w:val="num" w:pos="720"/>
        </w:tabs>
        <w:ind w:left="720" w:hanging="360"/>
      </w:pPr>
      <w:rPr>
        <w:rFonts w:ascii="Arial" w:hAnsi="Arial" w:hint="default"/>
      </w:rPr>
    </w:lvl>
    <w:lvl w:ilvl="1" w:tplc="70FA9100" w:tentative="1">
      <w:start w:val="1"/>
      <w:numFmt w:val="bullet"/>
      <w:lvlText w:val="•"/>
      <w:lvlJc w:val="left"/>
      <w:pPr>
        <w:tabs>
          <w:tab w:val="num" w:pos="1440"/>
        </w:tabs>
        <w:ind w:left="1440" w:hanging="360"/>
      </w:pPr>
      <w:rPr>
        <w:rFonts w:ascii="Arial" w:hAnsi="Arial" w:hint="default"/>
      </w:rPr>
    </w:lvl>
    <w:lvl w:ilvl="2" w:tplc="52B41F46" w:tentative="1">
      <w:start w:val="1"/>
      <w:numFmt w:val="bullet"/>
      <w:lvlText w:val="•"/>
      <w:lvlJc w:val="left"/>
      <w:pPr>
        <w:tabs>
          <w:tab w:val="num" w:pos="2160"/>
        </w:tabs>
        <w:ind w:left="2160" w:hanging="360"/>
      </w:pPr>
      <w:rPr>
        <w:rFonts w:ascii="Arial" w:hAnsi="Arial" w:hint="default"/>
      </w:rPr>
    </w:lvl>
    <w:lvl w:ilvl="3" w:tplc="3D18305E" w:tentative="1">
      <w:start w:val="1"/>
      <w:numFmt w:val="bullet"/>
      <w:lvlText w:val="•"/>
      <w:lvlJc w:val="left"/>
      <w:pPr>
        <w:tabs>
          <w:tab w:val="num" w:pos="2880"/>
        </w:tabs>
        <w:ind w:left="2880" w:hanging="360"/>
      </w:pPr>
      <w:rPr>
        <w:rFonts w:ascii="Arial" w:hAnsi="Arial" w:hint="default"/>
      </w:rPr>
    </w:lvl>
    <w:lvl w:ilvl="4" w:tplc="01602A0C" w:tentative="1">
      <w:start w:val="1"/>
      <w:numFmt w:val="bullet"/>
      <w:lvlText w:val="•"/>
      <w:lvlJc w:val="left"/>
      <w:pPr>
        <w:tabs>
          <w:tab w:val="num" w:pos="3600"/>
        </w:tabs>
        <w:ind w:left="3600" w:hanging="360"/>
      </w:pPr>
      <w:rPr>
        <w:rFonts w:ascii="Arial" w:hAnsi="Arial" w:hint="default"/>
      </w:rPr>
    </w:lvl>
    <w:lvl w:ilvl="5" w:tplc="5E287964" w:tentative="1">
      <w:start w:val="1"/>
      <w:numFmt w:val="bullet"/>
      <w:lvlText w:val="•"/>
      <w:lvlJc w:val="left"/>
      <w:pPr>
        <w:tabs>
          <w:tab w:val="num" w:pos="4320"/>
        </w:tabs>
        <w:ind w:left="4320" w:hanging="360"/>
      </w:pPr>
      <w:rPr>
        <w:rFonts w:ascii="Arial" w:hAnsi="Arial" w:hint="default"/>
      </w:rPr>
    </w:lvl>
    <w:lvl w:ilvl="6" w:tplc="94260124" w:tentative="1">
      <w:start w:val="1"/>
      <w:numFmt w:val="bullet"/>
      <w:lvlText w:val="•"/>
      <w:lvlJc w:val="left"/>
      <w:pPr>
        <w:tabs>
          <w:tab w:val="num" w:pos="5040"/>
        </w:tabs>
        <w:ind w:left="5040" w:hanging="360"/>
      </w:pPr>
      <w:rPr>
        <w:rFonts w:ascii="Arial" w:hAnsi="Arial" w:hint="default"/>
      </w:rPr>
    </w:lvl>
    <w:lvl w:ilvl="7" w:tplc="361C2B8A" w:tentative="1">
      <w:start w:val="1"/>
      <w:numFmt w:val="bullet"/>
      <w:lvlText w:val="•"/>
      <w:lvlJc w:val="left"/>
      <w:pPr>
        <w:tabs>
          <w:tab w:val="num" w:pos="5760"/>
        </w:tabs>
        <w:ind w:left="5760" w:hanging="360"/>
      </w:pPr>
      <w:rPr>
        <w:rFonts w:ascii="Arial" w:hAnsi="Arial" w:hint="default"/>
      </w:rPr>
    </w:lvl>
    <w:lvl w:ilvl="8" w:tplc="C158C72E" w:tentative="1">
      <w:start w:val="1"/>
      <w:numFmt w:val="bullet"/>
      <w:lvlText w:val="•"/>
      <w:lvlJc w:val="left"/>
      <w:pPr>
        <w:tabs>
          <w:tab w:val="num" w:pos="6480"/>
        </w:tabs>
        <w:ind w:left="6480" w:hanging="360"/>
      </w:pPr>
      <w:rPr>
        <w:rFonts w:ascii="Arial" w:hAnsi="Arial" w:hint="default"/>
      </w:rPr>
    </w:lvl>
  </w:abstractNum>
  <w:abstractNum w:abstractNumId="2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nsid w:val="2FC678C7"/>
    <w:multiLevelType w:val="hybridMultilevel"/>
    <w:tmpl w:val="79621DE0"/>
    <w:lvl w:ilvl="0" w:tplc="7E70FC1C">
      <w:start w:val="1"/>
      <w:numFmt w:val="bullet"/>
      <w:lvlText w:val="•"/>
      <w:lvlJc w:val="left"/>
      <w:pPr>
        <w:tabs>
          <w:tab w:val="num" w:pos="720"/>
        </w:tabs>
        <w:ind w:left="720" w:hanging="360"/>
      </w:pPr>
      <w:rPr>
        <w:rFonts w:ascii="Arial" w:hAnsi="Arial" w:hint="default"/>
      </w:rPr>
    </w:lvl>
    <w:lvl w:ilvl="1" w:tplc="51522630" w:tentative="1">
      <w:start w:val="1"/>
      <w:numFmt w:val="bullet"/>
      <w:lvlText w:val="•"/>
      <w:lvlJc w:val="left"/>
      <w:pPr>
        <w:tabs>
          <w:tab w:val="num" w:pos="1440"/>
        </w:tabs>
        <w:ind w:left="1440" w:hanging="360"/>
      </w:pPr>
      <w:rPr>
        <w:rFonts w:ascii="Arial" w:hAnsi="Arial" w:hint="default"/>
      </w:rPr>
    </w:lvl>
    <w:lvl w:ilvl="2" w:tplc="4FFCC510" w:tentative="1">
      <w:start w:val="1"/>
      <w:numFmt w:val="bullet"/>
      <w:lvlText w:val="•"/>
      <w:lvlJc w:val="left"/>
      <w:pPr>
        <w:tabs>
          <w:tab w:val="num" w:pos="2160"/>
        </w:tabs>
        <w:ind w:left="2160" w:hanging="360"/>
      </w:pPr>
      <w:rPr>
        <w:rFonts w:ascii="Arial" w:hAnsi="Arial" w:hint="default"/>
      </w:rPr>
    </w:lvl>
    <w:lvl w:ilvl="3" w:tplc="755E069A" w:tentative="1">
      <w:start w:val="1"/>
      <w:numFmt w:val="bullet"/>
      <w:lvlText w:val="•"/>
      <w:lvlJc w:val="left"/>
      <w:pPr>
        <w:tabs>
          <w:tab w:val="num" w:pos="2880"/>
        </w:tabs>
        <w:ind w:left="2880" w:hanging="360"/>
      </w:pPr>
      <w:rPr>
        <w:rFonts w:ascii="Arial" w:hAnsi="Arial" w:hint="default"/>
      </w:rPr>
    </w:lvl>
    <w:lvl w:ilvl="4" w:tplc="A38CCFBA" w:tentative="1">
      <w:start w:val="1"/>
      <w:numFmt w:val="bullet"/>
      <w:lvlText w:val="•"/>
      <w:lvlJc w:val="left"/>
      <w:pPr>
        <w:tabs>
          <w:tab w:val="num" w:pos="3600"/>
        </w:tabs>
        <w:ind w:left="3600" w:hanging="360"/>
      </w:pPr>
      <w:rPr>
        <w:rFonts w:ascii="Arial" w:hAnsi="Arial" w:hint="default"/>
      </w:rPr>
    </w:lvl>
    <w:lvl w:ilvl="5" w:tplc="86F00BCA" w:tentative="1">
      <w:start w:val="1"/>
      <w:numFmt w:val="bullet"/>
      <w:lvlText w:val="•"/>
      <w:lvlJc w:val="left"/>
      <w:pPr>
        <w:tabs>
          <w:tab w:val="num" w:pos="4320"/>
        </w:tabs>
        <w:ind w:left="4320" w:hanging="360"/>
      </w:pPr>
      <w:rPr>
        <w:rFonts w:ascii="Arial" w:hAnsi="Arial" w:hint="default"/>
      </w:rPr>
    </w:lvl>
    <w:lvl w:ilvl="6" w:tplc="A7AC1A12" w:tentative="1">
      <w:start w:val="1"/>
      <w:numFmt w:val="bullet"/>
      <w:lvlText w:val="•"/>
      <w:lvlJc w:val="left"/>
      <w:pPr>
        <w:tabs>
          <w:tab w:val="num" w:pos="5040"/>
        </w:tabs>
        <w:ind w:left="5040" w:hanging="360"/>
      </w:pPr>
      <w:rPr>
        <w:rFonts w:ascii="Arial" w:hAnsi="Arial" w:hint="default"/>
      </w:rPr>
    </w:lvl>
    <w:lvl w:ilvl="7" w:tplc="9E3018F2" w:tentative="1">
      <w:start w:val="1"/>
      <w:numFmt w:val="bullet"/>
      <w:lvlText w:val="•"/>
      <w:lvlJc w:val="left"/>
      <w:pPr>
        <w:tabs>
          <w:tab w:val="num" w:pos="5760"/>
        </w:tabs>
        <w:ind w:left="5760" w:hanging="360"/>
      </w:pPr>
      <w:rPr>
        <w:rFonts w:ascii="Arial" w:hAnsi="Arial" w:hint="default"/>
      </w:rPr>
    </w:lvl>
    <w:lvl w:ilvl="8" w:tplc="6890B53C" w:tentative="1">
      <w:start w:val="1"/>
      <w:numFmt w:val="bullet"/>
      <w:lvlText w:val="•"/>
      <w:lvlJc w:val="left"/>
      <w:pPr>
        <w:tabs>
          <w:tab w:val="num" w:pos="6480"/>
        </w:tabs>
        <w:ind w:left="6480" w:hanging="360"/>
      </w:pPr>
      <w:rPr>
        <w:rFonts w:ascii="Arial" w:hAnsi="Arial" w:hint="default"/>
      </w:rPr>
    </w:lvl>
  </w:abstractNum>
  <w:abstractNum w:abstractNumId="22">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23">
    <w:nsid w:val="422835E1"/>
    <w:multiLevelType w:val="hybridMultilevel"/>
    <w:tmpl w:val="5C1C2FBC"/>
    <w:lvl w:ilvl="0" w:tplc="A27E47E4">
      <w:start w:val="1"/>
      <w:numFmt w:val="bullet"/>
      <w:lvlText w:val="•"/>
      <w:lvlJc w:val="left"/>
      <w:pPr>
        <w:tabs>
          <w:tab w:val="num" w:pos="720"/>
        </w:tabs>
        <w:ind w:left="720" w:hanging="360"/>
      </w:pPr>
      <w:rPr>
        <w:rFonts w:ascii="Arial" w:hAnsi="Arial" w:hint="default"/>
      </w:rPr>
    </w:lvl>
    <w:lvl w:ilvl="1" w:tplc="5A90BE08" w:tentative="1">
      <w:start w:val="1"/>
      <w:numFmt w:val="bullet"/>
      <w:lvlText w:val="•"/>
      <w:lvlJc w:val="left"/>
      <w:pPr>
        <w:tabs>
          <w:tab w:val="num" w:pos="1440"/>
        </w:tabs>
        <w:ind w:left="1440" w:hanging="360"/>
      </w:pPr>
      <w:rPr>
        <w:rFonts w:ascii="Arial" w:hAnsi="Arial" w:hint="default"/>
      </w:rPr>
    </w:lvl>
    <w:lvl w:ilvl="2" w:tplc="AC0CC00E" w:tentative="1">
      <w:start w:val="1"/>
      <w:numFmt w:val="bullet"/>
      <w:lvlText w:val="•"/>
      <w:lvlJc w:val="left"/>
      <w:pPr>
        <w:tabs>
          <w:tab w:val="num" w:pos="2160"/>
        </w:tabs>
        <w:ind w:left="2160" w:hanging="360"/>
      </w:pPr>
      <w:rPr>
        <w:rFonts w:ascii="Arial" w:hAnsi="Arial" w:hint="default"/>
      </w:rPr>
    </w:lvl>
    <w:lvl w:ilvl="3" w:tplc="4D64657E" w:tentative="1">
      <w:start w:val="1"/>
      <w:numFmt w:val="bullet"/>
      <w:lvlText w:val="•"/>
      <w:lvlJc w:val="left"/>
      <w:pPr>
        <w:tabs>
          <w:tab w:val="num" w:pos="2880"/>
        </w:tabs>
        <w:ind w:left="2880" w:hanging="360"/>
      </w:pPr>
      <w:rPr>
        <w:rFonts w:ascii="Arial" w:hAnsi="Arial" w:hint="default"/>
      </w:rPr>
    </w:lvl>
    <w:lvl w:ilvl="4" w:tplc="F398CEC2" w:tentative="1">
      <w:start w:val="1"/>
      <w:numFmt w:val="bullet"/>
      <w:lvlText w:val="•"/>
      <w:lvlJc w:val="left"/>
      <w:pPr>
        <w:tabs>
          <w:tab w:val="num" w:pos="3600"/>
        </w:tabs>
        <w:ind w:left="3600" w:hanging="360"/>
      </w:pPr>
      <w:rPr>
        <w:rFonts w:ascii="Arial" w:hAnsi="Arial" w:hint="default"/>
      </w:rPr>
    </w:lvl>
    <w:lvl w:ilvl="5" w:tplc="755CA8B6" w:tentative="1">
      <w:start w:val="1"/>
      <w:numFmt w:val="bullet"/>
      <w:lvlText w:val="•"/>
      <w:lvlJc w:val="left"/>
      <w:pPr>
        <w:tabs>
          <w:tab w:val="num" w:pos="4320"/>
        </w:tabs>
        <w:ind w:left="4320" w:hanging="360"/>
      </w:pPr>
      <w:rPr>
        <w:rFonts w:ascii="Arial" w:hAnsi="Arial" w:hint="default"/>
      </w:rPr>
    </w:lvl>
    <w:lvl w:ilvl="6" w:tplc="EBFE0F82" w:tentative="1">
      <w:start w:val="1"/>
      <w:numFmt w:val="bullet"/>
      <w:lvlText w:val="•"/>
      <w:lvlJc w:val="left"/>
      <w:pPr>
        <w:tabs>
          <w:tab w:val="num" w:pos="5040"/>
        </w:tabs>
        <w:ind w:left="5040" w:hanging="360"/>
      </w:pPr>
      <w:rPr>
        <w:rFonts w:ascii="Arial" w:hAnsi="Arial" w:hint="default"/>
      </w:rPr>
    </w:lvl>
    <w:lvl w:ilvl="7" w:tplc="50CAA5AA" w:tentative="1">
      <w:start w:val="1"/>
      <w:numFmt w:val="bullet"/>
      <w:lvlText w:val="•"/>
      <w:lvlJc w:val="left"/>
      <w:pPr>
        <w:tabs>
          <w:tab w:val="num" w:pos="5760"/>
        </w:tabs>
        <w:ind w:left="5760" w:hanging="360"/>
      </w:pPr>
      <w:rPr>
        <w:rFonts w:ascii="Arial" w:hAnsi="Arial" w:hint="default"/>
      </w:rPr>
    </w:lvl>
    <w:lvl w:ilvl="8" w:tplc="E4B6BBB4" w:tentative="1">
      <w:start w:val="1"/>
      <w:numFmt w:val="bullet"/>
      <w:lvlText w:val="•"/>
      <w:lvlJc w:val="left"/>
      <w:pPr>
        <w:tabs>
          <w:tab w:val="num" w:pos="6480"/>
        </w:tabs>
        <w:ind w:left="6480" w:hanging="360"/>
      </w:pPr>
      <w:rPr>
        <w:rFonts w:ascii="Arial" w:hAnsi="Arial" w:hint="default"/>
      </w:rPr>
    </w:lvl>
  </w:abstractNum>
  <w:abstractNum w:abstractNumId="24">
    <w:nsid w:val="444020BE"/>
    <w:multiLevelType w:val="hybridMultilevel"/>
    <w:tmpl w:val="B900EBD4"/>
    <w:lvl w:ilvl="0" w:tplc="CE74BC90">
      <w:start w:val="1"/>
      <w:numFmt w:val="bullet"/>
      <w:lvlText w:val="•"/>
      <w:lvlJc w:val="left"/>
      <w:pPr>
        <w:tabs>
          <w:tab w:val="num" w:pos="720"/>
        </w:tabs>
        <w:ind w:left="720" w:hanging="360"/>
      </w:pPr>
      <w:rPr>
        <w:rFonts w:ascii="Arial" w:hAnsi="Arial" w:hint="default"/>
      </w:rPr>
    </w:lvl>
    <w:lvl w:ilvl="1" w:tplc="5DBC70DA" w:tentative="1">
      <w:start w:val="1"/>
      <w:numFmt w:val="bullet"/>
      <w:lvlText w:val="•"/>
      <w:lvlJc w:val="left"/>
      <w:pPr>
        <w:tabs>
          <w:tab w:val="num" w:pos="1440"/>
        </w:tabs>
        <w:ind w:left="1440" w:hanging="360"/>
      </w:pPr>
      <w:rPr>
        <w:rFonts w:ascii="Arial" w:hAnsi="Arial" w:hint="default"/>
      </w:rPr>
    </w:lvl>
    <w:lvl w:ilvl="2" w:tplc="E2EE681E" w:tentative="1">
      <w:start w:val="1"/>
      <w:numFmt w:val="bullet"/>
      <w:lvlText w:val="•"/>
      <w:lvlJc w:val="left"/>
      <w:pPr>
        <w:tabs>
          <w:tab w:val="num" w:pos="2160"/>
        </w:tabs>
        <w:ind w:left="2160" w:hanging="360"/>
      </w:pPr>
      <w:rPr>
        <w:rFonts w:ascii="Arial" w:hAnsi="Arial" w:hint="default"/>
      </w:rPr>
    </w:lvl>
    <w:lvl w:ilvl="3" w:tplc="AAE4920C" w:tentative="1">
      <w:start w:val="1"/>
      <w:numFmt w:val="bullet"/>
      <w:lvlText w:val="•"/>
      <w:lvlJc w:val="left"/>
      <w:pPr>
        <w:tabs>
          <w:tab w:val="num" w:pos="2880"/>
        </w:tabs>
        <w:ind w:left="2880" w:hanging="360"/>
      </w:pPr>
      <w:rPr>
        <w:rFonts w:ascii="Arial" w:hAnsi="Arial" w:hint="default"/>
      </w:rPr>
    </w:lvl>
    <w:lvl w:ilvl="4" w:tplc="3BC66B46" w:tentative="1">
      <w:start w:val="1"/>
      <w:numFmt w:val="bullet"/>
      <w:lvlText w:val="•"/>
      <w:lvlJc w:val="left"/>
      <w:pPr>
        <w:tabs>
          <w:tab w:val="num" w:pos="3600"/>
        </w:tabs>
        <w:ind w:left="3600" w:hanging="360"/>
      </w:pPr>
      <w:rPr>
        <w:rFonts w:ascii="Arial" w:hAnsi="Arial" w:hint="default"/>
      </w:rPr>
    </w:lvl>
    <w:lvl w:ilvl="5" w:tplc="EA5A1FBC" w:tentative="1">
      <w:start w:val="1"/>
      <w:numFmt w:val="bullet"/>
      <w:lvlText w:val="•"/>
      <w:lvlJc w:val="left"/>
      <w:pPr>
        <w:tabs>
          <w:tab w:val="num" w:pos="4320"/>
        </w:tabs>
        <w:ind w:left="4320" w:hanging="360"/>
      </w:pPr>
      <w:rPr>
        <w:rFonts w:ascii="Arial" w:hAnsi="Arial" w:hint="default"/>
      </w:rPr>
    </w:lvl>
    <w:lvl w:ilvl="6" w:tplc="E24CFC20" w:tentative="1">
      <w:start w:val="1"/>
      <w:numFmt w:val="bullet"/>
      <w:lvlText w:val="•"/>
      <w:lvlJc w:val="left"/>
      <w:pPr>
        <w:tabs>
          <w:tab w:val="num" w:pos="5040"/>
        </w:tabs>
        <w:ind w:left="5040" w:hanging="360"/>
      </w:pPr>
      <w:rPr>
        <w:rFonts w:ascii="Arial" w:hAnsi="Arial" w:hint="default"/>
      </w:rPr>
    </w:lvl>
    <w:lvl w:ilvl="7" w:tplc="E222CF20" w:tentative="1">
      <w:start w:val="1"/>
      <w:numFmt w:val="bullet"/>
      <w:lvlText w:val="•"/>
      <w:lvlJc w:val="left"/>
      <w:pPr>
        <w:tabs>
          <w:tab w:val="num" w:pos="5760"/>
        </w:tabs>
        <w:ind w:left="5760" w:hanging="360"/>
      </w:pPr>
      <w:rPr>
        <w:rFonts w:ascii="Arial" w:hAnsi="Arial" w:hint="default"/>
      </w:rPr>
    </w:lvl>
    <w:lvl w:ilvl="8" w:tplc="B34E4C32" w:tentative="1">
      <w:start w:val="1"/>
      <w:numFmt w:val="bullet"/>
      <w:lvlText w:val="•"/>
      <w:lvlJc w:val="left"/>
      <w:pPr>
        <w:tabs>
          <w:tab w:val="num" w:pos="6480"/>
        </w:tabs>
        <w:ind w:left="6480" w:hanging="360"/>
      </w:pPr>
      <w:rPr>
        <w:rFonts w:ascii="Arial" w:hAnsi="Arial" w:hint="default"/>
      </w:rPr>
    </w:lvl>
  </w:abstractNum>
  <w:abstractNum w:abstractNumId="25">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C8D0B99"/>
    <w:multiLevelType w:val="hybridMultilevel"/>
    <w:tmpl w:val="3010472E"/>
    <w:lvl w:ilvl="0" w:tplc="2CDECC34">
      <w:start w:val="1"/>
      <w:numFmt w:val="bullet"/>
      <w:lvlText w:val="•"/>
      <w:lvlJc w:val="left"/>
      <w:pPr>
        <w:tabs>
          <w:tab w:val="num" w:pos="720"/>
        </w:tabs>
        <w:ind w:left="720" w:hanging="360"/>
      </w:pPr>
      <w:rPr>
        <w:rFonts w:ascii="Arial" w:hAnsi="Arial" w:hint="default"/>
      </w:rPr>
    </w:lvl>
    <w:lvl w:ilvl="1" w:tplc="61205CE8" w:tentative="1">
      <w:start w:val="1"/>
      <w:numFmt w:val="bullet"/>
      <w:lvlText w:val="•"/>
      <w:lvlJc w:val="left"/>
      <w:pPr>
        <w:tabs>
          <w:tab w:val="num" w:pos="1440"/>
        </w:tabs>
        <w:ind w:left="1440" w:hanging="360"/>
      </w:pPr>
      <w:rPr>
        <w:rFonts w:ascii="Arial" w:hAnsi="Arial" w:hint="default"/>
      </w:rPr>
    </w:lvl>
    <w:lvl w:ilvl="2" w:tplc="855A6EE8" w:tentative="1">
      <w:start w:val="1"/>
      <w:numFmt w:val="bullet"/>
      <w:lvlText w:val="•"/>
      <w:lvlJc w:val="left"/>
      <w:pPr>
        <w:tabs>
          <w:tab w:val="num" w:pos="2160"/>
        </w:tabs>
        <w:ind w:left="2160" w:hanging="360"/>
      </w:pPr>
      <w:rPr>
        <w:rFonts w:ascii="Arial" w:hAnsi="Arial" w:hint="default"/>
      </w:rPr>
    </w:lvl>
    <w:lvl w:ilvl="3" w:tplc="3BCAFF40" w:tentative="1">
      <w:start w:val="1"/>
      <w:numFmt w:val="bullet"/>
      <w:lvlText w:val="•"/>
      <w:lvlJc w:val="left"/>
      <w:pPr>
        <w:tabs>
          <w:tab w:val="num" w:pos="2880"/>
        </w:tabs>
        <w:ind w:left="2880" w:hanging="360"/>
      </w:pPr>
      <w:rPr>
        <w:rFonts w:ascii="Arial" w:hAnsi="Arial" w:hint="default"/>
      </w:rPr>
    </w:lvl>
    <w:lvl w:ilvl="4" w:tplc="CD781028" w:tentative="1">
      <w:start w:val="1"/>
      <w:numFmt w:val="bullet"/>
      <w:lvlText w:val="•"/>
      <w:lvlJc w:val="left"/>
      <w:pPr>
        <w:tabs>
          <w:tab w:val="num" w:pos="3600"/>
        </w:tabs>
        <w:ind w:left="3600" w:hanging="360"/>
      </w:pPr>
      <w:rPr>
        <w:rFonts w:ascii="Arial" w:hAnsi="Arial" w:hint="default"/>
      </w:rPr>
    </w:lvl>
    <w:lvl w:ilvl="5" w:tplc="1CF8CAA6" w:tentative="1">
      <w:start w:val="1"/>
      <w:numFmt w:val="bullet"/>
      <w:lvlText w:val="•"/>
      <w:lvlJc w:val="left"/>
      <w:pPr>
        <w:tabs>
          <w:tab w:val="num" w:pos="4320"/>
        </w:tabs>
        <w:ind w:left="4320" w:hanging="360"/>
      </w:pPr>
      <w:rPr>
        <w:rFonts w:ascii="Arial" w:hAnsi="Arial" w:hint="default"/>
      </w:rPr>
    </w:lvl>
    <w:lvl w:ilvl="6" w:tplc="F3B86E7A" w:tentative="1">
      <w:start w:val="1"/>
      <w:numFmt w:val="bullet"/>
      <w:lvlText w:val="•"/>
      <w:lvlJc w:val="left"/>
      <w:pPr>
        <w:tabs>
          <w:tab w:val="num" w:pos="5040"/>
        </w:tabs>
        <w:ind w:left="5040" w:hanging="360"/>
      </w:pPr>
      <w:rPr>
        <w:rFonts w:ascii="Arial" w:hAnsi="Arial" w:hint="default"/>
      </w:rPr>
    </w:lvl>
    <w:lvl w:ilvl="7" w:tplc="C13A57F2" w:tentative="1">
      <w:start w:val="1"/>
      <w:numFmt w:val="bullet"/>
      <w:lvlText w:val="•"/>
      <w:lvlJc w:val="left"/>
      <w:pPr>
        <w:tabs>
          <w:tab w:val="num" w:pos="5760"/>
        </w:tabs>
        <w:ind w:left="5760" w:hanging="360"/>
      </w:pPr>
      <w:rPr>
        <w:rFonts w:ascii="Arial" w:hAnsi="Arial" w:hint="default"/>
      </w:rPr>
    </w:lvl>
    <w:lvl w:ilvl="8" w:tplc="4C20BC70" w:tentative="1">
      <w:start w:val="1"/>
      <w:numFmt w:val="bullet"/>
      <w:lvlText w:val="•"/>
      <w:lvlJc w:val="left"/>
      <w:pPr>
        <w:tabs>
          <w:tab w:val="num" w:pos="6480"/>
        </w:tabs>
        <w:ind w:left="6480" w:hanging="360"/>
      </w:pPr>
      <w:rPr>
        <w:rFonts w:ascii="Arial" w:hAnsi="Arial" w:hint="default"/>
      </w:rPr>
    </w:lvl>
  </w:abstractNum>
  <w:abstractNum w:abstractNumId="27">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8">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9">
    <w:nsid w:val="55556307"/>
    <w:multiLevelType w:val="hybridMultilevel"/>
    <w:tmpl w:val="C2CEC9F0"/>
    <w:lvl w:ilvl="0" w:tplc="0C090001">
      <w:start w:val="1"/>
      <w:numFmt w:val="bullet"/>
      <w:lvlText w:val=""/>
      <w:lvlJc w:val="left"/>
      <w:pPr>
        <w:ind w:left="786" w:hanging="360"/>
      </w:pPr>
      <w:rPr>
        <w:rFonts w:ascii="Symbol" w:hAnsi="Symbol"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31">
    <w:nsid w:val="57995B44"/>
    <w:multiLevelType w:val="hybridMultilevel"/>
    <w:tmpl w:val="2F02BC84"/>
    <w:lvl w:ilvl="0" w:tplc="920A0212">
      <w:start w:val="1"/>
      <w:numFmt w:val="bullet"/>
      <w:lvlText w:val="•"/>
      <w:lvlJc w:val="left"/>
      <w:pPr>
        <w:tabs>
          <w:tab w:val="num" w:pos="720"/>
        </w:tabs>
        <w:ind w:left="720" w:hanging="360"/>
      </w:pPr>
      <w:rPr>
        <w:rFonts w:ascii="Arial" w:hAnsi="Arial" w:hint="default"/>
      </w:rPr>
    </w:lvl>
    <w:lvl w:ilvl="1" w:tplc="C338CDC8" w:tentative="1">
      <w:start w:val="1"/>
      <w:numFmt w:val="bullet"/>
      <w:lvlText w:val="•"/>
      <w:lvlJc w:val="left"/>
      <w:pPr>
        <w:tabs>
          <w:tab w:val="num" w:pos="1440"/>
        </w:tabs>
        <w:ind w:left="1440" w:hanging="360"/>
      </w:pPr>
      <w:rPr>
        <w:rFonts w:ascii="Arial" w:hAnsi="Arial" w:hint="default"/>
      </w:rPr>
    </w:lvl>
    <w:lvl w:ilvl="2" w:tplc="1B9CB378" w:tentative="1">
      <w:start w:val="1"/>
      <w:numFmt w:val="bullet"/>
      <w:lvlText w:val="•"/>
      <w:lvlJc w:val="left"/>
      <w:pPr>
        <w:tabs>
          <w:tab w:val="num" w:pos="2160"/>
        </w:tabs>
        <w:ind w:left="2160" w:hanging="360"/>
      </w:pPr>
      <w:rPr>
        <w:rFonts w:ascii="Arial" w:hAnsi="Arial" w:hint="default"/>
      </w:rPr>
    </w:lvl>
    <w:lvl w:ilvl="3" w:tplc="8B944A6C" w:tentative="1">
      <w:start w:val="1"/>
      <w:numFmt w:val="bullet"/>
      <w:lvlText w:val="•"/>
      <w:lvlJc w:val="left"/>
      <w:pPr>
        <w:tabs>
          <w:tab w:val="num" w:pos="2880"/>
        </w:tabs>
        <w:ind w:left="2880" w:hanging="360"/>
      </w:pPr>
      <w:rPr>
        <w:rFonts w:ascii="Arial" w:hAnsi="Arial" w:hint="default"/>
      </w:rPr>
    </w:lvl>
    <w:lvl w:ilvl="4" w:tplc="902200D4" w:tentative="1">
      <w:start w:val="1"/>
      <w:numFmt w:val="bullet"/>
      <w:lvlText w:val="•"/>
      <w:lvlJc w:val="left"/>
      <w:pPr>
        <w:tabs>
          <w:tab w:val="num" w:pos="3600"/>
        </w:tabs>
        <w:ind w:left="3600" w:hanging="360"/>
      </w:pPr>
      <w:rPr>
        <w:rFonts w:ascii="Arial" w:hAnsi="Arial" w:hint="default"/>
      </w:rPr>
    </w:lvl>
    <w:lvl w:ilvl="5" w:tplc="00E83D7A" w:tentative="1">
      <w:start w:val="1"/>
      <w:numFmt w:val="bullet"/>
      <w:lvlText w:val="•"/>
      <w:lvlJc w:val="left"/>
      <w:pPr>
        <w:tabs>
          <w:tab w:val="num" w:pos="4320"/>
        </w:tabs>
        <w:ind w:left="4320" w:hanging="360"/>
      </w:pPr>
      <w:rPr>
        <w:rFonts w:ascii="Arial" w:hAnsi="Arial" w:hint="default"/>
      </w:rPr>
    </w:lvl>
    <w:lvl w:ilvl="6" w:tplc="C56AF71C" w:tentative="1">
      <w:start w:val="1"/>
      <w:numFmt w:val="bullet"/>
      <w:lvlText w:val="•"/>
      <w:lvlJc w:val="left"/>
      <w:pPr>
        <w:tabs>
          <w:tab w:val="num" w:pos="5040"/>
        </w:tabs>
        <w:ind w:left="5040" w:hanging="360"/>
      </w:pPr>
      <w:rPr>
        <w:rFonts w:ascii="Arial" w:hAnsi="Arial" w:hint="default"/>
      </w:rPr>
    </w:lvl>
    <w:lvl w:ilvl="7" w:tplc="6FAEEF66" w:tentative="1">
      <w:start w:val="1"/>
      <w:numFmt w:val="bullet"/>
      <w:lvlText w:val="•"/>
      <w:lvlJc w:val="left"/>
      <w:pPr>
        <w:tabs>
          <w:tab w:val="num" w:pos="5760"/>
        </w:tabs>
        <w:ind w:left="5760" w:hanging="360"/>
      </w:pPr>
      <w:rPr>
        <w:rFonts w:ascii="Arial" w:hAnsi="Arial" w:hint="default"/>
      </w:rPr>
    </w:lvl>
    <w:lvl w:ilvl="8" w:tplc="BC5EF92A" w:tentative="1">
      <w:start w:val="1"/>
      <w:numFmt w:val="bullet"/>
      <w:lvlText w:val="•"/>
      <w:lvlJc w:val="left"/>
      <w:pPr>
        <w:tabs>
          <w:tab w:val="num" w:pos="6480"/>
        </w:tabs>
        <w:ind w:left="6480" w:hanging="360"/>
      </w:pPr>
      <w:rPr>
        <w:rFonts w:ascii="Arial" w:hAnsi="Arial" w:hint="default"/>
      </w:rPr>
    </w:lvl>
  </w:abstractNum>
  <w:abstractNum w:abstractNumId="32">
    <w:nsid w:val="583C351D"/>
    <w:multiLevelType w:val="hybridMultilevel"/>
    <w:tmpl w:val="8ECEE486"/>
    <w:lvl w:ilvl="0" w:tplc="8DDC9B00">
      <w:start w:val="1"/>
      <w:numFmt w:val="bullet"/>
      <w:lvlText w:val="•"/>
      <w:lvlJc w:val="left"/>
      <w:pPr>
        <w:tabs>
          <w:tab w:val="num" w:pos="720"/>
        </w:tabs>
        <w:ind w:left="720" w:hanging="360"/>
      </w:pPr>
      <w:rPr>
        <w:rFonts w:ascii="Arial" w:hAnsi="Arial" w:hint="default"/>
      </w:rPr>
    </w:lvl>
    <w:lvl w:ilvl="1" w:tplc="E46A3354" w:tentative="1">
      <w:start w:val="1"/>
      <w:numFmt w:val="bullet"/>
      <w:lvlText w:val="•"/>
      <w:lvlJc w:val="left"/>
      <w:pPr>
        <w:tabs>
          <w:tab w:val="num" w:pos="1440"/>
        </w:tabs>
        <w:ind w:left="1440" w:hanging="360"/>
      </w:pPr>
      <w:rPr>
        <w:rFonts w:ascii="Arial" w:hAnsi="Arial" w:hint="default"/>
      </w:rPr>
    </w:lvl>
    <w:lvl w:ilvl="2" w:tplc="A0A456AC" w:tentative="1">
      <w:start w:val="1"/>
      <w:numFmt w:val="bullet"/>
      <w:lvlText w:val="•"/>
      <w:lvlJc w:val="left"/>
      <w:pPr>
        <w:tabs>
          <w:tab w:val="num" w:pos="2160"/>
        </w:tabs>
        <w:ind w:left="2160" w:hanging="360"/>
      </w:pPr>
      <w:rPr>
        <w:rFonts w:ascii="Arial" w:hAnsi="Arial" w:hint="default"/>
      </w:rPr>
    </w:lvl>
    <w:lvl w:ilvl="3" w:tplc="A0160930" w:tentative="1">
      <w:start w:val="1"/>
      <w:numFmt w:val="bullet"/>
      <w:lvlText w:val="•"/>
      <w:lvlJc w:val="left"/>
      <w:pPr>
        <w:tabs>
          <w:tab w:val="num" w:pos="2880"/>
        </w:tabs>
        <w:ind w:left="2880" w:hanging="360"/>
      </w:pPr>
      <w:rPr>
        <w:rFonts w:ascii="Arial" w:hAnsi="Arial" w:hint="default"/>
      </w:rPr>
    </w:lvl>
    <w:lvl w:ilvl="4" w:tplc="DF5C6AE2" w:tentative="1">
      <w:start w:val="1"/>
      <w:numFmt w:val="bullet"/>
      <w:lvlText w:val="•"/>
      <w:lvlJc w:val="left"/>
      <w:pPr>
        <w:tabs>
          <w:tab w:val="num" w:pos="3600"/>
        </w:tabs>
        <w:ind w:left="3600" w:hanging="360"/>
      </w:pPr>
      <w:rPr>
        <w:rFonts w:ascii="Arial" w:hAnsi="Arial" w:hint="default"/>
      </w:rPr>
    </w:lvl>
    <w:lvl w:ilvl="5" w:tplc="DC728900" w:tentative="1">
      <w:start w:val="1"/>
      <w:numFmt w:val="bullet"/>
      <w:lvlText w:val="•"/>
      <w:lvlJc w:val="left"/>
      <w:pPr>
        <w:tabs>
          <w:tab w:val="num" w:pos="4320"/>
        </w:tabs>
        <w:ind w:left="4320" w:hanging="360"/>
      </w:pPr>
      <w:rPr>
        <w:rFonts w:ascii="Arial" w:hAnsi="Arial" w:hint="default"/>
      </w:rPr>
    </w:lvl>
    <w:lvl w:ilvl="6" w:tplc="631EE6D2" w:tentative="1">
      <w:start w:val="1"/>
      <w:numFmt w:val="bullet"/>
      <w:lvlText w:val="•"/>
      <w:lvlJc w:val="left"/>
      <w:pPr>
        <w:tabs>
          <w:tab w:val="num" w:pos="5040"/>
        </w:tabs>
        <w:ind w:left="5040" w:hanging="360"/>
      </w:pPr>
      <w:rPr>
        <w:rFonts w:ascii="Arial" w:hAnsi="Arial" w:hint="default"/>
      </w:rPr>
    </w:lvl>
    <w:lvl w:ilvl="7" w:tplc="93B04A28" w:tentative="1">
      <w:start w:val="1"/>
      <w:numFmt w:val="bullet"/>
      <w:lvlText w:val="•"/>
      <w:lvlJc w:val="left"/>
      <w:pPr>
        <w:tabs>
          <w:tab w:val="num" w:pos="5760"/>
        </w:tabs>
        <w:ind w:left="5760" w:hanging="360"/>
      </w:pPr>
      <w:rPr>
        <w:rFonts w:ascii="Arial" w:hAnsi="Arial" w:hint="default"/>
      </w:rPr>
    </w:lvl>
    <w:lvl w:ilvl="8" w:tplc="6B869570" w:tentative="1">
      <w:start w:val="1"/>
      <w:numFmt w:val="bullet"/>
      <w:lvlText w:val="•"/>
      <w:lvlJc w:val="left"/>
      <w:pPr>
        <w:tabs>
          <w:tab w:val="num" w:pos="6480"/>
        </w:tabs>
        <w:ind w:left="6480" w:hanging="360"/>
      </w:pPr>
      <w:rPr>
        <w:rFonts w:ascii="Arial" w:hAnsi="Arial" w:hint="default"/>
      </w:rPr>
    </w:lvl>
  </w:abstractNum>
  <w:abstractNum w:abstractNumId="33">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3B27B5B"/>
    <w:multiLevelType w:val="hybridMultilevel"/>
    <w:tmpl w:val="526C6D48"/>
    <w:lvl w:ilvl="0" w:tplc="E0A00A3E">
      <w:start w:val="1"/>
      <w:numFmt w:val="bullet"/>
      <w:lvlText w:val="•"/>
      <w:lvlJc w:val="left"/>
      <w:pPr>
        <w:tabs>
          <w:tab w:val="num" w:pos="720"/>
        </w:tabs>
        <w:ind w:left="720" w:hanging="360"/>
      </w:pPr>
      <w:rPr>
        <w:rFonts w:ascii="Arial" w:hAnsi="Arial" w:hint="default"/>
      </w:rPr>
    </w:lvl>
    <w:lvl w:ilvl="1" w:tplc="4AF63782" w:tentative="1">
      <w:start w:val="1"/>
      <w:numFmt w:val="bullet"/>
      <w:lvlText w:val="•"/>
      <w:lvlJc w:val="left"/>
      <w:pPr>
        <w:tabs>
          <w:tab w:val="num" w:pos="1440"/>
        </w:tabs>
        <w:ind w:left="1440" w:hanging="360"/>
      </w:pPr>
      <w:rPr>
        <w:rFonts w:ascii="Arial" w:hAnsi="Arial" w:hint="default"/>
      </w:rPr>
    </w:lvl>
    <w:lvl w:ilvl="2" w:tplc="FDE621DA" w:tentative="1">
      <w:start w:val="1"/>
      <w:numFmt w:val="bullet"/>
      <w:lvlText w:val="•"/>
      <w:lvlJc w:val="left"/>
      <w:pPr>
        <w:tabs>
          <w:tab w:val="num" w:pos="2160"/>
        </w:tabs>
        <w:ind w:left="2160" w:hanging="360"/>
      </w:pPr>
      <w:rPr>
        <w:rFonts w:ascii="Arial" w:hAnsi="Arial" w:hint="default"/>
      </w:rPr>
    </w:lvl>
    <w:lvl w:ilvl="3" w:tplc="FA40164A" w:tentative="1">
      <w:start w:val="1"/>
      <w:numFmt w:val="bullet"/>
      <w:lvlText w:val="•"/>
      <w:lvlJc w:val="left"/>
      <w:pPr>
        <w:tabs>
          <w:tab w:val="num" w:pos="2880"/>
        </w:tabs>
        <w:ind w:left="2880" w:hanging="360"/>
      </w:pPr>
      <w:rPr>
        <w:rFonts w:ascii="Arial" w:hAnsi="Arial" w:hint="default"/>
      </w:rPr>
    </w:lvl>
    <w:lvl w:ilvl="4" w:tplc="9D86CCDC" w:tentative="1">
      <w:start w:val="1"/>
      <w:numFmt w:val="bullet"/>
      <w:lvlText w:val="•"/>
      <w:lvlJc w:val="left"/>
      <w:pPr>
        <w:tabs>
          <w:tab w:val="num" w:pos="3600"/>
        </w:tabs>
        <w:ind w:left="3600" w:hanging="360"/>
      </w:pPr>
      <w:rPr>
        <w:rFonts w:ascii="Arial" w:hAnsi="Arial" w:hint="default"/>
      </w:rPr>
    </w:lvl>
    <w:lvl w:ilvl="5" w:tplc="A9CECEEA" w:tentative="1">
      <w:start w:val="1"/>
      <w:numFmt w:val="bullet"/>
      <w:lvlText w:val="•"/>
      <w:lvlJc w:val="left"/>
      <w:pPr>
        <w:tabs>
          <w:tab w:val="num" w:pos="4320"/>
        </w:tabs>
        <w:ind w:left="4320" w:hanging="360"/>
      </w:pPr>
      <w:rPr>
        <w:rFonts w:ascii="Arial" w:hAnsi="Arial" w:hint="default"/>
      </w:rPr>
    </w:lvl>
    <w:lvl w:ilvl="6" w:tplc="7CE6EDF8" w:tentative="1">
      <w:start w:val="1"/>
      <w:numFmt w:val="bullet"/>
      <w:lvlText w:val="•"/>
      <w:lvlJc w:val="left"/>
      <w:pPr>
        <w:tabs>
          <w:tab w:val="num" w:pos="5040"/>
        </w:tabs>
        <w:ind w:left="5040" w:hanging="360"/>
      </w:pPr>
      <w:rPr>
        <w:rFonts w:ascii="Arial" w:hAnsi="Arial" w:hint="default"/>
      </w:rPr>
    </w:lvl>
    <w:lvl w:ilvl="7" w:tplc="C67ACB22" w:tentative="1">
      <w:start w:val="1"/>
      <w:numFmt w:val="bullet"/>
      <w:lvlText w:val="•"/>
      <w:lvlJc w:val="left"/>
      <w:pPr>
        <w:tabs>
          <w:tab w:val="num" w:pos="5760"/>
        </w:tabs>
        <w:ind w:left="5760" w:hanging="360"/>
      </w:pPr>
      <w:rPr>
        <w:rFonts w:ascii="Arial" w:hAnsi="Arial" w:hint="default"/>
      </w:rPr>
    </w:lvl>
    <w:lvl w:ilvl="8" w:tplc="8EDCFA86" w:tentative="1">
      <w:start w:val="1"/>
      <w:numFmt w:val="bullet"/>
      <w:lvlText w:val="•"/>
      <w:lvlJc w:val="left"/>
      <w:pPr>
        <w:tabs>
          <w:tab w:val="num" w:pos="6480"/>
        </w:tabs>
        <w:ind w:left="6480" w:hanging="360"/>
      </w:pPr>
      <w:rPr>
        <w:rFonts w:ascii="Arial" w:hAnsi="Arial" w:hint="default"/>
      </w:rPr>
    </w:lvl>
  </w:abstractNum>
  <w:abstractNum w:abstractNumId="36">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37">
    <w:nsid w:val="66767A56"/>
    <w:multiLevelType w:val="hybridMultilevel"/>
    <w:tmpl w:val="148CB8D0"/>
    <w:lvl w:ilvl="0" w:tplc="7DCECF4C">
      <w:start w:val="1"/>
      <w:numFmt w:val="bullet"/>
      <w:lvlText w:val="•"/>
      <w:lvlJc w:val="left"/>
      <w:pPr>
        <w:tabs>
          <w:tab w:val="num" w:pos="720"/>
        </w:tabs>
        <w:ind w:left="720" w:hanging="360"/>
      </w:pPr>
      <w:rPr>
        <w:rFonts w:ascii="Arial" w:hAnsi="Arial" w:hint="default"/>
      </w:rPr>
    </w:lvl>
    <w:lvl w:ilvl="1" w:tplc="41D02236" w:tentative="1">
      <w:start w:val="1"/>
      <w:numFmt w:val="bullet"/>
      <w:lvlText w:val="•"/>
      <w:lvlJc w:val="left"/>
      <w:pPr>
        <w:tabs>
          <w:tab w:val="num" w:pos="1440"/>
        </w:tabs>
        <w:ind w:left="1440" w:hanging="360"/>
      </w:pPr>
      <w:rPr>
        <w:rFonts w:ascii="Arial" w:hAnsi="Arial" w:hint="default"/>
      </w:rPr>
    </w:lvl>
    <w:lvl w:ilvl="2" w:tplc="CDA4A11E" w:tentative="1">
      <w:start w:val="1"/>
      <w:numFmt w:val="bullet"/>
      <w:lvlText w:val="•"/>
      <w:lvlJc w:val="left"/>
      <w:pPr>
        <w:tabs>
          <w:tab w:val="num" w:pos="2160"/>
        </w:tabs>
        <w:ind w:left="2160" w:hanging="360"/>
      </w:pPr>
      <w:rPr>
        <w:rFonts w:ascii="Arial" w:hAnsi="Arial" w:hint="default"/>
      </w:rPr>
    </w:lvl>
    <w:lvl w:ilvl="3" w:tplc="75ACB7D2" w:tentative="1">
      <w:start w:val="1"/>
      <w:numFmt w:val="bullet"/>
      <w:lvlText w:val="•"/>
      <w:lvlJc w:val="left"/>
      <w:pPr>
        <w:tabs>
          <w:tab w:val="num" w:pos="2880"/>
        </w:tabs>
        <w:ind w:left="2880" w:hanging="360"/>
      </w:pPr>
      <w:rPr>
        <w:rFonts w:ascii="Arial" w:hAnsi="Arial" w:hint="default"/>
      </w:rPr>
    </w:lvl>
    <w:lvl w:ilvl="4" w:tplc="6B169FAE" w:tentative="1">
      <w:start w:val="1"/>
      <w:numFmt w:val="bullet"/>
      <w:lvlText w:val="•"/>
      <w:lvlJc w:val="left"/>
      <w:pPr>
        <w:tabs>
          <w:tab w:val="num" w:pos="3600"/>
        </w:tabs>
        <w:ind w:left="3600" w:hanging="360"/>
      </w:pPr>
      <w:rPr>
        <w:rFonts w:ascii="Arial" w:hAnsi="Arial" w:hint="default"/>
      </w:rPr>
    </w:lvl>
    <w:lvl w:ilvl="5" w:tplc="673E1B1A" w:tentative="1">
      <w:start w:val="1"/>
      <w:numFmt w:val="bullet"/>
      <w:lvlText w:val="•"/>
      <w:lvlJc w:val="left"/>
      <w:pPr>
        <w:tabs>
          <w:tab w:val="num" w:pos="4320"/>
        </w:tabs>
        <w:ind w:left="4320" w:hanging="360"/>
      </w:pPr>
      <w:rPr>
        <w:rFonts w:ascii="Arial" w:hAnsi="Arial" w:hint="default"/>
      </w:rPr>
    </w:lvl>
    <w:lvl w:ilvl="6" w:tplc="025AB5F6" w:tentative="1">
      <w:start w:val="1"/>
      <w:numFmt w:val="bullet"/>
      <w:lvlText w:val="•"/>
      <w:lvlJc w:val="left"/>
      <w:pPr>
        <w:tabs>
          <w:tab w:val="num" w:pos="5040"/>
        </w:tabs>
        <w:ind w:left="5040" w:hanging="360"/>
      </w:pPr>
      <w:rPr>
        <w:rFonts w:ascii="Arial" w:hAnsi="Arial" w:hint="default"/>
      </w:rPr>
    </w:lvl>
    <w:lvl w:ilvl="7" w:tplc="3326BE70" w:tentative="1">
      <w:start w:val="1"/>
      <w:numFmt w:val="bullet"/>
      <w:lvlText w:val="•"/>
      <w:lvlJc w:val="left"/>
      <w:pPr>
        <w:tabs>
          <w:tab w:val="num" w:pos="5760"/>
        </w:tabs>
        <w:ind w:left="5760" w:hanging="360"/>
      </w:pPr>
      <w:rPr>
        <w:rFonts w:ascii="Arial" w:hAnsi="Arial" w:hint="default"/>
      </w:rPr>
    </w:lvl>
    <w:lvl w:ilvl="8" w:tplc="83D88B42" w:tentative="1">
      <w:start w:val="1"/>
      <w:numFmt w:val="bullet"/>
      <w:lvlText w:val="•"/>
      <w:lvlJc w:val="left"/>
      <w:pPr>
        <w:tabs>
          <w:tab w:val="num" w:pos="6480"/>
        </w:tabs>
        <w:ind w:left="6480" w:hanging="360"/>
      </w:pPr>
      <w:rPr>
        <w:rFonts w:ascii="Arial" w:hAnsi="Arial" w:hint="default"/>
      </w:rPr>
    </w:lvl>
  </w:abstractNum>
  <w:abstractNum w:abstractNumId="38">
    <w:nsid w:val="72D05E62"/>
    <w:multiLevelType w:val="hybridMultilevel"/>
    <w:tmpl w:val="57D03CB4"/>
    <w:lvl w:ilvl="0" w:tplc="4BFC8106">
      <w:start w:val="1"/>
      <w:numFmt w:val="bullet"/>
      <w:lvlText w:val="•"/>
      <w:lvlJc w:val="left"/>
      <w:pPr>
        <w:tabs>
          <w:tab w:val="num" w:pos="720"/>
        </w:tabs>
        <w:ind w:left="720" w:hanging="360"/>
      </w:pPr>
      <w:rPr>
        <w:rFonts w:ascii="Arial" w:hAnsi="Arial" w:hint="default"/>
      </w:rPr>
    </w:lvl>
    <w:lvl w:ilvl="1" w:tplc="5D642AA0" w:tentative="1">
      <w:start w:val="1"/>
      <w:numFmt w:val="bullet"/>
      <w:lvlText w:val="•"/>
      <w:lvlJc w:val="left"/>
      <w:pPr>
        <w:tabs>
          <w:tab w:val="num" w:pos="1440"/>
        </w:tabs>
        <w:ind w:left="1440" w:hanging="360"/>
      </w:pPr>
      <w:rPr>
        <w:rFonts w:ascii="Arial" w:hAnsi="Arial" w:hint="default"/>
      </w:rPr>
    </w:lvl>
    <w:lvl w:ilvl="2" w:tplc="A3DE1BE0" w:tentative="1">
      <w:start w:val="1"/>
      <w:numFmt w:val="bullet"/>
      <w:lvlText w:val="•"/>
      <w:lvlJc w:val="left"/>
      <w:pPr>
        <w:tabs>
          <w:tab w:val="num" w:pos="2160"/>
        </w:tabs>
        <w:ind w:left="2160" w:hanging="360"/>
      </w:pPr>
      <w:rPr>
        <w:rFonts w:ascii="Arial" w:hAnsi="Arial" w:hint="default"/>
      </w:rPr>
    </w:lvl>
    <w:lvl w:ilvl="3" w:tplc="E348DE06" w:tentative="1">
      <w:start w:val="1"/>
      <w:numFmt w:val="bullet"/>
      <w:lvlText w:val="•"/>
      <w:lvlJc w:val="left"/>
      <w:pPr>
        <w:tabs>
          <w:tab w:val="num" w:pos="2880"/>
        </w:tabs>
        <w:ind w:left="2880" w:hanging="360"/>
      </w:pPr>
      <w:rPr>
        <w:rFonts w:ascii="Arial" w:hAnsi="Arial" w:hint="default"/>
      </w:rPr>
    </w:lvl>
    <w:lvl w:ilvl="4" w:tplc="38822318" w:tentative="1">
      <w:start w:val="1"/>
      <w:numFmt w:val="bullet"/>
      <w:lvlText w:val="•"/>
      <w:lvlJc w:val="left"/>
      <w:pPr>
        <w:tabs>
          <w:tab w:val="num" w:pos="3600"/>
        </w:tabs>
        <w:ind w:left="3600" w:hanging="360"/>
      </w:pPr>
      <w:rPr>
        <w:rFonts w:ascii="Arial" w:hAnsi="Arial" w:hint="default"/>
      </w:rPr>
    </w:lvl>
    <w:lvl w:ilvl="5" w:tplc="C2E8F36C" w:tentative="1">
      <w:start w:val="1"/>
      <w:numFmt w:val="bullet"/>
      <w:lvlText w:val="•"/>
      <w:lvlJc w:val="left"/>
      <w:pPr>
        <w:tabs>
          <w:tab w:val="num" w:pos="4320"/>
        </w:tabs>
        <w:ind w:left="4320" w:hanging="360"/>
      </w:pPr>
      <w:rPr>
        <w:rFonts w:ascii="Arial" w:hAnsi="Arial" w:hint="default"/>
      </w:rPr>
    </w:lvl>
    <w:lvl w:ilvl="6" w:tplc="24FA0CCE" w:tentative="1">
      <w:start w:val="1"/>
      <w:numFmt w:val="bullet"/>
      <w:lvlText w:val="•"/>
      <w:lvlJc w:val="left"/>
      <w:pPr>
        <w:tabs>
          <w:tab w:val="num" w:pos="5040"/>
        </w:tabs>
        <w:ind w:left="5040" w:hanging="360"/>
      </w:pPr>
      <w:rPr>
        <w:rFonts w:ascii="Arial" w:hAnsi="Arial" w:hint="default"/>
      </w:rPr>
    </w:lvl>
    <w:lvl w:ilvl="7" w:tplc="812270F4" w:tentative="1">
      <w:start w:val="1"/>
      <w:numFmt w:val="bullet"/>
      <w:lvlText w:val="•"/>
      <w:lvlJc w:val="left"/>
      <w:pPr>
        <w:tabs>
          <w:tab w:val="num" w:pos="5760"/>
        </w:tabs>
        <w:ind w:left="5760" w:hanging="360"/>
      </w:pPr>
      <w:rPr>
        <w:rFonts w:ascii="Arial" w:hAnsi="Arial" w:hint="default"/>
      </w:rPr>
    </w:lvl>
    <w:lvl w:ilvl="8" w:tplc="BE8CAD58" w:tentative="1">
      <w:start w:val="1"/>
      <w:numFmt w:val="bullet"/>
      <w:lvlText w:val="•"/>
      <w:lvlJc w:val="left"/>
      <w:pPr>
        <w:tabs>
          <w:tab w:val="num" w:pos="6480"/>
        </w:tabs>
        <w:ind w:left="6480" w:hanging="360"/>
      </w:pPr>
      <w:rPr>
        <w:rFonts w:ascii="Arial" w:hAnsi="Arial" w:hint="default"/>
      </w:rPr>
    </w:lvl>
  </w:abstractNum>
  <w:abstractNum w:abstractNumId="39">
    <w:nsid w:val="78F760D1"/>
    <w:multiLevelType w:val="hybridMultilevel"/>
    <w:tmpl w:val="14485B4E"/>
    <w:lvl w:ilvl="0" w:tplc="18B421AA">
      <w:start w:val="1"/>
      <w:numFmt w:val="bullet"/>
      <w:lvlText w:val="•"/>
      <w:lvlJc w:val="left"/>
      <w:pPr>
        <w:tabs>
          <w:tab w:val="num" w:pos="720"/>
        </w:tabs>
        <w:ind w:left="720" w:hanging="360"/>
      </w:pPr>
      <w:rPr>
        <w:rFonts w:ascii="Arial" w:hAnsi="Arial" w:hint="default"/>
      </w:rPr>
    </w:lvl>
    <w:lvl w:ilvl="1" w:tplc="F2C4FE32" w:tentative="1">
      <w:start w:val="1"/>
      <w:numFmt w:val="bullet"/>
      <w:lvlText w:val="•"/>
      <w:lvlJc w:val="left"/>
      <w:pPr>
        <w:tabs>
          <w:tab w:val="num" w:pos="1440"/>
        </w:tabs>
        <w:ind w:left="1440" w:hanging="360"/>
      </w:pPr>
      <w:rPr>
        <w:rFonts w:ascii="Arial" w:hAnsi="Arial" w:hint="default"/>
      </w:rPr>
    </w:lvl>
    <w:lvl w:ilvl="2" w:tplc="4AFE3FD8" w:tentative="1">
      <w:start w:val="1"/>
      <w:numFmt w:val="bullet"/>
      <w:lvlText w:val="•"/>
      <w:lvlJc w:val="left"/>
      <w:pPr>
        <w:tabs>
          <w:tab w:val="num" w:pos="2160"/>
        </w:tabs>
        <w:ind w:left="2160" w:hanging="360"/>
      </w:pPr>
      <w:rPr>
        <w:rFonts w:ascii="Arial" w:hAnsi="Arial" w:hint="default"/>
      </w:rPr>
    </w:lvl>
    <w:lvl w:ilvl="3" w:tplc="A78E9394" w:tentative="1">
      <w:start w:val="1"/>
      <w:numFmt w:val="bullet"/>
      <w:lvlText w:val="•"/>
      <w:lvlJc w:val="left"/>
      <w:pPr>
        <w:tabs>
          <w:tab w:val="num" w:pos="2880"/>
        </w:tabs>
        <w:ind w:left="2880" w:hanging="360"/>
      </w:pPr>
      <w:rPr>
        <w:rFonts w:ascii="Arial" w:hAnsi="Arial" w:hint="default"/>
      </w:rPr>
    </w:lvl>
    <w:lvl w:ilvl="4" w:tplc="3F7A81C6" w:tentative="1">
      <w:start w:val="1"/>
      <w:numFmt w:val="bullet"/>
      <w:lvlText w:val="•"/>
      <w:lvlJc w:val="left"/>
      <w:pPr>
        <w:tabs>
          <w:tab w:val="num" w:pos="3600"/>
        </w:tabs>
        <w:ind w:left="3600" w:hanging="360"/>
      </w:pPr>
      <w:rPr>
        <w:rFonts w:ascii="Arial" w:hAnsi="Arial" w:hint="default"/>
      </w:rPr>
    </w:lvl>
    <w:lvl w:ilvl="5" w:tplc="FCB41218" w:tentative="1">
      <w:start w:val="1"/>
      <w:numFmt w:val="bullet"/>
      <w:lvlText w:val="•"/>
      <w:lvlJc w:val="left"/>
      <w:pPr>
        <w:tabs>
          <w:tab w:val="num" w:pos="4320"/>
        </w:tabs>
        <w:ind w:left="4320" w:hanging="360"/>
      </w:pPr>
      <w:rPr>
        <w:rFonts w:ascii="Arial" w:hAnsi="Arial" w:hint="default"/>
      </w:rPr>
    </w:lvl>
    <w:lvl w:ilvl="6" w:tplc="81AE75C6" w:tentative="1">
      <w:start w:val="1"/>
      <w:numFmt w:val="bullet"/>
      <w:lvlText w:val="•"/>
      <w:lvlJc w:val="left"/>
      <w:pPr>
        <w:tabs>
          <w:tab w:val="num" w:pos="5040"/>
        </w:tabs>
        <w:ind w:left="5040" w:hanging="360"/>
      </w:pPr>
      <w:rPr>
        <w:rFonts w:ascii="Arial" w:hAnsi="Arial" w:hint="default"/>
      </w:rPr>
    </w:lvl>
    <w:lvl w:ilvl="7" w:tplc="CC1CE622" w:tentative="1">
      <w:start w:val="1"/>
      <w:numFmt w:val="bullet"/>
      <w:lvlText w:val="•"/>
      <w:lvlJc w:val="left"/>
      <w:pPr>
        <w:tabs>
          <w:tab w:val="num" w:pos="5760"/>
        </w:tabs>
        <w:ind w:left="5760" w:hanging="360"/>
      </w:pPr>
      <w:rPr>
        <w:rFonts w:ascii="Arial" w:hAnsi="Arial" w:hint="default"/>
      </w:rPr>
    </w:lvl>
    <w:lvl w:ilvl="8" w:tplc="2B0A99FA" w:tentative="1">
      <w:start w:val="1"/>
      <w:numFmt w:val="bullet"/>
      <w:lvlText w:val="•"/>
      <w:lvlJc w:val="left"/>
      <w:pPr>
        <w:tabs>
          <w:tab w:val="num" w:pos="6480"/>
        </w:tabs>
        <w:ind w:left="6480" w:hanging="360"/>
      </w:pPr>
      <w:rPr>
        <w:rFonts w:ascii="Arial" w:hAnsi="Arial" w:hint="default"/>
      </w:rPr>
    </w:lvl>
  </w:abstractNum>
  <w:abstractNum w:abstractNumId="4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41">
    <w:nsid w:val="7A265228"/>
    <w:multiLevelType w:val="hybridMultilevel"/>
    <w:tmpl w:val="285CBF1C"/>
    <w:lvl w:ilvl="0" w:tplc="3EB4D6D2">
      <w:start w:val="1"/>
      <w:numFmt w:val="bullet"/>
      <w:lvlText w:val="•"/>
      <w:lvlJc w:val="left"/>
      <w:pPr>
        <w:tabs>
          <w:tab w:val="num" w:pos="720"/>
        </w:tabs>
        <w:ind w:left="720" w:hanging="360"/>
      </w:pPr>
      <w:rPr>
        <w:rFonts w:ascii="Arial" w:hAnsi="Arial" w:hint="default"/>
      </w:rPr>
    </w:lvl>
    <w:lvl w:ilvl="1" w:tplc="CEC265D8" w:tentative="1">
      <w:start w:val="1"/>
      <w:numFmt w:val="bullet"/>
      <w:lvlText w:val="•"/>
      <w:lvlJc w:val="left"/>
      <w:pPr>
        <w:tabs>
          <w:tab w:val="num" w:pos="1440"/>
        </w:tabs>
        <w:ind w:left="1440" w:hanging="360"/>
      </w:pPr>
      <w:rPr>
        <w:rFonts w:ascii="Arial" w:hAnsi="Arial" w:hint="default"/>
      </w:rPr>
    </w:lvl>
    <w:lvl w:ilvl="2" w:tplc="7F543EF6" w:tentative="1">
      <w:start w:val="1"/>
      <w:numFmt w:val="bullet"/>
      <w:lvlText w:val="•"/>
      <w:lvlJc w:val="left"/>
      <w:pPr>
        <w:tabs>
          <w:tab w:val="num" w:pos="2160"/>
        </w:tabs>
        <w:ind w:left="2160" w:hanging="360"/>
      </w:pPr>
      <w:rPr>
        <w:rFonts w:ascii="Arial" w:hAnsi="Arial" w:hint="default"/>
      </w:rPr>
    </w:lvl>
    <w:lvl w:ilvl="3" w:tplc="B9A6CC52" w:tentative="1">
      <w:start w:val="1"/>
      <w:numFmt w:val="bullet"/>
      <w:lvlText w:val="•"/>
      <w:lvlJc w:val="left"/>
      <w:pPr>
        <w:tabs>
          <w:tab w:val="num" w:pos="2880"/>
        </w:tabs>
        <w:ind w:left="2880" w:hanging="360"/>
      </w:pPr>
      <w:rPr>
        <w:rFonts w:ascii="Arial" w:hAnsi="Arial" w:hint="default"/>
      </w:rPr>
    </w:lvl>
    <w:lvl w:ilvl="4" w:tplc="E5C663BE" w:tentative="1">
      <w:start w:val="1"/>
      <w:numFmt w:val="bullet"/>
      <w:lvlText w:val="•"/>
      <w:lvlJc w:val="left"/>
      <w:pPr>
        <w:tabs>
          <w:tab w:val="num" w:pos="3600"/>
        </w:tabs>
        <w:ind w:left="3600" w:hanging="360"/>
      </w:pPr>
      <w:rPr>
        <w:rFonts w:ascii="Arial" w:hAnsi="Arial" w:hint="default"/>
      </w:rPr>
    </w:lvl>
    <w:lvl w:ilvl="5" w:tplc="C7743812" w:tentative="1">
      <w:start w:val="1"/>
      <w:numFmt w:val="bullet"/>
      <w:lvlText w:val="•"/>
      <w:lvlJc w:val="left"/>
      <w:pPr>
        <w:tabs>
          <w:tab w:val="num" w:pos="4320"/>
        </w:tabs>
        <w:ind w:left="4320" w:hanging="360"/>
      </w:pPr>
      <w:rPr>
        <w:rFonts w:ascii="Arial" w:hAnsi="Arial" w:hint="default"/>
      </w:rPr>
    </w:lvl>
    <w:lvl w:ilvl="6" w:tplc="6F5238F8" w:tentative="1">
      <w:start w:val="1"/>
      <w:numFmt w:val="bullet"/>
      <w:lvlText w:val="•"/>
      <w:lvlJc w:val="left"/>
      <w:pPr>
        <w:tabs>
          <w:tab w:val="num" w:pos="5040"/>
        </w:tabs>
        <w:ind w:left="5040" w:hanging="360"/>
      </w:pPr>
      <w:rPr>
        <w:rFonts w:ascii="Arial" w:hAnsi="Arial" w:hint="default"/>
      </w:rPr>
    </w:lvl>
    <w:lvl w:ilvl="7" w:tplc="CAF25F4A" w:tentative="1">
      <w:start w:val="1"/>
      <w:numFmt w:val="bullet"/>
      <w:lvlText w:val="•"/>
      <w:lvlJc w:val="left"/>
      <w:pPr>
        <w:tabs>
          <w:tab w:val="num" w:pos="5760"/>
        </w:tabs>
        <w:ind w:left="5760" w:hanging="360"/>
      </w:pPr>
      <w:rPr>
        <w:rFonts w:ascii="Arial" w:hAnsi="Arial" w:hint="default"/>
      </w:rPr>
    </w:lvl>
    <w:lvl w:ilvl="8" w:tplc="0B22746C" w:tentative="1">
      <w:start w:val="1"/>
      <w:numFmt w:val="bullet"/>
      <w:lvlText w:val="•"/>
      <w:lvlJc w:val="left"/>
      <w:pPr>
        <w:tabs>
          <w:tab w:val="num" w:pos="6480"/>
        </w:tabs>
        <w:ind w:left="6480" w:hanging="360"/>
      </w:pPr>
      <w:rPr>
        <w:rFonts w:ascii="Arial" w:hAnsi="Arial" w:hint="default"/>
      </w:rPr>
    </w:lvl>
  </w:abstractNum>
  <w:abstractNum w:abstractNumId="42">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22"/>
  </w:num>
  <w:num w:numId="2">
    <w:abstractNumId w:val="2"/>
  </w:num>
  <w:num w:numId="3">
    <w:abstractNumId w:val="27"/>
  </w:num>
  <w:num w:numId="4">
    <w:abstractNumId w:val="3"/>
  </w:num>
  <w:num w:numId="5">
    <w:abstractNumId w:val="36"/>
  </w:num>
  <w:num w:numId="6">
    <w:abstractNumId w:val="30"/>
  </w:num>
  <w:num w:numId="7">
    <w:abstractNumId w:val="10"/>
  </w:num>
  <w:num w:numId="8">
    <w:abstractNumId w:val="28"/>
  </w:num>
  <w:num w:numId="9">
    <w:abstractNumId w:val="8"/>
  </w:num>
  <w:num w:numId="10">
    <w:abstractNumId w:val="7"/>
  </w:num>
  <w:num w:numId="11">
    <w:abstractNumId w:val="16"/>
  </w:num>
  <w:num w:numId="12">
    <w:abstractNumId w:val="20"/>
  </w:num>
  <w:num w:numId="13">
    <w:abstractNumId w:val="5"/>
  </w:num>
  <w:num w:numId="14">
    <w:abstractNumId w:val="33"/>
  </w:num>
  <w:num w:numId="15">
    <w:abstractNumId w:val="40"/>
  </w:num>
  <w:num w:numId="16">
    <w:abstractNumId w:val="25"/>
  </w:num>
  <w:num w:numId="17">
    <w:abstractNumId w:val="42"/>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34"/>
  </w:num>
  <w:num w:numId="21">
    <w:abstractNumId w:val="11"/>
  </w:num>
  <w:num w:numId="22">
    <w:abstractNumId w:val="14"/>
  </w:num>
  <w:num w:numId="23">
    <w:abstractNumId w:val="29"/>
  </w:num>
  <w:num w:numId="24">
    <w:abstractNumId w:val="24"/>
  </w:num>
  <w:num w:numId="25">
    <w:abstractNumId w:val="21"/>
  </w:num>
  <w:num w:numId="26">
    <w:abstractNumId w:val="23"/>
  </w:num>
  <w:num w:numId="27">
    <w:abstractNumId w:val="9"/>
  </w:num>
  <w:num w:numId="28">
    <w:abstractNumId w:val="26"/>
  </w:num>
  <w:num w:numId="29">
    <w:abstractNumId w:val="15"/>
  </w:num>
  <w:num w:numId="30">
    <w:abstractNumId w:val="35"/>
  </w:num>
  <w:num w:numId="31">
    <w:abstractNumId w:val="18"/>
  </w:num>
  <w:num w:numId="32">
    <w:abstractNumId w:val="19"/>
  </w:num>
  <w:num w:numId="33">
    <w:abstractNumId w:val="4"/>
  </w:num>
  <w:num w:numId="34">
    <w:abstractNumId w:val="38"/>
  </w:num>
  <w:num w:numId="35">
    <w:abstractNumId w:val="39"/>
  </w:num>
  <w:num w:numId="36">
    <w:abstractNumId w:val="32"/>
  </w:num>
  <w:num w:numId="37">
    <w:abstractNumId w:val="37"/>
  </w:num>
  <w:num w:numId="38">
    <w:abstractNumId w:val="17"/>
  </w:num>
  <w:num w:numId="39">
    <w:abstractNumId w:val="31"/>
  </w:num>
  <w:num w:numId="40">
    <w:abstractNumId w:val="12"/>
  </w:num>
  <w:num w:numId="41">
    <w:abstractNumId w:val="13"/>
  </w:num>
  <w:num w:numId="42">
    <w:abstractNumId w:val="41"/>
  </w:num>
  <w:num w:numId="43">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ontributors to NAPLAN outcomes"/>
    <w:docVar w:name="ShortReportTitle" w:val="Indigenous education outcomes"/>
  </w:docVars>
  <w:rsids>
    <w:rsidRoot w:val="00540C05"/>
    <w:rsid w:val="00000D5F"/>
    <w:rsid w:val="000011EB"/>
    <w:rsid w:val="000013CF"/>
    <w:rsid w:val="00001724"/>
    <w:rsid w:val="00001C8E"/>
    <w:rsid w:val="00002322"/>
    <w:rsid w:val="00003004"/>
    <w:rsid w:val="000032C5"/>
    <w:rsid w:val="000044E6"/>
    <w:rsid w:val="000045AF"/>
    <w:rsid w:val="00005191"/>
    <w:rsid w:val="0000591D"/>
    <w:rsid w:val="000061A4"/>
    <w:rsid w:val="0000690F"/>
    <w:rsid w:val="00006F96"/>
    <w:rsid w:val="000107C1"/>
    <w:rsid w:val="000110E3"/>
    <w:rsid w:val="00011A98"/>
    <w:rsid w:val="0001328D"/>
    <w:rsid w:val="00015137"/>
    <w:rsid w:val="00015643"/>
    <w:rsid w:val="00015C22"/>
    <w:rsid w:val="000173BF"/>
    <w:rsid w:val="00017ABA"/>
    <w:rsid w:val="00017F63"/>
    <w:rsid w:val="000227D5"/>
    <w:rsid w:val="00023CB9"/>
    <w:rsid w:val="000245AA"/>
    <w:rsid w:val="0002493C"/>
    <w:rsid w:val="00025DA7"/>
    <w:rsid w:val="00026C52"/>
    <w:rsid w:val="00026E09"/>
    <w:rsid w:val="00027ED6"/>
    <w:rsid w:val="0003162B"/>
    <w:rsid w:val="0003208A"/>
    <w:rsid w:val="0003298D"/>
    <w:rsid w:val="00034F1F"/>
    <w:rsid w:val="00035A37"/>
    <w:rsid w:val="00035E16"/>
    <w:rsid w:val="0003664B"/>
    <w:rsid w:val="0004111F"/>
    <w:rsid w:val="0004384C"/>
    <w:rsid w:val="000439E0"/>
    <w:rsid w:val="00043D82"/>
    <w:rsid w:val="00043DB9"/>
    <w:rsid w:val="00044A06"/>
    <w:rsid w:val="00044B36"/>
    <w:rsid w:val="000530D3"/>
    <w:rsid w:val="00054D99"/>
    <w:rsid w:val="00054F44"/>
    <w:rsid w:val="00055077"/>
    <w:rsid w:val="00055153"/>
    <w:rsid w:val="000565B3"/>
    <w:rsid w:val="00056B52"/>
    <w:rsid w:val="00057821"/>
    <w:rsid w:val="00060357"/>
    <w:rsid w:val="00060BF0"/>
    <w:rsid w:val="00062631"/>
    <w:rsid w:val="000626D1"/>
    <w:rsid w:val="00063675"/>
    <w:rsid w:val="00063E0E"/>
    <w:rsid w:val="000657D9"/>
    <w:rsid w:val="000658E8"/>
    <w:rsid w:val="00066413"/>
    <w:rsid w:val="00067781"/>
    <w:rsid w:val="000714CC"/>
    <w:rsid w:val="0007150B"/>
    <w:rsid w:val="000722A6"/>
    <w:rsid w:val="000728A6"/>
    <w:rsid w:val="00073125"/>
    <w:rsid w:val="000735FD"/>
    <w:rsid w:val="00074021"/>
    <w:rsid w:val="0007677F"/>
    <w:rsid w:val="00080BF8"/>
    <w:rsid w:val="000823EF"/>
    <w:rsid w:val="000831DD"/>
    <w:rsid w:val="000832BA"/>
    <w:rsid w:val="000839A5"/>
    <w:rsid w:val="00083B0A"/>
    <w:rsid w:val="00084DF0"/>
    <w:rsid w:val="00086084"/>
    <w:rsid w:val="00086D2D"/>
    <w:rsid w:val="00087C8A"/>
    <w:rsid w:val="000911AA"/>
    <w:rsid w:val="000928CE"/>
    <w:rsid w:val="000938F5"/>
    <w:rsid w:val="00094104"/>
    <w:rsid w:val="00095663"/>
    <w:rsid w:val="00096A6F"/>
    <w:rsid w:val="00096E55"/>
    <w:rsid w:val="00097418"/>
    <w:rsid w:val="0009781A"/>
    <w:rsid w:val="0009783E"/>
    <w:rsid w:val="000A3488"/>
    <w:rsid w:val="000A4EB4"/>
    <w:rsid w:val="000A5C7F"/>
    <w:rsid w:val="000A60B7"/>
    <w:rsid w:val="000B023A"/>
    <w:rsid w:val="000B091F"/>
    <w:rsid w:val="000B1022"/>
    <w:rsid w:val="000B1864"/>
    <w:rsid w:val="000B21C8"/>
    <w:rsid w:val="000B35E5"/>
    <w:rsid w:val="000B4CA1"/>
    <w:rsid w:val="000B50CF"/>
    <w:rsid w:val="000B5D29"/>
    <w:rsid w:val="000B601B"/>
    <w:rsid w:val="000C01B7"/>
    <w:rsid w:val="000C1317"/>
    <w:rsid w:val="000C207E"/>
    <w:rsid w:val="000C20EC"/>
    <w:rsid w:val="000C3038"/>
    <w:rsid w:val="000C36D9"/>
    <w:rsid w:val="000C3934"/>
    <w:rsid w:val="000C3C7B"/>
    <w:rsid w:val="000C4820"/>
    <w:rsid w:val="000C581B"/>
    <w:rsid w:val="000C5EFE"/>
    <w:rsid w:val="000C61F0"/>
    <w:rsid w:val="000C62CB"/>
    <w:rsid w:val="000C7996"/>
    <w:rsid w:val="000D05A2"/>
    <w:rsid w:val="000D06CB"/>
    <w:rsid w:val="000D0C70"/>
    <w:rsid w:val="000D3AA9"/>
    <w:rsid w:val="000D41E9"/>
    <w:rsid w:val="000D592E"/>
    <w:rsid w:val="000D5E9F"/>
    <w:rsid w:val="000D6AB8"/>
    <w:rsid w:val="000E0E88"/>
    <w:rsid w:val="000E156B"/>
    <w:rsid w:val="000E1D56"/>
    <w:rsid w:val="000E2ADA"/>
    <w:rsid w:val="000E2B8D"/>
    <w:rsid w:val="000E2F32"/>
    <w:rsid w:val="000E30AC"/>
    <w:rsid w:val="000E4002"/>
    <w:rsid w:val="000E5B7C"/>
    <w:rsid w:val="000E63CF"/>
    <w:rsid w:val="000F0035"/>
    <w:rsid w:val="000F04E7"/>
    <w:rsid w:val="000F060A"/>
    <w:rsid w:val="000F1D08"/>
    <w:rsid w:val="000F2EA0"/>
    <w:rsid w:val="000F346C"/>
    <w:rsid w:val="000F420B"/>
    <w:rsid w:val="00101042"/>
    <w:rsid w:val="00102D53"/>
    <w:rsid w:val="001031FA"/>
    <w:rsid w:val="00103685"/>
    <w:rsid w:val="00103C8E"/>
    <w:rsid w:val="00106727"/>
    <w:rsid w:val="00106DA2"/>
    <w:rsid w:val="001071D6"/>
    <w:rsid w:val="00107F2E"/>
    <w:rsid w:val="00110116"/>
    <w:rsid w:val="0011016C"/>
    <w:rsid w:val="001107A3"/>
    <w:rsid w:val="001109E8"/>
    <w:rsid w:val="00110AF9"/>
    <w:rsid w:val="00111780"/>
    <w:rsid w:val="00111961"/>
    <w:rsid w:val="00115492"/>
    <w:rsid w:val="00116340"/>
    <w:rsid w:val="00120072"/>
    <w:rsid w:val="00121CDA"/>
    <w:rsid w:val="0012227A"/>
    <w:rsid w:val="00123DFB"/>
    <w:rsid w:val="00124FFF"/>
    <w:rsid w:val="0012594D"/>
    <w:rsid w:val="00125EA4"/>
    <w:rsid w:val="00126EB8"/>
    <w:rsid w:val="001274D4"/>
    <w:rsid w:val="001279A8"/>
    <w:rsid w:val="00131739"/>
    <w:rsid w:val="001363AA"/>
    <w:rsid w:val="0013719B"/>
    <w:rsid w:val="0013739A"/>
    <w:rsid w:val="00140D2E"/>
    <w:rsid w:val="00142165"/>
    <w:rsid w:val="00142F9B"/>
    <w:rsid w:val="0014325D"/>
    <w:rsid w:val="001447CE"/>
    <w:rsid w:val="00144B6B"/>
    <w:rsid w:val="00150179"/>
    <w:rsid w:val="001513B4"/>
    <w:rsid w:val="00152DF3"/>
    <w:rsid w:val="00153CB5"/>
    <w:rsid w:val="0015452A"/>
    <w:rsid w:val="0016152C"/>
    <w:rsid w:val="00162434"/>
    <w:rsid w:val="00164820"/>
    <w:rsid w:val="001654D9"/>
    <w:rsid w:val="001654DA"/>
    <w:rsid w:val="00170CAF"/>
    <w:rsid w:val="00170E76"/>
    <w:rsid w:val="00172234"/>
    <w:rsid w:val="00173494"/>
    <w:rsid w:val="001747DB"/>
    <w:rsid w:val="001750BE"/>
    <w:rsid w:val="001755C2"/>
    <w:rsid w:val="001757F5"/>
    <w:rsid w:val="00176A8E"/>
    <w:rsid w:val="0017783A"/>
    <w:rsid w:val="00177D12"/>
    <w:rsid w:val="0018045F"/>
    <w:rsid w:val="00180EED"/>
    <w:rsid w:val="00183A28"/>
    <w:rsid w:val="00183AE0"/>
    <w:rsid w:val="00183E82"/>
    <w:rsid w:val="001847A0"/>
    <w:rsid w:val="00185222"/>
    <w:rsid w:val="001866DC"/>
    <w:rsid w:val="001878BB"/>
    <w:rsid w:val="00190070"/>
    <w:rsid w:val="001902F8"/>
    <w:rsid w:val="00191AE0"/>
    <w:rsid w:val="00192721"/>
    <w:rsid w:val="0019293B"/>
    <w:rsid w:val="00192E75"/>
    <w:rsid w:val="0019426B"/>
    <w:rsid w:val="001959BA"/>
    <w:rsid w:val="00197817"/>
    <w:rsid w:val="00197B86"/>
    <w:rsid w:val="00197EBC"/>
    <w:rsid w:val="001A100E"/>
    <w:rsid w:val="001A20F7"/>
    <w:rsid w:val="001A37F4"/>
    <w:rsid w:val="001A42F9"/>
    <w:rsid w:val="001A5722"/>
    <w:rsid w:val="001A589D"/>
    <w:rsid w:val="001A6A4B"/>
    <w:rsid w:val="001A6FEE"/>
    <w:rsid w:val="001A76BA"/>
    <w:rsid w:val="001A7FA0"/>
    <w:rsid w:val="001B0E70"/>
    <w:rsid w:val="001B301B"/>
    <w:rsid w:val="001B34AA"/>
    <w:rsid w:val="001B3592"/>
    <w:rsid w:val="001B3D2C"/>
    <w:rsid w:val="001B42F8"/>
    <w:rsid w:val="001B4CAD"/>
    <w:rsid w:val="001B5560"/>
    <w:rsid w:val="001B68F3"/>
    <w:rsid w:val="001B6913"/>
    <w:rsid w:val="001B7098"/>
    <w:rsid w:val="001B7248"/>
    <w:rsid w:val="001B73A0"/>
    <w:rsid w:val="001C056E"/>
    <w:rsid w:val="001C0865"/>
    <w:rsid w:val="001C0AE9"/>
    <w:rsid w:val="001C0AED"/>
    <w:rsid w:val="001C1E11"/>
    <w:rsid w:val="001C3480"/>
    <w:rsid w:val="001C3894"/>
    <w:rsid w:val="001C3ABA"/>
    <w:rsid w:val="001C4BCA"/>
    <w:rsid w:val="001C4EBB"/>
    <w:rsid w:val="001C5111"/>
    <w:rsid w:val="001C5664"/>
    <w:rsid w:val="001C57D6"/>
    <w:rsid w:val="001D1CC1"/>
    <w:rsid w:val="001D5653"/>
    <w:rsid w:val="001D5D9F"/>
    <w:rsid w:val="001D5E40"/>
    <w:rsid w:val="001E0CC0"/>
    <w:rsid w:val="001E23F4"/>
    <w:rsid w:val="001E430D"/>
    <w:rsid w:val="001E5671"/>
    <w:rsid w:val="001E6EBB"/>
    <w:rsid w:val="001E7221"/>
    <w:rsid w:val="001E7368"/>
    <w:rsid w:val="001E78E8"/>
    <w:rsid w:val="001E7BE8"/>
    <w:rsid w:val="001F0248"/>
    <w:rsid w:val="001F0343"/>
    <w:rsid w:val="001F154A"/>
    <w:rsid w:val="001F2F9E"/>
    <w:rsid w:val="001F3AE9"/>
    <w:rsid w:val="001F3EB3"/>
    <w:rsid w:val="001F4F86"/>
    <w:rsid w:val="001F67D6"/>
    <w:rsid w:val="001F683C"/>
    <w:rsid w:val="00200414"/>
    <w:rsid w:val="00201A6B"/>
    <w:rsid w:val="00202C2C"/>
    <w:rsid w:val="00203050"/>
    <w:rsid w:val="002036AE"/>
    <w:rsid w:val="0020387D"/>
    <w:rsid w:val="00203F37"/>
    <w:rsid w:val="00207301"/>
    <w:rsid w:val="00207BFD"/>
    <w:rsid w:val="002110E0"/>
    <w:rsid w:val="00211198"/>
    <w:rsid w:val="002135AB"/>
    <w:rsid w:val="002144BE"/>
    <w:rsid w:val="002210D8"/>
    <w:rsid w:val="00221DB9"/>
    <w:rsid w:val="002236B3"/>
    <w:rsid w:val="0022390F"/>
    <w:rsid w:val="00223FBE"/>
    <w:rsid w:val="00225560"/>
    <w:rsid w:val="00225AE4"/>
    <w:rsid w:val="0023049A"/>
    <w:rsid w:val="002324BE"/>
    <w:rsid w:val="00232F0F"/>
    <w:rsid w:val="002351D1"/>
    <w:rsid w:val="002369E9"/>
    <w:rsid w:val="00240020"/>
    <w:rsid w:val="0024116D"/>
    <w:rsid w:val="00242279"/>
    <w:rsid w:val="002422E0"/>
    <w:rsid w:val="002424C0"/>
    <w:rsid w:val="00243997"/>
    <w:rsid w:val="00244618"/>
    <w:rsid w:val="00244856"/>
    <w:rsid w:val="0024516C"/>
    <w:rsid w:val="00245C82"/>
    <w:rsid w:val="002470E1"/>
    <w:rsid w:val="00247AC6"/>
    <w:rsid w:val="00250C14"/>
    <w:rsid w:val="0025184B"/>
    <w:rsid w:val="00251DB1"/>
    <w:rsid w:val="002535C4"/>
    <w:rsid w:val="0025704B"/>
    <w:rsid w:val="00257068"/>
    <w:rsid w:val="00257AB4"/>
    <w:rsid w:val="00261B35"/>
    <w:rsid w:val="002620CE"/>
    <w:rsid w:val="0026236A"/>
    <w:rsid w:val="00262A6A"/>
    <w:rsid w:val="00262B39"/>
    <w:rsid w:val="002630C7"/>
    <w:rsid w:val="00264142"/>
    <w:rsid w:val="002655D0"/>
    <w:rsid w:val="00265AF1"/>
    <w:rsid w:val="00265C75"/>
    <w:rsid w:val="002667BA"/>
    <w:rsid w:val="00271128"/>
    <w:rsid w:val="002724BA"/>
    <w:rsid w:val="00274944"/>
    <w:rsid w:val="00276361"/>
    <w:rsid w:val="002765E2"/>
    <w:rsid w:val="00276A62"/>
    <w:rsid w:val="002800E2"/>
    <w:rsid w:val="00280FC3"/>
    <w:rsid w:val="00281365"/>
    <w:rsid w:val="002819AE"/>
    <w:rsid w:val="00282DC4"/>
    <w:rsid w:val="0028343F"/>
    <w:rsid w:val="00284D53"/>
    <w:rsid w:val="00285C57"/>
    <w:rsid w:val="00286F71"/>
    <w:rsid w:val="0028734B"/>
    <w:rsid w:val="002874C3"/>
    <w:rsid w:val="00290E2A"/>
    <w:rsid w:val="00291B40"/>
    <w:rsid w:val="00293458"/>
    <w:rsid w:val="00294E3A"/>
    <w:rsid w:val="002973CB"/>
    <w:rsid w:val="002974E1"/>
    <w:rsid w:val="002A0C24"/>
    <w:rsid w:val="002A13B1"/>
    <w:rsid w:val="002A15BD"/>
    <w:rsid w:val="002A2CF0"/>
    <w:rsid w:val="002A2F64"/>
    <w:rsid w:val="002A3256"/>
    <w:rsid w:val="002A48E7"/>
    <w:rsid w:val="002A491F"/>
    <w:rsid w:val="002A55DD"/>
    <w:rsid w:val="002A5A4A"/>
    <w:rsid w:val="002A671C"/>
    <w:rsid w:val="002B0FA5"/>
    <w:rsid w:val="002B2479"/>
    <w:rsid w:val="002B3138"/>
    <w:rsid w:val="002B4008"/>
    <w:rsid w:val="002B50AA"/>
    <w:rsid w:val="002B544D"/>
    <w:rsid w:val="002B5B86"/>
    <w:rsid w:val="002B6FFA"/>
    <w:rsid w:val="002B7201"/>
    <w:rsid w:val="002B79F1"/>
    <w:rsid w:val="002C0681"/>
    <w:rsid w:val="002C353C"/>
    <w:rsid w:val="002C4053"/>
    <w:rsid w:val="002C439F"/>
    <w:rsid w:val="002C5538"/>
    <w:rsid w:val="002C6ACA"/>
    <w:rsid w:val="002C7C18"/>
    <w:rsid w:val="002D0C42"/>
    <w:rsid w:val="002D0E8E"/>
    <w:rsid w:val="002D1343"/>
    <w:rsid w:val="002D16B5"/>
    <w:rsid w:val="002D202E"/>
    <w:rsid w:val="002D2DCC"/>
    <w:rsid w:val="002D722F"/>
    <w:rsid w:val="002D76C5"/>
    <w:rsid w:val="002E02C3"/>
    <w:rsid w:val="002E0D21"/>
    <w:rsid w:val="002E0F77"/>
    <w:rsid w:val="002E131B"/>
    <w:rsid w:val="002E35E8"/>
    <w:rsid w:val="002E46CE"/>
    <w:rsid w:val="002E4F22"/>
    <w:rsid w:val="002E50DF"/>
    <w:rsid w:val="002E6525"/>
    <w:rsid w:val="002E6B64"/>
    <w:rsid w:val="002E6F67"/>
    <w:rsid w:val="002F009A"/>
    <w:rsid w:val="002F0C16"/>
    <w:rsid w:val="002F161F"/>
    <w:rsid w:val="002F1D2F"/>
    <w:rsid w:val="002F241D"/>
    <w:rsid w:val="002F517F"/>
    <w:rsid w:val="002F6286"/>
    <w:rsid w:val="00301189"/>
    <w:rsid w:val="003013D4"/>
    <w:rsid w:val="00301E4A"/>
    <w:rsid w:val="0030202E"/>
    <w:rsid w:val="0030252E"/>
    <w:rsid w:val="00302925"/>
    <w:rsid w:val="00302ACB"/>
    <w:rsid w:val="003053D1"/>
    <w:rsid w:val="00306843"/>
    <w:rsid w:val="00306B62"/>
    <w:rsid w:val="003103BD"/>
    <w:rsid w:val="00310976"/>
    <w:rsid w:val="00313BF3"/>
    <w:rsid w:val="00314510"/>
    <w:rsid w:val="00314963"/>
    <w:rsid w:val="00314FBE"/>
    <w:rsid w:val="00315E52"/>
    <w:rsid w:val="0031645C"/>
    <w:rsid w:val="003168B8"/>
    <w:rsid w:val="00317263"/>
    <w:rsid w:val="00317525"/>
    <w:rsid w:val="003204F7"/>
    <w:rsid w:val="00322119"/>
    <w:rsid w:val="00322D64"/>
    <w:rsid w:val="003231D9"/>
    <w:rsid w:val="00323E09"/>
    <w:rsid w:val="003263C5"/>
    <w:rsid w:val="0032796D"/>
    <w:rsid w:val="00330A66"/>
    <w:rsid w:val="00330B05"/>
    <w:rsid w:val="00330D63"/>
    <w:rsid w:val="00330E91"/>
    <w:rsid w:val="003314A8"/>
    <w:rsid w:val="00331CA7"/>
    <w:rsid w:val="00333932"/>
    <w:rsid w:val="0033502F"/>
    <w:rsid w:val="00335E37"/>
    <w:rsid w:val="003372EF"/>
    <w:rsid w:val="003402CC"/>
    <w:rsid w:val="00340986"/>
    <w:rsid w:val="00341DFE"/>
    <w:rsid w:val="0034296E"/>
    <w:rsid w:val="00343114"/>
    <w:rsid w:val="003441B8"/>
    <w:rsid w:val="0034513A"/>
    <w:rsid w:val="00350485"/>
    <w:rsid w:val="003518AA"/>
    <w:rsid w:val="00352165"/>
    <w:rsid w:val="00352CCC"/>
    <w:rsid w:val="00353182"/>
    <w:rsid w:val="00353666"/>
    <w:rsid w:val="00353E2C"/>
    <w:rsid w:val="0035474F"/>
    <w:rsid w:val="00354BF9"/>
    <w:rsid w:val="00354C6B"/>
    <w:rsid w:val="00355805"/>
    <w:rsid w:val="003565D9"/>
    <w:rsid w:val="003579D2"/>
    <w:rsid w:val="003602E1"/>
    <w:rsid w:val="0036068D"/>
    <w:rsid w:val="00360E7E"/>
    <w:rsid w:val="00361DFB"/>
    <w:rsid w:val="00362796"/>
    <w:rsid w:val="003638EC"/>
    <w:rsid w:val="00364406"/>
    <w:rsid w:val="00364866"/>
    <w:rsid w:val="00364B69"/>
    <w:rsid w:val="003657A9"/>
    <w:rsid w:val="003659A8"/>
    <w:rsid w:val="0037026F"/>
    <w:rsid w:val="00371240"/>
    <w:rsid w:val="003715A5"/>
    <w:rsid w:val="00374731"/>
    <w:rsid w:val="003753AA"/>
    <w:rsid w:val="003768D8"/>
    <w:rsid w:val="00376E59"/>
    <w:rsid w:val="0037722D"/>
    <w:rsid w:val="00377D44"/>
    <w:rsid w:val="00377EC1"/>
    <w:rsid w:val="00380340"/>
    <w:rsid w:val="00383759"/>
    <w:rsid w:val="0038453F"/>
    <w:rsid w:val="00384592"/>
    <w:rsid w:val="00384851"/>
    <w:rsid w:val="00385CEA"/>
    <w:rsid w:val="003919F9"/>
    <w:rsid w:val="00391F29"/>
    <w:rsid w:val="003920CF"/>
    <w:rsid w:val="00393F9E"/>
    <w:rsid w:val="00394254"/>
    <w:rsid w:val="00394F98"/>
    <w:rsid w:val="003963A7"/>
    <w:rsid w:val="003A0A41"/>
    <w:rsid w:val="003A0E5F"/>
    <w:rsid w:val="003A0F62"/>
    <w:rsid w:val="003A1C9C"/>
    <w:rsid w:val="003A30D2"/>
    <w:rsid w:val="003A43D4"/>
    <w:rsid w:val="003A52F8"/>
    <w:rsid w:val="003A5CFF"/>
    <w:rsid w:val="003A5DEE"/>
    <w:rsid w:val="003B1CC6"/>
    <w:rsid w:val="003B1DFB"/>
    <w:rsid w:val="003B1F82"/>
    <w:rsid w:val="003B23C2"/>
    <w:rsid w:val="003B2691"/>
    <w:rsid w:val="003B443E"/>
    <w:rsid w:val="003B4B3B"/>
    <w:rsid w:val="003B4D53"/>
    <w:rsid w:val="003B50D5"/>
    <w:rsid w:val="003B5573"/>
    <w:rsid w:val="003B5E61"/>
    <w:rsid w:val="003B7F31"/>
    <w:rsid w:val="003C0506"/>
    <w:rsid w:val="003C0A7F"/>
    <w:rsid w:val="003C1AA1"/>
    <w:rsid w:val="003C22E2"/>
    <w:rsid w:val="003C2F82"/>
    <w:rsid w:val="003C37C5"/>
    <w:rsid w:val="003C38B5"/>
    <w:rsid w:val="003C5D99"/>
    <w:rsid w:val="003C7154"/>
    <w:rsid w:val="003C723D"/>
    <w:rsid w:val="003C7509"/>
    <w:rsid w:val="003C7857"/>
    <w:rsid w:val="003C7B05"/>
    <w:rsid w:val="003D0F9D"/>
    <w:rsid w:val="003D1087"/>
    <w:rsid w:val="003D12B1"/>
    <w:rsid w:val="003D1AF1"/>
    <w:rsid w:val="003D2745"/>
    <w:rsid w:val="003D2B34"/>
    <w:rsid w:val="003D3403"/>
    <w:rsid w:val="003D3F3E"/>
    <w:rsid w:val="003D4543"/>
    <w:rsid w:val="003D60D5"/>
    <w:rsid w:val="003E0944"/>
    <w:rsid w:val="003E10B7"/>
    <w:rsid w:val="003E1A6D"/>
    <w:rsid w:val="003E1FB4"/>
    <w:rsid w:val="003E2359"/>
    <w:rsid w:val="003E2F59"/>
    <w:rsid w:val="003E352A"/>
    <w:rsid w:val="003E5346"/>
    <w:rsid w:val="003E57B1"/>
    <w:rsid w:val="003E5B9F"/>
    <w:rsid w:val="003E6995"/>
    <w:rsid w:val="003E6BD3"/>
    <w:rsid w:val="003E746B"/>
    <w:rsid w:val="003E7A7C"/>
    <w:rsid w:val="003F0789"/>
    <w:rsid w:val="003F128E"/>
    <w:rsid w:val="003F1739"/>
    <w:rsid w:val="003F19DB"/>
    <w:rsid w:val="003F33E4"/>
    <w:rsid w:val="003F4021"/>
    <w:rsid w:val="003F6C4B"/>
    <w:rsid w:val="003F7275"/>
    <w:rsid w:val="00400304"/>
    <w:rsid w:val="004013A8"/>
    <w:rsid w:val="00401882"/>
    <w:rsid w:val="0040267C"/>
    <w:rsid w:val="00403ABD"/>
    <w:rsid w:val="00403F03"/>
    <w:rsid w:val="004058C1"/>
    <w:rsid w:val="004063A1"/>
    <w:rsid w:val="00407D2F"/>
    <w:rsid w:val="004100C8"/>
    <w:rsid w:val="004101DE"/>
    <w:rsid w:val="0041075D"/>
    <w:rsid w:val="00411DBD"/>
    <w:rsid w:val="00411DE5"/>
    <w:rsid w:val="00412ACE"/>
    <w:rsid w:val="0041459F"/>
    <w:rsid w:val="004145D2"/>
    <w:rsid w:val="00416499"/>
    <w:rsid w:val="00416838"/>
    <w:rsid w:val="00422301"/>
    <w:rsid w:val="00422831"/>
    <w:rsid w:val="00422A50"/>
    <w:rsid w:val="00422D86"/>
    <w:rsid w:val="00423B2B"/>
    <w:rsid w:val="004259E1"/>
    <w:rsid w:val="00425FC2"/>
    <w:rsid w:val="004264D7"/>
    <w:rsid w:val="00426CB4"/>
    <w:rsid w:val="00427585"/>
    <w:rsid w:val="00430519"/>
    <w:rsid w:val="00431249"/>
    <w:rsid w:val="00432CFF"/>
    <w:rsid w:val="004332EF"/>
    <w:rsid w:val="0043381A"/>
    <w:rsid w:val="00434C19"/>
    <w:rsid w:val="00434DA8"/>
    <w:rsid w:val="0044018A"/>
    <w:rsid w:val="00441334"/>
    <w:rsid w:val="00441663"/>
    <w:rsid w:val="00442430"/>
    <w:rsid w:val="00442ADC"/>
    <w:rsid w:val="00444EE4"/>
    <w:rsid w:val="004476BC"/>
    <w:rsid w:val="00447F87"/>
    <w:rsid w:val="004503EF"/>
    <w:rsid w:val="004506CE"/>
    <w:rsid w:val="00450810"/>
    <w:rsid w:val="00452166"/>
    <w:rsid w:val="00452AE3"/>
    <w:rsid w:val="00452F76"/>
    <w:rsid w:val="00456849"/>
    <w:rsid w:val="00460984"/>
    <w:rsid w:val="00460BB3"/>
    <w:rsid w:val="004613AB"/>
    <w:rsid w:val="00462470"/>
    <w:rsid w:val="00462C59"/>
    <w:rsid w:val="0046312B"/>
    <w:rsid w:val="004644FE"/>
    <w:rsid w:val="00464A97"/>
    <w:rsid w:val="00464EA1"/>
    <w:rsid w:val="00464FE1"/>
    <w:rsid w:val="004664CC"/>
    <w:rsid w:val="00467DCB"/>
    <w:rsid w:val="00470148"/>
    <w:rsid w:val="00470737"/>
    <w:rsid w:val="0047208D"/>
    <w:rsid w:val="00472877"/>
    <w:rsid w:val="004734A9"/>
    <w:rsid w:val="0047353C"/>
    <w:rsid w:val="004748A8"/>
    <w:rsid w:val="00474FC8"/>
    <w:rsid w:val="0047575F"/>
    <w:rsid w:val="00476435"/>
    <w:rsid w:val="0047652B"/>
    <w:rsid w:val="004769CB"/>
    <w:rsid w:val="00477144"/>
    <w:rsid w:val="0047760C"/>
    <w:rsid w:val="0048063F"/>
    <w:rsid w:val="0048128E"/>
    <w:rsid w:val="00481EB9"/>
    <w:rsid w:val="00482142"/>
    <w:rsid w:val="00482220"/>
    <w:rsid w:val="004822B8"/>
    <w:rsid w:val="00483BB8"/>
    <w:rsid w:val="00484A47"/>
    <w:rsid w:val="00484BC4"/>
    <w:rsid w:val="004867BD"/>
    <w:rsid w:val="00487264"/>
    <w:rsid w:val="004877E6"/>
    <w:rsid w:val="00490C4F"/>
    <w:rsid w:val="00490CC8"/>
    <w:rsid w:val="00490DFD"/>
    <w:rsid w:val="00491380"/>
    <w:rsid w:val="00491BCF"/>
    <w:rsid w:val="0049314A"/>
    <w:rsid w:val="0049372B"/>
    <w:rsid w:val="00494280"/>
    <w:rsid w:val="0049459F"/>
    <w:rsid w:val="00494728"/>
    <w:rsid w:val="00496839"/>
    <w:rsid w:val="004A031A"/>
    <w:rsid w:val="004A0A9F"/>
    <w:rsid w:val="004A0C60"/>
    <w:rsid w:val="004A10E9"/>
    <w:rsid w:val="004A2499"/>
    <w:rsid w:val="004A38DD"/>
    <w:rsid w:val="004A59B3"/>
    <w:rsid w:val="004A5D30"/>
    <w:rsid w:val="004A7241"/>
    <w:rsid w:val="004B2FFF"/>
    <w:rsid w:val="004B43AE"/>
    <w:rsid w:val="004B523C"/>
    <w:rsid w:val="004B524D"/>
    <w:rsid w:val="004B589A"/>
    <w:rsid w:val="004C01DE"/>
    <w:rsid w:val="004C12B4"/>
    <w:rsid w:val="004C1C49"/>
    <w:rsid w:val="004C30ED"/>
    <w:rsid w:val="004C4ACD"/>
    <w:rsid w:val="004C6395"/>
    <w:rsid w:val="004C7B4E"/>
    <w:rsid w:val="004D1E70"/>
    <w:rsid w:val="004D1F38"/>
    <w:rsid w:val="004D3868"/>
    <w:rsid w:val="004D3BE4"/>
    <w:rsid w:val="004D52F1"/>
    <w:rsid w:val="004D5675"/>
    <w:rsid w:val="004D66FF"/>
    <w:rsid w:val="004D7816"/>
    <w:rsid w:val="004E1462"/>
    <w:rsid w:val="004E2030"/>
    <w:rsid w:val="004E3089"/>
    <w:rsid w:val="004E4E69"/>
    <w:rsid w:val="004E5333"/>
    <w:rsid w:val="004E796F"/>
    <w:rsid w:val="004E7E6C"/>
    <w:rsid w:val="004F0CAC"/>
    <w:rsid w:val="004F0EF3"/>
    <w:rsid w:val="004F1385"/>
    <w:rsid w:val="004F149A"/>
    <w:rsid w:val="004F1CAB"/>
    <w:rsid w:val="004F201B"/>
    <w:rsid w:val="004F5644"/>
    <w:rsid w:val="004F6F75"/>
    <w:rsid w:val="004F7C4C"/>
    <w:rsid w:val="004F7D6F"/>
    <w:rsid w:val="00502B94"/>
    <w:rsid w:val="00502CA1"/>
    <w:rsid w:val="00503366"/>
    <w:rsid w:val="00504297"/>
    <w:rsid w:val="0050561F"/>
    <w:rsid w:val="00505E75"/>
    <w:rsid w:val="0050614A"/>
    <w:rsid w:val="005062E7"/>
    <w:rsid w:val="005063E8"/>
    <w:rsid w:val="00510B78"/>
    <w:rsid w:val="00510E82"/>
    <w:rsid w:val="00511138"/>
    <w:rsid w:val="005132F9"/>
    <w:rsid w:val="0051668E"/>
    <w:rsid w:val="00516B81"/>
    <w:rsid w:val="00517462"/>
    <w:rsid w:val="005174B9"/>
    <w:rsid w:val="00517795"/>
    <w:rsid w:val="005202A4"/>
    <w:rsid w:val="005208D6"/>
    <w:rsid w:val="00521294"/>
    <w:rsid w:val="00521299"/>
    <w:rsid w:val="0052167F"/>
    <w:rsid w:val="00523266"/>
    <w:rsid w:val="00523639"/>
    <w:rsid w:val="005237C3"/>
    <w:rsid w:val="005239BD"/>
    <w:rsid w:val="00523CF8"/>
    <w:rsid w:val="005244BE"/>
    <w:rsid w:val="00524D7E"/>
    <w:rsid w:val="005262E5"/>
    <w:rsid w:val="00527A33"/>
    <w:rsid w:val="00530F3B"/>
    <w:rsid w:val="00531387"/>
    <w:rsid w:val="00531C69"/>
    <w:rsid w:val="00531FE5"/>
    <w:rsid w:val="005331B5"/>
    <w:rsid w:val="005331F0"/>
    <w:rsid w:val="005336D7"/>
    <w:rsid w:val="00533848"/>
    <w:rsid w:val="00533B55"/>
    <w:rsid w:val="0053474C"/>
    <w:rsid w:val="005402FA"/>
    <w:rsid w:val="00540C05"/>
    <w:rsid w:val="00543BFF"/>
    <w:rsid w:val="005454DB"/>
    <w:rsid w:val="00546430"/>
    <w:rsid w:val="00550935"/>
    <w:rsid w:val="00550BD9"/>
    <w:rsid w:val="005519A3"/>
    <w:rsid w:val="00552057"/>
    <w:rsid w:val="00554106"/>
    <w:rsid w:val="00554409"/>
    <w:rsid w:val="00557130"/>
    <w:rsid w:val="00557344"/>
    <w:rsid w:val="00557610"/>
    <w:rsid w:val="00557D48"/>
    <w:rsid w:val="005602DA"/>
    <w:rsid w:val="00562100"/>
    <w:rsid w:val="00563443"/>
    <w:rsid w:val="0056363D"/>
    <w:rsid w:val="00565918"/>
    <w:rsid w:val="005671DB"/>
    <w:rsid w:val="00571589"/>
    <w:rsid w:val="005729BD"/>
    <w:rsid w:val="00572ACA"/>
    <w:rsid w:val="00573587"/>
    <w:rsid w:val="005742B3"/>
    <w:rsid w:val="00575186"/>
    <w:rsid w:val="00575609"/>
    <w:rsid w:val="00575780"/>
    <w:rsid w:val="00580154"/>
    <w:rsid w:val="005806B5"/>
    <w:rsid w:val="00582623"/>
    <w:rsid w:val="00583304"/>
    <w:rsid w:val="00583B8D"/>
    <w:rsid w:val="00583C39"/>
    <w:rsid w:val="005843C8"/>
    <w:rsid w:val="00584B10"/>
    <w:rsid w:val="00585B73"/>
    <w:rsid w:val="00585D33"/>
    <w:rsid w:val="00585F11"/>
    <w:rsid w:val="00586635"/>
    <w:rsid w:val="00586A90"/>
    <w:rsid w:val="00586B19"/>
    <w:rsid w:val="00587F03"/>
    <w:rsid w:val="00587F28"/>
    <w:rsid w:val="005909CF"/>
    <w:rsid w:val="00591679"/>
    <w:rsid w:val="00591E71"/>
    <w:rsid w:val="00591F86"/>
    <w:rsid w:val="005923D6"/>
    <w:rsid w:val="005924CE"/>
    <w:rsid w:val="00594128"/>
    <w:rsid w:val="00594224"/>
    <w:rsid w:val="00594A51"/>
    <w:rsid w:val="00596DCC"/>
    <w:rsid w:val="005978EE"/>
    <w:rsid w:val="00597B2A"/>
    <w:rsid w:val="00597F2D"/>
    <w:rsid w:val="005A02A2"/>
    <w:rsid w:val="005A0D41"/>
    <w:rsid w:val="005A1E4B"/>
    <w:rsid w:val="005A1E82"/>
    <w:rsid w:val="005A3C7D"/>
    <w:rsid w:val="005A513C"/>
    <w:rsid w:val="005A65EE"/>
    <w:rsid w:val="005A7662"/>
    <w:rsid w:val="005A76B1"/>
    <w:rsid w:val="005B0F3F"/>
    <w:rsid w:val="005B4884"/>
    <w:rsid w:val="005B6358"/>
    <w:rsid w:val="005B6B41"/>
    <w:rsid w:val="005B75BA"/>
    <w:rsid w:val="005C1D7D"/>
    <w:rsid w:val="005C2E3B"/>
    <w:rsid w:val="005C34F6"/>
    <w:rsid w:val="005C3DEC"/>
    <w:rsid w:val="005C3F0C"/>
    <w:rsid w:val="005C48F5"/>
    <w:rsid w:val="005C5142"/>
    <w:rsid w:val="005C6C38"/>
    <w:rsid w:val="005D08F6"/>
    <w:rsid w:val="005D2133"/>
    <w:rsid w:val="005D329F"/>
    <w:rsid w:val="005D3DEF"/>
    <w:rsid w:val="005D577E"/>
    <w:rsid w:val="005D65BF"/>
    <w:rsid w:val="005D71B2"/>
    <w:rsid w:val="005E3E38"/>
    <w:rsid w:val="005E3F2B"/>
    <w:rsid w:val="005E3FC0"/>
    <w:rsid w:val="005E492B"/>
    <w:rsid w:val="005E4BFF"/>
    <w:rsid w:val="005E4C8F"/>
    <w:rsid w:val="005E6456"/>
    <w:rsid w:val="005E776E"/>
    <w:rsid w:val="005F18EF"/>
    <w:rsid w:val="005F1FD0"/>
    <w:rsid w:val="005F2F71"/>
    <w:rsid w:val="005F48ED"/>
    <w:rsid w:val="005F5004"/>
    <w:rsid w:val="005F5D28"/>
    <w:rsid w:val="005F6060"/>
    <w:rsid w:val="005F75F6"/>
    <w:rsid w:val="0060044A"/>
    <w:rsid w:val="006005ED"/>
    <w:rsid w:val="00601EE6"/>
    <w:rsid w:val="006025C6"/>
    <w:rsid w:val="006035DE"/>
    <w:rsid w:val="00603EE0"/>
    <w:rsid w:val="00604626"/>
    <w:rsid w:val="00604CD2"/>
    <w:rsid w:val="0060514D"/>
    <w:rsid w:val="00605D9C"/>
    <w:rsid w:val="006060AD"/>
    <w:rsid w:val="00606E78"/>
    <w:rsid w:val="0060708F"/>
    <w:rsid w:val="00607BF1"/>
    <w:rsid w:val="00607F6D"/>
    <w:rsid w:val="00612481"/>
    <w:rsid w:val="0061469F"/>
    <w:rsid w:val="00614C7C"/>
    <w:rsid w:val="006152A1"/>
    <w:rsid w:val="00617847"/>
    <w:rsid w:val="00617DFD"/>
    <w:rsid w:val="00617E3B"/>
    <w:rsid w:val="00621ADB"/>
    <w:rsid w:val="0062474B"/>
    <w:rsid w:val="00625441"/>
    <w:rsid w:val="006265FE"/>
    <w:rsid w:val="00626723"/>
    <w:rsid w:val="00630D4D"/>
    <w:rsid w:val="00630EF1"/>
    <w:rsid w:val="00631BC6"/>
    <w:rsid w:val="00632A74"/>
    <w:rsid w:val="00632B05"/>
    <w:rsid w:val="0063340D"/>
    <w:rsid w:val="00633ADB"/>
    <w:rsid w:val="00633BE7"/>
    <w:rsid w:val="00633DD7"/>
    <w:rsid w:val="006342C6"/>
    <w:rsid w:val="00634504"/>
    <w:rsid w:val="00637DC3"/>
    <w:rsid w:val="006428C3"/>
    <w:rsid w:val="00643766"/>
    <w:rsid w:val="00643CF3"/>
    <w:rsid w:val="00643DCB"/>
    <w:rsid w:val="006444CD"/>
    <w:rsid w:val="00645B23"/>
    <w:rsid w:val="00645F14"/>
    <w:rsid w:val="00647360"/>
    <w:rsid w:val="00650677"/>
    <w:rsid w:val="0065225D"/>
    <w:rsid w:val="00653977"/>
    <w:rsid w:val="00654D42"/>
    <w:rsid w:val="00654FD3"/>
    <w:rsid w:val="006556F0"/>
    <w:rsid w:val="00655B1F"/>
    <w:rsid w:val="00655CA5"/>
    <w:rsid w:val="00655DB9"/>
    <w:rsid w:val="00656113"/>
    <w:rsid w:val="006562C3"/>
    <w:rsid w:val="006570DA"/>
    <w:rsid w:val="00661FDB"/>
    <w:rsid w:val="006623A6"/>
    <w:rsid w:val="00663BC1"/>
    <w:rsid w:val="006647C8"/>
    <w:rsid w:val="0066582A"/>
    <w:rsid w:val="00666568"/>
    <w:rsid w:val="006669C5"/>
    <w:rsid w:val="00666E02"/>
    <w:rsid w:val="006678D4"/>
    <w:rsid w:val="00670E38"/>
    <w:rsid w:val="00671FF6"/>
    <w:rsid w:val="00672647"/>
    <w:rsid w:val="00674B21"/>
    <w:rsid w:val="006804D2"/>
    <w:rsid w:val="00681110"/>
    <w:rsid w:val="00682D1B"/>
    <w:rsid w:val="00682DE5"/>
    <w:rsid w:val="006832CB"/>
    <w:rsid w:val="006847DB"/>
    <w:rsid w:val="00686153"/>
    <w:rsid w:val="00686D0D"/>
    <w:rsid w:val="006875B4"/>
    <w:rsid w:val="00687E9A"/>
    <w:rsid w:val="00690AD5"/>
    <w:rsid w:val="00693578"/>
    <w:rsid w:val="00693E6C"/>
    <w:rsid w:val="00694179"/>
    <w:rsid w:val="006942E4"/>
    <w:rsid w:val="0069435A"/>
    <w:rsid w:val="006943F0"/>
    <w:rsid w:val="00694993"/>
    <w:rsid w:val="00694A2C"/>
    <w:rsid w:val="00696A1B"/>
    <w:rsid w:val="00697D9F"/>
    <w:rsid w:val="006A1377"/>
    <w:rsid w:val="006A16BC"/>
    <w:rsid w:val="006A170B"/>
    <w:rsid w:val="006A211F"/>
    <w:rsid w:val="006A26CD"/>
    <w:rsid w:val="006A3889"/>
    <w:rsid w:val="006A4655"/>
    <w:rsid w:val="006A6FE8"/>
    <w:rsid w:val="006A7F8C"/>
    <w:rsid w:val="006B0052"/>
    <w:rsid w:val="006B0312"/>
    <w:rsid w:val="006B1E81"/>
    <w:rsid w:val="006B2B3C"/>
    <w:rsid w:val="006B39E7"/>
    <w:rsid w:val="006B51E4"/>
    <w:rsid w:val="006B6DF1"/>
    <w:rsid w:val="006C090C"/>
    <w:rsid w:val="006C0F4F"/>
    <w:rsid w:val="006C12FD"/>
    <w:rsid w:val="006C1427"/>
    <w:rsid w:val="006C1D81"/>
    <w:rsid w:val="006C2A09"/>
    <w:rsid w:val="006C2F6D"/>
    <w:rsid w:val="006C4398"/>
    <w:rsid w:val="006C5180"/>
    <w:rsid w:val="006C5558"/>
    <w:rsid w:val="006C599D"/>
    <w:rsid w:val="006C7038"/>
    <w:rsid w:val="006C71EF"/>
    <w:rsid w:val="006C7699"/>
    <w:rsid w:val="006C7989"/>
    <w:rsid w:val="006D0482"/>
    <w:rsid w:val="006D0A3E"/>
    <w:rsid w:val="006D0D1A"/>
    <w:rsid w:val="006D18AD"/>
    <w:rsid w:val="006D2064"/>
    <w:rsid w:val="006D2E72"/>
    <w:rsid w:val="006D4F4B"/>
    <w:rsid w:val="006D794F"/>
    <w:rsid w:val="006D7F72"/>
    <w:rsid w:val="006E0638"/>
    <w:rsid w:val="006E4427"/>
    <w:rsid w:val="006E46FC"/>
    <w:rsid w:val="006E498E"/>
    <w:rsid w:val="006E49F2"/>
    <w:rsid w:val="006E73EF"/>
    <w:rsid w:val="006E7EBA"/>
    <w:rsid w:val="006F03CB"/>
    <w:rsid w:val="006F0F80"/>
    <w:rsid w:val="006F2901"/>
    <w:rsid w:val="006F4DD1"/>
    <w:rsid w:val="006F4E65"/>
    <w:rsid w:val="006F616D"/>
    <w:rsid w:val="006F73D0"/>
    <w:rsid w:val="00700207"/>
    <w:rsid w:val="007017F4"/>
    <w:rsid w:val="007022A2"/>
    <w:rsid w:val="00703ECC"/>
    <w:rsid w:val="00704079"/>
    <w:rsid w:val="00704D7A"/>
    <w:rsid w:val="007079C9"/>
    <w:rsid w:val="007106A8"/>
    <w:rsid w:val="00712117"/>
    <w:rsid w:val="00712329"/>
    <w:rsid w:val="0071271D"/>
    <w:rsid w:val="00712B07"/>
    <w:rsid w:val="00712CC0"/>
    <w:rsid w:val="00713F4B"/>
    <w:rsid w:val="00714C44"/>
    <w:rsid w:val="00714D4D"/>
    <w:rsid w:val="007150E5"/>
    <w:rsid w:val="007168BA"/>
    <w:rsid w:val="00717132"/>
    <w:rsid w:val="00717DC9"/>
    <w:rsid w:val="0072002B"/>
    <w:rsid w:val="00720362"/>
    <w:rsid w:val="00720F22"/>
    <w:rsid w:val="00721CE9"/>
    <w:rsid w:val="0072206B"/>
    <w:rsid w:val="00724F85"/>
    <w:rsid w:val="007266D3"/>
    <w:rsid w:val="007300C9"/>
    <w:rsid w:val="00730AF9"/>
    <w:rsid w:val="00731682"/>
    <w:rsid w:val="00732029"/>
    <w:rsid w:val="00734216"/>
    <w:rsid w:val="00734D9A"/>
    <w:rsid w:val="007369E2"/>
    <w:rsid w:val="00736F8F"/>
    <w:rsid w:val="007372DB"/>
    <w:rsid w:val="00737E0C"/>
    <w:rsid w:val="007406A4"/>
    <w:rsid w:val="00741BC4"/>
    <w:rsid w:val="00741D5E"/>
    <w:rsid w:val="00742834"/>
    <w:rsid w:val="00744E44"/>
    <w:rsid w:val="00745D63"/>
    <w:rsid w:val="00746919"/>
    <w:rsid w:val="0074737C"/>
    <w:rsid w:val="00747E15"/>
    <w:rsid w:val="00750644"/>
    <w:rsid w:val="0075163C"/>
    <w:rsid w:val="00751A2C"/>
    <w:rsid w:val="0075385F"/>
    <w:rsid w:val="0075543E"/>
    <w:rsid w:val="00755C30"/>
    <w:rsid w:val="00756B9F"/>
    <w:rsid w:val="00757D9C"/>
    <w:rsid w:val="00760068"/>
    <w:rsid w:val="007604BB"/>
    <w:rsid w:val="007623C9"/>
    <w:rsid w:val="0076420B"/>
    <w:rsid w:val="00765039"/>
    <w:rsid w:val="0076512A"/>
    <w:rsid w:val="007659DD"/>
    <w:rsid w:val="007669C4"/>
    <w:rsid w:val="007706DB"/>
    <w:rsid w:val="007707D4"/>
    <w:rsid w:val="0077165C"/>
    <w:rsid w:val="00772450"/>
    <w:rsid w:val="00772545"/>
    <w:rsid w:val="00772909"/>
    <w:rsid w:val="0077379B"/>
    <w:rsid w:val="00774005"/>
    <w:rsid w:val="00775BB2"/>
    <w:rsid w:val="00775E84"/>
    <w:rsid w:val="00775F35"/>
    <w:rsid w:val="00776A81"/>
    <w:rsid w:val="0077748D"/>
    <w:rsid w:val="00780527"/>
    <w:rsid w:val="00781D17"/>
    <w:rsid w:val="00782721"/>
    <w:rsid w:val="00785232"/>
    <w:rsid w:val="00785748"/>
    <w:rsid w:val="0078667D"/>
    <w:rsid w:val="00786B97"/>
    <w:rsid w:val="00786E66"/>
    <w:rsid w:val="00790306"/>
    <w:rsid w:val="00790E24"/>
    <w:rsid w:val="007929AE"/>
    <w:rsid w:val="0079444C"/>
    <w:rsid w:val="00795037"/>
    <w:rsid w:val="007963CF"/>
    <w:rsid w:val="00796576"/>
    <w:rsid w:val="0079701E"/>
    <w:rsid w:val="007A10CA"/>
    <w:rsid w:val="007A13AA"/>
    <w:rsid w:val="007A1566"/>
    <w:rsid w:val="007A1599"/>
    <w:rsid w:val="007A21EB"/>
    <w:rsid w:val="007A2658"/>
    <w:rsid w:val="007A3907"/>
    <w:rsid w:val="007A4727"/>
    <w:rsid w:val="007A541E"/>
    <w:rsid w:val="007A5CE4"/>
    <w:rsid w:val="007A7044"/>
    <w:rsid w:val="007B1A93"/>
    <w:rsid w:val="007B298B"/>
    <w:rsid w:val="007B3376"/>
    <w:rsid w:val="007B3432"/>
    <w:rsid w:val="007B50C9"/>
    <w:rsid w:val="007B616C"/>
    <w:rsid w:val="007B63A9"/>
    <w:rsid w:val="007C081C"/>
    <w:rsid w:val="007C0BA4"/>
    <w:rsid w:val="007C1202"/>
    <w:rsid w:val="007C13FD"/>
    <w:rsid w:val="007C36C9"/>
    <w:rsid w:val="007C5A1E"/>
    <w:rsid w:val="007C5C64"/>
    <w:rsid w:val="007C5C66"/>
    <w:rsid w:val="007C5E25"/>
    <w:rsid w:val="007C6279"/>
    <w:rsid w:val="007C6AFD"/>
    <w:rsid w:val="007C6E34"/>
    <w:rsid w:val="007C7D7C"/>
    <w:rsid w:val="007D0231"/>
    <w:rsid w:val="007D2A90"/>
    <w:rsid w:val="007D402C"/>
    <w:rsid w:val="007D4083"/>
    <w:rsid w:val="007D6401"/>
    <w:rsid w:val="007E01E4"/>
    <w:rsid w:val="007E02D5"/>
    <w:rsid w:val="007E26D1"/>
    <w:rsid w:val="007E27A7"/>
    <w:rsid w:val="007E2B50"/>
    <w:rsid w:val="007E2BB9"/>
    <w:rsid w:val="007E3EC2"/>
    <w:rsid w:val="007E4188"/>
    <w:rsid w:val="007E4600"/>
    <w:rsid w:val="007E6CFE"/>
    <w:rsid w:val="007E7A12"/>
    <w:rsid w:val="007F109B"/>
    <w:rsid w:val="007F28C6"/>
    <w:rsid w:val="007F383D"/>
    <w:rsid w:val="007F5BBC"/>
    <w:rsid w:val="007F661C"/>
    <w:rsid w:val="007F7107"/>
    <w:rsid w:val="00800A49"/>
    <w:rsid w:val="00800D4C"/>
    <w:rsid w:val="00801716"/>
    <w:rsid w:val="00802A76"/>
    <w:rsid w:val="00804719"/>
    <w:rsid w:val="008058DD"/>
    <w:rsid w:val="0080758D"/>
    <w:rsid w:val="008102B7"/>
    <w:rsid w:val="0081030F"/>
    <w:rsid w:val="00811DA2"/>
    <w:rsid w:val="00812623"/>
    <w:rsid w:val="00812F4A"/>
    <w:rsid w:val="008152B9"/>
    <w:rsid w:val="008156A6"/>
    <w:rsid w:val="008162AE"/>
    <w:rsid w:val="0081692C"/>
    <w:rsid w:val="0082087D"/>
    <w:rsid w:val="00820E78"/>
    <w:rsid w:val="0082161D"/>
    <w:rsid w:val="0082490F"/>
    <w:rsid w:val="00824ADC"/>
    <w:rsid w:val="008254E5"/>
    <w:rsid w:val="00825B0F"/>
    <w:rsid w:val="00825F83"/>
    <w:rsid w:val="00826C44"/>
    <w:rsid w:val="00827990"/>
    <w:rsid w:val="00830729"/>
    <w:rsid w:val="00830800"/>
    <w:rsid w:val="00831567"/>
    <w:rsid w:val="008319E0"/>
    <w:rsid w:val="00833712"/>
    <w:rsid w:val="00833E4B"/>
    <w:rsid w:val="00834C8E"/>
    <w:rsid w:val="00834ECD"/>
    <w:rsid w:val="00835771"/>
    <w:rsid w:val="008368D9"/>
    <w:rsid w:val="00836A8F"/>
    <w:rsid w:val="0083750C"/>
    <w:rsid w:val="0084116D"/>
    <w:rsid w:val="00842933"/>
    <w:rsid w:val="00843950"/>
    <w:rsid w:val="0084402E"/>
    <w:rsid w:val="008475A1"/>
    <w:rsid w:val="00851BEC"/>
    <w:rsid w:val="00853C4B"/>
    <w:rsid w:val="00853F7B"/>
    <w:rsid w:val="008541F3"/>
    <w:rsid w:val="0086082C"/>
    <w:rsid w:val="00860F0D"/>
    <w:rsid w:val="008624B4"/>
    <w:rsid w:val="00864ADC"/>
    <w:rsid w:val="00864E25"/>
    <w:rsid w:val="00864F6D"/>
    <w:rsid w:val="008655CE"/>
    <w:rsid w:val="00866272"/>
    <w:rsid w:val="008678F0"/>
    <w:rsid w:val="0087023D"/>
    <w:rsid w:val="008702A4"/>
    <w:rsid w:val="0087059D"/>
    <w:rsid w:val="008735FD"/>
    <w:rsid w:val="00874206"/>
    <w:rsid w:val="0087432A"/>
    <w:rsid w:val="008770EA"/>
    <w:rsid w:val="00877975"/>
    <w:rsid w:val="00877DE2"/>
    <w:rsid w:val="00880153"/>
    <w:rsid w:val="00880F97"/>
    <w:rsid w:val="0088103E"/>
    <w:rsid w:val="0088133A"/>
    <w:rsid w:val="0088137C"/>
    <w:rsid w:val="008814E5"/>
    <w:rsid w:val="008839CF"/>
    <w:rsid w:val="008841BB"/>
    <w:rsid w:val="00885187"/>
    <w:rsid w:val="008859CE"/>
    <w:rsid w:val="00891BA7"/>
    <w:rsid w:val="0089285E"/>
    <w:rsid w:val="00893FAF"/>
    <w:rsid w:val="008940EF"/>
    <w:rsid w:val="0089436C"/>
    <w:rsid w:val="0089632E"/>
    <w:rsid w:val="008976FD"/>
    <w:rsid w:val="008A37FE"/>
    <w:rsid w:val="008A5394"/>
    <w:rsid w:val="008A53AF"/>
    <w:rsid w:val="008A5DC0"/>
    <w:rsid w:val="008A7465"/>
    <w:rsid w:val="008B078E"/>
    <w:rsid w:val="008B0CC2"/>
    <w:rsid w:val="008B11A3"/>
    <w:rsid w:val="008B40FF"/>
    <w:rsid w:val="008B4FEE"/>
    <w:rsid w:val="008B5926"/>
    <w:rsid w:val="008B6B6C"/>
    <w:rsid w:val="008C119E"/>
    <w:rsid w:val="008C135F"/>
    <w:rsid w:val="008C189D"/>
    <w:rsid w:val="008C207C"/>
    <w:rsid w:val="008C20B6"/>
    <w:rsid w:val="008C2402"/>
    <w:rsid w:val="008C6BE7"/>
    <w:rsid w:val="008D25A9"/>
    <w:rsid w:val="008D2806"/>
    <w:rsid w:val="008D2987"/>
    <w:rsid w:val="008D2F1C"/>
    <w:rsid w:val="008D365C"/>
    <w:rsid w:val="008D5195"/>
    <w:rsid w:val="008D6228"/>
    <w:rsid w:val="008D7622"/>
    <w:rsid w:val="008D7C7D"/>
    <w:rsid w:val="008D7CA4"/>
    <w:rsid w:val="008E2E55"/>
    <w:rsid w:val="008E4707"/>
    <w:rsid w:val="008E4BFF"/>
    <w:rsid w:val="008E4F11"/>
    <w:rsid w:val="008F265A"/>
    <w:rsid w:val="008F274B"/>
    <w:rsid w:val="008F64BF"/>
    <w:rsid w:val="00900218"/>
    <w:rsid w:val="00901AF8"/>
    <w:rsid w:val="00901D95"/>
    <w:rsid w:val="009021A6"/>
    <w:rsid w:val="009029AD"/>
    <w:rsid w:val="00902CBE"/>
    <w:rsid w:val="009030BF"/>
    <w:rsid w:val="00903768"/>
    <w:rsid w:val="00903B52"/>
    <w:rsid w:val="009059FF"/>
    <w:rsid w:val="00906540"/>
    <w:rsid w:val="00907096"/>
    <w:rsid w:val="0091032F"/>
    <w:rsid w:val="00910C64"/>
    <w:rsid w:val="009113DA"/>
    <w:rsid w:val="0091204F"/>
    <w:rsid w:val="00912B5E"/>
    <w:rsid w:val="00914368"/>
    <w:rsid w:val="009160DE"/>
    <w:rsid w:val="0092003F"/>
    <w:rsid w:val="00920685"/>
    <w:rsid w:val="009223EB"/>
    <w:rsid w:val="009239CE"/>
    <w:rsid w:val="0092517D"/>
    <w:rsid w:val="00925563"/>
    <w:rsid w:val="00926B37"/>
    <w:rsid w:val="0093061B"/>
    <w:rsid w:val="00931076"/>
    <w:rsid w:val="009325F8"/>
    <w:rsid w:val="0093261C"/>
    <w:rsid w:val="00932D28"/>
    <w:rsid w:val="00933464"/>
    <w:rsid w:val="009339E4"/>
    <w:rsid w:val="00934491"/>
    <w:rsid w:val="009345D9"/>
    <w:rsid w:val="00934639"/>
    <w:rsid w:val="00934B15"/>
    <w:rsid w:val="00936542"/>
    <w:rsid w:val="009401F4"/>
    <w:rsid w:val="00940C87"/>
    <w:rsid w:val="00941A3B"/>
    <w:rsid w:val="00942B62"/>
    <w:rsid w:val="00942E09"/>
    <w:rsid w:val="00944CBC"/>
    <w:rsid w:val="0094564B"/>
    <w:rsid w:val="00947B06"/>
    <w:rsid w:val="0095262F"/>
    <w:rsid w:val="0095323B"/>
    <w:rsid w:val="009536C0"/>
    <w:rsid w:val="00956640"/>
    <w:rsid w:val="00956A0C"/>
    <w:rsid w:val="00956BD9"/>
    <w:rsid w:val="00957341"/>
    <w:rsid w:val="0095788A"/>
    <w:rsid w:val="00961535"/>
    <w:rsid w:val="009616D5"/>
    <w:rsid w:val="00962489"/>
    <w:rsid w:val="00962606"/>
    <w:rsid w:val="00964979"/>
    <w:rsid w:val="00964AD1"/>
    <w:rsid w:val="00966140"/>
    <w:rsid w:val="00967BBD"/>
    <w:rsid w:val="00967CD3"/>
    <w:rsid w:val="00967DCD"/>
    <w:rsid w:val="009708FF"/>
    <w:rsid w:val="00974046"/>
    <w:rsid w:val="00974181"/>
    <w:rsid w:val="00974201"/>
    <w:rsid w:val="00974804"/>
    <w:rsid w:val="009753B7"/>
    <w:rsid w:val="009777C1"/>
    <w:rsid w:val="00980A14"/>
    <w:rsid w:val="00980E24"/>
    <w:rsid w:val="009817F7"/>
    <w:rsid w:val="00985E6C"/>
    <w:rsid w:val="00986150"/>
    <w:rsid w:val="00986597"/>
    <w:rsid w:val="00986842"/>
    <w:rsid w:val="00990BB0"/>
    <w:rsid w:val="00990C2C"/>
    <w:rsid w:val="00992106"/>
    <w:rsid w:val="00992607"/>
    <w:rsid w:val="009935B0"/>
    <w:rsid w:val="00993A2F"/>
    <w:rsid w:val="00994A9B"/>
    <w:rsid w:val="009968C7"/>
    <w:rsid w:val="0099747F"/>
    <w:rsid w:val="00997CCE"/>
    <w:rsid w:val="009A0447"/>
    <w:rsid w:val="009A1B94"/>
    <w:rsid w:val="009A388E"/>
    <w:rsid w:val="009A4523"/>
    <w:rsid w:val="009A5171"/>
    <w:rsid w:val="009A60E5"/>
    <w:rsid w:val="009A7A46"/>
    <w:rsid w:val="009A7A4F"/>
    <w:rsid w:val="009B1393"/>
    <w:rsid w:val="009B339D"/>
    <w:rsid w:val="009B3C29"/>
    <w:rsid w:val="009B5B2C"/>
    <w:rsid w:val="009B647A"/>
    <w:rsid w:val="009C01F4"/>
    <w:rsid w:val="009C2BFB"/>
    <w:rsid w:val="009C397C"/>
    <w:rsid w:val="009C60A7"/>
    <w:rsid w:val="009C6A0F"/>
    <w:rsid w:val="009C6B5D"/>
    <w:rsid w:val="009C74B1"/>
    <w:rsid w:val="009C76B1"/>
    <w:rsid w:val="009C76EC"/>
    <w:rsid w:val="009C7DC1"/>
    <w:rsid w:val="009D0C3B"/>
    <w:rsid w:val="009D11A1"/>
    <w:rsid w:val="009D19CA"/>
    <w:rsid w:val="009D3753"/>
    <w:rsid w:val="009D4D4B"/>
    <w:rsid w:val="009D6CA2"/>
    <w:rsid w:val="009D7205"/>
    <w:rsid w:val="009E02D5"/>
    <w:rsid w:val="009E0E0E"/>
    <w:rsid w:val="009E15D4"/>
    <w:rsid w:val="009E1844"/>
    <w:rsid w:val="009E2105"/>
    <w:rsid w:val="009E230A"/>
    <w:rsid w:val="009E2BCA"/>
    <w:rsid w:val="009E5ED2"/>
    <w:rsid w:val="009E65D4"/>
    <w:rsid w:val="009F02C9"/>
    <w:rsid w:val="009F0C96"/>
    <w:rsid w:val="009F0D1B"/>
    <w:rsid w:val="009F0E39"/>
    <w:rsid w:val="009F11CA"/>
    <w:rsid w:val="009F1681"/>
    <w:rsid w:val="009F1E03"/>
    <w:rsid w:val="009F1F3F"/>
    <w:rsid w:val="009F4526"/>
    <w:rsid w:val="009F5B05"/>
    <w:rsid w:val="009F5BBD"/>
    <w:rsid w:val="009F666D"/>
    <w:rsid w:val="009F696D"/>
    <w:rsid w:val="009F698D"/>
    <w:rsid w:val="009F6BC6"/>
    <w:rsid w:val="009F74EF"/>
    <w:rsid w:val="00A02826"/>
    <w:rsid w:val="00A02A78"/>
    <w:rsid w:val="00A0304D"/>
    <w:rsid w:val="00A03D19"/>
    <w:rsid w:val="00A04B16"/>
    <w:rsid w:val="00A078E7"/>
    <w:rsid w:val="00A108A0"/>
    <w:rsid w:val="00A10E34"/>
    <w:rsid w:val="00A11EAB"/>
    <w:rsid w:val="00A155AF"/>
    <w:rsid w:val="00A15D5A"/>
    <w:rsid w:val="00A16E69"/>
    <w:rsid w:val="00A17328"/>
    <w:rsid w:val="00A23869"/>
    <w:rsid w:val="00A23A20"/>
    <w:rsid w:val="00A24443"/>
    <w:rsid w:val="00A268B9"/>
    <w:rsid w:val="00A2703A"/>
    <w:rsid w:val="00A27FCD"/>
    <w:rsid w:val="00A30F00"/>
    <w:rsid w:val="00A32505"/>
    <w:rsid w:val="00A327F9"/>
    <w:rsid w:val="00A32EAF"/>
    <w:rsid w:val="00A335F0"/>
    <w:rsid w:val="00A33C4D"/>
    <w:rsid w:val="00A33DFF"/>
    <w:rsid w:val="00A35115"/>
    <w:rsid w:val="00A35D80"/>
    <w:rsid w:val="00A361A6"/>
    <w:rsid w:val="00A36776"/>
    <w:rsid w:val="00A36D9A"/>
    <w:rsid w:val="00A36FAE"/>
    <w:rsid w:val="00A372B8"/>
    <w:rsid w:val="00A37A24"/>
    <w:rsid w:val="00A41477"/>
    <w:rsid w:val="00A41B87"/>
    <w:rsid w:val="00A42792"/>
    <w:rsid w:val="00A429DF"/>
    <w:rsid w:val="00A42E09"/>
    <w:rsid w:val="00A42EA3"/>
    <w:rsid w:val="00A43574"/>
    <w:rsid w:val="00A43D1E"/>
    <w:rsid w:val="00A451DC"/>
    <w:rsid w:val="00A479AF"/>
    <w:rsid w:val="00A47BBC"/>
    <w:rsid w:val="00A5276C"/>
    <w:rsid w:val="00A534C6"/>
    <w:rsid w:val="00A53699"/>
    <w:rsid w:val="00A554AB"/>
    <w:rsid w:val="00A554BD"/>
    <w:rsid w:val="00A57062"/>
    <w:rsid w:val="00A60532"/>
    <w:rsid w:val="00A62A75"/>
    <w:rsid w:val="00A62C0A"/>
    <w:rsid w:val="00A63E2D"/>
    <w:rsid w:val="00A649F3"/>
    <w:rsid w:val="00A64B43"/>
    <w:rsid w:val="00A6707E"/>
    <w:rsid w:val="00A67756"/>
    <w:rsid w:val="00A67781"/>
    <w:rsid w:val="00A70305"/>
    <w:rsid w:val="00A7141D"/>
    <w:rsid w:val="00A73212"/>
    <w:rsid w:val="00A73665"/>
    <w:rsid w:val="00A73D9F"/>
    <w:rsid w:val="00A7612A"/>
    <w:rsid w:val="00A761F9"/>
    <w:rsid w:val="00A8001B"/>
    <w:rsid w:val="00A800C7"/>
    <w:rsid w:val="00A81C1F"/>
    <w:rsid w:val="00A8287B"/>
    <w:rsid w:val="00A8467F"/>
    <w:rsid w:val="00A84A26"/>
    <w:rsid w:val="00A85362"/>
    <w:rsid w:val="00A85695"/>
    <w:rsid w:val="00A8605B"/>
    <w:rsid w:val="00A8615C"/>
    <w:rsid w:val="00A86229"/>
    <w:rsid w:val="00A8643B"/>
    <w:rsid w:val="00A8695C"/>
    <w:rsid w:val="00A90F8F"/>
    <w:rsid w:val="00A9100F"/>
    <w:rsid w:val="00A915B8"/>
    <w:rsid w:val="00A929F8"/>
    <w:rsid w:val="00A92B53"/>
    <w:rsid w:val="00A94FA6"/>
    <w:rsid w:val="00A959BF"/>
    <w:rsid w:val="00A97636"/>
    <w:rsid w:val="00A97FC2"/>
    <w:rsid w:val="00AA10AB"/>
    <w:rsid w:val="00AA16AA"/>
    <w:rsid w:val="00AA2379"/>
    <w:rsid w:val="00AA2401"/>
    <w:rsid w:val="00AA4153"/>
    <w:rsid w:val="00AA49A0"/>
    <w:rsid w:val="00AA4E1A"/>
    <w:rsid w:val="00AA4E33"/>
    <w:rsid w:val="00AA6710"/>
    <w:rsid w:val="00AA6CAF"/>
    <w:rsid w:val="00AA73F8"/>
    <w:rsid w:val="00AA772C"/>
    <w:rsid w:val="00AB0681"/>
    <w:rsid w:val="00AB1486"/>
    <w:rsid w:val="00AB2B16"/>
    <w:rsid w:val="00AB426F"/>
    <w:rsid w:val="00AB59EA"/>
    <w:rsid w:val="00AB6295"/>
    <w:rsid w:val="00AB6629"/>
    <w:rsid w:val="00AC1F7A"/>
    <w:rsid w:val="00AC3541"/>
    <w:rsid w:val="00AC392A"/>
    <w:rsid w:val="00AC3A15"/>
    <w:rsid w:val="00AC3EE0"/>
    <w:rsid w:val="00AC47A2"/>
    <w:rsid w:val="00AC5CB5"/>
    <w:rsid w:val="00AC704D"/>
    <w:rsid w:val="00AC77BD"/>
    <w:rsid w:val="00AD04FF"/>
    <w:rsid w:val="00AD05D9"/>
    <w:rsid w:val="00AD1A0A"/>
    <w:rsid w:val="00AD520B"/>
    <w:rsid w:val="00AD5EA4"/>
    <w:rsid w:val="00AD6186"/>
    <w:rsid w:val="00AD6429"/>
    <w:rsid w:val="00AD6859"/>
    <w:rsid w:val="00AD71DA"/>
    <w:rsid w:val="00AE1EEF"/>
    <w:rsid w:val="00AE3BCC"/>
    <w:rsid w:val="00AE6835"/>
    <w:rsid w:val="00AE6E2B"/>
    <w:rsid w:val="00AE75C4"/>
    <w:rsid w:val="00AE7852"/>
    <w:rsid w:val="00AF0C1F"/>
    <w:rsid w:val="00AF1451"/>
    <w:rsid w:val="00AF1D44"/>
    <w:rsid w:val="00AF2D29"/>
    <w:rsid w:val="00AF4D7F"/>
    <w:rsid w:val="00AF5538"/>
    <w:rsid w:val="00B012B2"/>
    <w:rsid w:val="00B01706"/>
    <w:rsid w:val="00B01DEA"/>
    <w:rsid w:val="00B022F0"/>
    <w:rsid w:val="00B0282E"/>
    <w:rsid w:val="00B02A79"/>
    <w:rsid w:val="00B06AB7"/>
    <w:rsid w:val="00B06FB8"/>
    <w:rsid w:val="00B07968"/>
    <w:rsid w:val="00B07A98"/>
    <w:rsid w:val="00B122A4"/>
    <w:rsid w:val="00B12B33"/>
    <w:rsid w:val="00B12EFD"/>
    <w:rsid w:val="00B1311F"/>
    <w:rsid w:val="00B14BC4"/>
    <w:rsid w:val="00B15BC2"/>
    <w:rsid w:val="00B166AF"/>
    <w:rsid w:val="00B173D5"/>
    <w:rsid w:val="00B20A68"/>
    <w:rsid w:val="00B211BF"/>
    <w:rsid w:val="00B21AED"/>
    <w:rsid w:val="00B2265C"/>
    <w:rsid w:val="00B26094"/>
    <w:rsid w:val="00B269C2"/>
    <w:rsid w:val="00B26FCE"/>
    <w:rsid w:val="00B273AC"/>
    <w:rsid w:val="00B279E1"/>
    <w:rsid w:val="00B30834"/>
    <w:rsid w:val="00B31FC4"/>
    <w:rsid w:val="00B320D7"/>
    <w:rsid w:val="00B32197"/>
    <w:rsid w:val="00B330F3"/>
    <w:rsid w:val="00B33465"/>
    <w:rsid w:val="00B3409D"/>
    <w:rsid w:val="00B341BE"/>
    <w:rsid w:val="00B365E8"/>
    <w:rsid w:val="00B36DF3"/>
    <w:rsid w:val="00B40293"/>
    <w:rsid w:val="00B405D5"/>
    <w:rsid w:val="00B4130C"/>
    <w:rsid w:val="00B42321"/>
    <w:rsid w:val="00B425C3"/>
    <w:rsid w:val="00B42824"/>
    <w:rsid w:val="00B434FC"/>
    <w:rsid w:val="00B43605"/>
    <w:rsid w:val="00B440AD"/>
    <w:rsid w:val="00B44738"/>
    <w:rsid w:val="00B44AAE"/>
    <w:rsid w:val="00B45229"/>
    <w:rsid w:val="00B452E4"/>
    <w:rsid w:val="00B46336"/>
    <w:rsid w:val="00B4705F"/>
    <w:rsid w:val="00B479BB"/>
    <w:rsid w:val="00B51D17"/>
    <w:rsid w:val="00B524FE"/>
    <w:rsid w:val="00B53E7E"/>
    <w:rsid w:val="00B54E88"/>
    <w:rsid w:val="00B5593C"/>
    <w:rsid w:val="00B56339"/>
    <w:rsid w:val="00B568B2"/>
    <w:rsid w:val="00B576A8"/>
    <w:rsid w:val="00B60BC4"/>
    <w:rsid w:val="00B62933"/>
    <w:rsid w:val="00B6342E"/>
    <w:rsid w:val="00B63914"/>
    <w:rsid w:val="00B64BBA"/>
    <w:rsid w:val="00B64F6F"/>
    <w:rsid w:val="00B6603F"/>
    <w:rsid w:val="00B671A6"/>
    <w:rsid w:val="00B7113F"/>
    <w:rsid w:val="00B722B4"/>
    <w:rsid w:val="00B722ED"/>
    <w:rsid w:val="00B7393C"/>
    <w:rsid w:val="00B74498"/>
    <w:rsid w:val="00B74D9F"/>
    <w:rsid w:val="00B7509C"/>
    <w:rsid w:val="00B76062"/>
    <w:rsid w:val="00B80706"/>
    <w:rsid w:val="00B80DC2"/>
    <w:rsid w:val="00B81F37"/>
    <w:rsid w:val="00B8359A"/>
    <w:rsid w:val="00B85257"/>
    <w:rsid w:val="00B85CA8"/>
    <w:rsid w:val="00B86DCF"/>
    <w:rsid w:val="00B9024F"/>
    <w:rsid w:val="00B90ADE"/>
    <w:rsid w:val="00B929B0"/>
    <w:rsid w:val="00B945F1"/>
    <w:rsid w:val="00B94ED8"/>
    <w:rsid w:val="00B957AA"/>
    <w:rsid w:val="00B95D8A"/>
    <w:rsid w:val="00B96E2C"/>
    <w:rsid w:val="00B975EC"/>
    <w:rsid w:val="00BA09C0"/>
    <w:rsid w:val="00BA0FED"/>
    <w:rsid w:val="00BA2BCF"/>
    <w:rsid w:val="00BA3281"/>
    <w:rsid w:val="00BA3F33"/>
    <w:rsid w:val="00BA4716"/>
    <w:rsid w:val="00BA49DA"/>
    <w:rsid w:val="00BA4B7B"/>
    <w:rsid w:val="00BA4CF2"/>
    <w:rsid w:val="00BA4FEF"/>
    <w:rsid w:val="00BA5B14"/>
    <w:rsid w:val="00BA6140"/>
    <w:rsid w:val="00BA6505"/>
    <w:rsid w:val="00BA718D"/>
    <w:rsid w:val="00BA73B6"/>
    <w:rsid w:val="00BA7E27"/>
    <w:rsid w:val="00BB2603"/>
    <w:rsid w:val="00BB2745"/>
    <w:rsid w:val="00BB2EFA"/>
    <w:rsid w:val="00BB432F"/>
    <w:rsid w:val="00BB4FCD"/>
    <w:rsid w:val="00BB51ED"/>
    <w:rsid w:val="00BB55CF"/>
    <w:rsid w:val="00BB6B86"/>
    <w:rsid w:val="00BB6D74"/>
    <w:rsid w:val="00BB7FD2"/>
    <w:rsid w:val="00BC04E9"/>
    <w:rsid w:val="00BC2B90"/>
    <w:rsid w:val="00BC32A1"/>
    <w:rsid w:val="00BC3F20"/>
    <w:rsid w:val="00BC46D5"/>
    <w:rsid w:val="00BC66B6"/>
    <w:rsid w:val="00BC6E7A"/>
    <w:rsid w:val="00BD13EA"/>
    <w:rsid w:val="00BD17B5"/>
    <w:rsid w:val="00BD3F2E"/>
    <w:rsid w:val="00BD407C"/>
    <w:rsid w:val="00BD4277"/>
    <w:rsid w:val="00BD45C9"/>
    <w:rsid w:val="00BE0D31"/>
    <w:rsid w:val="00BE3808"/>
    <w:rsid w:val="00BE47C1"/>
    <w:rsid w:val="00BE4B4A"/>
    <w:rsid w:val="00BE5F1C"/>
    <w:rsid w:val="00BE7769"/>
    <w:rsid w:val="00BE7D3A"/>
    <w:rsid w:val="00BF173A"/>
    <w:rsid w:val="00BF2639"/>
    <w:rsid w:val="00BF35C8"/>
    <w:rsid w:val="00BF3E6E"/>
    <w:rsid w:val="00BF523D"/>
    <w:rsid w:val="00BF5A38"/>
    <w:rsid w:val="00BF744A"/>
    <w:rsid w:val="00C001F2"/>
    <w:rsid w:val="00C007C3"/>
    <w:rsid w:val="00C01136"/>
    <w:rsid w:val="00C01383"/>
    <w:rsid w:val="00C0316E"/>
    <w:rsid w:val="00C03B88"/>
    <w:rsid w:val="00C048EB"/>
    <w:rsid w:val="00C04BE8"/>
    <w:rsid w:val="00C04CA8"/>
    <w:rsid w:val="00C050B4"/>
    <w:rsid w:val="00C05A27"/>
    <w:rsid w:val="00C05B13"/>
    <w:rsid w:val="00C062E9"/>
    <w:rsid w:val="00C06E82"/>
    <w:rsid w:val="00C07B64"/>
    <w:rsid w:val="00C07DBC"/>
    <w:rsid w:val="00C13015"/>
    <w:rsid w:val="00C13721"/>
    <w:rsid w:val="00C14FE4"/>
    <w:rsid w:val="00C15771"/>
    <w:rsid w:val="00C166DC"/>
    <w:rsid w:val="00C211A9"/>
    <w:rsid w:val="00C21CFD"/>
    <w:rsid w:val="00C2236E"/>
    <w:rsid w:val="00C22B32"/>
    <w:rsid w:val="00C2326A"/>
    <w:rsid w:val="00C23E5F"/>
    <w:rsid w:val="00C243AD"/>
    <w:rsid w:val="00C24605"/>
    <w:rsid w:val="00C259F4"/>
    <w:rsid w:val="00C25F79"/>
    <w:rsid w:val="00C263EE"/>
    <w:rsid w:val="00C26868"/>
    <w:rsid w:val="00C277D6"/>
    <w:rsid w:val="00C3066D"/>
    <w:rsid w:val="00C30F53"/>
    <w:rsid w:val="00C31C51"/>
    <w:rsid w:val="00C33B6D"/>
    <w:rsid w:val="00C33C48"/>
    <w:rsid w:val="00C3682C"/>
    <w:rsid w:val="00C36AD8"/>
    <w:rsid w:val="00C40AA2"/>
    <w:rsid w:val="00C4103B"/>
    <w:rsid w:val="00C4115B"/>
    <w:rsid w:val="00C41353"/>
    <w:rsid w:val="00C500C2"/>
    <w:rsid w:val="00C506ED"/>
    <w:rsid w:val="00C51350"/>
    <w:rsid w:val="00C51C71"/>
    <w:rsid w:val="00C52416"/>
    <w:rsid w:val="00C539A3"/>
    <w:rsid w:val="00C543F4"/>
    <w:rsid w:val="00C61464"/>
    <w:rsid w:val="00C6291C"/>
    <w:rsid w:val="00C631AD"/>
    <w:rsid w:val="00C633CB"/>
    <w:rsid w:val="00C649BF"/>
    <w:rsid w:val="00C64CC4"/>
    <w:rsid w:val="00C66052"/>
    <w:rsid w:val="00C664CD"/>
    <w:rsid w:val="00C67425"/>
    <w:rsid w:val="00C72509"/>
    <w:rsid w:val="00C726DE"/>
    <w:rsid w:val="00C72AAF"/>
    <w:rsid w:val="00C72C44"/>
    <w:rsid w:val="00C736B7"/>
    <w:rsid w:val="00C74240"/>
    <w:rsid w:val="00C75474"/>
    <w:rsid w:val="00C76338"/>
    <w:rsid w:val="00C7657E"/>
    <w:rsid w:val="00C770B9"/>
    <w:rsid w:val="00C77AAB"/>
    <w:rsid w:val="00C77B8C"/>
    <w:rsid w:val="00C81D4A"/>
    <w:rsid w:val="00C848CC"/>
    <w:rsid w:val="00C85BC6"/>
    <w:rsid w:val="00C86000"/>
    <w:rsid w:val="00C8762C"/>
    <w:rsid w:val="00C878A4"/>
    <w:rsid w:val="00C90260"/>
    <w:rsid w:val="00C90D16"/>
    <w:rsid w:val="00C912F3"/>
    <w:rsid w:val="00C92309"/>
    <w:rsid w:val="00C94F83"/>
    <w:rsid w:val="00C9505B"/>
    <w:rsid w:val="00C95EC1"/>
    <w:rsid w:val="00CA00F9"/>
    <w:rsid w:val="00CA1B75"/>
    <w:rsid w:val="00CA1C9F"/>
    <w:rsid w:val="00CA2961"/>
    <w:rsid w:val="00CA2CDC"/>
    <w:rsid w:val="00CA3E19"/>
    <w:rsid w:val="00CA3F7F"/>
    <w:rsid w:val="00CA4601"/>
    <w:rsid w:val="00CA5E9C"/>
    <w:rsid w:val="00CA641B"/>
    <w:rsid w:val="00CB0D59"/>
    <w:rsid w:val="00CB1663"/>
    <w:rsid w:val="00CB3111"/>
    <w:rsid w:val="00CB36DF"/>
    <w:rsid w:val="00CB3EBC"/>
    <w:rsid w:val="00CB50D7"/>
    <w:rsid w:val="00CB5C52"/>
    <w:rsid w:val="00CB60B7"/>
    <w:rsid w:val="00CB68A9"/>
    <w:rsid w:val="00CB7177"/>
    <w:rsid w:val="00CB7CED"/>
    <w:rsid w:val="00CC070F"/>
    <w:rsid w:val="00CC104D"/>
    <w:rsid w:val="00CC1998"/>
    <w:rsid w:val="00CC19BD"/>
    <w:rsid w:val="00CC1B37"/>
    <w:rsid w:val="00CC2912"/>
    <w:rsid w:val="00CC311A"/>
    <w:rsid w:val="00CC4946"/>
    <w:rsid w:val="00CC64A1"/>
    <w:rsid w:val="00CC6EB9"/>
    <w:rsid w:val="00CC7831"/>
    <w:rsid w:val="00CC78A2"/>
    <w:rsid w:val="00CD0190"/>
    <w:rsid w:val="00CD1356"/>
    <w:rsid w:val="00CD23EE"/>
    <w:rsid w:val="00CD2946"/>
    <w:rsid w:val="00CD2B7E"/>
    <w:rsid w:val="00CD39F7"/>
    <w:rsid w:val="00CD511B"/>
    <w:rsid w:val="00CD5FB1"/>
    <w:rsid w:val="00CE41D9"/>
    <w:rsid w:val="00CE58A4"/>
    <w:rsid w:val="00CE6AE4"/>
    <w:rsid w:val="00CE759E"/>
    <w:rsid w:val="00CE7684"/>
    <w:rsid w:val="00CF06C4"/>
    <w:rsid w:val="00CF0B18"/>
    <w:rsid w:val="00CF2FB8"/>
    <w:rsid w:val="00CF3B11"/>
    <w:rsid w:val="00CF3EF9"/>
    <w:rsid w:val="00CF416D"/>
    <w:rsid w:val="00CF5C26"/>
    <w:rsid w:val="00CF5F46"/>
    <w:rsid w:val="00CF6ED0"/>
    <w:rsid w:val="00D00A36"/>
    <w:rsid w:val="00D03A73"/>
    <w:rsid w:val="00D0645D"/>
    <w:rsid w:val="00D071F4"/>
    <w:rsid w:val="00D10FE4"/>
    <w:rsid w:val="00D117CB"/>
    <w:rsid w:val="00D1333B"/>
    <w:rsid w:val="00D15371"/>
    <w:rsid w:val="00D1779D"/>
    <w:rsid w:val="00D20E81"/>
    <w:rsid w:val="00D214BD"/>
    <w:rsid w:val="00D21D1A"/>
    <w:rsid w:val="00D21DE1"/>
    <w:rsid w:val="00D21E9A"/>
    <w:rsid w:val="00D21F10"/>
    <w:rsid w:val="00D22BDA"/>
    <w:rsid w:val="00D23939"/>
    <w:rsid w:val="00D23BA0"/>
    <w:rsid w:val="00D24A7D"/>
    <w:rsid w:val="00D24C23"/>
    <w:rsid w:val="00D25799"/>
    <w:rsid w:val="00D270A4"/>
    <w:rsid w:val="00D27B00"/>
    <w:rsid w:val="00D30BD6"/>
    <w:rsid w:val="00D30E53"/>
    <w:rsid w:val="00D31FE9"/>
    <w:rsid w:val="00D339E2"/>
    <w:rsid w:val="00D34E1B"/>
    <w:rsid w:val="00D359D7"/>
    <w:rsid w:val="00D36F2A"/>
    <w:rsid w:val="00D3717B"/>
    <w:rsid w:val="00D376BA"/>
    <w:rsid w:val="00D40E38"/>
    <w:rsid w:val="00D416CC"/>
    <w:rsid w:val="00D418F0"/>
    <w:rsid w:val="00D4290E"/>
    <w:rsid w:val="00D42FE5"/>
    <w:rsid w:val="00D434A0"/>
    <w:rsid w:val="00D44929"/>
    <w:rsid w:val="00D4504D"/>
    <w:rsid w:val="00D45634"/>
    <w:rsid w:val="00D46D70"/>
    <w:rsid w:val="00D470B4"/>
    <w:rsid w:val="00D477A9"/>
    <w:rsid w:val="00D51F73"/>
    <w:rsid w:val="00D529D1"/>
    <w:rsid w:val="00D53CC1"/>
    <w:rsid w:val="00D54724"/>
    <w:rsid w:val="00D555E3"/>
    <w:rsid w:val="00D5568A"/>
    <w:rsid w:val="00D60926"/>
    <w:rsid w:val="00D62A1B"/>
    <w:rsid w:val="00D63D73"/>
    <w:rsid w:val="00D64452"/>
    <w:rsid w:val="00D653BA"/>
    <w:rsid w:val="00D65A7D"/>
    <w:rsid w:val="00D66B3B"/>
    <w:rsid w:val="00D66C59"/>
    <w:rsid w:val="00D66E1E"/>
    <w:rsid w:val="00D70696"/>
    <w:rsid w:val="00D73C40"/>
    <w:rsid w:val="00D740C7"/>
    <w:rsid w:val="00D7416E"/>
    <w:rsid w:val="00D7427D"/>
    <w:rsid w:val="00D74E7E"/>
    <w:rsid w:val="00D75722"/>
    <w:rsid w:val="00D75BCC"/>
    <w:rsid w:val="00D765DC"/>
    <w:rsid w:val="00D7690A"/>
    <w:rsid w:val="00D77AD1"/>
    <w:rsid w:val="00D80CF5"/>
    <w:rsid w:val="00D81225"/>
    <w:rsid w:val="00D82218"/>
    <w:rsid w:val="00D84AAB"/>
    <w:rsid w:val="00D86126"/>
    <w:rsid w:val="00D86962"/>
    <w:rsid w:val="00D87013"/>
    <w:rsid w:val="00D87418"/>
    <w:rsid w:val="00D916EF"/>
    <w:rsid w:val="00D91ECB"/>
    <w:rsid w:val="00D92831"/>
    <w:rsid w:val="00D938EE"/>
    <w:rsid w:val="00D940E2"/>
    <w:rsid w:val="00D954C8"/>
    <w:rsid w:val="00D95E85"/>
    <w:rsid w:val="00D97CA7"/>
    <w:rsid w:val="00DA019C"/>
    <w:rsid w:val="00DA0721"/>
    <w:rsid w:val="00DA1A45"/>
    <w:rsid w:val="00DA2197"/>
    <w:rsid w:val="00DA2B4E"/>
    <w:rsid w:val="00DA553E"/>
    <w:rsid w:val="00DA5BBA"/>
    <w:rsid w:val="00DB11A8"/>
    <w:rsid w:val="00DB26D2"/>
    <w:rsid w:val="00DB29F8"/>
    <w:rsid w:val="00DB4B23"/>
    <w:rsid w:val="00DB4CC2"/>
    <w:rsid w:val="00DB59F5"/>
    <w:rsid w:val="00DB643D"/>
    <w:rsid w:val="00DB67C9"/>
    <w:rsid w:val="00DB6DDD"/>
    <w:rsid w:val="00DB778D"/>
    <w:rsid w:val="00DB79B5"/>
    <w:rsid w:val="00DC022D"/>
    <w:rsid w:val="00DC0C85"/>
    <w:rsid w:val="00DC0C95"/>
    <w:rsid w:val="00DC2148"/>
    <w:rsid w:val="00DC214B"/>
    <w:rsid w:val="00DC22DF"/>
    <w:rsid w:val="00DC293F"/>
    <w:rsid w:val="00DC2E1B"/>
    <w:rsid w:val="00DC2EFB"/>
    <w:rsid w:val="00DC30D8"/>
    <w:rsid w:val="00DC48A5"/>
    <w:rsid w:val="00DC4F0B"/>
    <w:rsid w:val="00DC6D47"/>
    <w:rsid w:val="00DD026F"/>
    <w:rsid w:val="00DD0A2B"/>
    <w:rsid w:val="00DD2965"/>
    <w:rsid w:val="00DD3A7A"/>
    <w:rsid w:val="00DD3E44"/>
    <w:rsid w:val="00DD5213"/>
    <w:rsid w:val="00DD572E"/>
    <w:rsid w:val="00DD596C"/>
    <w:rsid w:val="00DD632D"/>
    <w:rsid w:val="00DD6580"/>
    <w:rsid w:val="00DD7D88"/>
    <w:rsid w:val="00DE129C"/>
    <w:rsid w:val="00DE15DA"/>
    <w:rsid w:val="00DE1AB3"/>
    <w:rsid w:val="00DE2996"/>
    <w:rsid w:val="00DE4680"/>
    <w:rsid w:val="00DE48CF"/>
    <w:rsid w:val="00DE4DB8"/>
    <w:rsid w:val="00DE6896"/>
    <w:rsid w:val="00DF270B"/>
    <w:rsid w:val="00DF39D7"/>
    <w:rsid w:val="00DF60DF"/>
    <w:rsid w:val="00E0096E"/>
    <w:rsid w:val="00E01D7F"/>
    <w:rsid w:val="00E02CE7"/>
    <w:rsid w:val="00E03814"/>
    <w:rsid w:val="00E04ACC"/>
    <w:rsid w:val="00E051C7"/>
    <w:rsid w:val="00E05C03"/>
    <w:rsid w:val="00E06D74"/>
    <w:rsid w:val="00E0721E"/>
    <w:rsid w:val="00E0750F"/>
    <w:rsid w:val="00E07617"/>
    <w:rsid w:val="00E07BAE"/>
    <w:rsid w:val="00E118F5"/>
    <w:rsid w:val="00E11C2A"/>
    <w:rsid w:val="00E1281A"/>
    <w:rsid w:val="00E1300A"/>
    <w:rsid w:val="00E13737"/>
    <w:rsid w:val="00E14510"/>
    <w:rsid w:val="00E14D70"/>
    <w:rsid w:val="00E16885"/>
    <w:rsid w:val="00E16975"/>
    <w:rsid w:val="00E169D1"/>
    <w:rsid w:val="00E17957"/>
    <w:rsid w:val="00E17C72"/>
    <w:rsid w:val="00E17F58"/>
    <w:rsid w:val="00E21FC6"/>
    <w:rsid w:val="00E22977"/>
    <w:rsid w:val="00E23AD0"/>
    <w:rsid w:val="00E25237"/>
    <w:rsid w:val="00E25D11"/>
    <w:rsid w:val="00E30BF7"/>
    <w:rsid w:val="00E30FB9"/>
    <w:rsid w:val="00E311B6"/>
    <w:rsid w:val="00E314A6"/>
    <w:rsid w:val="00E31608"/>
    <w:rsid w:val="00E318A4"/>
    <w:rsid w:val="00E3194D"/>
    <w:rsid w:val="00E31F6A"/>
    <w:rsid w:val="00E321CA"/>
    <w:rsid w:val="00E3225C"/>
    <w:rsid w:val="00E35C08"/>
    <w:rsid w:val="00E37424"/>
    <w:rsid w:val="00E417BE"/>
    <w:rsid w:val="00E42390"/>
    <w:rsid w:val="00E425E7"/>
    <w:rsid w:val="00E426AB"/>
    <w:rsid w:val="00E431A9"/>
    <w:rsid w:val="00E43C0A"/>
    <w:rsid w:val="00E43E40"/>
    <w:rsid w:val="00E43FE4"/>
    <w:rsid w:val="00E44066"/>
    <w:rsid w:val="00E44239"/>
    <w:rsid w:val="00E44907"/>
    <w:rsid w:val="00E44F8C"/>
    <w:rsid w:val="00E45BB5"/>
    <w:rsid w:val="00E465D9"/>
    <w:rsid w:val="00E46B38"/>
    <w:rsid w:val="00E50877"/>
    <w:rsid w:val="00E5383F"/>
    <w:rsid w:val="00E53931"/>
    <w:rsid w:val="00E57042"/>
    <w:rsid w:val="00E60A5E"/>
    <w:rsid w:val="00E626C1"/>
    <w:rsid w:val="00E6597E"/>
    <w:rsid w:val="00E65A93"/>
    <w:rsid w:val="00E669E2"/>
    <w:rsid w:val="00E70C54"/>
    <w:rsid w:val="00E70D56"/>
    <w:rsid w:val="00E75498"/>
    <w:rsid w:val="00E76135"/>
    <w:rsid w:val="00E773A7"/>
    <w:rsid w:val="00E77B70"/>
    <w:rsid w:val="00E8027B"/>
    <w:rsid w:val="00E80700"/>
    <w:rsid w:val="00E812E9"/>
    <w:rsid w:val="00E815CD"/>
    <w:rsid w:val="00E81AEA"/>
    <w:rsid w:val="00E8275B"/>
    <w:rsid w:val="00E82C73"/>
    <w:rsid w:val="00E82F4F"/>
    <w:rsid w:val="00E84C37"/>
    <w:rsid w:val="00E85D88"/>
    <w:rsid w:val="00E861E5"/>
    <w:rsid w:val="00E86292"/>
    <w:rsid w:val="00E864DF"/>
    <w:rsid w:val="00E8748E"/>
    <w:rsid w:val="00E87823"/>
    <w:rsid w:val="00E90979"/>
    <w:rsid w:val="00E90D77"/>
    <w:rsid w:val="00E920C8"/>
    <w:rsid w:val="00E93B10"/>
    <w:rsid w:val="00E93B81"/>
    <w:rsid w:val="00E93E79"/>
    <w:rsid w:val="00E95CD9"/>
    <w:rsid w:val="00E96208"/>
    <w:rsid w:val="00E97F06"/>
    <w:rsid w:val="00EA045B"/>
    <w:rsid w:val="00EA0D14"/>
    <w:rsid w:val="00EA32D5"/>
    <w:rsid w:val="00EA3411"/>
    <w:rsid w:val="00EA36BA"/>
    <w:rsid w:val="00EA3C57"/>
    <w:rsid w:val="00EA457C"/>
    <w:rsid w:val="00EA573F"/>
    <w:rsid w:val="00EA5DFC"/>
    <w:rsid w:val="00EA695E"/>
    <w:rsid w:val="00EA6A3B"/>
    <w:rsid w:val="00EA79AD"/>
    <w:rsid w:val="00EB03CA"/>
    <w:rsid w:val="00EB1024"/>
    <w:rsid w:val="00EB10DC"/>
    <w:rsid w:val="00EB278E"/>
    <w:rsid w:val="00EB2C2C"/>
    <w:rsid w:val="00EB2CC3"/>
    <w:rsid w:val="00EB3201"/>
    <w:rsid w:val="00EB34BA"/>
    <w:rsid w:val="00EB3A60"/>
    <w:rsid w:val="00EB4C03"/>
    <w:rsid w:val="00EB4E24"/>
    <w:rsid w:val="00EB4FDF"/>
    <w:rsid w:val="00EB520E"/>
    <w:rsid w:val="00EC12F9"/>
    <w:rsid w:val="00EC16DA"/>
    <w:rsid w:val="00EC2844"/>
    <w:rsid w:val="00EC37DC"/>
    <w:rsid w:val="00EC5500"/>
    <w:rsid w:val="00EC57D8"/>
    <w:rsid w:val="00EC5A19"/>
    <w:rsid w:val="00EC5B50"/>
    <w:rsid w:val="00EC6A4F"/>
    <w:rsid w:val="00EC77D7"/>
    <w:rsid w:val="00EC7A1D"/>
    <w:rsid w:val="00ED076A"/>
    <w:rsid w:val="00ED07C6"/>
    <w:rsid w:val="00ED18F8"/>
    <w:rsid w:val="00ED1A2A"/>
    <w:rsid w:val="00ED20BE"/>
    <w:rsid w:val="00ED3D54"/>
    <w:rsid w:val="00ED523A"/>
    <w:rsid w:val="00ED5323"/>
    <w:rsid w:val="00ED5D2F"/>
    <w:rsid w:val="00ED5F30"/>
    <w:rsid w:val="00ED75D8"/>
    <w:rsid w:val="00EE0D11"/>
    <w:rsid w:val="00EE3D99"/>
    <w:rsid w:val="00EE42D8"/>
    <w:rsid w:val="00EE62EB"/>
    <w:rsid w:val="00EE64F9"/>
    <w:rsid w:val="00EE6EDA"/>
    <w:rsid w:val="00EE778E"/>
    <w:rsid w:val="00EE7BC1"/>
    <w:rsid w:val="00EF09A5"/>
    <w:rsid w:val="00EF18E0"/>
    <w:rsid w:val="00EF2030"/>
    <w:rsid w:val="00EF2A83"/>
    <w:rsid w:val="00EF2C3A"/>
    <w:rsid w:val="00EF39AF"/>
    <w:rsid w:val="00EF49C7"/>
    <w:rsid w:val="00EF6719"/>
    <w:rsid w:val="00EF6C6C"/>
    <w:rsid w:val="00EF7411"/>
    <w:rsid w:val="00EF7EEF"/>
    <w:rsid w:val="00F003AC"/>
    <w:rsid w:val="00F00AB4"/>
    <w:rsid w:val="00F0176D"/>
    <w:rsid w:val="00F03E01"/>
    <w:rsid w:val="00F05009"/>
    <w:rsid w:val="00F05018"/>
    <w:rsid w:val="00F051F6"/>
    <w:rsid w:val="00F056FC"/>
    <w:rsid w:val="00F058EA"/>
    <w:rsid w:val="00F0632F"/>
    <w:rsid w:val="00F064F6"/>
    <w:rsid w:val="00F069AE"/>
    <w:rsid w:val="00F06E53"/>
    <w:rsid w:val="00F06FA1"/>
    <w:rsid w:val="00F10476"/>
    <w:rsid w:val="00F11449"/>
    <w:rsid w:val="00F11BE0"/>
    <w:rsid w:val="00F122D8"/>
    <w:rsid w:val="00F135D8"/>
    <w:rsid w:val="00F13D6F"/>
    <w:rsid w:val="00F13F65"/>
    <w:rsid w:val="00F14A1B"/>
    <w:rsid w:val="00F16895"/>
    <w:rsid w:val="00F16FCE"/>
    <w:rsid w:val="00F17C20"/>
    <w:rsid w:val="00F214EC"/>
    <w:rsid w:val="00F21A10"/>
    <w:rsid w:val="00F2222B"/>
    <w:rsid w:val="00F2224B"/>
    <w:rsid w:val="00F224CA"/>
    <w:rsid w:val="00F22B7A"/>
    <w:rsid w:val="00F22DC0"/>
    <w:rsid w:val="00F244D3"/>
    <w:rsid w:val="00F27E57"/>
    <w:rsid w:val="00F3014A"/>
    <w:rsid w:val="00F31299"/>
    <w:rsid w:val="00F32939"/>
    <w:rsid w:val="00F33938"/>
    <w:rsid w:val="00F34019"/>
    <w:rsid w:val="00F35004"/>
    <w:rsid w:val="00F3534A"/>
    <w:rsid w:val="00F35BFB"/>
    <w:rsid w:val="00F36071"/>
    <w:rsid w:val="00F36ACC"/>
    <w:rsid w:val="00F37921"/>
    <w:rsid w:val="00F379FC"/>
    <w:rsid w:val="00F403EF"/>
    <w:rsid w:val="00F40B55"/>
    <w:rsid w:val="00F41FCA"/>
    <w:rsid w:val="00F44896"/>
    <w:rsid w:val="00F45948"/>
    <w:rsid w:val="00F465C3"/>
    <w:rsid w:val="00F4698A"/>
    <w:rsid w:val="00F46C0E"/>
    <w:rsid w:val="00F50FA6"/>
    <w:rsid w:val="00F51253"/>
    <w:rsid w:val="00F51609"/>
    <w:rsid w:val="00F550F5"/>
    <w:rsid w:val="00F55184"/>
    <w:rsid w:val="00F55C25"/>
    <w:rsid w:val="00F56A43"/>
    <w:rsid w:val="00F56F60"/>
    <w:rsid w:val="00F576ED"/>
    <w:rsid w:val="00F606CE"/>
    <w:rsid w:val="00F60C09"/>
    <w:rsid w:val="00F616F3"/>
    <w:rsid w:val="00F625E7"/>
    <w:rsid w:val="00F63701"/>
    <w:rsid w:val="00F651BB"/>
    <w:rsid w:val="00F672B9"/>
    <w:rsid w:val="00F67387"/>
    <w:rsid w:val="00F713A7"/>
    <w:rsid w:val="00F73132"/>
    <w:rsid w:val="00F73393"/>
    <w:rsid w:val="00F734EC"/>
    <w:rsid w:val="00F73727"/>
    <w:rsid w:val="00F73D44"/>
    <w:rsid w:val="00F74C0E"/>
    <w:rsid w:val="00F76477"/>
    <w:rsid w:val="00F76653"/>
    <w:rsid w:val="00F766A7"/>
    <w:rsid w:val="00F76F65"/>
    <w:rsid w:val="00F779E1"/>
    <w:rsid w:val="00F81006"/>
    <w:rsid w:val="00F81E3E"/>
    <w:rsid w:val="00F83352"/>
    <w:rsid w:val="00F850AD"/>
    <w:rsid w:val="00F8530E"/>
    <w:rsid w:val="00F85325"/>
    <w:rsid w:val="00F8641D"/>
    <w:rsid w:val="00F87727"/>
    <w:rsid w:val="00F90B35"/>
    <w:rsid w:val="00F92365"/>
    <w:rsid w:val="00F93661"/>
    <w:rsid w:val="00F9383B"/>
    <w:rsid w:val="00F9398A"/>
    <w:rsid w:val="00F93E40"/>
    <w:rsid w:val="00F944E4"/>
    <w:rsid w:val="00F94946"/>
    <w:rsid w:val="00F972E9"/>
    <w:rsid w:val="00F97A89"/>
    <w:rsid w:val="00FA2748"/>
    <w:rsid w:val="00FA2E07"/>
    <w:rsid w:val="00FA322D"/>
    <w:rsid w:val="00FA637B"/>
    <w:rsid w:val="00FA7C52"/>
    <w:rsid w:val="00FA7DB6"/>
    <w:rsid w:val="00FA7E0B"/>
    <w:rsid w:val="00FB0C0E"/>
    <w:rsid w:val="00FB42AE"/>
    <w:rsid w:val="00FB50D5"/>
    <w:rsid w:val="00FB66F4"/>
    <w:rsid w:val="00FB758E"/>
    <w:rsid w:val="00FC2369"/>
    <w:rsid w:val="00FC544B"/>
    <w:rsid w:val="00FC7D25"/>
    <w:rsid w:val="00FD0258"/>
    <w:rsid w:val="00FD033F"/>
    <w:rsid w:val="00FD03E6"/>
    <w:rsid w:val="00FD12B9"/>
    <w:rsid w:val="00FD14A3"/>
    <w:rsid w:val="00FD1FE9"/>
    <w:rsid w:val="00FD22B1"/>
    <w:rsid w:val="00FD2A61"/>
    <w:rsid w:val="00FD2D01"/>
    <w:rsid w:val="00FD2FBD"/>
    <w:rsid w:val="00FD33F1"/>
    <w:rsid w:val="00FD3566"/>
    <w:rsid w:val="00FE04E6"/>
    <w:rsid w:val="00FE0C5C"/>
    <w:rsid w:val="00FE2BE9"/>
    <w:rsid w:val="00FE31F5"/>
    <w:rsid w:val="00FE378A"/>
    <w:rsid w:val="00FE3CF7"/>
    <w:rsid w:val="00FE51C9"/>
    <w:rsid w:val="00FE5397"/>
    <w:rsid w:val="00FE66FE"/>
    <w:rsid w:val="00FF139E"/>
    <w:rsid w:val="00FF144A"/>
    <w:rsid w:val="00FF152D"/>
    <w:rsid w:val="00FF1A37"/>
    <w:rsid w:val="00FF23AD"/>
    <w:rsid w:val="00FF2CB1"/>
    <w:rsid w:val="00FF36A7"/>
    <w:rsid w:val="00FF507C"/>
    <w:rsid w:val="00FF51CD"/>
    <w:rsid w:val="00FF53E4"/>
    <w:rsid w:val="00FF6EAF"/>
    <w:rsid w:val="00FF77C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14:docId w14:val="1225D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toc 1" w:uiPriority="39"/>
    <w:lsdException w:name="toc 2" w:uiPriority="39"/>
    <w:lsdException w:name="Default Paragraph Font" w:uiPriority="1"/>
    <w:lsdException w:name="Body Text" w:qFormat="1"/>
    <w:lsdException w:name="Subtitle" w:qFormat="1"/>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24116D"/>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paragraph" w:styleId="CommentSubject">
    <w:name w:val="annotation subject"/>
    <w:basedOn w:val="CommentText"/>
    <w:next w:val="CommentText"/>
    <w:link w:val="CommentSubjectChar"/>
    <w:rsid w:val="00FD12B9"/>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FD12B9"/>
    <w:rPr>
      <w:szCs w:val="24"/>
    </w:rPr>
  </w:style>
  <w:style w:type="character" w:customStyle="1" w:styleId="CommentSubjectChar">
    <w:name w:val="Comment Subject Char"/>
    <w:basedOn w:val="CommentTextChar"/>
    <w:link w:val="CommentSubject"/>
    <w:rsid w:val="00FD12B9"/>
    <w:rPr>
      <w:b/>
      <w:bCs/>
      <w:szCs w:val="24"/>
    </w:rPr>
  </w:style>
  <w:style w:type="paragraph" w:styleId="EndnoteText">
    <w:name w:val="endnote text"/>
    <w:basedOn w:val="Normal"/>
    <w:link w:val="EndnoteTextChar"/>
    <w:rsid w:val="00604626"/>
    <w:rPr>
      <w:sz w:val="20"/>
      <w:szCs w:val="20"/>
    </w:rPr>
  </w:style>
  <w:style w:type="character" w:customStyle="1" w:styleId="EndnoteTextChar">
    <w:name w:val="Endnote Text Char"/>
    <w:basedOn w:val="DefaultParagraphFont"/>
    <w:link w:val="EndnoteText"/>
    <w:rsid w:val="00604626"/>
  </w:style>
  <w:style w:type="character" w:styleId="EndnoteReference">
    <w:name w:val="endnote reference"/>
    <w:basedOn w:val="DefaultParagraphFont"/>
    <w:rsid w:val="00604626"/>
    <w:rPr>
      <w:vertAlign w:val="superscript"/>
    </w:rPr>
  </w:style>
  <w:style w:type="paragraph" w:styleId="Revision">
    <w:name w:val="Revision"/>
    <w:hidden/>
    <w:uiPriority w:val="99"/>
    <w:semiHidden/>
    <w:rsid w:val="00044B36"/>
    <w:rPr>
      <w:sz w:val="24"/>
      <w:szCs w:val="24"/>
    </w:rPr>
  </w:style>
  <w:style w:type="paragraph" w:customStyle="1" w:styleId="Body">
    <w:name w:val="Body"/>
    <w:basedOn w:val="Heading3"/>
    <w:rsid w:val="00D21DE1"/>
  </w:style>
  <w:style w:type="paragraph" w:styleId="Bibliography">
    <w:name w:val="Bibliography"/>
    <w:basedOn w:val="Normal"/>
    <w:next w:val="Normal"/>
    <w:uiPriority w:val="37"/>
    <w:unhideWhenUsed/>
    <w:rsid w:val="002F6286"/>
    <w:pPr>
      <w:spacing w:after="240"/>
      <w:ind w:left="720" w:hanging="720"/>
    </w:pPr>
  </w:style>
  <w:style w:type="character" w:styleId="PlaceholderText">
    <w:name w:val="Placeholder Text"/>
    <w:basedOn w:val="DefaultParagraphFont"/>
    <w:uiPriority w:val="99"/>
    <w:semiHidden/>
    <w:rsid w:val="001107A3"/>
    <w:rPr>
      <w:color w:val="808080"/>
    </w:rPr>
  </w:style>
  <w:style w:type="character" w:styleId="Hyperlink">
    <w:name w:val="Hyperlink"/>
    <w:basedOn w:val="DefaultParagraphFont"/>
    <w:rsid w:val="00BF744A"/>
    <w:rPr>
      <w:color w:val="78A22F" w:themeColor="hyperlink"/>
      <w:u w:val="single"/>
    </w:rPr>
  </w:style>
  <w:style w:type="paragraph" w:styleId="NormalWeb">
    <w:name w:val="Normal (Web)"/>
    <w:basedOn w:val="Normal"/>
    <w:uiPriority w:val="99"/>
    <w:unhideWhenUsed/>
    <w:rsid w:val="001866DC"/>
    <w:pPr>
      <w:spacing w:before="100" w:beforeAutospacing="1" w:after="100" w:afterAutospacing="1"/>
    </w:pPr>
    <w:rPr>
      <w:rFonts w:eastAsiaTheme="minorEastAsia"/>
    </w:rPr>
  </w:style>
  <w:style w:type="paragraph" w:styleId="ListParagraph">
    <w:name w:val="List Paragraph"/>
    <w:basedOn w:val="Normal"/>
    <w:uiPriority w:val="34"/>
    <w:qFormat/>
    <w:rsid w:val="001866DC"/>
    <w:pPr>
      <w:ind w:left="720"/>
      <w:contextualSpacing/>
    </w:pPr>
    <w:rPr>
      <w:rFonts w:eastAsiaTheme="minorEastAsia"/>
    </w:rPr>
  </w:style>
  <w:style w:type="paragraph" w:customStyle="1" w:styleId="Fts">
    <w:name w:val="Fts"/>
    <w:basedOn w:val="BodyText"/>
    <w:rsid w:val="001866DC"/>
  </w:style>
  <w:style w:type="paragraph" w:customStyle="1" w:styleId="Heading1NotTOC">
    <w:name w:val="Heading 1 Not TOC"/>
    <w:basedOn w:val="Heading1"/>
    <w:next w:val="BodyText"/>
    <w:rsid w:val="00533848"/>
    <w:rPr>
      <w:kern w:val="28"/>
      <w:szCs w:val="26"/>
      <w:lang w:eastAsia="en-US"/>
    </w:rPr>
  </w:style>
  <w:style w:type="paragraph" w:customStyle="1" w:styleId="Heading20">
    <w:name w:val="Heading2"/>
    <w:basedOn w:val="BodyText"/>
    <w:rsid w:val="001B72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toc 1" w:uiPriority="39"/>
    <w:lsdException w:name="toc 2" w:uiPriority="39"/>
    <w:lsdException w:name="Default Paragraph Font" w:uiPriority="1"/>
    <w:lsdException w:name="Body Text" w:qFormat="1"/>
    <w:lsdException w:name="Subtitle" w:qFormat="1"/>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24116D"/>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uiPriority w:val="39"/>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uiPriority w:val="39"/>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semiHidden/>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F73727"/>
    <w:rPr>
      <w:rFonts w:ascii="Arial" w:hAnsi="Arial"/>
      <w:b/>
      <w:sz w:val="26"/>
      <w:szCs w:val="26"/>
      <w:lang w:eastAsia="en-US"/>
    </w:rPr>
  </w:style>
  <w:style w:type="paragraph" w:styleId="CommentSubject">
    <w:name w:val="annotation subject"/>
    <w:basedOn w:val="CommentText"/>
    <w:next w:val="CommentText"/>
    <w:link w:val="CommentSubjectChar"/>
    <w:rsid w:val="00FD12B9"/>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FD12B9"/>
    <w:rPr>
      <w:szCs w:val="24"/>
    </w:rPr>
  </w:style>
  <w:style w:type="character" w:customStyle="1" w:styleId="CommentSubjectChar">
    <w:name w:val="Comment Subject Char"/>
    <w:basedOn w:val="CommentTextChar"/>
    <w:link w:val="CommentSubject"/>
    <w:rsid w:val="00FD12B9"/>
    <w:rPr>
      <w:b/>
      <w:bCs/>
      <w:szCs w:val="24"/>
    </w:rPr>
  </w:style>
  <w:style w:type="paragraph" w:styleId="EndnoteText">
    <w:name w:val="endnote text"/>
    <w:basedOn w:val="Normal"/>
    <w:link w:val="EndnoteTextChar"/>
    <w:rsid w:val="00604626"/>
    <w:rPr>
      <w:sz w:val="20"/>
      <w:szCs w:val="20"/>
    </w:rPr>
  </w:style>
  <w:style w:type="character" w:customStyle="1" w:styleId="EndnoteTextChar">
    <w:name w:val="Endnote Text Char"/>
    <w:basedOn w:val="DefaultParagraphFont"/>
    <w:link w:val="EndnoteText"/>
    <w:rsid w:val="00604626"/>
  </w:style>
  <w:style w:type="character" w:styleId="EndnoteReference">
    <w:name w:val="endnote reference"/>
    <w:basedOn w:val="DefaultParagraphFont"/>
    <w:rsid w:val="00604626"/>
    <w:rPr>
      <w:vertAlign w:val="superscript"/>
    </w:rPr>
  </w:style>
  <w:style w:type="paragraph" w:styleId="Revision">
    <w:name w:val="Revision"/>
    <w:hidden/>
    <w:uiPriority w:val="99"/>
    <w:semiHidden/>
    <w:rsid w:val="00044B36"/>
    <w:rPr>
      <w:sz w:val="24"/>
      <w:szCs w:val="24"/>
    </w:rPr>
  </w:style>
  <w:style w:type="paragraph" w:customStyle="1" w:styleId="Body">
    <w:name w:val="Body"/>
    <w:basedOn w:val="Heading3"/>
    <w:rsid w:val="00D21DE1"/>
  </w:style>
  <w:style w:type="paragraph" w:styleId="Bibliography">
    <w:name w:val="Bibliography"/>
    <w:basedOn w:val="Normal"/>
    <w:next w:val="Normal"/>
    <w:uiPriority w:val="37"/>
    <w:unhideWhenUsed/>
    <w:rsid w:val="002F6286"/>
    <w:pPr>
      <w:spacing w:after="240"/>
      <w:ind w:left="720" w:hanging="720"/>
    </w:pPr>
  </w:style>
  <w:style w:type="character" w:styleId="PlaceholderText">
    <w:name w:val="Placeholder Text"/>
    <w:basedOn w:val="DefaultParagraphFont"/>
    <w:uiPriority w:val="99"/>
    <w:semiHidden/>
    <w:rsid w:val="001107A3"/>
    <w:rPr>
      <w:color w:val="808080"/>
    </w:rPr>
  </w:style>
  <w:style w:type="character" w:styleId="Hyperlink">
    <w:name w:val="Hyperlink"/>
    <w:basedOn w:val="DefaultParagraphFont"/>
    <w:rsid w:val="00BF744A"/>
    <w:rPr>
      <w:color w:val="78A22F" w:themeColor="hyperlink"/>
      <w:u w:val="single"/>
    </w:rPr>
  </w:style>
  <w:style w:type="paragraph" w:styleId="NormalWeb">
    <w:name w:val="Normal (Web)"/>
    <w:basedOn w:val="Normal"/>
    <w:uiPriority w:val="99"/>
    <w:unhideWhenUsed/>
    <w:rsid w:val="001866DC"/>
    <w:pPr>
      <w:spacing w:before="100" w:beforeAutospacing="1" w:after="100" w:afterAutospacing="1"/>
    </w:pPr>
    <w:rPr>
      <w:rFonts w:eastAsiaTheme="minorEastAsia"/>
    </w:rPr>
  </w:style>
  <w:style w:type="paragraph" w:styleId="ListParagraph">
    <w:name w:val="List Paragraph"/>
    <w:basedOn w:val="Normal"/>
    <w:uiPriority w:val="34"/>
    <w:qFormat/>
    <w:rsid w:val="001866DC"/>
    <w:pPr>
      <w:ind w:left="720"/>
      <w:contextualSpacing/>
    </w:pPr>
    <w:rPr>
      <w:rFonts w:eastAsiaTheme="minorEastAsia"/>
    </w:rPr>
  </w:style>
  <w:style w:type="paragraph" w:customStyle="1" w:styleId="Fts">
    <w:name w:val="Fts"/>
    <w:basedOn w:val="BodyText"/>
    <w:rsid w:val="001866DC"/>
  </w:style>
  <w:style w:type="paragraph" w:customStyle="1" w:styleId="Heading1NotTOC">
    <w:name w:val="Heading 1 Not TOC"/>
    <w:basedOn w:val="Heading1"/>
    <w:next w:val="BodyText"/>
    <w:rsid w:val="00533848"/>
    <w:rPr>
      <w:kern w:val="28"/>
      <w:szCs w:val="26"/>
      <w:lang w:eastAsia="en-US"/>
    </w:rPr>
  </w:style>
  <w:style w:type="paragraph" w:customStyle="1" w:styleId="Heading20">
    <w:name w:val="Heading2"/>
    <w:basedOn w:val="BodyText"/>
    <w:rsid w:val="001B7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647520">
      <w:bodyDiv w:val="1"/>
      <w:marLeft w:val="0"/>
      <w:marRight w:val="0"/>
      <w:marTop w:val="0"/>
      <w:marBottom w:val="0"/>
      <w:divBdr>
        <w:top w:val="none" w:sz="0" w:space="0" w:color="auto"/>
        <w:left w:val="none" w:sz="0" w:space="0" w:color="auto"/>
        <w:bottom w:val="none" w:sz="0" w:space="0" w:color="auto"/>
        <w:right w:val="none" w:sz="0" w:space="0" w:color="auto"/>
      </w:divBdr>
    </w:div>
    <w:div w:id="426311896">
      <w:bodyDiv w:val="1"/>
      <w:marLeft w:val="0"/>
      <w:marRight w:val="0"/>
      <w:marTop w:val="0"/>
      <w:marBottom w:val="0"/>
      <w:divBdr>
        <w:top w:val="none" w:sz="0" w:space="0" w:color="auto"/>
        <w:left w:val="none" w:sz="0" w:space="0" w:color="auto"/>
        <w:bottom w:val="none" w:sz="0" w:space="0" w:color="auto"/>
        <w:right w:val="none" w:sz="0" w:space="0" w:color="auto"/>
      </w:divBdr>
    </w:div>
    <w:div w:id="483009183">
      <w:bodyDiv w:val="1"/>
      <w:marLeft w:val="0"/>
      <w:marRight w:val="0"/>
      <w:marTop w:val="0"/>
      <w:marBottom w:val="0"/>
      <w:divBdr>
        <w:top w:val="none" w:sz="0" w:space="0" w:color="auto"/>
        <w:left w:val="none" w:sz="0" w:space="0" w:color="auto"/>
        <w:bottom w:val="none" w:sz="0" w:space="0" w:color="auto"/>
        <w:right w:val="none" w:sz="0" w:space="0" w:color="auto"/>
      </w:divBdr>
    </w:div>
    <w:div w:id="1057046709">
      <w:bodyDiv w:val="1"/>
      <w:marLeft w:val="0"/>
      <w:marRight w:val="0"/>
      <w:marTop w:val="0"/>
      <w:marBottom w:val="0"/>
      <w:divBdr>
        <w:top w:val="none" w:sz="0" w:space="0" w:color="auto"/>
        <w:left w:val="none" w:sz="0" w:space="0" w:color="auto"/>
        <w:bottom w:val="none" w:sz="0" w:space="0" w:color="auto"/>
        <w:right w:val="none" w:sz="0" w:space="0" w:color="auto"/>
      </w:divBdr>
    </w:div>
    <w:div w:id="1250845211">
      <w:bodyDiv w:val="1"/>
      <w:marLeft w:val="0"/>
      <w:marRight w:val="0"/>
      <w:marTop w:val="0"/>
      <w:marBottom w:val="0"/>
      <w:divBdr>
        <w:top w:val="none" w:sz="0" w:space="0" w:color="auto"/>
        <w:left w:val="none" w:sz="0" w:space="0" w:color="auto"/>
        <w:bottom w:val="none" w:sz="0" w:space="0" w:color="auto"/>
        <w:right w:val="none" w:sz="0" w:space="0" w:color="auto"/>
      </w:divBdr>
    </w:div>
    <w:div w:id="1890527438">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3.emf"/><Relationship Id="rId26" Type="http://schemas.openxmlformats.org/officeDocument/2006/relationships/image" Target="media/image11.emf"/><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emf"/><Relationship Id="rId25" Type="http://schemas.openxmlformats.org/officeDocument/2006/relationships/image" Target="media/image10.emf"/><Relationship Id="rId33" Type="http://schemas.openxmlformats.org/officeDocument/2006/relationships/hyperlink" Target="http://www.pc.gov.au/research/completed/indigenous-primary-school-achievement"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5.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image" Target="media/image9.e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8.emf"/><Relationship Id="rId28" Type="http://schemas.openxmlformats.org/officeDocument/2006/relationships/image" Target="media/image13.emf"/><Relationship Id="rId10" Type="http://schemas.openxmlformats.org/officeDocument/2006/relationships/styles" Target="styles.xml"/><Relationship Id="rId19" Type="http://schemas.openxmlformats.org/officeDocument/2006/relationships/image" Target="media/image4.e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image" Target="media/image7.emf"/><Relationship Id="rId27" Type="http://schemas.openxmlformats.org/officeDocument/2006/relationships/image" Target="media/image12.emf"/><Relationship Id="rId30" Type="http://schemas.openxmlformats.org/officeDocument/2006/relationships/header" Target="header2.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70da5c63-8548-4ac8-9616-83b0f373280e" ContentTypeId="0x0101007916246811615643A710C6FEAFF56A871104"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Reports" ma:contentTypeID="0x0101007916246811615643A710C6FEAFF56A87110400DBC7ECAB68A998498DFE07E95102C01A" ma:contentTypeVersion="1" ma:contentTypeDescription="" ma:contentTypeScope="" ma:versionID="2decd990a8cee7725552276228075a1e">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7aca885acd44eb65f7e76dfed9c2ec04"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Archive" ma:index="17"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Suppor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Final Report - Published</TermName>
          <TermId xmlns="http://schemas.microsoft.com/office/infopath/2007/PartnerControls">a1d04cd7-50ed-4857-88c9-ef88580b169b</TermId>
        </TermInfo>
      </Terms>
    </p7a0baa8c88445a78b6f55906390ba17>
    <TaxCatchAll xmlns="3f4bcce7-ac1a-4c9d-aa3e-7e77695652db">
      <Value>1711</Value>
      <Value>2456</Value>
      <Value>2589</Value>
      <Value>2588</Value>
      <Value>2958</Value>
    </TaxCatchAl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E81AE-BAF8-4FCA-A5A9-14F4E0EEF973}">
  <ds:schemaRefs>
    <ds:schemaRef ds:uri="Microsoft.SharePoint.Taxonomy.ContentTypeSync"/>
  </ds:schemaRefs>
</ds:datastoreItem>
</file>

<file path=customXml/itemProps2.xml><?xml version="1.0" encoding="utf-8"?>
<ds:datastoreItem xmlns:ds="http://schemas.openxmlformats.org/officeDocument/2006/customXml" ds:itemID="{F3762767-4143-43D7-A865-4F96810C26AB}">
  <ds:schemaRefs>
    <ds:schemaRef ds:uri="http://schemas.microsoft.com/office/2006/metadata/customXsn"/>
  </ds:schemaRefs>
</ds:datastoreItem>
</file>

<file path=customXml/itemProps3.xml><?xml version="1.0" encoding="utf-8"?>
<ds:datastoreItem xmlns:ds="http://schemas.openxmlformats.org/officeDocument/2006/customXml" ds:itemID="{72B9D095-87A8-4738-A649-FAFF129C5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58B754-C200-4246-8A56-62355FF8CE50}">
  <ds:schemaRefs>
    <ds:schemaRef ds:uri="http://schemas.microsoft.com/sharepoint/events"/>
  </ds:schemaRefs>
</ds:datastoreItem>
</file>

<file path=customXml/itemProps5.xml><?xml version="1.0" encoding="utf-8"?>
<ds:datastoreItem xmlns:ds="http://schemas.openxmlformats.org/officeDocument/2006/customXml" ds:itemID="{65C44887-59B5-40C0-8F79-5855D74904B6}">
  <ds:schemaRefs>
    <ds:schemaRef ds:uri="http://schemas.microsoft.com/sharepoint/v3/contenttype/forms"/>
  </ds:schemaRefs>
</ds:datastoreItem>
</file>

<file path=customXml/itemProps6.xml><?xml version="1.0" encoding="utf-8"?>
<ds:datastoreItem xmlns:ds="http://schemas.openxmlformats.org/officeDocument/2006/customXml" ds:itemID="{60749CEE-AE2E-4B8A-82E4-FFECA392C694}">
  <ds:schemaRefs>
    <ds:schemaRef ds:uri="3f4bcce7-ac1a-4c9d-aa3e-7e77695652db"/>
    <ds:schemaRef ds:uri="http://purl.org/dc/terms/"/>
    <ds:schemaRef ds:uri="http://schemas.microsoft.com/office/2006/documentManagement/types"/>
    <ds:schemaRef ds:uri="http://purl.org/dc/elements/1.1/"/>
    <ds:schemaRef ds:uri="8044c801-d84b-4ee1-a77e-678f8dcdee17"/>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7.xml><?xml version="1.0" encoding="utf-8"?>
<ds:datastoreItem xmlns:ds="http://schemas.openxmlformats.org/officeDocument/2006/customXml" ds:itemID="{0D2288E9-400D-4304-9E9D-47626491C87F}">
  <ds:schemaRefs>
    <ds:schemaRef ds:uri="http://schemas.openxmlformats.org/officeDocument/2006/bibliography"/>
  </ds:schemaRefs>
</ds:datastoreItem>
</file>

<file path=customXml/itemProps8.xml><?xml version="1.0" encoding="utf-8"?>
<ds:datastoreItem xmlns:ds="http://schemas.openxmlformats.org/officeDocument/2006/customXml" ds:itemID="{D2EBCD5B-EB07-4FB1-BF1C-05A910C73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191</TotalTime>
  <Pages>7</Pages>
  <Words>36837</Words>
  <Characters>211451</Characters>
  <Application>Microsoft Office Word</Application>
  <DocSecurity>0</DocSecurity>
  <Lines>3775</Lines>
  <Paragraphs>1379</Paragraphs>
  <ScaleCrop>false</ScaleCrop>
  <HeadingPairs>
    <vt:vector size="2" baseType="variant">
      <vt:variant>
        <vt:lpstr>Title</vt:lpstr>
      </vt:variant>
      <vt:variant>
        <vt:i4>1</vt:i4>
      </vt:variant>
    </vt:vector>
  </HeadingPairs>
  <TitlesOfParts>
    <vt:vector size="1" baseType="lpstr">
      <vt:lpstr>Contributors to Education Achievement</vt:lpstr>
    </vt:vector>
  </TitlesOfParts>
  <Company>Productivity Commission</Company>
  <LinksUpToDate>false</LinksUpToDate>
  <CharactersWithSpaces>246909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paper 2: Contributors to Education Achievement</dc:title>
  <dc:subject>Indigenous education outcomes</dc:subject>
  <dc:creator>Productivity Commission</dc:creator>
  <cp:keywords/>
  <dc:description>2.</dc:description>
  <cp:lastModifiedBy>Michelle Cross</cp:lastModifiedBy>
  <cp:revision>32</cp:revision>
  <cp:lastPrinted>2016-05-24T00:05:00Z</cp:lastPrinted>
  <dcterms:created xsi:type="dcterms:W3CDTF">2016-06-02T01:01:00Z</dcterms:created>
  <dcterms:modified xsi:type="dcterms:W3CDTF">2016-06-07T23:45:00Z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0x0101007916246811615643A710C6FEAFF56A87110400DBC7ECAB68A998498DFE07E95102C01A</vt:lpwstr>
  </property>
  <property fmtid="{D5CDD505-2E9C-101B-9397-08002B2CF9AE}" pid="3" name="ZOTERO_PREF_2">
    <vt:lpwstr>lue="true"/&gt;&lt;pref name="automaticJournalAbbreviations" value="true"/&gt;&lt;pref name="noteType" value="0"/&gt;&lt;/prefs&gt;&lt;/data&gt;</vt:lpwstr>
  </property>
  <property fmtid="{D5CDD505-2E9C-101B-9397-08002B2CF9AE}" pid="4" name="TaxKeyword">
    <vt:lpwstr>2456;#0_modelling|dc00aefb-e7d3-482f-9831-82fa909117dc;#2588;#0_background paper|5bde6d79-4ae4-4334-92c3-e209f96cdf02;#1711;#0_RC|adac2a68-199c-45bb-8b73-e762e811226c;#2589;#background paper|af0658e5-f455-475f-a847-6bd2e8a1f0b1</vt:lpwstr>
  </property>
  <property fmtid="{D5CDD505-2E9C-101B-9397-08002B2CF9AE}" pid="5" name="Record_x0020_Tag">
    <vt:lpwstr>2626;#Final Report|996ecc71-db22-4305-95f3-0408f9871446</vt:lpwstr>
  </property>
  <property fmtid="{D5CDD505-2E9C-101B-9397-08002B2CF9AE}" pid="6" name="Record Tag">
    <vt:lpwstr>2958;#Final Report - Published|a1d04cd7-50ed-4857-88c9-ef88580b169b</vt:lpwstr>
  </property>
  <property fmtid="{D5CDD505-2E9C-101B-9397-08002B2CF9AE}" pid="7" name="ZOTERO_PREF_1">
    <vt:lpwstr>&lt;data data-version="3" zotero-version="4.0.20"&gt;&lt;session id="MWuJd7nx"/&gt;&lt;style id="http://www.zotero.org/styles/unisa-harvard" hasBibliography="1" bibliographyStyleHasBeenSet="1"/&gt;&lt;prefs&gt;&lt;pref name="fieldType" value="Field"/&gt;&lt;pref name="storeReferences" va</vt:lpwstr>
  </property>
</Properties>
</file>