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4633C" w14:textId="1643B7DC" w:rsidR="009F4453" w:rsidRPr="00991734" w:rsidRDefault="00496B3F" w:rsidP="00182FD0">
      <w:pPr>
        <w:pStyle w:val="ARITABodyText"/>
        <w:rPr>
          <w:lang w:val="en-AU"/>
        </w:rPr>
      </w:pPr>
      <w:r>
        <w:rPr>
          <w:lang w:val="en-AU"/>
        </w:rPr>
        <w:t>6 J</w:t>
      </w:r>
      <w:r w:rsidR="000F4C17" w:rsidRPr="00991734">
        <w:rPr>
          <w:lang w:val="en-AU"/>
        </w:rPr>
        <w:t>uly 2015</w:t>
      </w:r>
    </w:p>
    <w:p w14:paraId="1A6FADAC" w14:textId="77777777" w:rsidR="00BE7953" w:rsidRPr="00991734" w:rsidRDefault="00BE7953" w:rsidP="00182FD0">
      <w:pPr>
        <w:pStyle w:val="ARITABodyText"/>
        <w:rPr>
          <w:lang w:val="en-AU"/>
        </w:rPr>
      </w:pPr>
    </w:p>
    <w:p w14:paraId="49664DCA" w14:textId="77777777" w:rsidR="00564E09" w:rsidRPr="00991734" w:rsidRDefault="007F3274" w:rsidP="007F3274">
      <w:pPr>
        <w:pStyle w:val="ARITABodyText"/>
        <w:rPr>
          <w:lang w:val="en-AU"/>
        </w:rPr>
      </w:pPr>
      <w:r w:rsidRPr="00991734">
        <w:rPr>
          <w:lang w:val="en-AU"/>
        </w:rPr>
        <w:t>Dr Warren Mundy</w:t>
      </w:r>
      <w:r w:rsidRPr="00991734">
        <w:rPr>
          <w:lang w:val="en-AU"/>
        </w:rPr>
        <w:br/>
        <w:t>Presiding Commissioner</w:t>
      </w:r>
      <w:r w:rsidRPr="00991734">
        <w:rPr>
          <w:lang w:val="en-AU"/>
        </w:rPr>
        <w:br/>
        <w:t>Business Set-up, Transfer and Closure</w:t>
      </w:r>
      <w:r w:rsidRPr="00991734">
        <w:rPr>
          <w:lang w:val="en-AU"/>
        </w:rPr>
        <w:br/>
        <w:t>Productivity Commission</w:t>
      </w:r>
      <w:r w:rsidRPr="00991734">
        <w:rPr>
          <w:lang w:val="en-AU"/>
        </w:rPr>
        <w:br/>
        <w:t>GPO Box 1428</w:t>
      </w:r>
      <w:r w:rsidRPr="00991734">
        <w:rPr>
          <w:lang w:val="en-AU"/>
        </w:rPr>
        <w:br/>
      </w:r>
      <w:r w:rsidR="00013A29" w:rsidRPr="00991734">
        <w:rPr>
          <w:lang w:val="en-AU"/>
        </w:rPr>
        <w:t xml:space="preserve">CANBERRA </w:t>
      </w:r>
      <w:r w:rsidRPr="00991734">
        <w:rPr>
          <w:lang w:val="en-AU"/>
        </w:rPr>
        <w:t>ACT 2601</w:t>
      </w:r>
    </w:p>
    <w:p w14:paraId="74C321F6" w14:textId="77777777" w:rsidR="00BE7953" w:rsidRPr="00991734" w:rsidRDefault="0049778A" w:rsidP="008C7850">
      <w:pPr>
        <w:pStyle w:val="ARITABodyText"/>
        <w:rPr>
          <w:lang w:val="en-AU"/>
        </w:rPr>
      </w:pPr>
      <w:r w:rsidRPr="00991734">
        <w:rPr>
          <w:lang w:val="en-AU"/>
        </w:rPr>
        <w:t xml:space="preserve">By email: </w:t>
      </w:r>
      <w:hyperlink r:id="rId14" w:history="1">
        <w:proofErr w:type="spellStart"/>
        <w:r w:rsidR="007F3274" w:rsidRPr="00991734">
          <w:rPr>
            <w:rStyle w:val="Hyperlink"/>
            <w:lang w:val="en-AU"/>
          </w:rPr>
          <w:t>business.inquiry@pc.gov.au</w:t>
        </w:r>
        <w:proofErr w:type="spellEnd"/>
      </w:hyperlink>
    </w:p>
    <w:p w14:paraId="7CFAC390" w14:textId="77777777" w:rsidR="007F3274" w:rsidRPr="00991734" w:rsidRDefault="007F3274" w:rsidP="008C7850">
      <w:pPr>
        <w:pStyle w:val="ARITABodyText"/>
        <w:rPr>
          <w:lang w:val="en-AU"/>
        </w:rPr>
      </w:pPr>
    </w:p>
    <w:p w14:paraId="3B2D6C6A" w14:textId="77777777" w:rsidR="00BE7953" w:rsidRPr="00991734" w:rsidRDefault="00BE7953" w:rsidP="00182FD0">
      <w:pPr>
        <w:pStyle w:val="ARITABodyText"/>
        <w:rPr>
          <w:lang w:val="en-AU"/>
        </w:rPr>
      </w:pPr>
      <w:r w:rsidRPr="00991734">
        <w:rPr>
          <w:lang w:val="en-AU"/>
        </w:rPr>
        <w:t xml:space="preserve">Dear </w:t>
      </w:r>
      <w:r w:rsidR="007F3274" w:rsidRPr="00991734">
        <w:rPr>
          <w:lang w:val="en-AU"/>
        </w:rPr>
        <w:t>Commissioner Mundy</w:t>
      </w:r>
    </w:p>
    <w:p w14:paraId="58A4F726" w14:textId="1D4A6934" w:rsidR="00800A54" w:rsidRPr="00991734" w:rsidRDefault="007F3274" w:rsidP="00182FD0">
      <w:pPr>
        <w:pStyle w:val="ARITAHeading"/>
        <w:rPr>
          <w:lang w:val="en-AU"/>
        </w:rPr>
      </w:pPr>
      <w:r w:rsidRPr="00991734">
        <w:rPr>
          <w:lang w:val="en-AU"/>
        </w:rPr>
        <w:t xml:space="preserve">Business Set-up, Transfer and Closure </w:t>
      </w:r>
      <w:r w:rsidR="00D20730">
        <w:rPr>
          <w:lang w:val="en-AU"/>
        </w:rPr>
        <w:br/>
      </w:r>
      <w:r w:rsidRPr="00991734">
        <w:rPr>
          <w:lang w:val="en-AU"/>
        </w:rPr>
        <w:t>Productivity Commission Draft Report May 2015</w:t>
      </w:r>
    </w:p>
    <w:p w14:paraId="4BAA4213" w14:textId="4E3D29B5" w:rsidR="002413DF" w:rsidRPr="00991734" w:rsidRDefault="002413DF" w:rsidP="008C7850">
      <w:pPr>
        <w:pStyle w:val="ARITABodyText"/>
        <w:rPr>
          <w:lang w:val="en-AU"/>
        </w:rPr>
      </w:pPr>
      <w:proofErr w:type="spellStart"/>
      <w:r w:rsidRPr="00991734">
        <w:rPr>
          <w:lang w:val="en-AU"/>
        </w:rPr>
        <w:t>ARITA</w:t>
      </w:r>
      <w:proofErr w:type="spellEnd"/>
      <w:r w:rsidRPr="00991734">
        <w:rPr>
          <w:lang w:val="en-AU"/>
        </w:rPr>
        <w:t xml:space="preserve"> acknowledges the work of the Productivity Commission in this inquiry and thanks the Commission for the opportunity to cooperatively work with you on the restructuring, turnaround and insolvency aspects of the </w:t>
      </w:r>
      <w:r w:rsidR="00F04089">
        <w:rPr>
          <w:lang w:val="en-AU"/>
        </w:rPr>
        <w:t>I</w:t>
      </w:r>
      <w:r w:rsidR="00F04089" w:rsidRPr="00991734">
        <w:rPr>
          <w:lang w:val="en-AU"/>
        </w:rPr>
        <w:t>nquiry</w:t>
      </w:r>
      <w:r w:rsidRPr="00991734">
        <w:rPr>
          <w:lang w:val="en-AU"/>
        </w:rPr>
        <w:t>.</w:t>
      </w:r>
    </w:p>
    <w:p w14:paraId="5DB5A180" w14:textId="7910908B" w:rsidR="002413DF" w:rsidRPr="00991734" w:rsidRDefault="002413DF" w:rsidP="008C7850">
      <w:pPr>
        <w:pStyle w:val="ARITABodyText"/>
        <w:rPr>
          <w:lang w:val="en-AU"/>
        </w:rPr>
      </w:pPr>
      <w:r w:rsidRPr="00991734">
        <w:rPr>
          <w:lang w:val="en-AU"/>
        </w:rPr>
        <w:t xml:space="preserve">We </w:t>
      </w:r>
      <w:r w:rsidR="00F04089">
        <w:rPr>
          <w:lang w:val="en-AU"/>
        </w:rPr>
        <w:t>concur with</w:t>
      </w:r>
      <w:r w:rsidR="00F04089" w:rsidRPr="00991734">
        <w:rPr>
          <w:lang w:val="en-AU"/>
        </w:rPr>
        <w:t xml:space="preserve"> </w:t>
      </w:r>
      <w:r w:rsidRPr="00991734">
        <w:rPr>
          <w:lang w:val="en-AU"/>
        </w:rPr>
        <w:t>the Productivity Commission’s commentary that</w:t>
      </w:r>
      <w:r w:rsidR="00F04089">
        <w:rPr>
          <w:lang w:val="en-AU"/>
        </w:rPr>
        <w:t>, with few exceptions,</w:t>
      </w:r>
      <w:r w:rsidRPr="00991734">
        <w:rPr>
          <w:lang w:val="en-AU"/>
        </w:rPr>
        <w:t xml:space="preserve"> business</w:t>
      </w:r>
      <w:r w:rsidR="00DE1F39" w:rsidRPr="00991734">
        <w:rPr>
          <w:lang w:val="en-AU"/>
        </w:rPr>
        <w:t>es</w:t>
      </w:r>
      <w:r w:rsidRPr="00991734">
        <w:rPr>
          <w:lang w:val="en-AU"/>
        </w:rPr>
        <w:t xml:space="preserve"> are not designed with failure in mind, that fear of being associated with failure negatively modifies behaviours. </w:t>
      </w:r>
      <w:r w:rsidR="00BD660B" w:rsidRPr="00991734">
        <w:rPr>
          <w:lang w:val="en-AU"/>
        </w:rPr>
        <w:t>We support the draft report to the extent that it seeks to reduce the focus on business failure</w:t>
      </w:r>
      <w:r w:rsidR="00DE1F39" w:rsidRPr="00991734">
        <w:rPr>
          <w:lang w:val="en-AU"/>
        </w:rPr>
        <w:t xml:space="preserve"> and</w:t>
      </w:r>
      <w:r w:rsidR="00BD660B" w:rsidRPr="00991734">
        <w:rPr>
          <w:lang w:val="en-AU"/>
        </w:rPr>
        <w:t xml:space="preserve"> promotes the need for early intervention and constructive</w:t>
      </w:r>
      <w:r w:rsidR="00CA2BEB">
        <w:rPr>
          <w:lang w:val="en-AU"/>
        </w:rPr>
        <w:t>ly</w:t>
      </w:r>
      <w:r w:rsidR="00BD660B" w:rsidRPr="00991734">
        <w:rPr>
          <w:lang w:val="en-AU"/>
        </w:rPr>
        <w:t xml:space="preserve"> either restore business viability or to more productively recycle the assets of the business.    </w:t>
      </w:r>
    </w:p>
    <w:p w14:paraId="1C019A19" w14:textId="77777777" w:rsidR="002413DF" w:rsidRPr="00991734" w:rsidRDefault="002413DF" w:rsidP="008C7850">
      <w:pPr>
        <w:pStyle w:val="ARITABodyText"/>
        <w:rPr>
          <w:lang w:val="en-AU"/>
        </w:rPr>
      </w:pPr>
      <w:proofErr w:type="spellStart"/>
      <w:r w:rsidRPr="00991734">
        <w:rPr>
          <w:lang w:val="en-AU"/>
        </w:rPr>
        <w:t>ARITA</w:t>
      </w:r>
      <w:proofErr w:type="spellEnd"/>
      <w:r w:rsidR="00BD660B" w:rsidRPr="00991734">
        <w:rPr>
          <w:lang w:val="en-AU"/>
        </w:rPr>
        <w:t xml:space="preserve"> </w:t>
      </w:r>
      <w:r w:rsidRPr="00991734">
        <w:rPr>
          <w:lang w:val="en-AU"/>
        </w:rPr>
        <w:t xml:space="preserve">believes that Australia has a fundamentally </w:t>
      </w:r>
      <w:r w:rsidR="00BD4545" w:rsidRPr="00991734">
        <w:rPr>
          <w:lang w:val="en-AU"/>
        </w:rPr>
        <w:t xml:space="preserve">effective </w:t>
      </w:r>
      <w:r w:rsidRPr="00991734">
        <w:rPr>
          <w:lang w:val="en-AU"/>
        </w:rPr>
        <w:t xml:space="preserve">insolvency regime but that it needs some improvement, as detailed in our previously provided Platform for Recovery </w:t>
      </w:r>
      <w:r w:rsidR="00BD4545" w:rsidRPr="00991734">
        <w:rPr>
          <w:lang w:val="en-AU"/>
        </w:rPr>
        <w:t xml:space="preserve">Discussion Paper </w:t>
      </w:r>
      <w:r w:rsidRPr="00991734">
        <w:rPr>
          <w:lang w:val="en-AU"/>
        </w:rPr>
        <w:t xml:space="preserve">and Policies Positions papers. Our goal is to encourage businesses to seek help earlier in the financial distress spectrum to avoid costly shutdown but, if </w:t>
      </w:r>
      <w:r w:rsidR="00BD660B" w:rsidRPr="00991734">
        <w:rPr>
          <w:lang w:val="en-AU"/>
        </w:rPr>
        <w:t xml:space="preserve">that is </w:t>
      </w:r>
      <w:r w:rsidRPr="00991734">
        <w:rPr>
          <w:lang w:val="en-AU"/>
        </w:rPr>
        <w:t>not</w:t>
      </w:r>
      <w:r w:rsidR="00BD660B" w:rsidRPr="00991734">
        <w:rPr>
          <w:lang w:val="en-AU"/>
        </w:rPr>
        <w:t xml:space="preserve"> possible</w:t>
      </w:r>
      <w:r w:rsidRPr="00991734">
        <w:rPr>
          <w:lang w:val="en-AU"/>
        </w:rPr>
        <w:t>, to ensure the rapid and efficient recycling of productive capital</w:t>
      </w:r>
      <w:r w:rsidR="00BD660B" w:rsidRPr="00991734">
        <w:rPr>
          <w:lang w:val="en-AU"/>
        </w:rPr>
        <w:t xml:space="preserve"> to the economy</w:t>
      </w:r>
      <w:r w:rsidRPr="00991734">
        <w:rPr>
          <w:lang w:val="en-AU"/>
        </w:rPr>
        <w:t>.</w:t>
      </w:r>
    </w:p>
    <w:p w14:paraId="04816875" w14:textId="77777777" w:rsidR="00385D29" w:rsidRPr="00991734" w:rsidRDefault="00385D29" w:rsidP="008C7850">
      <w:pPr>
        <w:pStyle w:val="ARITABodyText"/>
        <w:rPr>
          <w:szCs w:val="22"/>
          <w:lang w:val="en-AU"/>
        </w:rPr>
      </w:pPr>
      <w:r w:rsidRPr="00991734">
        <w:rPr>
          <w:szCs w:val="22"/>
          <w:lang w:val="en-AU"/>
        </w:rPr>
        <w:t xml:space="preserve">In this regard we have </w:t>
      </w:r>
      <w:proofErr w:type="spellStart"/>
      <w:r w:rsidRPr="00991734">
        <w:rPr>
          <w:szCs w:val="22"/>
          <w:lang w:val="en-AU"/>
        </w:rPr>
        <w:t>focussed</w:t>
      </w:r>
      <w:proofErr w:type="spellEnd"/>
      <w:r w:rsidRPr="00991734">
        <w:rPr>
          <w:szCs w:val="22"/>
          <w:lang w:val="en-AU"/>
        </w:rPr>
        <w:t xml:space="preserve"> this overview on the personal insolvency and business restructuring aspects of the draft report</w:t>
      </w:r>
      <w:r w:rsidR="00BD660B" w:rsidRPr="00991734">
        <w:rPr>
          <w:szCs w:val="22"/>
          <w:lang w:val="en-AU"/>
        </w:rPr>
        <w:t xml:space="preserve">, </w:t>
      </w:r>
      <w:r w:rsidR="00E41245" w:rsidRPr="00991734">
        <w:rPr>
          <w:szCs w:val="22"/>
          <w:lang w:val="en-AU"/>
        </w:rPr>
        <w:t>i.e.</w:t>
      </w:r>
      <w:r w:rsidR="00BD660B" w:rsidRPr="00991734">
        <w:rPr>
          <w:szCs w:val="22"/>
          <w:lang w:val="en-AU"/>
        </w:rPr>
        <w:t xml:space="preserve"> chapters </w:t>
      </w:r>
      <w:r w:rsidR="004173D8" w:rsidRPr="00991734">
        <w:rPr>
          <w:szCs w:val="22"/>
          <w:lang w:val="en-AU"/>
        </w:rPr>
        <w:t>13 - 15</w:t>
      </w:r>
      <w:r w:rsidRPr="00991734">
        <w:rPr>
          <w:szCs w:val="22"/>
          <w:lang w:val="en-AU"/>
        </w:rPr>
        <w:t>.</w:t>
      </w:r>
    </w:p>
    <w:p w14:paraId="73910CE5" w14:textId="720BCED2" w:rsidR="00BA51D6" w:rsidRPr="00991734" w:rsidRDefault="00385D29" w:rsidP="008C7850">
      <w:pPr>
        <w:pStyle w:val="ARITABodyText"/>
        <w:rPr>
          <w:lang w:val="en-AU"/>
        </w:rPr>
      </w:pPr>
      <w:r w:rsidRPr="00991734">
        <w:rPr>
          <w:lang w:val="en-AU"/>
        </w:rPr>
        <w:t xml:space="preserve">It is important to note that the suggested reforms supported by </w:t>
      </w:r>
      <w:proofErr w:type="spellStart"/>
      <w:r w:rsidRPr="00991734">
        <w:rPr>
          <w:lang w:val="en-AU"/>
        </w:rPr>
        <w:t>ARITA</w:t>
      </w:r>
      <w:proofErr w:type="spellEnd"/>
      <w:r w:rsidRPr="00991734">
        <w:rPr>
          <w:lang w:val="en-AU"/>
        </w:rPr>
        <w:t xml:space="preserve"> cannot be implemented on a </w:t>
      </w:r>
      <w:r w:rsidRPr="008C7850">
        <w:t>stand</w:t>
      </w:r>
      <w:r w:rsidR="00DE1F39" w:rsidRPr="008C7850">
        <w:t>-</w:t>
      </w:r>
      <w:r w:rsidRPr="008C7850">
        <w:t>alone</w:t>
      </w:r>
      <w:r w:rsidRPr="00991734">
        <w:rPr>
          <w:lang w:val="en-AU"/>
        </w:rPr>
        <w:t xml:space="preserve"> basis and their effectiveness is interdependent.</w:t>
      </w:r>
    </w:p>
    <w:p w14:paraId="1EA89678" w14:textId="77777777" w:rsidR="00405A68" w:rsidRPr="00991734" w:rsidRDefault="00405A68" w:rsidP="008C7850">
      <w:pPr>
        <w:pStyle w:val="ARITABodyText"/>
        <w:rPr>
          <w:color w:val="1E46AA"/>
          <w:lang w:val="en-AU"/>
        </w:rPr>
      </w:pPr>
      <w:r w:rsidRPr="00991734">
        <w:rPr>
          <w:lang w:val="en-AU"/>
        </w:rPr>
        <w:br w:type="page"/>
      </w:r>
    </w:p>
    <w:p w14:paraId="44A13503" w14:textId="77777777" w:rsidR="002413DF" w:rsidRPr="00991734" w:rsidRDefault="0049778A" w:rsidP="00385D29">
      <w:pPr>
        <w:pStyle w:val="ARITAHeading"/>
        <w:tabs>
          <w:tab w:val="left" w:pos="2925"/>
        </w:tabs>
        <w:rPr>
          <w:lang w:val="en-AU"/>
        </w:rPr>
      </w:pPr>
      <w:r w:rsidRPr="00991734">
        <w:rPr>
          <w:lang w:val="en-AU"/>
        </w:rPr>
        <w:lastRenderedPageBreak/>
        <w:t>Key points</w:t>
      </w:r>
    </w:p>
    <w:p w14:paraId="777B8F80" w14:textId="77777777" w:rsidR="00BD660B" w:rsidRPr="00991734" w:rsidRDefault="00BD660B" w:rsidP="00F7399C">
      <w:pPr>
        <w:pStyle w:val="ARITABodyText"/>
        <w:rPr>
          <w:lang w:val="en-AU"/>
        </w:rPr>
      </w:pPr>
      <w:proofErr w:type="spellStart"/>
      <w:r w:rsidRPr="00991734">
        <w:rPr>
          <w:lang w:val="en-AU"/>
        </w:rPr>
        <w:t>ARITA</w:t>
      </w:r>
      <w:proofErr w:type="spellEnd"/>
    </w:p>
    <w:p w14:paraId="5A3D126A" w14:textId="77777777" w:rsidR="00385D29" w:rsidRPr="00991734" w:rsidRDefault="00385D29" w:rsidP="00385D29">
      <w:pPr>
        <w:pStyle w:val="ARITABodyText"/>
        <w:numPr>
          <w:ilvl w:val="0"/>
          <w:numId w:val="16"/>
        </w:numPr>
        <w:rPr>
          <w:lang w:val="en-AU"/>
        </w:rPr>
      </w:pPr>
      <w:r w:rsidRPr="00991734">
        <w:rPr>
          <w:lang w:val="en-AU"/>
        </w:rPr>
        <w:t>generally supports the Commission’s recommendation to reduce the period of bankruptcy to one year</w:t>
      </w:r>
    </w:p>
    <w:p w14:paraId="73F86284" w14:textId="77777777" w:rsidR="00385D29" w:rsidRPr="00991734" w:rsidRDefault="00385D29" w:rsidP="00385D29">
      <w:pPr>
        <w:pStyle w:val="ARITABodyText"/>
        <w:numPr>
          <w:ilvl w:val="0"/>
          <w:numId w:val="16"/>
        </w:numPr>
        <w:rPr>
          <w:lang w:val="en-AU"/>
        </w:rPr>
      </w:pPr>
      <w:r w:rsidRPr="00991734">
        <w:rPr>
          <w:lang w:val="en-AU"/>
        </w:rPr>
        <w:t>agrees with the Commission’s draft findings 14.1 and 14.2</w:t>
      </w:r>
    </w:p>
    <w:p w14:paraId="1AE86561" w14:textId="77777777" w:rsidR="00F7399C" w:rsidRPr="00991734" w:rsidRDefault="00385D29" w:rsidP="00F7399C">
      <w:pPr>
        <w:pStyle w:val="ARITABodyText"/>
        <w:numPr>
          <w:ilvl w:val="0"/>
          <w:numId w:val="16"/>
        </w:numPr>
        <w:rPr>
          <w:lang w:val="en-AU"/>
        </w:rPr>
      </w:pPr>
      <w:r w:rsidRPr="00991734">
        <w:rPr>
          <w:lang w:val="en-AU"/>
        </w:rPr>
        <w:t>has concerns with draft recommendation 15.1</w:t>
      </w:r>
    </w:p>
    <w:p w14:paraId="608604CA" w14:textId="77777777" w:rsidR="00F7399C" w:rsidRPr="00991734" w:rsidRDefault="00F7399C" w:rsidP="00F7399C">
      <w:pPr>
        <w:pStyle w:val="ARITABodyText"/>
        <w:numPr>
          <w:ilvl w:val="0"/>
          <w:numId w:val="16"/>
        </w:numPr>
        <w:rPr>
          <w:lang w:val="en-AU"/>
        </w:rPr>
      </w:pPr>
      <w:r w:rsidRPr="00991734">
        <w:rPr>
          <w:lang w:val="en-AU"/>
        </w:rPr>
        <w:t>has concerns with draft recommendation 15.2</w:t>
      </w:r>
    </w:p>
    <w:p w14:paraId="1072AF53" w14:textId="77777777" w:rsidR="00385D29" w:rsidRPr="00991734" w:rsidRDefault="00385D29" w:rsidP="00385D29">
      <w:pPr>
        <w:pStyle w:val="ARITABodyText"/>
        <w:numPr>
          <w:ilvl w:val="0"/>
          <w:numId w:val="16"/>
        </w:numPr>
        <w:rPr>
          <w:lang w:val="en-AU"/>
        </w:rPr>
      </w:pPr>
      <w:r w:rsidRPr="00991734">
        <w:rPr>
          <w:lang w:val="en-AU"/>
        </w:rPr>
        <w:t>generally supports draft recommendation 15.3</w:t>
      </w:r>
    </w:p>
    <w:p w14:paraId="1ABCB2E2" w14:textId="77777777" w:rsidR="00385D29" w:rsidRPr="00991734" w:rsidRDefault="00385D29" w:rsidP="00385D29">
      <w:pPr>
        <w:pStyle w:val="ARITABodyText"/>
        <w:numPr>
          <w:ilvl w:val="0"/>
          <w:numId w:val="16"/>
        </w:numPr>
        <w:rPr>
          <w:lang w:val="en-AU"/>
        </w:rPr>
      </w:pPr>
      <w:r w:rsidRPr="00991734">
        <w:rPr>
          <w:lang w:val="en-AU"/>
        </w:rPr>
        <w:t>generally supports draft recommendation 15.4</w:t>
      </w:r>
    </w:p>
    <w:p w14:paraId="542756A0" w14:textId="77777777" w:rsidR="00385D29" w:rsidRPr="00991734" w:rsidRDefault="00385D29" w:rsidP="00385D29">
      <w:pPr>
        <w:pStyle w:val="ARITABodyText"/>
        <w:numPr>
          <w:ilvl w:val="0"/>
          <w:numId w:val="16"/>
        </w:numPr>
        <w:rPr>
          <w:lang w:val="en-AU"/>
        </w:rPr>
      </w:pPr>
      <w:r w:rsidRPr="00991734">
        <w:rPr>
          <w:lang w:val="en-AU"/>
        </w:rPr>
        <w:t>supports draft recommendation 15.5</w:t>
      </w:r>
    </w:p>
    <w:p w14:paraId="04331FC1" w14:textId="77777777" w:rsidR="00385D29" w:rsidRPr="00991734" w:rsidRDefault="00385D29" w:rsidP="00385D29">
      <w:pPr>
        <w:pStyle w:val="ARITABodyText"/>
        <w:numPr>
          <w:ilvl w:val="0"/>
          <w:numId w:val="16"/>
        </w:numPr>
        <w:rPr>
          <w:lang w:val="en-AU"/>
        </w:rPr>
      </w:pPr>
      <w:r w:rsidRPr="00991734">
        <w:rPr>
          <w:lang w:val="en-AU"/>
        </w:rPr>
        <w:t>sees significant practical implementation issues with draft recommendation 15.6</w:t>
      </w:r>
    </w:p>
    <w:p w14:paraId="3855EA9B" w14:textId="77777777" w:rsidR="00385D29" w:rsidRPr="00991734" w:rsidRDefault="00385D29">
      <w:pPr>
        <w:pStyle w:val="ARITABodyText"/>
        <w:numPr>
          <w:ilvl w:val="0"/>
          <w:numId w:val="16"/>
        </w:numPr>
        <w:rPr>
          <w:lang w:val="en-AU"/>
        </w:rPr>
      </w:pPr>
      <w:r w:rsidRPr="00991734">
        <w:rPr>
          <w:lang w:val="en-AU"/>
        </w:rPr>
        <w:t>supports draft recommendation 15.7</w:t>
      </w:r>
      <w:r w:rsidR="004173D8" w:rsidRPr="00991734">
        <w:rPr>
          <w:lang w:val="en-AU"/>
        </w:rPr>
        <w:t>; and</w:t>
      </w:r>
    </w:p>
    <w:p w14:paraId="53161EB0" w14:textId="77777777" w:rsidR="00385D29" w:rsidRPr="00991734" w:rsidRDefault="00385D29" w:rsidP="00BD660B">
      <w:pPr>
        <w:pStyle w:val="ARITABodyText"/>
        <w:numPr>
          <w:ilvl w:val="0"/>
          <w:numId w:val="16"/>
        </w:numPr>
        <w:rPr>
          <w:lang w:val="en-AU"/>
        </w:rPr>
      </w:pPr>
      <w:r w:rsidRPr="00991734">
        <w:rPr>
          <w:lang w:val="en-AU"/>
        </w:rPr>
        <w:t>supports draft recommendation 15.8</w:t>
      </w:r>
      <w:r w:rsidR="00BD660B" w:rsidRPr="00991734">
        <w:rPr>
          <w:lang w:val="en-AU"/>
        </w:rPr>
        <w:t>.</w:t>
      </w:r>
    </w:p>
    <w:p w14:paraId="12A432BD" w14:textId="77777777" w:rsidR="000F4C17" w:rsidRPr="00991734" w:rsidRDefault="000F4C17" w:rsidP="000F4C17">
      <w:pPr>
        <w:pStyle w:val="ARITABodyText"/>
        <w:rPr>
          <w:lang w:val="en-AU"/>
        </w:rPr>
      </w:pPr>
      <w:r w:rsidRPr="00991734">
        <w:rPr>
          <w:lang w:val="en-AU"/>
        </w:rPr>
        <w:t>I note that the response to the Commission’s draft report closes the public consultation period for the inquiry</w:t>
      </w:r>
      <w:r w:rsidR="00BD660B" w:rsidRPr="00991734">
        <w:rPr>
          <w:lang w:val="en-AU"/>
        </w:rPr>
        <w:t>. H</w:t>
      </w:r>
      <w:r w:rsidRPr="00991734">
        <w:rPr>
          <w:lang w:val="en-AU"/>
        </w:rPr>
        <w:t>owever please do not hesitate to contact me should you require any clarification of the matters raised in this response or other restructuring, turnaround or insolvency matters related to the inquiry.</w:t>
      </w:r>
    </w:p>
    <w:p w14:paraId="38371175" w14:textId="2C860499" w:rsidR="0049778A" w:rsidRPr="00991734" w:rsidRDefault="0049778A" w:rsidP="008C7850">
      <w:pPr>
        <w:pStyle w:val="ARITABodyText"/>
        <w:rPr>
          <w:lang w:val="en-AU"/>
        </w:rPr>
      </w:pPr>
      <w:r w:rsidRPr="00991734">
        <w:rPr>
          <w:lang w:val="en-AU"/>
        </w:rPr>
        <w:t>Yours sincerely</w:t>
      </w:r>
    </w:p>
    <w:p w14:paraId="43955426" w14:textId="77777777" w:rsidR="008C7850" w:rsidRDefault="008C7850" w:rsidP="008C7850">
      <w:pPr>
        <w:pStyle w:val="ARITABodyText"/>
        <w:rPr>
          <w:b/>
          <w:lang w:val="en-AU"/>
        </w:rPr>
      </w:pPr>
    </w:p>
    <w:p w14:paraId="33A595CA" w14:textId="77777777" w:rsidR="0049778A" w:rsidRPr="00991734" w:rsidRDefault="0049778A" w:rsidP="008C7850">
      <w:pPr>
        <w:pStyle w:val="ARITABodyText"/>
        <w:rPr>
          <w:lang w:val="en-AU"/>
        </w:rPr>
      </w:pPr>
      <w:r w:rsidRPr="00991734">
        <w:rPr>
          <w:b/>
          <w:lang w:val="en-AU"/>
        </w:rPr>
        <w:t>John Winter</w:t>
      </w:r>
      <w:r w:rsidRPr="00991734">
        <w:rPr>
          <w:b/>
          <w:lang w:val="en-AU"/>
        </w:rPr>
        <w:br/>
      </w:r>
      <w:r w:rsidRPr="00991734">
        <w:rPr>
          <w:lang w:val="en-AU"/>
        </w:rPr>
        <w:t>Chief Executive Officer</w:t>
      </w:r>
      <w:r w:rsidRPr="00991734">
        <w:rPr>
          <w:lang w:val="en-AU"/>
        </w:rPr>
        <w:br w:type="page"/>
      </w:r>
    </w:p>
    <w:p w14:paraId="72702984" w14:textId="77777777" w:rsidR="0049778A" w:rsidRPr="00991734" w:rsidRDefault="00487A5F" w:rsidP="006E46AD">
      <w:pPr>
        <w:pStyle w:val="ARITABodyText"/>
        <w:rPr>
          <w:color w:val="1E46AA"/>
          <w:sz w:val="40"/>
          <w:szCs w:val="40"/>
          <w:lang w:val="en-AU"/>
        </w:rPr>
      </w:pPr>
      <w:r w:rsidRPr="00991734">
        <w:rPr>
          <w:color w:val="1E46AA"/>
          <w:sz w:val="40"/>
          <w:szCs w:val="40"/>
          <w:lang w:val="en-AU"/>
        </w:rPr>
        <w:lastRenderedPageBreak/>
        <w:t xml:space="preserve">About </w:t>
      </w:r>
      <w:proofErr w:type="spellStart"/>
      <w:r w:rsidRPr="00991734">
        <w:rPr>
          <w:color w:val="1E46AA"/>
          <w:sz w:val="40"/>
          <w:szCs w:val="40"/>
          <w:lang w:val="en-AU"/>
        </w:rPr>
        <w:t>ARITA</w:t>
      </w:r>
      <w:proofErr w:type="spellEnd"/>
    </w:p>
    <w:p w14:paraId="53F5A390" w14:textId="77777777" w:rsidR="001E52E3" w:rsidRPr="00991734" w:rsidRDefault="001E52E3" w:rsidP="008C7850">
      <w:pPr>
        <w:pStyle w:val="ARITABodyText"/>
        <w:rPr>
          <w:lang w:val="en-AU"/>
        </w:rPr>
      </w:pPr>
      <w:r w:rsidRPr="00991734">
        <w:rPr>
          <w:lang w:val="en-AU"/>
        </w:rPr>
        <w:t>The Australian Restructuring Insolvency and Turnaround Association (</w:t>
      </w:r>
      <w:proofErr w:type="spellStart"/>
      <w:r w:rsidRPr="00991734">
        <w:rPr>
          <w:lang w:val="en-AU"/>
        </w:rPr>
        <w:t>ARITA</w:t>
      </w:r>
      <w:proofErr w:type="spellEnd"/>
      <w:r w:rsidRPr="00991734">
        <w:rPr>
          <w:lang w:val="en-AU"/>
        </w:rPr>
        <w:t>) represents practitioners and other associated professionals who specialise in the fields of insolvency, restructuring and turnaround.</w:t>
      </w:r>
    </w:p>
    <w:p w14:paraId="1190B9D6" w14:textId="04B4D4AA" w:rsidR="001E52E3" w:rsidRPr="00991734" w:rsidRDefault="001E52E3" w:rsidP="008C7850">
      <w:pPr>
        <w:pStyle w:val="ARITABodyText"/>
        <w:rPr>
          <w:lang w:val="en-AU"/>
        </w:rPr>
      </w:pPr>
      <w:r w:rsidRPr="00991734">
        <w:rPr>
          <w:lang w:val="en-AU"/>
        </w:rPr>
        <w:t>We have more than 2,000 members including accountants, lawyers, bankers, credit managers, academics and other professionals with an interest in insolvency</w:t>
      </w:r>
      <w:r w:rsidR="00DE1F39" w:rsidRPr="00991734">
        <w:rPr>
          <w:lang w:val="en-AU"/>
        </w:rPr>
        <w:t>,</w:t>
      </w:r>
      <w:r w:rsidRPr="00991734">
        <w:rPr>
          <w:lang w:val="en-AU"/>
        </w:rPr>
        <w:t xml:space="preserve"> </w:t>
      </w:r>
      <w:r w:rsidR="00DE1F39" w:rsidRPr="00991734">
        <w:rPr>
          <w:lang w:val="en-AU"/>
        </w:rPr>
        <w:t xml:space="preserve">turnaround </w:t>
      </w:r>
      <w:r w:rsidRPr="00991734">
        <w:rPr>
          <w:lang w:val="en-AU"/>
        </w:rPr>
        <w:t>and restructuring.</w:t>
      </w:r>
    </w:p>
    <w:p w14:paraId="7835F725" w14:textId="77777777" w:rsidR="001E52E3" w:rsidRPr="00991734" w:rsidRDefault="001E52E3" w:rsidP="008C7850">
      <w:pPr>
        <w:pStyle w:val="ARITABodyText"/>
        <w:rPr>
          <w:lang w:val="en-AU"/>
        </w:rPr>
      </w:pPr>
      <w:r w:rsidRPr="00991734">
        <w:rPr>
          <w:lang w:val="en-AU"/>
        </w:rPr>
        <w:t xml:space="preserve">Some 76 </w:t>
      </w:r>
      <w:proofErr w:type="spellStart"/>
      <w:r w:rsidRPr="00991734">
        <w:rPr>
          <w:lang w:val="en-AU"/>
        </w:rPr>
        <w:t>percent</w:t>
      </w:r>
      <w:proofErr w:type="spellEnd"/>
      <w:r w:rsidRPr="00991734">
        <w:rPr>
          <w:lang w:val="en-AU"/>
        </w:rPr>
        <w:t xml:space="preserve"> of registered liquidators and 86 </w:t>
      </w:r>
      <w:proofErr w:type="spellStart"/>
      <w:r w:rsidRPr="00991734">
        <w:rPr>
          <w:lang w:val="en-AU"/>
        </w:rPr>
        <w:t>percent</w:t>
      </w:r>
      <w:proofErr w:type="spellEnd"/>
      <w:r w:rsidRPr="00991734">
        <w:rPr>
          <w:lang w:val="en-AU"/>
        </w:rPr>
        <w:t xml:space="preserve"> of registered trustees are </w:t>
      </w:r>
      <w:proofErr w:type="spellStart"/>
      <w:r w:rsidRPr="00991734">
        <w:rPr>
          <w:lang w:val="en-AU"/>
        </w:rPr>
        <w:t>ARITA</w:t>
      </w:r>
      <w:proofErr w:type="spellEnd"/>
      <w:r w:rsidRPr="00991734">
        <w:rPr>
          <w:lang w:val="en-AU"/>
        </w:rPr>
        <w:t xml:space="preserve"> members.</w:t>
      </w:r>
    </w:p>
    <w:p w14:paraId="49572D51" w14:textId="0B8623BA" w:rsidR="001E52E3" w:rsidRPr="00991734" w:rsidRDefault="001E52E3" w:rsidP="008C7850">
      <w:pPr>
        <w:pStyle w:val="ARITABodyText"/>
        <w:rPr>
          <w:lang w:val="en-AU"/>
        </w:rPr>
      </w:pPr>
      <w:proofErr w:type="spellStart"/>
      <w:r w:rsidRPr="00991734">
        <w:rPr>
          <w:lang w:val="en-AU"/>
        </w:rPr>
        <w:t>ARITA’s</w:t>
      </w:r>
      <w:proofErr w:type="spellEnd"/>
      <w:r w:rsidRPr="00991734">
        <w:rPr>
          <w:lang w:val="en-AU"/>
        </w:rPr>
        <w:t xml:space="preserve"> mission is to support insolvency and </w:t>
      </w:r>
      <w:r w:rsidR="00DE1F39" w:rsidRPr="00991734">
        <w:rPr>
          <w:lang w:val="en-AU"/>
        </w:rPr>
        <w:t xml:space="preserve">restructuring </w:t>
      </w:r>
      <w:r w:rsidRPr="00991734">
        <w:rPr>
          <w:lang w:val="en-AU"/>
        </w:rPr>
        <w:t>professionals in their quest to restore the economic value of underperforming businesses and to assist financially challenged individuals.</w:t>
      </w:r>
    </w:p>
    <w:p w14:paraId="30726567" w14:textId="77777777" w:rsidR="001E52E3" w:rsidRPr="00991734" w:rsidRDefault="001E52E3" w:rsidP="008C7850">
      <w:pPr>
        <w:pStyle w:val="ARITABodyText"/>
        <w:rPr>
          <w:lang w:val="en-AU"/>
        </w:rPr>
      </w:pPr>
      <w:r w:rsidRPr="00991734">
        <w:rPr>
          <w:lang w:val="en-AU"/>
        </w:rPr>
        <w:t>We deliver this through the provision of innovative training and education, upholding world class ethical and professional standards, partnering with government and promoting the ideals of the profession to the public at large.</w:t>
      </w:r>
    </w:p>
    <w:p w14:paraId="2FA8E641" w14:textId="77777777" w:rsidR="00487A5F" w:rsidRPr="00991734" w:rsidRDefault="001E52E3" w:rsidP="008C7850">
      <w:pPr>
        <w:pStyle w:val="ARITABodyText"/>
        <w:rPr>
          <w:lang w:val="en-AU"/>
        </w:rPr>
      </w:pPr>
      <w:r w:rsidRPr="00991734">
        <w:rPr>
          <w:lang w:val="en-AU"/>
        </w:rPr>
        <w:t>The Association promotes best practice and provides a forum for debate on key issues facing the profession. We also engage in though</w:t>
      </w:r>
      <w:r w:rsidR="00455044" w:rsidRPr="00991734">
        <w:rPr>
          <w:lang w:val="en-AU"/>
        </w:rPr>
        <w:t>t</w:t>
      </w:r>
      <w:r w:rsidRPr="00991734">
        <w:rPr>
          <w:lang w:val="en-AU"/>
        </w:rPr>
        <w:t xml:space="preserve"> leadership and advocacy underpinned by our members’ knowledge and experience.</w:t>
      </w:r>
    </w:p>
    <w:p w14:paraId="7D960A2D" w14:textId="77777777" w:rsidR="00487A5F" w:rsidRPr="00991734" w:rsidRDefault="00487A5F" w:rsidP="008C7850">
      <w:pPr>
        <w:pStyle w:val="ARITABodyText"/>
        <w:rPr>
          <w:lang w:val="en-AU"/>
        </w:rPr>
      </w:pPr>
      <w:r w:rsidRPr="00991734">
        <w:rPr>
          <w:lang w:val="en-AU"/>
        </w:rPr>
        <w:br w:type="page"/>
      </w:r>
    </w:p>
    <w:p w14:paraId="001153E4" w14:textId="77777777" w:rsidR="006E46AD" w:rsidRPr="00991734" w:rsidRDefault="006E46AD" w:rsidP="006E46AD">
      <w:pPr>
        <w:pStyle w:val="ARITABodyText"/>
        <w:rPr>
          <w:color w:val="1E46AA"/>
          <w:sz w:val="40"/>
          <w:szCs w:val="40"/>
          <w:lang w:val="en-AU"/>
        </w:rPr>
      </w:pPr>
      <w:r w:rsidRPr="00991734">
        <w:rPr>
          <w:color w:val="1E46AA"/>
          <w:sz w:val="40"/>
          <w:szCs w:val="40"/>
          <w:lang w:val="en-AU"/>
        </w:rPr>
        <w:lastRenderedPageBreak/>
        <w:t>Table of contents</w:t>
      </w:r>
    </w:p>
    <w:p w14:paraId="6251BB0B" w14:textId="77777777" w:rsidR="008C7850" w:rsidRDefault="000979F4">
      <w:pPr>
        <w:pStyle w:val="TOC1"/>
        <w:tabs>
          <w:tab w:val="left" w:pos="440"/>
          <w:tab w:val="right" w:leader="dot" w:pos="9016"/>
        </w:tabs>
        <w:rPr>
          <w:rFonts w:asciiTheme="minorHAnsi" w:hAnsiTheme="minorHAnsi"/>
          <w:b w:val="0"/>
          <w:noProof/>
          <w:lang w:val="en-AU" w:eastAsia="en-AU"/>
        </w:rPr>
      </w:pPr>
      <w:r w:rsidRPr="00991734">
        <w:rPr>
          <w:lang w:val="en-AU"/>
        </w:rPr>
        <w:fldChar w:fldCharType="begin"/>
      </w:r>
      <w:r w:rsidR="006E46AD" w:rsidRPr="00991734">
        <w:rPr>
          <w:lang w:val="en-AU"/>
        </w:rPr>
        <w:instrText xml:space="preserve"> TOC \h \z \t "Heading 1,1,Heading 2,2,Heading 3,3,ARITA Report Heading 2,2,ARITA Report Heading 1,1,ARITA Report Heading 3,3" </w:instrText>
      </w:r>
      <w:r w:rsidRPr="00991734">
        <w:rPr>
          <w:lang w:val="en-AU"/>
        </w:rPr>
        <w:fldChar w:fldCharType="separate"/>
      </w:r>
      <w:hyperlink w:anchor="_Toc423949643" w:history="1">
        <w:r w:rsidR="008C7850" w:rsidRPr="00C70170">
          <w:rPr>
            <w:rStyle w:val="Hyperlink"/>
            <w:noProof/>
            <w:lang w:val="en-AU" w:bidi="en-US"/>
          </w:rPr>
          <w:t>1</w:t>
        </w:r>
        <w:r w:rsidR="008C7850">
          <w:rPr>
            <w:rFonts w:asciiTheme="minorHAnsi" w:hAnsiTheme="minorHAnsi"/>
            <w:b w:val="0"/>
            <w:noProof/>
            <w:lang w:val="en-AU" w:eastAsia="en-AU"/>
          </w:rPr>
          <w:tab/>
        </w:r>
        <w:r w:rsidR="008C7850" w:rsidRPr="00C70170">
          <w:rPr>
            <w:rStyle w:val="Hyperlink"/>
            <w:noProof/>
            <w:lang w:val="en-AU" w:bidi="en-US"/>
          </w:rPr>
          <w:t>Non-business exit draft recommendations</w:t>
        </w:r>
        <w:r w:rsidR="008C7850">
          <w:rPr>
            <w:noProof/>
            <w:webHidden/>
          </w:rPr>
          <w:tab/>
        </w:r>
        <w:r w:rsidR="008C7850">
          <w:rPr>
            <w:noProof/>
            <w:webHidden/>
          </w:rPr>
          <w:fldChar w:fldCharType="begin"/>
        </w:r>
        <w:r w:rsidR="008C7850">
          <w:rPr>
            <w:noProof/>
            <w:webHidden/>
          </w:rPr>
          <w:instrText xml:space="preserve"> PAGEREF _Toc423949643 \h </w:instrText>
        </w:r>
        <w:r w:rsidR="008C7850">
          <w:rPr>
            <w:noProof/>
            <w:webHidden/>
          </w:rPr>
        </w:r>
        <w:r w:rsidR="008C7850">
          <w:rPr>
            <w:noProof/>
            <w:webHidden/>
          </w:rPr>
          <w:fldChar w:fldCharType="separate"/>
        </w:r>
        <w:r w:rsidR="007E151A">
          <w:rPr>
            <w:noProof/>
            <w:webHidden/>
          </w:rPr>
          <w:t>5</w:t>
        </w:r>
        <w:r w:rsidR="008C7850">
          <w:rPr>
            <w:noProof/>
            <w:webHidden/>
          </w:rPr>
          <w:fldChar w:fldCharType="end"/>
        </w:r>
      </w:hyperlink>
    </w:p>
    <w:p w14:paraId="748192B9" w14:textId="2BCB7201" w:rsidR="008C7850" w:rsidRDefault="00FF46AF">
      <w:pPr>
        <w:pStyle w:val="TOC2"/>
        <w:tabs>
          <w:tab w:val="left" w:pos="880"/>
          <w:tab w:val="right" w:leader="dot" w:pos="9016"/>
        </w:tabs>
        <w:rPr>
          <w:rFonts w:asciiTheme="minorHAnsi" w:hAnsiTheme="minorHAnsi"/>
          <w:noProof/>
          <w:lang w:val="en-AU" w:eastAsia="en-AU"/>
        </w:rPr>
      </w:pPr>
      <w:hyperlink w:anchor="_Toc423949644" w:history="1">
        <w:r w:rsidR="008C7850" w:rsidRPr="00C70170">
          <w:rPr>
            <w:rStyle w:val="Hyperlink"/>
            <w:noProof/>
            <w:lang w:val="en-AU" w:bidi="en-US"/>
          </w:rPr>
          <w:t>1.1</w:t>
        </w:r>
        <w:r w:rsidR="008C7850">
          <w:rPr>
            <w:rFonts w:asciiTheme="minorHAnsi" w:hAnsiTheme="minorHAnsi"/>
            <w:noProof/>
            <w:lang w:val="en-AU" w:eastAsia="en-AU"/>
          </w:rPr>
          <w:tab/>
        </w:r>
        <w:r w:rsidR="008C7850" w:rsidRPr="00C70170">
          <w:rPr>
            <w:rStyle w:val="Hyperlink"/>
            <w:noProof/>
            <w:lang w:val="en-AU" w:bidi="en-US"/>
          </w:rPr>
          <w:t xml:space="preserve">Draft Recommendation 3.1 – Commission’s previous reports on business </w:t>
        </w:r>
        <w:r w:rsidR="008C7850">
          <w:rPr>
            <w:rStyle w:val="Hyperlink"/>
            <w:noProof/>
            <w:lang w:val="en-AU" w:bidi="en-US"/>
          </w:rPr>
          <w:br/>
        </w:r>
        <w:r w:rsidR="008C7850" w:rsidRPr="00C70170">
          <w:rPr>
            <w:rStyle w:val="Hyperlink"/>
            <w:noProof/>
            <w:lang w:val="en-AU" w:bidi="en-US"/>
          </w:rPr>
          <w:t>regulation</w:t>
        </w:r>
        <w:r w:rsidR="008C7850">
          <w:rPr>
            <w:noProof/>
            <w:webHidden/>
          </w:rPr>
          <w:tab/>
        </w:r>
        <w:r w:rsidR="008C7850">
          <w:rPr>
            <w:noProof/>
            <w:webHidden/>
          </w:rPr>
          <w:fldChar w:fldCharType="begin"/>
        </w:r>
        <w:r w:rsidR="008C7850">
          <w:rPr>
            <w:noProof/>
            <w:webHidden/>
          </w:rPr>
          <w:instrText xml:space="preserve"> PAGEREF _Toc423949644 \h </w:instrText>
        </w:r>
        <w:r w:rsidR="008C7850">
          <w:rPr>
            <w:noProof/>
            <w:webHidden/>
          </w:rPr>
        </w:r>
        <w:r w:rsidR="008C7850">
          <w:rPr>
            <w:noProof/>
            <w:webHidden/>
          </w:rPr>
          <w:fldChar w:fldCharType="separate"/>
        </w:r>
        <w:r w:rsidR="007E151A">
          <w:rPr>
            <w:noProof/>
            <w:webHidden/>
          </w:rPr>
          <w:t>5</w:t>
        </w:r>
        <w:r w:rsidR="008C7850">
          <w:rPr>
            <w:noProof/>
            <w:webHidden/>
          </w:rPr>
          <w:fldChar w:fldCharType="end"/>
        </w:r>
      </w:hyperlink>
    </w:p>
    <w:p w14:paraId="29E6BB78" w14:textId="77777777" w:rsidR="008C7850" w:rsidRDefault="00FF46AF">
      <w:pPr>
        <w:pStyle w:val="TOC2"/>
        <w:tabs>
          <w:tab w:val="left" w:pos="880"/>
          <w:tab w:val="right" w:leader="dot" w:pos="9016"/>
        </w:tabs>
        <w:rPr>
          <w:rFonts w:asciiTheme="minorHAnsi" w:hAnsiTheme="minorHAnsi"/>
          <w:noProof/>
          <w:lang w:val="en-AU" w:eastAsia="en-AU"/>
        </w:rPr>
      </w:pPr>
      <w:hyperlink w:anchor="_Toc423949645" w:history="1">
        <w:r w:rsidR="008C7850" w:rsidRPr="00C70170">
          <w:rPr>
            <w:rStyle w:val="Hyperlink"/>
            <w:noProof/>
            <w:lang w:val="en-AU" w:bidi="en-US"/>
          </w:rPr>
          <w:t>1.2</w:t>
        </w:r>
        <w:r w:rsidR="008C7850">
          <w:rPr>
            <w:rFonts w:asciiTheme="minorHAnsi" w:hAnsiTheme="minorHAnsi"/>
            <w:noProof/>
            <w:lang w:val="en-AU" w:eastAsia="en-AU"/>
          </w:rPr>
          <w:tab/>
        </w:r>
        <w:r w:rsidR="008C7850" w:rsidRPr="00C70170">
          <w:rPr>
            <w:rStyle w:val="Hyperlink"/>
            <w:noProof/>
            <w:lang w:val="en-AU" w:bidi="en-US"/>
          </w:rPr>
          <w:t>Draft Recommendation 10.1 – implementation of Harper Review’s industry-specific anti-competitive regulation recommendations</w:t>
        </w:r>
        <w:r w:rsidR="008C7850">
          <w:rPr>
            <w:noProof/>
            <w:webHidden/>
          </w:rPr>
          <w:tab/>
        </w:r>
        <w:r w:rsidR="008C7850">
          <w:rPr>
            <w:noProof/>
            <w:webHidden/>
          </w:rPr>
          <w:fldChar w:fldCharType="begin"/>
        </w:r>
        <w:r w:rsidR="008C7850">
          <w:rPr>
            <w:noProof/>
            <w:webHidden/>
          </w:rPr>
          <w:instrText xml:space="preserve"> PAGEREF _Toc423949645 \h </w:instrText>
        </w:r>
        <w:r w:rsidR="008C7850">
          <w:rPr>
            <w:noProof/>
            <w:webHidden/>
          </w:rPr>
        </w:r>
        <w:r w:rsidR="008C7850">
          <w:rPr>
            <w:noProof/>
            <w:webHidden/>
          </w:rPr>
          <w:fldChar w:fldCharType="separate"/>
        </w:r>
        <w:r w:rsidR="007E151A">
          <w:rPr>
            <w:noProof/>
            <w:webHidden/>
          </w:rPr>
          <w:t>5</w:t>
        </w:r>
        <w:r w:rsidR="008C7850">
          <w:rPr>
            <w:noProof/>
            <w:webHidden/>
          </w:rPr>
          <w:fldChar w:fldCharType="end"/>
        </w:r>
      </w:hyperlink>
    </w:p>
    <w:p w14:paraId="13B2B29A" w14:textId="77777777" w:rsidR="008C7850" w:rsidRDefault="00FF46AF">
      <w:pPr>
        <w:pStyle w:val="TOC2"/>
        <w:tabs>
          <w:tab w:val="left" w:pos="880"/>
          <w:tab w:val="right" w:leader="dot" w:pos="9016"/>
        </w:tabs>
        <w:rPr>
          <w:rFonts w:asciiTheme="minorHAnsi" w:hAnsiTheme="minorHAnsi"/>
          <w:noProof/>
          <w:lang w:val="en-AU" w:eastAsia="en-AU"/>
        </w:rPr>
      </w:pPr>
      <w:hyperlink w:anchor="_Toc423949646" w:history="1">
        <w:r w:rsidR="008C7850" w:rsidRPr="00C70170">
          <w:rPr>
            <w:rStyle w:val="Hyperlink"/>
            <w:rFonts w:cs="Arial"/>
            <w:noProof/>
            <w:lang w:val="en-AU" w:bidi="en-US"/>
          </w:rPr>
          <w:t>1.3</w:t>
        </w:r>
        <w:r w:rsidR="008C7850">
          <w:rPr>
            <w:rFonts w:asciiTheme="minorHAnsi" w:hAnsiTheme="minorHAnsi"/>
            <w:noProof/>
            <w:lang w:val="en-AU" w:eastAsia="en-AU"/>
          </w:rPr>
          <w:tab/>
        </w:r>
        <w:r w:rsidR="008C7850" w:rsidRPr="00C70170">
          <w:rPr>
            <w:rStyle w:val="Hyperlink"/>
            <w:noProof/>
            <w:lang w:val="en-AU" w:bidi="en-US"/>
          </w:rPr>
          <w:t>Draft Recommendation 11.2 - G</w:t>
        </w:r>
        <w:r w:rsidR="008C7850" w:rsidRPr="00C70170">
          <w:rPr>
            <w:rStyle w:val="Hyperlink"/>
            <w:rFonts w:cs="Arial"/>
            <w:noProof/>
            <w:lang w:val="en-AU" w:bidi="en-US"/>
          </w:rPr>
          <w:t>overnment assistance programs</w:t>
        </w:r>
        <w:r w:rsidR="008C7850">
          <w:rPr>
            <w:noProof/>
            <w:webHidden/>
          </w:rPr>
          <w:tab/>
        </w:r>
        <w:r w:rsidR="008C7850">
          <w:rPr>
            <w:noProof/>
            <w:webHidden/>
          </w:rPr>
          <w:fldChar w:fldCharType="begin"/>
        </w:r>
        <w:r w:rsidR="008C7850">
          <w:rPr>
            <w:noProof/>
            <w:webHidden/>
          </w:rPr>
          <w:instrText xml:space="preserve"> PAGEREF _Toc423949646 \h </w:instrText>
        </w:r>
        <w:r w:rsidR="008C7850">
          <w:rPr>
            <w:noProof/>
            <w:webHidden/>
          </w:rPr>
        </w:r>
        <w:r w:rsidR="008C7850">
          <w:rPr>
            <w:noProof/>
            <w:webHidden/>
          </w:rPr>
          <w:fldChar w:fldCharType="separate"/>
        </w:r>
        <w:r w:rsidR="007E151A">
          <w:rPr>
            <w:noProof/>
            <w:webHidden/>
          </w:rPr>
          <w:t>5</w:t>
        </w:r>
        <w:r w:rsidR="008C7850">
          <w:rPr>
            <w:noProof/>
            <w:webHidden/>
          </w:rPr>
          <w:fldChar w:fldCharType="end"/>
        </w:r>
      </w:hyperlink>
    </w:p>
    <w:p w14:paraId="497A86C6" w14:textId="77777777" w:rsidR="008C7850" w:rsidRDefault="00FF46AF">
      <w:pPr>
        <w:pStyle w:val="TOC1"/>
        <w:tabs>
          <w:tab w:val="left" w:pos="440"/>
          <w:tab w:val="right" w:leader="dot" w:pos="9016"/>
        </w:tabs>
        <w:rPr>
          <w:rFonts w:asciiTheme="minorHAnsi" w:hAnsiTheme="minorHAnsi"/>
          <w:b w:val="0"/>
          <w:noProof/>
          <w:lang w:val="en-AU" w:eastAsia="en-AU"/>
        </w:rPr>
      </w:pPr>
      <w:hyperlink w:anchor="_Toc423949647" w:history="1">
        <w:r w:rsidR="008C7850" w:rsidRPr="00C70170">
          <w:rPr>
            <w:rStyle w:val="Hyperlink"/>
            <w:noProof/>
            <w:lang w:val="en-AU" w:bidi="en-US"/>
          </w:rPr>
          <w:t>2</w:t>
        </w:r>
        <w:r w:rsidR="008C7850">
          <w:rPr>
            <w:rFonts w:asciiTheme="minorHAnsi" w:hAnsiTheme="minorHAnsi"/>
            <w:b w:val="0"/>
            <w:noProof/>
            <w:lang w:val="en-AU" w:eastAsia="en-AU"/>
          </w:rPr>
          <w:tab/>
        </w:r>
        <w:r w:rsidR="008C7850" w:rsidRPr="00C70170">
          <w:rPr>
            <w:rStyle w:val="Hyperlink"/>
            <w:noProof/>
            <w:lang w:val="en-AU" w:bidi="en-US"/>
          </w:rPr>
          <w:t>Voluntary business exits</w:t>
        </w:r>
        <w:r w:rsidR="008C7850">
          <w:rPr>
            <w:noProof/>
            <w:webHidden/>
          </w:rPr>
          <w:tab/>
        </w:r>
        <w:r w:rsidR="008C7850">
          <w:rPr>
            <w:noProof/>
            <w:webHidden/>
          </w:rPr>
          <w:fldChar w:fldCharType="begin"/>
        </w:r>
        <w:r w:rsidR="008C7850">
          <w:rPr>
            <w:noProof/>
            <w:webHidden/>
          </w:rPr>
          <w:instrText xml:space="preserve"> PAGEREF _Toc423949647 \h </w:instrText>
        </w:r>
        <w:r w:rsidR="008C7850">
          <w:rPr>
            <w:noProof/>
            <w:webHidden/>
          </w:rPr>
        </w:r>
        <w:r w:rsidR="008C7850">
          <w:rPr>
            <w:noProof/>
            <w:webHidden/>
          </w:rPr>
          <w:fldChar w:fldCharType="separate"/>
        </w:r>
        <w:r w:rsidR="007E151A">
          <w:rPr>
            <w:noProof/>
            <w:webHidden/>
          </w:rPr>
          <w:t>6</w:t>
        </w:r>
        <w:r w:rsidR="008C7850">
          <w:rPr>
            <w:noProof/>
            <w:webHidden/>
          </w:rPr>
          <w:fldChar w:fldCharType="end"/>
        </w:r>
      </w:hyperlink>
    </w:p>
    <w:p w14:paraId="7C91490C" w14:textId="77777777" w:rsidR="008C7850" w:rsidRDefault="00FF46AF">
      <w:pPr>
        <w:pStyle w:val="TOC2"/>
        <w:tabs>
          <w:tab w:val="left" w:pos="880"/>
          <w:tab w:val="right" w:leader="dot" w:pos="9016"/>
        </w:tabs>
        <w:rPr>
          <w:rFonts w:asciiTheme="minorHAnsi" w:hAnsiTheme="minorHAnsi"/>
          <w:noProof/>
          <w:lang w:val="en-AU" w:eastAsia="en-AU"/>
        </w:rPr>
      </w:pPr>
      <w:hyperlink w:anchor="_Toc423949648" w:history="1">
        <w:r w:rsidR="008C7850" w:rsidRPr="00C70170">
          <w:rPr>
            <w:rStyle w:val="Hyperlink"/>
            <w:noProof/>
            <w:lang w:val="en-AU" w:bidi="en-US"/>
          </w:rPr>
          <w:t>2.1</w:t>
        </w:r>
        <w:r w:rsidR="008C7850">
          <w:rPr>
            <w:rFonts w:asciiTheme="minorHAnsi" w:hAnsiTheme="minorHAnsi"/>
            <w:noProof/>
            <w:lang w:val="en-AU" w:eastAsia="en-AU"/>
          </w:rPr>
          <w:tab/>
        </w:r>
        <w:r w:rsidR="008C7850" w:rsidRPr="00C70170">
          <w:rPr>
            <w:rStyle w:val="Hyperlink"/>
            <w:noProof/>
            <w:lang w:val="en-AU" w:bidi="en-US"/>
          </w:rPr>
          <w:t>Draft Recommendation 12.1 - streamlined formal merger exemption processes</w:t>
        </w:r>
        <w:r w:rsidR="008C7850">
          <w:rPr>
            <w:noProof/>
            <w:webHidden/>
          </w:rPr>
          <w:tab/>
        </w:r>
        <w:r w:rsidR="008C7850">
          <w:rPr>
            <w:noProof/>
            <w:webHidden/>
          </w:rPr>
          <w:fldChar w:fldCharType="begin"/>
        </w:r>
        <w:r w:rsidR="008C7850">
          <w:rPr>
            <w:noProof/>
            <w:webHidden/>
          </w:rPr>
          <w:instrText xml:space="preserve"> PAGEREF _Toc423949648 \h </w:instrText>
        </w:r>
        <w:r w:rsidR="008C7850">
          <w:rPr>
            <w:noProof/>
            <w:webHidden/>
          </w:rPr>
        </w:r>
        <w:r w:rsidR="008C7850">
          <w:rPr>
            <w:noProof/>
            <w:webHidden/>
          </w:rPr>
          <w:fldChar w:fldCharType="separate"/>
        </w:r>
        <w:r w:rsidR="007E151A">
          <w:rPr>
            <w:noProof/>
            <w:webHidden/>
          </w:rPr>
          <w:t>6</w:t>
        </w:r>
        <w:r w:rsidR="008C7850">
          <w:rPr>
            <w:noProof/>
            <w:webHidden/>
          </w:rPr>
          <w:fldChar w:fldCharType="end"/>
        </w:r>
      </w:hyperlink>
    </w:p>
    <w:p w14:paraId="6CAC3982" w14:textId="77777777" w:rsidR="008C7850" w:rsidRDefault="00FF46AF">
      <w:pPr>
        <w:pStyle w:val="TOC2"/>
        <w:tabs>
          <w:tab w:val="left" w:pos="880"/>
          <w:tab w:val="right" w:leader="dot" w:pos="9016"/>
        </w:tabs>
        <w:rPr>
          <w:rFonts w:asciiTheme="minorHAnsi" w:hAnsiTheme="minorHAnsi"/>
          <w:noProof/>
          <w:lang w:val="en-AU" w:eastAsia="en-AU"/>
        </w:rPr>
      </w:pPr>
      <w:hyperlink w:anchor="_Toc423949649" w:history="1">
        <w:r w:rsidR="008C7850" w:rsidRPr="00C70170">
          <w:rPr>
            <w:rStyle w:val="Hyperlink"/>
            <w:noProof/>
            <w:lang w:val="en-AU" w:bidi="en-US"/>
          </w:rPr>
          <w:t>2.2</w:t>
        </w:r>
        <w:r w:rsidR="008C7850">
          <w:rPr>
            <w:rFonts w:asciiTheme="minorHAnsi" w:hAnsiTheme="minorHAnsi"/>
            <w:noProof/>
            <w:lang w:val="en-AU" w:eastAsia="en-AU"/>
          </w:rPr>
          <w:tab/>
        </w:r>
        <w:r w:rsidR="008C7850" w:rsidRPr="00C70170">
          <w:rPr>
            <w:rStyle w:val="Hyperlink"/>
            <w:noProof/>
            <w:lang w:val="en-AU" w:bidi="en-US"/>
          </w:rPr>
          <w:t>Draft Recommendation 12.2 – rationalisation of small business capital gains tax concessions</w:t>
        </w:r>
        <w:r w:rsidR="008C7850">
          <w:rPr>
            <w:noProof/>
            <w:webHidden/>
          </w:rPr>
          <w:tab/>
        </w:r>
        <w:r w:rsidR="008C7850">
          <w:rPr>
            <w:noProof/>
            <w:webHidden/>
          </w:rPr>
          <w:fldChar w:fldCharType="begin"/>
        </w:r>
        <w:r w:rsidR="008C7850">
          <w:rPr>
            <w:noProof/>
            <w:webHidden/>
          </w:rPr>
          <w:instrText xml:space="preserve"> PAGEREF _Toc423949649 \h </w:instrText>
        </w:r>
        <w:r w:rsidR="008C7850">
          <w:rPr>
            <w:noProof/>
            <w:webHidden/>
          </w:rPr>
        </w:r>
        <w:r w:rsidR="008C7850">
          <w:rPr>
            <w:noProof/>
            <w:webHidden/>
          </w:rPr>
          <w:fldChar w:fldCharType="separate"/>
        </w:r>
        <w:r w:rsidR="007E151A">
          <w:rPr>
            <w:noProof/>
            <w:webHidden/>
          </w:rPr>
          <w:t>6</w:t>
        </w:r>
        <w:r w:rsidR="008C7850">
          <w:rPr>
            <w:noProof/>
            <w:webHidden/>
          </w:rPr>
          <w:fldChar w:fldCharType="end"/>
        </w:r>
      </w:hyperlink>
    </w:p>
    <w:p w14:paraId="26271CA6" w14:textId="77777777" w:rsidR="008C7850" w:rsidRDefault="00FF46AF">
      <w:pPr>
        <w:pStyle w:val="TOC2"/>
        <w:tabs>
          <w:tab w:val="left" w:pos="880"/>
          <w:tab w:val="right" w:leader="dot" w:pos="9016"/>
        </w:tabs>
        <w:rPr>
          <w:rFonts w:asciiTheme="minorHAnsi" w:hAnsiTheme="minorHAnsi"/>
          <w:noProof/>
          <w:lang w:val="en-AU" w:eastAsia="en-AU"/>
        </w:rPr>
      </w:pPr>
      <w:hyperlink w:anchor="_Toc423949650" w:history="1">
        <w:r w:rsidR="008C7850" w:rsidRPr="00C70170">
          <w:rPr>
            <w:rStyle w:val="Hyperlink"/>
            <w:rFonts w:cs="Arial"/>
            <w:noProof/>
            <w:lang w:val="en-AU" w:bidi="en-US"/>
          </w:rPr>
          <w:t>2.3</w:t>
        </w:r>
        <w:r w:rsidR="008C7850">
          <w:rPr>
            <w:rFonts w:asciiTheme="minorHAnsi" w:hAnsiTheme="minorHAnsi"/>
            <w:noProof/>
            <w:lang w:val="en-AU" w:eastAsia="en-AU"/>
          </w:rPr>
          <w:tab/>
        </w:r>
        <w:r w:rsidR="008C7850" w:rsidRPr="00C70170">
          <w:rPr>
            <w:rStyle w:val="Hyperlink"/>
            <w:noProof/>
            <w:lang w:val="en-AU" w:bidi="en-US"/>
          </w:rPr>
          <w:t xml:space="preserve">Draft Recommendation 12.3 - </w:t>
        </w:r>
        <w:r w:rsidR="008C7850" w:rsidRPr="00C70170">
          <w:rPr>
            <w:rStyle w:val="Hyperlink"/>
            <w:rFonts w:cs="Arial"/>
            <w:noProof/>
            <w:lang w:val="en-AU" w:bidi="en-US"/>
          </w:rPr>
          <w:t>planning for business exit</w:t>
        </w:r>
        <w:r w:rsidR="008C7850">
          <w:rPr>
            <w:noProof/>
            <w:webHidden/>
          </w:rPr>
          <w:tab/>
        </w:r>
        <w:r w:rsidR="008C7850">
          <w:rPr>
            <w:noProof/>
            <w:webHidden/>
          </w:rPr>
          <w:fldChar w:fldCharType="begin"/>
        </w:r>
        <w:r w:rsidR="008C7850">
          <w:rPr>
            <w:noProof/>
            <w:webHidden/>
          </w:rPr>
          <w:instrText xml:space="preserve"> PAGEREF _Toc423949650 \h </w:instrText>
        </w:r>
        <w:r w:rsidR="008C7850">
          <w:rPr>
            <w:noProof/>
            <w:webHidden/>
          </w:rPr>
        </w:r>
        <w:r w:rsidR="008C7850">
          <w:rPr>
            <w:noProof/>
            <w:webHidden/>
          </w:rPr>
          <w:fldChar w:fldCharType="separate"/>
        </w:r>
        <w:r w:rsidR="007E151A">
          <w:rPr>
            <w:noProof/>
            <w:webHidden/>
          </w:rPr>
          <w:t>6</w:t>
        </w:r>
        <w:r w:rsidR="008C7850">
          <w:rPr>
            <w:noProof/>
            <w:webHidden/>
          </w:rPr>
          <w:fldChar w:fldCharType="end"/>
        </w:r>
      </w:hyperlink>
    </w:p>
    <w:p w14:paraId="4582DFDA" w14:textId="77777777" w:rsidR="008C7850" w:rsidRDefault="00FF46AF">
      <w:pPr>
        <w:pStyle w:val="TOC1"/>
        <w:tabs>
          <w:tab w:val="left" w:pos="440"/>
          <w:tab w:val="right" w:leader="dot" w:pos="9016"/>
        </w:tabs>
        <w:rPr>
          <w:rFonts w:asciiTheme="minorHAnsi" w:hAnsiTheme="minorHAnsi"/>
          <w:b w:val="0"/>
          <w:noProof/>
          <w:lang w:val="en-AU" w:eastAsia="en-AU"/>
        </w:rPr>
      </w:pPr>
      <w:hyperlink w:anchor="_Toc423949651" w:history="1">
        <w:r w:rsidR="008C7850" w:rsidRPr="00C70170">
          <w:rPr>
            <w:rStyle w:val="Hyperlink"/>
            <w:noProof/>
            <w:lang w:val="en-AU" w:bidi="en-US"/>
          </w:rPr>
          <w:t>3</w:t>
        </w:r>
        <w:r w:rsidR="008C7850">
          <w:rPr>
            <w:rFonts w:asciiTheme="minorHAnsi" w:hAnsiTheme="minorHAnsi"/>
            <w:b w:val="0"/>
            <w:noProof/>
            <w:lang w:val="en-AU" w:eastAsia="en-AU"/>
          </w:rPr>
          <w:tab/>
        </w:r>
        <w:r w:rsidR="008C7850" w:rsidRPr="00C70170">
          <w:rPr>
            <w:rStyle w:val="Hyperlink"/>
            <w:noProof/>
            <w:lang w:val="en-AU" w:bidi="en-US"/>
          </w:rPr>
          <w:t>Personal Insolvency</w:t>
        </w:r>
        <w:r w:rsidR="008C7850">
          <w:rPr>
            <w:noProof/>
            <w:webHidden/>
          </w:rPr>
          <w:tab/>
        </w:r>
        <w:r w:rsidR="008C7850">
          <w:rPr>
            <w:noProof/>
            <w:webHidden/>
          </w:rPr>
          <w:fldChar w:fldCharType="begin"/>
        </w:r>
        <w:r w:rsidR="008C7850">
          <w:rPr>
            <w:noProof/>
            <w:webHidden/>
          </w:rPr>
          <w:instrText xml:space="preserve"> PAGEREF _Toc423949651 \h </w:instrText>
        </w:r>
        <w:r w:rsidR="008C7850">
          <w:rPr>
            <w:noProof/>
            <w:webHidden/>
          </w:rPr>
        </w:r>
        <w:r w:rsidR="008C7850">
          <w:rPr>
            <w:noProof/>
            <w:webHidden/>
          </w:rPr>
          <w:fldChar w:fldCharType="separate"/>
        </w:r>
        <w:r w:rsidR="007E151A">
          <w:rPr>
            <w:noProof/>
            <w:webHidden/>
          </w:rPr>
          <w:t>7</w:t>
        </w:r>
        <w:r w:rsidR="008C7850">
          <w:rPr>
            <w:noProof/>
            <w:webHidden/>
          </w:rPr>
          <w:fldChar w:fldCharType="end"/>
        </w:r>
      </w:hyperlink>
    </w:p>
    <w:p w14:paraId="48D275FA" w14:textId="77777777" w:rsidR="008C7850" w:rsidRDefault="00FF46AF">
      <w:pPr>
        <w:pStyle w:val="TOC2"/>
        <w:tabs>
          <w:tab w:val="left" w:pos="880"/>
          <w:tab w:val="right" w:leader="dot" w:pos="9016"/>
        </w:tabs>
        <w:rPr>
          <w:rFonts w:asciiTheme="minorHAnsi" w:hAnsiTheme="minorHAnsi"/>
          <w:noProof/>
          <w:lang w:val="en-AU" w:eastAsia="en-AU"/>
        </w:rPr>
      </w:pPr>
      <w:hyperlink w:anchor="_Toc423949652" w:history="1">
        <w:r w:rsidR="008C7850" w:rsidRPr="00C70170">
          <w:rPr>
            <w:rStyle w:val="Hyperlink"/>
            <w:noProof/>
            <w:lang w:val="en-AU" w:bidi="en-US"/>
          </w:rPr>
          <w:t>3.1</w:t>
        </w:r>
        <w:r w:rsidR="008C7850">
          <w:rPr>
            <w:rFonts w:asciiTheme="minorHAnsi" w:hAnsiTheme="minorHAnsi"/>
            <w:noProof/>
            <w:lang w:val="en-AU" w:eastAsia="en-AU"/>
          </w:rPr>
          <w:tab/>
        </w:r>
        <w:r w:rsidR="008C7850" w:rsidRPr="00C70170">
          <w:rPr>
            <w:rStyle w:val="Hyperlink"/>
            <w:noProof/>
            <w:lang w:val="en-AU" w:bidi="en-US"/>
          </w:rPr>
          <w:t>Draft Recommendation 13.1 – Period of bankruptcy</w:t>
        </w:r>
        <w:r w:rsidR="008C7850">
          <w:rPr>
            <w:noProof/>
            <w:webHidden/>
          </w:rPr>
          <w:tab/>
        </w:r>
        <w:r w:rsidR="008C7850">
          <w:rPr>
            <w:noProof/>
            <w:webHidden/>
          </w:rPr>
          <w:fldChar w:fldCharType="begin"/>
        </w:r>
        <w:r w:rsidR="008C7850">
          <w:rPr>
            <w:noProof/>
            <w:webHidden/>
          </w:rPr>
          <w:instrText xml:space="preserve"> PAGEREF _Toc423949652 \h </w:instrText>
        </w:r>
        <w:r w:rsidR="008C7850">
          <w:rPr>
            <w:noProof/>
            <w:webHidden/>
          </w:rPr>
        </w:r>
        <w:r w:rsidR="008C7850">
          <w:rPr>
            <w:noProof/>
            <w:webHidden/>
          </w:rPr>
          <w:fldChar w:fldCharType="separate"/>
        </w:r>
        <w:r w:rsidR="007E151A">
          <w:rPr>
            <w:noProof/>
            <w:webHidden/>
          </w:rPr>
          <w:t>7</w:t>
        </w:r>
        <w:r w:rsidR="008C7850">
          <w:rPr>
            <w:noProof/>
            <w:webHidden/>
          </w:rPr>
          <w:fldChar w:fldCharType="end"/>
        </w:r>
      </w:hyperlink>
    </w:p>
    <w:p w14:paraId="4D04D21C" w14:textId="77777777" w:rsidR="008C7850" w:rsidRDefault="00FF46AF">
      <w:pPr>
        <w:pStyle w:val="TOC1"/>
        <w:tabs>
          <w:tab w:val="left" w:pos="440"/>
          <w:tab w:val="right" w:leader="dot" w:pos="9016"/>
        </w:tabs>
        <w:rPr>
          <w:rFonts w:asciiTheme="minorHAnsi" w:hAnsiTheme="minorHAnsi"/>
          <w:b w:val="0"/>
          <w:noProof/>
          <w:lang w:val="en-AU" w:eastAsia="en-AU"/>
        </w:rPr>
      </w:pPr>
      <w:hyperlink w:anchor="_Toc423949653" w:history="1">
        <w:r w:rsidR="008C7850" w:rsidRPr="00C70170">
          <w:rPr>
            <w:rStyle w:val="Hyperlink"/>
            <w:noProof/>
            <w:lang w:val="en-AU" w:bidi="en-US"/>
          </w:rPr>
          <w:t>4</w:t>
        </w:r>
        <w:r w:rsidR="008C7850">
          <w:rPr>
            <w:rFonts w:asciiTheme="minorHAnsi" w:hAnsiTheme="minorHAnsi"/>
            <w:b w:val="0"/>
            <w:noProof/>
            <w:lang w:val="en-AU" w:eastAsia="en-AU"/>
          </w:rPr>
          <w:tab/>
        </w:r>
        <w:r w:rsidR="008C7850" w:rsidRPr="00C70170">
          <w:rPr>
            <w:rStyle w:val="Hyperlink"/>
            <w:noProof/>
            <w:lang w:val="en-AU" w:bidi="en-US"/>
          </w:rPr>
          <w:t>Business Restructuring</w:t>
        </w:r>
        <w:r w:rsidR="008C7850">
          <w:rPr>
            <w:noProof/>
            <w:webHidden/>
          </w:rPr>
          <w:tab/>
        </w:r>
        <w:r w:rsidR="008C7850">
          <w:rPr>
            <w:noProof/>
            <w:webHidden/>
          </w:rPr>
          <w:fldChar w:fldCharType="begin"/>
        </w:r>
        <w:r w:rsidR="008C7850">
          <w:rPr>
            <w:noProof/>
            <w:webHidden/>
          </w:rPr>
          <w:instrText xml:space="preserve"> PAGEREF _Toc423949653 \h </w:instrText>
        </w:r>
        <w:r w:rsidR="008C7850">
          <w:rPr>
            <w:noProof/>
            <w:webHidden/>
          </w:rPr>
        </w:r>
        <w:r w:rsidR="008C7850">
          <w:rPr>
            <w:noProof/>
            <w:webHidden/>
          </w:rPr>
          <w:fldChar w:fldCharType="separate"/>
        </w:r>
        <w:r w:rsidR="007E151A">
          <w:rPr>
            <w:noProof/>
            <w:webHidden/>
          </w:rPr>
          <w:t>8</w:t>
        </w:r>
        <w:r w:rsidR="008C7850">
          <w:rPr>
            <w:noProof/>
            <w:webHidden/>
          </w:rPr>
          <w:fldChar w:fldCharType="end"/>
        </w:r>
      </w:hyperlink>
    </w:p>
    <w:p w14:paraId="4CFD514A" w14:textId="77777777" w:rsidR="008C7850" w:rsidRDefault="00FF46AF">
      <w:pPr>
        <w:pStyle w:val="TOC2"/>
        <w:tabs>
          <w:tab w:val="left" w:pos="880"/>
          <w:tab w:val="right" w:leader="dot" w:pos="9016"/>
        </w:tabs>
        <w:rPr>
          <w:rFonts w:asciiTheme="minorHAnsi" w:hAnsiTheme="minorHAnsi"/>
          <w:noProof/>
          <w:lang w:val="en-AU" w:eastAsia="en-AU"/>
        </w:rPr>
      </w:pPr>
      <w:hyperlink w:anchor="_Toc423949654" w:history="1">
        <w:r w:rsidR="008C7850" w:rsidRPr="00C70170">
          <w:rPr>
            <w:rStyle w:val="Hyperlink"/>
            <w:noProof/>
            <w:lang w:val="en-AU" w:bidi="en-US"/>
          </w:rPr>
          <w:t>4.1</w:t>
        </w:r>
        <w:r w:rsidR="008C7850">
          <w:rPr>
            <w:rFonts w:asciiTheme="minorHAnsi" w:hAnsiTheme="minorHAnsi"/>
            <w:noProof/>
            <w:lang w:val="en-AU" w:eastAsia="en-AU"/>
          </w:rPr>
          <w:tab/>
        </w:r>
        <w:r w:rsidR="008C7850" w:rsidRPr="00C70170">
          <w:rPr>
            <w:rStyle w:val="Hyperlink"/>
            <w:noProof/>
            <w:lang w:val="en-AU" w:bidi="en-US"/>
          </w:rPr>
          <w:t>Draft Findings 14.1 &amp; 14.2 – Wholesale change to insolvency system is not required</w:t>
        </w:r>
        <w:r w:rsidR="008C7850">
          <w:rPr>
            <w:noProof/>
            <w:webHidden/>
          </w:rPr>
          <w:tab/>
        </w:r>
        <w:r w:rsidR="008C7850">
          <w:rPr>
            <w:noProof/>
            <w:webHidden/>
          </w:rPr>
          <w:fldChar w:fldCharType="begin"/>
        </w:r>
        <w:r w:rsidR="008C7850">
          <w:rPr>
            <w:noProof/>
            <w:webHidden/>
          </w:rPr>
          <w:instrText xml:space="preserve"> PAGEREF _Toc423949654 \h </w:instrText>
        </w:r>
        <w:r w:rsidR="008C7850">
          <w:rPr>
            <w:noProof/>
            <w:webHidden/>
          </w:rPr>
        </w:r>
        <w:r w:rsidR="008C7850">
          <w:rPr>
            <w:noProof/>
            <w:webHidden/>
          </w:rPr>
          <w:fldChar w:fldCharType="separate"/>
        </w:r>
        <w:r w:rsidR="007E151A">
          <w:rPr>
            <w:noProof/>
            <w:webHidden/>
          </w:rPr>
          <w:t>8</w:t>
        </w:r>
        <w:r w:rsidR="008C7850">
          <w:rPr>
            <w:noProof/>
            <w:webHidden/>
          </w:rPr>
          <w:fldChar w:fldCharType="end"/>
        </w:r>
      </w:hyperlink>
    </w:p>
    <w:p w14:paraId="2D246AE9" w14:textId="77777777" w:rsidR="008C7850" w:rsidRDefault="00FF46AF">
      <w:pPr>
        <w:pStyle w:val="TOC2"/>
        <w:tabs>
          <w:tab w:val="left" w:pos="880"/>
          <w:tab w:val="right" w:leader="dot" w:pos="9016"/>
        </w:tabs>
        <w:rPr>
          <w:rFonts w:asciiTheme="minorHAnsi" w:hAnsiTheme="minorHAnsi"/>
          <w:noProof/>
          <w:lang w:val="en-AU" w:eastAsia="en-AU"/>
        </w:rPr>
      </w:pPr>
      <w:hyperlink w:anchor="_Toc423949655" w:history="1">
        <w:r w:rsidR="008C7850" w:rsidRPr="00C70170">
          <w:rPr>
            <w:rStyle w:val="Hyperlink"/>
            <w:noProof/>
            <w:lang w:val="en-AU" w:bidi="en-US"/>
          </w:rPr>
          <w:t>4.2</w:t>
        </w:r>
        <w:r w:rsidR="008C7850">
          <w:rPr>
            <w:rFonts w:asciiTheme="minorHAnsi" w:hAnsiTheme="minorHAnsi"/>
            <w:noProof/>
            <w:lang w:val="en-AU" w:eastAsia="en-AU"/>
          </w:rPr>
          <w:tab/>
        </w:r>
        <w:r w:rsidR="008C7850" w:rsidRPr="00C70170">
          <w:rPr>
            <w:rStyle w:val="Hyperlink"/>
            <w:noProof/>
            <w:lang w:val="en-AU" w:bidi="en-US"/>
          </w:rPr>
          <w:t>Draft Recommendation 15.1 – Company can only appoint a voluntary administrator if it still solvent, but may become insolvent</w:t>
        </w:r>
        <w:r w:rsidR="008C7850">
          <w:rPr>
            <w:noProof/>
            <w:webHidden/>
          </w:rPr>
          <w:tab/>
        </w:r>
        <w:r w:rsidR="008C7850">
          <w:rPr>
            <w:noProof/>
            <w:webHidden/>
          </w:rPr>
          <w:fldChar w:fldCharType="begin"/>
        </w:r>
        <w:r w:rsidR="008C7850">
          <w:rPr>
            <w:noProof/>
            <w:webHidden/>
          </w:rPr>
          <w:instrText xml:space="preserve"> PAGEREF _Toc423949655 \h </w:instrText>
        </w:r>
        <w:r w:rsidR="008C7850">
          <w:rPr>
            <w:noProof/>
            <w:webHidden/>
          </w:rPr>
        </w:r>
        <w:r w:rsidR="008C7850">
          <w:rPr>
            <w:noProof/>
            <w:webHidden/>
          </w:rPr>
          <w:fldChar w:fldCharType="separate"/>
        </w:r>
        <w:r w:rsidR="007E151A">
          <w:rPr>
            <w:noProof/>
            <w:webHidden/>
          </w:rPr>
          <w:t>8</w:t>
        </w:r>
        <w:r w:rsidR="008C7850">
          <w:rPr>
            <w:noProof/>
            <w:webHidden/>
          </w:rPr>
          <w:fldChar w:fldCharType="end"/>
        </w:r>
      </w:hyperlink>
    </w:p>
    <w:p w14:paraId="69263D1E" w14:textId="77777777" w:rsidR="008C7850" w:rsidRDefault="00FF46AF">
      <w:pPr>
        <w:pStyle w:val="TOC2"/>
        <w:tabs>
          <w:tab w:val="left" w:pos="880"/>
          <w:tab w:val="right" w:leader="dot" w:pos="9016"/>
        </w:tabs>
        <w:rPr>
          <w:rFonts w:asciiTheme="minorHAnsi" w:hAnsiTheme="minorHAnsi"/>
          <w:noProof/>
          <w:lang w:val="en-AU" w:eastAsia="en-AU"/>
        </w:rPr>
      </w:pPr>
      <w:hyperlink w:anchor="_Toc423949656" w:history="1">
        <w:r w:rsidR="008C7850" w:rsidRPr="00C70170">
          <w:rPr>
            <w:rStyle w:val="Hyperlink"/>
            <w:noProof/>
            <w:lang w:val="en-AU" w:bidi="en-US"/>
          </w:rPr>
          <w:t>4.3</w:t>
        </w:r>
        <w:r w:rsidR="008C7850">
          <w:rPr>
            <w:rFonts w:asciiTheme="minorHAnsi" w:hAnsiTheme="minorHAnsi"/>
            <w:noProof/>
            <w:lang w:val="en-AU" w:eastAsia="en-AU"/>
          </w:rPr>
          <w:tab/>
        </w:r>
        <w:r w:rsidR="008C7850" w:rsidRPr="00C70170">
          <w:rPr>
            <w:rStyle w:val="Hyperlink"/>
            <w:noProof/>
            <w:lang w:val="en-AU" w:bidi="en-US"/>
          </w:rPr>
          <w:t>Draft Recommendation 15.2 – Safe harbour</w:t>
        </w:r>
        <w:r w:rsidR="008C7850">
          <w:rPr>
            <w:noProof/>
            <w:webHidden/>
          </w:rPr>
          <w:tab/>
        </w:r>
        <w:r w:rsidR="008C7850">
          <w:rPr>
            <w:noProof/>
            <w:webHidden/>
          </w:rPr>
          <w:fldChar w:fldCharType="begin"/>
        </w:r>
        <w:r w:rsidR="008C7850">
          <w:rPr>
            <w:noProof/>
            <w:webHidden/>
          </w:rPr>
          <w:instrText xml:space="preserve"> PAGEREF _Toc423949656 \h </w:instrText>
        </w:r>
        <w:r w:rsidR="008C7850">
          <w:rPr>
            <w:noProof/>
            <w:webHidden/>
          </w:rPr>
        </w:r>
        <w:r w:rsidR="008C7850">
          <w:rPr>
            <w:noProof/>
            <w:webHidden/>
          </w:rPr>
          <w:fldChar w:fldCharType="separate"/>
        </w:r>
        <w:r w:rsidR="007E151A">
          <w:rPr>
            <w:noProof/>
            <w:webHidden/>
          </w:rPr>
          <w:t>9</w:t>
        </w:r>
        <w:r w:rsidR="008C7850">
          <w:rPr>
            <w:noProof/>
            <w:webHidden/>
          </w:rPr>
          <w:fldChar w:fldCharType="end"/>
        </w:r>
      </w:hyperlink>
    </w:p>
    <w:p w14:paraId="7B0384E2" w14:textId="36E1627C" w:rsidR="008C7850" w:rsidRDefault="00FF46AF">
      <w:pPr>
        <w:pStyle w:val="TOC2"/>
        <w:tabs>
          <w:tab w:val="left" w:pos="880"/>
          <w:tab w:val="right" w:leader="dot" w:pos="9016"/>
        </w:tabs>
        <w:rPr>
          <w:rFonts w:asciiTheme="minorHAnsi" w:hAnsiTheme="minorHAnsi"/>
          <w:noProof/>
          <w:lang w:val="en-AU" w:eastAsia="en-AU"/>
        </w:rPr>
      </w:pPr>
      <w:hyperlink w:anchor="_Toc423949657" w:history="1">
        <w:r w:rsidR="008C7850" w:rsidRPr="00C70170">
          <w:rPr>
            <w:rStyle w:val="Hyperlink"/>
            <w:noProof/>
            <w:lang w:val="en-AU" w:bidi="en-US"/>
          </w:rPr>
          <w:t>4.4</w:t>
        </w:r>
        <w:r w:rsidR="008C7850">
          <w:rPr>
            <w:rFonts w:asciiTheme="minorHAnsi" w:hAnsiTheme="minorHAnsi"/>
            <w:noProof/>
            <w:lang w:val="en-AU" w:eastAsia="en-AU"/>
          </w:rPr>
          <w:tab/>
        </w:r>
        <w:r w:rsidR="008C7850" w:rsidRPr="00C70170">
          <w:rPr>
            <w:rStyle w:val="Hyperlink"/>
            <w:noProof/>
            <w:lang w:val="en-AU" w:bidi="en-US"/>
          </w:rPr>
          <w:t>Draft Recommendation 15.3 – Law should be amended to allow for “pre-positioned” sales</w:t>
        </w:r>
        <w:r w:rsidR="008C7850">
          <w:rPr>
            <w:noProof/>
            <w:webHidden/>
          </w:rPr>
          <w:tab/>
        </w:r>
        <w:r w:rsidR="008C7850">
          <w:rPr>
            <w:noProof/>
            <w:webHidden/>
          </w:rPr>
          <w:tab/>
        </w:r>
        <w:r w:rsidR="008C7850">
          <w:rPr>
            <w:noProof/>
            <w:webHidden/>
          </w:rPr>
          <w:fldChar w:fldCharType="begin"/>
        </w:r>
        <w:r w:rsidR="008C7850">
          <w:rPr>
            <w:noProof/>
            <w:webHidden/>
          </w:rPr>
          <w:instrText xml:space="preserve"> PAGEREF _Toc423949657 \h </w:instrText>
        </w:r>
        <w:r w:rsidR="008C7850">
          <w:rPr>
            <w:noProof/>
            <w:webHidden/>
          </w:rPr>
        </w:r>
        <w:r w:rsidR="008C7850">
          <w:rPr>
            <w:noProof/>
            <w:webHidden/>
          </w:rPr>
          <w:fldChar w:fldCharType="separate"/>
        </w:r>
        <w:r w:rsidR="007E151A">
          <w:rPr>
            <w:noProof/>
            <w:webHidden/>
          </w:rPr>
          <w:t>11</w:t>
        </w:r>
        <w:r w:rsidR="008C7850">
          <w:rPr>
            <w:noProof/>
            <w:webHidden/>
          </w:rPr>
          <w:fldChar w:fldCharType="end"/>
        </w:r>
      </w:hyperlink>
    </w:p>
    <w:p w14:paraId="510DBBE6" w14:textId="77777777" w:rsidR="008C7850" w:rsidRDefault="00FF46AF">
      <w:pPr>
        <w:pStyle w:val="TOC2"/>
        <w:tabs>
          <w:tab w:val="left" w:pos="880"/>
          <w:tab w:val="right" w:leader="dot" w:pos="9016"/>
        </w:tabs>
        <w:rPr>
          <w:rFonts w:asciiTheme="minorHAnsi" w:hAnsiTheme="minorHAnsi"/>
          <w:noProof/>
          <w:lang w:val="en-AU" w:eastAsia="en-AU"/>
        </w:rPr>
      </w:pPr>
      <w:hyperlink w:anchor="_Toc423949658" w:history="1">
        <w:r w:rsidR="008C7850" w:rsidRPr="00C70170">
          <w:rPr>
            <w:rStyle w:val="Hyperlink"/>
            <w:noProof/>
            <w:lang w:val="en-AU" w:bidi="en-US"/>
          </w:rPr>
          <w:t>4.5</w:t>
        </w:r>
        <w:r w:rsidR="008C7850">
          <w:rPr>
            <w:rFonts w:asciiTheme="minorHAnsi" w:hAnsiTheme="minorHAnsi"/>
            <w:noProof/>
            <w:lang w:val="en-AU" w:eastAsia="en-AU"/>
          </w:rPr>
          <w:tab/>
        </w:r>
        <w:r w:rsidR="008C7850" w:rsidRPr="00C70170">
          <w:rPr>
            <w:rStyle w:val="Hyperlink"/>
            <w:noProof/>
            <w:lang w:val="en-AU" w:bidi="en-US"/>
          </w:rPr>
          <w:t>Draft Recommendation 15.4 – Moratorium on ipso facto clauses</w:t>
        </w:r>
        <w:r w:rsidR="008C7850">
          <w:rPr>
            <w:noProof/>
            <w:webHidden/>
          </w:rPr>
          <w:tab/>
        </w:r>
        <w:r w:rsidR="008C7850">
          <w:rPr>
            <w:noProof/>
            <w:webHidden/>
          </w:rPr>
          <w:fldChar w:fldCharType="begin"/>
        </w:r>
        <w:r w:rsidR="008C7850">
          <w:rPr>
            <w:noProof/>
            <w:webHidden/>
          </w:rPr>
          <w:instrText xml:space="preserve"> PAGEREF _Toc423949658 \h </w:instrText>
        </w:r>
        <w:r w:rsidR="008C7850">
          <w:rPr>
            <w:noProof/>
            <w:webHidden/>
          </w:rPr>
        </w:r>
        <w:r w:rsidR="008C7850">
          <w:rPr>
            <w:noProof/>
            <w:webHidden/>
          </w:rPr>
          <w:fldChar w:fldCharType="separate"/>
        </w:r>
        <w:r w:rsidR="007E151A">
          <w:rPr>
            <w:noProof/>
            <w:webHidden/>
          </w:rPr>
          <w:t>13</w:t>
        </w:r>
        <w:r w:rsidR="008C7850">
          <w:rPr>
            <w:noProof/>
            <w:webHidden/>
          </w:rPr>
          <w:fldChar w:fldCharType="end"/>
        </w:r>
      </w:hyperlink>
    </w:p>
    <w:p w14:paraId="16EE52AE" w14:textId="77777777" w:rsidR="008C7850" w:rsidRDefault="00FF46AF">
      <w:pPr>
        <w:pStyle w:val="TOC1"/>
        <w:tabs>
          <w:tab w:val="left" w:pos="440"/>
          <w:tab w:val="right" w:leader="dot" w:pos="9016"/>
        </w:tabs>
        <w:rPr>
          <w:rFonts w:asciiTheme="minorHAnsi" w:hAnsiTheme="minorHAnsi"/>
          <w:b w:val="0"/>
          <w:noProof/>
          <w:lang w:val="en-AU" w:eastAsia="en-AU"/>
        </w:rPr>
      </w:pPr>
      <w:hyperlink w:anchor="_Toc423949659" w:history="1">
        <w:r w:rsidR="008C7850" w:rsidRPr="00C70170">
          <w:rPr>
            <w:rStyle w:val="Hyperlink"/>
            <w:noProof/>
            <w:lang w:val="en-AU" w:bidi="en-US"/>
          </w:rPr>
          <w:t>5</w:t>
        </w:r>
        <w:r w:rsidR="008C7850">
          <w:rPr>
            <w:rFonts w:asciiTheme="minorHAnsi" w:hAnsiTheme="minorHAnsi"/>
            <w:b w:val="0"/>
            <w:noProof/>
            <w:lang w:val="en-AU" w:eastAsia="en-AU"/>
          </w:rPr>
          <w:tab/>
        </w:r>
        <w:r w:rsidR="008C7850" w:rsidRPr="00C70170">
          <w:rPr>
            <w:rStyle w:val="Hyperlink"/>
            <w:noProof/>
            <w:lang w:val="en-AU" w:bidi="en-US"/>
          </w:rPr>
          <w:t>Corporate Insolvency</w:t>
        </w:r>
        <w:r w:rsidR="008C7850">
          <w:rPr>
            <w:noProof/>
            <w:webHidden/>
          </w:rPr>
          <w:tab/>
        </w:r>
        <w:r w:rsidR="008C7850">
          <w:rPr>
            <w:noProof/>
            <w:webHidden/>
          </w:rPr>
          <w:fldChar w:fldCharType="begin"/>
        </w:r>
        <w:r w:rsidR="008C7850">
          <w:rPr>
            <w:noProof/>
            <w:webHidden/>
          </w:rPr>
          <w:instrText xml:space="preserve"> PAGEREF _Toc423949659 \h </w:instrText>
        </w:r>
        <w:r w:rsidR="008C7850">
          <w:rPr>
            <w:noProof/>
            <w:webHidden/>
          </w:rPr>
        </w:r>
        <w:r w:rsidR="008C7850">
          <w:rPr>
            <w:noProof/>
            <w:webHidden/>
          </w:rPr>
          <w:fldChar w:fldCharType="separate"/>
        </w:r>
        <w:r w:rsidR="007E151A">
          <w:rPr>
            <w:noProof/>
            <w:webHidden/>
          </w:rPr>
          <w:t>14</w:t>
        </w:r>
        <w:r w:rsidR="008C7850">
          <w:rPr>
            <w:noProof/>
            <w:webHidden/>
          </w:rPr>
          <w:fldChar w:fldCharType="end"/>
        </w:r>
      </w:hyperlink>
    </w:p>
    <w:p w14:paraId="4FE694CF" w14:textId="77777777" w:rsidR="008C7850" w:rsidRDefault="00FF46AF">
      <w:pPr>
        <w:pStyle w:val="TOC2"/>
        <w:tabs>
          <w:tab w:val="left" w:pos="880"/>
          <w:tab w:val="right" w:leader="dot" w:pos="9016"/>
        </w:tabs>
        <w:rPr>
          <w:rFonts w:asciiTheme="minorHAnsi" w:hAnsiTheme="minorHAnsi"/>
          <w:noProof/>
          <w:lang w:val="en-AU" w:eastAsia="en-AU"/>
        </w:rPr>
      </w:pPr>
      <w:hyperlink w:anchor="_Toc423949660" w:history="1">
        <w:r w:rsidR="008C7850" w:rsidRPr="00C70170">
          <w:rPr>
            <w:rStyle w:val="Hyperlink"/>
            <w:noProof/>
            <w:lang w:val="en-AU" w:bidi="en-US"/>
          </w:rPr>
          <w:t>5.1</w:t>
        </w:r>
        <w:r w:rsidR="008C7850">
          <w:rPr>
            <w:rFonts w:asciiTheme="minorHAnsi" w:hAnsiTheme="minorHAnsi"/>
            <w:noProof/>
            <w:lang w:val="en-AU" w:eastAsia="en-AU"/>
          </w:rPr>
          <w:tab/>
        </w:r>
        <w:r w:rsidR="008C7850" w:rsidRPr="00C70170">
          <w:rPr>
            <w:rStyle w:val="Hyperlink"/>
            <w:noProof/>
            <w:lang w:val="en-AU" w:bidi="en-US"/>
          </w:rPr>
          <w:t>Draft Recommendation 15.5 – Small liquidations</w:t>
        </w:r>
        <w:r w:rsidR="008C7850">
          <w:rPr>
            <w:noProof/>
            <w:webHidden/>
          </w:rPr>
          <w:tab/>
        </w:r>
        <w:r w:rsidR="008C7850">
          <w:rPr>
            <w:noProof/>
            <w:webHidden/>
          </w:rPr>
          <w:fldChar w:fldCharType="begin"/>
        </w:r>
        <w:r w:rsidR="008C7850">
          <w:rPr>
            <w:noProof/>
            <w:webHidden/>
          </w:rPr>
          <w:instrText xml:space="preserve"> PAGEREF _Toc423949660 \h </w:instrText>
        </w:r>
        <w:r w:rsidR="008C7850">
          <w:rPr>
            <w:noProof/>
            <w:webHidden/>
          </w:rPr>
        </w:r>
        <w:r w:rsidR="008C7850">
          <w:rPr>
            <w:noProof/>
            <w:webHidden/>
          </w:rPr>
          <w:fldChar w:fldCharType="separate"/>
        </w:r>
        <w:r w:rsidR="007E151A">
          <w:rPr>
            <w:noProof/>
            <w:webHidden/>
          </w:rPr>
          <w:t>14</w:t>
        </w:r>
        <w:r w:rsidR="008C7850">
          <w:rPr>
            <w:noProof/>
            <w:webHidden/>
          </w:rPr>
          <w:fldChar w:fldCharType="end"/>
        </w:r>
      </w:hyperlink>
    </w:p>
    <w:p w14:paraId="5BE79A7F" w14:textId="77777777" w:rsidR="008C7850" w:rsidRDefault="00FF46AF">
      <w:pPr>
        <w:pStyle w:val="TOC2"/>
        <w:tabs>
          <w:tab w:val="left" w:pos="880"/>
          <w:tab w:val="right" w:leader="dot" w:pos="9016"/>
        </w:tabs>
        <w:rPr>
          <w:rFonts w:asciiTheme="minorHAnsi" w:hAnsiTheme="minorHAnsi"/>
          <w:noProof/>
          <w:lang w:val="en-AU" w:eastAsia="en-AU"/>
        </w:rPr>
      </w:pPr>
      <w:hyperlink w:anchor="_Toc423949661" w:history="1">
        <w:r w:rsidR="008C7850" w:rsidRPr="00C70170">
          <w:rPr>
            <w:rStyle w:val="Hyperlink"/>
            <w:noProof/>
            <w:lang w:val="en-AU" w:bidi="en-US"/>
          </w:rPr>
          <w:t>5.2</w:t>
        </w:r>
        <w:r w:rsidR="008C7850">
          <w:rPr>
            <w:rFonts w:asciiTheme="minorHAnsi" w:hAnsiTheme="minorHAnsi"/>
            <w:noProof/>
            <w:lang w:val="en-AU" w:eastAsia="en-AU"/>
          </w:rPr>
          <w:tab/>
        </w:r>
        <w:r w:rsidR="008C7850" w:rsidRPr="00C70170">
          <w:rPr>
            <w:rStyle w:val="Hyperlink"/>
            <w:noProof/>
            <w:lang w:val="en-AU" w:bidi="en-US"/>
          </w:rPr>
          <w:t>Draft Recommendation 15.6 – Modifications to receiverships</w:t>
        </w:r>
        <w:r w:rsidR="008C7850">
          <w:rPr>
            <w:noProof/>
            <w:webHidden/>
          </w:rPr>
          <w:tab/>
        </w:r>
        <w:r w:rsidR="008C7850">
          <w:rPr>
            <w:noProof/>
            <w:webHidden/>
          </w:rPr>
          <w:fldChar w:fldCharType="begin"/>
        </w:r>
        <w:r w:rsidR="008C7850">
          <w:rPr>
            <w:noProof/>
            <w:webHidden/>
          </w:rPr>
          <w:instrText xml:space="preserve"> PAGEREF _Toc423949661 \h </w:instrText>
        </w:r>
        <w:r w:rsidR="008C7850">
          <w:rPr>
            <w:noProof/>
            <w:webHidden/>
          </w:rPr>
        </w:r>
        <w:r w:rsidR="008C7850">
          <w:rPr>
            <w:noProof/>
            <w:webHidden/>
          </w:rPr>
          <w:fldChar w:fldCharType="separate"/>
        </w:r>
        <w:r w:rsidR="007E151A">
          <w:rPr>
            <w:noProof/>
            <w:webHidden/>
          </w:rPr>
          <w:t>16</w:t>
        </w:r>
        <w:r w:rsidR="008C7850">
          <w:rPr>
            <w:noProof/>
            <w:webHidden/>
          </w:rPr>
          <w:fldChar w:fldCharType="end"/>
        </w:r>
      </w:hyperlink>
    </w:p>
    <w:p w14:paraId="5F1ED70C" w14:textId="77777777" w:rsidR="008C7850" w:rsidRDefault="00FF46AF">
      <w:pPr>
        <w:pStyle w:val="TOC2"/>
        <w:tabs>
          <w:tab w:val="left" w:pos="880"/>
          <w:tab w:val="right" w:leader="dot" w:pos="9016"/>
        </w:tabs>
        <w:rPr>
          <w:rFonts w:asciiTheme="minorHAnsi" w:hAnsiTheme="minorHAnsi"/>
          <w:noProof/>
          <w:lang w:val="en-AU" w:eastAsia="en-AU"/>
        </w:rPr>
      </w:pPr>
      <w:hyperlink w:anchor="_Toc423949662" w:history="1">
        <w:r w:rsidR="008C7850" w:rsidRPr="00C70170">
          <w:rPr>
            <w:rStyle w:val="Hyperlink"/>
            <w:noProof/>
            <w:lang w:val="en-AU" w:bidi="en-US"/>
          </w:rPr>
          <w:t>5.3</w:t>
        </w:r>
        <w:r w:rsidR="008C7850">
          <w:rPr>
            <w:rFonts w:asciiTheme="minorHAnsi" w:hAnsiTheme="minorHAnsi"/>
            <w:noProof/>
            <w:lang w:val="en-AU" w:eastAsia="en-AU"/>
          </w:rPr>
          <w:tab/>
        </w:r>
        <w:r w:rsidR="008C7850" w:rsidRPr="00C70170">
          <w:rPr>
            <w:rStyle w:val="Hyperlink"/>
            <w:noProof/>
            <w:lang w:val="en-AU" w:bidi="en-US"/>
          </w:rPr>
          <w:t>Draft Recommendation 15.7 – Fair Entitlements Guarantee scheme</w:t>
        </w:r>
        <w:r w:rsidR="008C7850">
          <w:rPr>
            <w:noProof/>
            <w:webHidden/>
          </w:rPr>
          <w:tab/>
        </w:r>
        <w:r w:rsidR="008C7850">
          <w:rPr>
            <w:noProof/>
            <w:webHidden/>
          </w:rPr>
          <w:fldChar w:fldCharType="begin"/>
        </w:r>
        <w:r w:rsidR="008C7850">
          <w:rPr>
            <w:noProof/>
            <w:webHidden/>
          </w:rPr>
          <w:instrText xml:space="preserve"> PAGEREF _Toc423949662 \h </w:instrText>
        </w:r>
        <w:r w:rsidR="008C7850">
          <w:rPr>
            <w:noProof/>
            <w:webHidden/>
          </w:rPr>
        </w:r>
        <w:r w:rsidR="008C7850">
          <w:rPr>
            <w:noProof/>
            <w:webHidden/>
          </w:rPr>
          <w:fldChar w:fldCharType="separate"/>
        </w:r>
        <w:r w:rsidR="007E151A">
          <w:rPr>
            <w:noProof/>
            <w:webHidden/>
          </w:rPr>
          <w:t>17</w:t>
        </w:r>
        <w:r w:rsidR="008C7850">
          <w:rPr>
            <w:noProof/>
            <w:webHidden/>
          </w:rPr>
          <w:fldChar w:fldCharType="end"/>
        </w:r>
      </w:hyperlink>
    </w:p>
    <w:p w14:paraId="3D2CCA31" w14:textId="77777777" w:rsidR="008C7850" w:rsidRDefault="00FF46AF">
      <w:pPr>
        <w:pStyle w:val="TOC2"/>
        <w:tabs>
          <w:tab w:val="left" w:pos="880"/>
          <w:tab w:val="right" w:leader="dot" w:pos="9016"/>
        </w:tabs>
        <w:rPr>
          <w:rFonts w:asciiTheme="minorHAnsi" w:hAnsiTheme="minorHAnsi"/>
          <w:noProof/>
          <w:lang w:val="en-AU" w:eastAsia="en-AU"/>
        </w:rPr>
      </w:pPr>
      <w:hyperlink w:anchor="_Toc423949663" w:history="1">
        <w:r w:rsidR="008C7850" w:rsidRPr="00C70170">
          <w:rPr>
            <w:rStyle w:val="Hyperlink"/>
            <w:noProof/>
            <w:lang w:val="en-AU" w:bidi="en-US"/>
          </w:rPr>
          <w:t>5.4</w:t>
        </w:r>
        <w:r w:rsidR="008C7850">
          <w:rPr>
            <w:rFonts w:asciiTheme="minorHAnsi" w:hAnsiTheme="minorHAnsi"/>
            <w:noProof/>
            <w:lang w:val="en-AU" w:eastAsia="en-AU"/>
          </w:rPr>
          <w:tab/>
        </w:r>
        <w:r w:rsidR="008C7850" w:rsidRPr="00C70170">
          <w:rPr>
            <w:rStyle w:val="Hyperlink"/>
            <w:noProof/>
            <w:lang w:val="en-AU" w:bidi="en-US"/>
          </w:rPr>
          <w:t>Draft Recommendation 15.8 – Director identification number</w:t>
        </w:r>
        <w:r w:rsidR="008C7850">
          <w:rPr>
            <w:noProof/>
            <w:webHidden/>
          </w:rPr>
          <w:tab/>
        </w:r>
        <w:r w:rsidR="008C7850">
          <w:rPr>
            <w:noProof/>
            <w:webHidden/>
          </w:rPr>
          <w:fldChar w:fldCharType="begin"/>
        </w:r>
        <w:r w:rsidR="008C7850">
          <w:rPr>
            <w:noProof/>
            <w:webHidden/>
          </w:rPr>
          <w:instrText xml:space="preserve"> PAGEREF _Toc423949663 \h </w:instrText>
        </w:r>
        <w:r w:rsidR="008C7850">
          <w:rPr>
            <w:noProof/>
            <w:webHidden/>
          </w:rPr>
        </w:r>
        <w:r w:rsidR="008C7850">
          <w:rPr>
            <w:noProof/>
            <w:webHidden/>
          </w:rPr>
          <w:fldChar w:fldCharType="separate"/>
        </w:r>
        <w:r w:rsidR="007E151A">
          <w:rPr>
            <w:noProof/>
            <w:webHidden/>
          </w:rPr>
          <w:t>17</w:t>
        </w:r>
        <w:r w:rsidR="008C7850">
          <w:rPr>
            <w:noProof/>
            <w:webHidden/>
          </w:rPr>
          <w:fldChar w:fldCharType="end"/>
        </w:r>
      </w:hyperlink>
    </w:p>
    <w:p w14:paraId="7A5583AD" w14:textId="77777777" w:rsidR="008C7850" w:rsidRDefault="00FF46AF">
      <w:pPr>
        <w:pStyle w:val="TOC1"/>
        <w:tabs>
          <w:tab w:val="left" w:pos="440"/>
          <w:tab w:val="right" w:leader="dot" w:pos="9016"/>
        </w:tabs>
        <w:rPr>
          <w:rFonts w:asciiTheme="minorHAnsi" w:hAnsiTheme="minorHAnsi"/>
          <w:b w:val="0"/>
          <w:noProof/>
          <w:lang w:val="en-AU" w:eastAsia="en-AU"/>
        </w:rPr>
      </w:pPr>
      <w:hyperlink w:anchor="_Toc423949664" w:history="1">
        <w:r w:rsidR="008C7850" w:rsidRPr="00C70170">
          <w:rPr>
            <w:rStyle w:val="Hyperlink"/>
            <w:noProof/>
            <w:lang w:val="en-AU" w:bidi="en-US"/>
          </w:rPr>
          <w:t>6</w:t>
        </w:r>
        <w:r w:rsidR="008C7850">
          <w:rPr>
            <w:rFonts w:asciiTheme="minorHAnsi" w:hAnsiTheme="minorHAnsi"/>
            <w:b w:val="0"/>
            <w:noProof/>
            <w:lang w:val="en-AU" w:eastAsia="en-AU"/>
          </w:rPr>
          <w:tab/>
        </w:r>
        <w:r w:rsidR="008C7850" w:rsidRPr="00C70170">
          <w:rPr>
            <w:rStyle w:val="Hyperlink"/>
            <w:noProof/>
            <w:lang w:val="en-AU" w:bidi="en-US"/>
          </w:rPr>
          <w:t>Other issues</w:t>
        </w:r>
        <w:r w:rsidR="008C7850">
          <w:rPr>
            <w:noProof/>
            <w:webHidden/>
          </w:rPr>
          <w:tab/>
        </w:r>
        <w:r w:rsidR="008C7850">
          <w:rPr>
            <w:noProof/>
            <w:webHidden/>
          </w:rPr>
          <w:fldChar w:fldCharType="begin"/>
        </w:r>
        <w:r w:rsidR="008C7850">
          <w:rPr>
            <w:noProof/>
            <w:webHidden/>
          </w:rPr>
          <w:instrText xml:space="preserve"> PAGEREF _Toc423949664 \h </w:instrText>
        </w:r>
        <w:r w:rsidR="008C7850">
          <w:rPr>
            <w:noProof/>
            <w:webHidden/>
          </w:rPr>
        </w:r>
        <w:r w:rsidR="008C7850">
          <w:rPr>
            <w:noProof/>
            <w:webHidden/>
          </w:rPr>
          <w:fldChar w:fldCharType="separate"/>
        </w:r>
        <w:r w:rsidR="007E151A">
          <w:rPr>
            <w:noProof/>
            <w:webHidden/>
          </w:rPr>
          <w:t>18</w:t>
        </w:r>
        <w:r w:rsidR="008C7850">
          <w:rPr>
            <w:noProof/>
            <w:webHidden/>
          </w:rPr>
          <w:fldChar w:fldCharType="end"/>
        </w:r>
      </w:hyperlink>
    </w:p>
    <w:p w14:paraId="3DA987CC" w14:textId="77777777" w:rsidR="008C7850" w:rsidRDefault="00FF46AF">
      <w:pPr>
        <w:pStyle w:val="TOC1"/>
        <w:tabs>
          <w:tab w:val="right" w:leader="dot" w:pos="9016"/>
        </w:tabs>
        <w:rPr>
          <w:rFonts w:asciiTheme="minorHAnsi" w:hAnsiTheme="minorHAnsi"/>
          <w:b w:val="0"/>
          <w:noProof/>
          <w:lang w:val="en-AU" w:eastAsia="en-AU"/>
        </w:rPr>
      </w:pPr>
      <w:hyperlink w:anchor="_Toc423949665" w:history="1">
        <w:r w:rsidR="008C7850" w:rsidRPr="00C70170">
          <w:rPr>
            <w:rStyle w:val="Hyperlink"/>
            <w:noProof/>
            <w:lang w:val="en-AU" w:bidi="en-US"/>
          </w:rPr>
          <w:t xml:space="preserve">Appendix A - </w:t>
        </w:r>
        <w:r w:rsidR="008C7850" w:rsidRPr="00C70170">
          <w:rPr>
            <w:rStyle w:val="Hyperlink"/>
            <w:rFonts w:cs="Arial"/>
            <w:noProof/>
            <w:lang w:val="en-AU" w:bidi="en-US"/>
          </w:rPr>
          <w:t>Presumptions of insolvency s 588E of Corporations Act</w:t>
        </w:r>
        <w:r w:rsidR="008C7850">
          <w:rPr>
            <w:noProof/>
            <w:webHidden/>
          </w:rPr>
          <w:tab/>
        </w:r>
        <w:r w:rsidR="008C7850">
          <w:rPr>
            <w:noProof/>
            <w:webHidden/>
          </w:rPr>
          <w:fldChar w:fldCharType="begin"/>
        </w:r>
        <w:r w:rsidR="008C7850">
          <w:rPr>
            <w:noProof/>
            <w:webHidden/>
          </w:rPr>
          <w:instrText xml:space="preserve"> PAGEREF _Toc423949665 \h </w:instrText>
        </w:r>
        <w:r w:rsidR="008C7850">
          <w:rPr>
            <w:noProof/>
            <w:webHidden/>
          </w:rPr>
        </w:r>
        <w:r w:rsidR="008C7850">
          <w:rPr>
            <w:noProof/>
            <w:webHidden/>
          </w:rPr>
          <w:fldChar w:fldCharType="separate"/>
        </w:r>
        <w:r w:rsidR="007E151A">
          <w:rPr>
            <w:noProof/>
            <w:webHidden/>
          </w:rPr>
          <w:t>19</w:t>
        </w:r>
        <w:r w:rsidR="008C7850">
          <w:rPr>
            <w:noProof/>
            <w:webHidden/>
          </w:rPr>
          <w:fldChar w:fldCharType="end"/>
        </w:r>
      </w:hyperlink>
    </w:p>
    <w:p w14:paraId="06C088D2" w14:textId="77777777" w:rsidR="007C3007" w:rsidRPr="00991734" w:rsidRDefault="000979F4" w:rsidP="008C7850">
      <w:pPr>
        <w:rPr>
          <w:lang w:val="en-AU"/>
        </w:rPr>
      </w:pPr>
      <w:r w:rsidRPr="00991734">
        <w:rPr>
          <w:lang w:val="en-AU"/>
        </w:rPr>
        <w:fldChar w:fldCharType="end"/>
      </w:r>
    </w:p>
    <w:p w14:paraId="234DA17B" w14:textId="77777777" w:rsidR="00C52293" w:rsidRPr="00991734" w:rsidRDefault="00C52293" w:rsidP="008C7850">
      <w:pPr>
        <w:pStyle w:val="ARITABodyText"/>
        <w:rPr>
          <w:lang w:val="en-AU"/>
        </w:rPr>
      </w:pPr>
      <w:r w:rsidRPr="00991734">
        <w:rPr>
          <w:lang w:val="en-AU"/>
        </w:rPr>
        <w:br w:type="page"/>
      </w:r>
    </w:p>
    <w:p w14:paraId="7438A035" w14:textId="77777777" w:rsidR="000D72D5" w:rsidRPr="00991734" w:rsidRDefault="007F77EB" w:rsidP="00775E79">
      <w:pPr>
        <w:pStyle w:val="ARITAReportHeading1"/>
        <w:rPr>
          <w:lang w:val="en-AU"/>
        </w:rPr>
      </w:pPr>
      <w:bookmarkStart w:id="0" w:name="_Toc423949643"/>
      <w:r w:rsidRPr="00991734">
        <w:rPr>
          <w:lang w:val="en-AU"/>
        </w:rPr>
        <w:lastRenderedPageBreak/>
        <w:t>Non-business exit draft recommendations</w:t>
      </w:r>
      <w:bookmarkEnd w:id="0"/>
    </w:p>
    <w:p w14:paraId="3B66F7C2" w14:textId="77777777" w:rsidR="000D72D5" w:rsidRPr="00991734" w:rsidRDefault="000D72D5" w:rsidP="000D72D5">
      <w:pPr>
        <w:pStyle w:val="ARITABodyText"/>
        <w:rPr>
          <w:lang w:val="en-AU"/>
        </w:rPr>
      </w:pPr>
      <w:proofErr w:type="spellStart"/>
      <w:r w:rsidRPr="00991734">
        <w:rPr>
          <w:lang w:val="en-AU"/>
        </w:rPr>
        <w:t>ARITA</w:t>
      </w:r>
      <w:proofErr w:type="spellEnd"/>
      <w:r w:rsidRPr="00991734">
        <w:rPr>
          <w:lang w:val="en-AU"/>
        </w:rPr>
        <w:t xml:space="preserve"> does not </w:t>
      </w:r>
      <w:r w:rsidR="00BD660B" w:rsidRPr="00991734">
        <w:rPr>
          <w:lang w:val="en-AU"/>
        </w:rPr>
        <w:t xml:space="preserve">wish to comment on </w:t>
      </w:r>
      <w:r w:rsidRPr="00991734">
        <w:rPr>
          <w:lang w:val="en-AU"/>
        </w:rPr>
        <w:t>the</w:t>
      </w:r>
      <w:r w:rsidR="00BD660B" w:rsidRPr="00991734">
        <w:rPr>
          <w:lang w:val="en-AU"/>
        </w:rPr>
        <w:t>se</w:t>
      </w:r>
      <w:r w:rsidRPr="00991734">
        <w:rPr>
          <w:lang w:val="en-AU"/>
        </w:rPr>
        <w:t xml:space="preserve"> draft recommendation</w:t>
      </w:r>
      <w:r w:rsidR="00B03B4C" w:rsidRPr="00991734">
        <w:rPr>
          <w:lang w:val="en-AU"/>
        </w:rPr>
        <w:t xml:space="preserve">s, except for the </w:t>
      </w:r>
      <w:r w:rsidR="007F4474" w:rsidRPr="00991734">
        <w:rPr>
          <w:lang w:val="en-AU"/>
        </w:rPr>
        <w:t>following brief comments.</w:t>
      </w:r>
    </w:p>
    <w:p w14:paraId="783B9388" w14:textId="77777777" w:rsidR="00B03B4C" w:rsidRPr="00991734" w:rsidRDefault="00B03B4C" w:rsidP="00B03B4C">
      <w:pPr>
        <w:pStyle w:val="ARITAReportHeading2"/>
        <w:rPr>
          <w:lang w:val="en-AU"/>
        </w:rPr>
      </w:pPr>
      <w:bookmarkStart w:id="1" w:name="_Toc423949644"/>
      <w:r w:rsidRPr="00991734">
        <w:rPr>
          <w:lang w:val="en-AU"/>
        </w:rPr>
        <w:t>Draft Recommendation 3.1 – Commission’s previous reports on business regulation</w:t>
      </w:r>
      <w:bookmarkEnd w:id="1"/>
    </w:p>
    <w:p w14:paraId="2097C23E" w14:textId="77777777" w:rsidR="007F4474" w:rsidRPr="00991734" w:rsidRDefault="00B03B4C" w:rsidP="008C7850">
      <w:pPr>
        <w:pStyle w:val="ARITABodyText"/>
        <w:rPr>
          <w:lang w:val="en-AU"/>
        </w:rPr>
      </w:pPr>
      <w:proofErr w:type="spellStart"/>
      <w:r w:rsidRPr="00991734">
        <w:rPr>
          <w:lang w:val="en-AU"/>
        </w:rPr>
        <w:t>ARITA</w:t>
      </w:r>
      <w:proofErr w:type="spellEnd"/>
      <w:r w:rsidRPr="00991734">
        <w:rPr>
          <w:lang w:val="en-AU"/>
        </w:rPr>
        <w:t xml:space="preserve"> supports performance benchmarking that enables consistent reporting of financial performance for financially distressed entities</w:t>
      </w:r>
      <w:r w:rsidR="007F4474" w:rsidRPr="00991734">
        <w:rPr>
          <w:lang w:val="en-AU"/>
        </w:rPr>
        <w:t xml:space="preserve">.  </w:t>
      </w:r>
    </w:p>
    <w:p w14:paraId="7903857C" w14:textId="56EB39DB" w:rsidR="006074F0" w:rsidRPr="00991734" w:rsidRDefault="007F4474" w:rsidP="008C7850">
      <w:pPr>
        <w:pStyle w:val="ARITABodyText"/>
        <w:rPr>
          <w:rFonts w:cs="Arial"/>
          <w:lang w:val="en-AU"/>
        </w:rPr>
      </w:pPr>
      <w:r w:rsidRPr="00991734">
        <w:rPr>
          <w:rFonts w:cs="Times New Roman"/>
          <w:szCs w:val="20"/>
          <w:lang w:val="en-AU"/>
        </w:rPr>
        <w:t>We</w:t>
      </w:r>
      <w:r w:rsidR="00B03B4C" w:rsidRPr="00991734">
        <w:rPr>
          <w:rFonts w:cs="Times New Roman"/>
          <w:szCs w:val="20"/>
          <w:lang w:val="en-AU"/>
        </w:rPr>
        <w:t xml:space="preserve"> </w:t>
      </w:r>
      <w:r w:rsidRPr="00991734">
        <w:rPr>
          <w:rFonts w:cs="Times New Roman"/>
          <w:szCs w:val="20"/>
          <w:lang w:val="en-AU"/>
        </w:rPr>
        <w:t xml:space="preserve">also </w:t>
      </w:r>
      <w:r w:rsidR="00B03B4C" w:rsidRPr="00991734">
        <w:rPr>
          <w:rFonts w:cs="Times New Roman"/>
          <w:szCs w:val="20"/>
          <w:lang w:val="en-AU"/>
        </w:rPr>
        <w:t xml:space="preserve">note that </w:t>
      </w:r>
      <w:r w:rsidRPr="00991734">
        <w:rPr>
          <w:rFonts w:cs="Times New Roman"/>
          <w:szCs w:val="20"/>
          <w:lang w:val="en-AU"/>
        </w:rPr>
        <w:t xml:space="preserve">differences and </w:t>
      </w:r>
      <w:r w:rsidR="00B03B4C" w:rsidRPr="00991734">
        <w:rPr>
          <w:lang w:val="en-AU"/>
        </w:rPr>
        <w:t xml:space="preserve">inconsistencies in </w:t>
      </w:r>
      <w:r w:rsidRPr="00991734">
        <w:rPr>
          <w:lang w:val="en-AU"/>
        </w:rPr>
        <w:t xml:space="preserve">state and territory </w:t>
      </w:r>
      <w:r w:rsidR="00B03B4C" w:rsidRPr="00991734">
        <w:rPr>
          <w:lang w:val="en-AU"/>
        </w:rPr>
        <w:t xml:space="preserve">laws create problems for insolvency </w:t>
      </w:r>
      <w:r w:rsidRPr="00991734">
        <w:rPr>
          <w:lang w:val="en-AU"/>
        </w:rPr>
        <w:t xml:space="preserve">practitioners, in particular in administering national or </w:t>
      </w:r>
      <w:proofErr w:type="spellStart"/>
      <w:r w:rsidRPr="00991734">
        <w:rPr>
          <w:lang w:val="en-AU"/>
        </w:rPr>
        <w:t>intra-state</w:t>
      </w:r>
      <w:proofErr w:type="spellEnd"/>
      <w:r w:rsidRPr="00991734">
        <w:rPr>
          <w:lang w:val="en-AU"/>
        </w:rPr>
        <w:t xml:space="preserve"> businesses. Examples are the laws in relation to worker health and safety, business </w:t>
      </w:r>
      <w:r w:rsidR="00B03B4C" w:rsidRPr="00991734">
        <w:rPr>
          <w:rFonts w:cs="Arial"/>
          <w:lang w:val="en-AU"/>
        </w:rPr>
        <w:t xml:space="preserve">licensing, </w:t>
      </w:r>
      <w:r w:rsidRPr="00991734">
        <w:rPr>
          <w:rFonts w:cs="Arial"/>
          <w:lang w:val="en-AU"/>
        </w:rPr>
        <w:t xml:space="preserve">and </w:t>
      </w:r>
      <w:r w:rsidR="00B03B4C" w:rsidRPr="00991734">
        <w:rPr>
          <w:rFonts w:cs="Arial"/>
          <w:lang w:val="en-AU"/>
        </w:rPr>
        <w:t>transport</w:t>
      </w:r>
      <w:r w:rsidRPr="00991734">
        <w:rPr>
          <w:rFonts w:cs="Arial"/>
          <w:lang w:val="en-AU"/>
        </w:rPr>
        <w:t xml:space="preserve">. In the same way that these add to the costs of doing business in Australia, they add to the </w:t>
      </w:r>
      <w:r w:rsidR="00B03B4C" w:rsidRPr="00991734">
        <w:rPr>
          <w:rFonts w:cs="Arial"/>
          <w:lang w:val="en-AU"/>
        </w:rPr>
        <w:t>costs of administ</w:t>
      </w:r>
      <w:r w:rsidRPr="00991734">
        <w:rPr>
          <w:rFonts w:cs="Arial"/>
          <w:lang w:val="en-AU"/>
        </w:rPr>
        <w:t>ering those business</w:t>
      </w:r>
      <w:r w:rsidR="00296E4D" w:rsidRPr="00991734">
        <w:rPr>
          <w:rFonts w:cs="Arial"/>
          <w:lang w:val="en-AU"/>
        </w:rPr>
        <w:t>es</w:t>
      </w:r>
      <w:r w:rsidRPr="00991734">
        <w:rPr>
          <w:rFonts w:cs="Arial"/>
          <w:lang w:val="en-AU"/>
        </w:rPr>
        <w:t xml:space="preserve"> in insolvency.  </w:t>
      </w:r>
    </w:p>
    <w:p w14:paraId="1724D265" w14:textId="77777777" w:rsidR="00B03B4C" w:rsidRPr="00991734" w:rsidRDefault="006074F0" w:rsidP="008C7850">
      <w:pPr>
        <w:pStyle w:val="ARITABodyText"/>
        <w:rPr>
          <w:lang w:val="en-AU"/>
        </w:rPr>
      </w:pPr>
      <w:r w:rsidRPr="00991734">
        <w:rPr>
          <w:lang w:val="en-AU" w:eastAsia="en-AU" w:bidi="ar-SA"/>
        </w:rPr>
        <w:t xml:space="preserve">We draw your attention to recommendation 4.3 in the Commission’s </w:t>
      </w:r>
      <w:r w:rsidRPr="00991734">
        <w:rPr>
          <w:kern w:val="36"/>
          <w:lang w:val="en-AU" w:eastAsia="en-AU" w:bidi="ar-SA"/>
        </w:rPr>
        <w:t xml:space="preserve">Annual Review of Regulatory Burdens on Business, of </w:t>
      </w:r>
      <w:r w:rsidRPr="00991734">
        <w:rPr>
          <w:lang w:val="en-AU" w:eastAsia="en-AU" w:bidi="ar-SA"/>
        </w:rPr>
        <w:t xml:space="preserve">12 October 2010, that a taskforce should be established to identify personal and corporate insolvency provisions and processes that could be aligned; and that the case for making one regulator responsible for both areas of insolvency law should also be examined. While to some extent the Insolvency Law </w:t>
      </w:r>
      <w:r w:rsidR="00BD4545" w:rsidRPr="00991734">
        <w:rPr>
          <w:lang w:val="en-AU" w:eastAsia="en-AU" w:bidi="ar-SA"/>
        </w:rPr>
        <w:t>R</w:t>
      </w:r>
      <w:r w:rsidRPr="00991734">
        <w:rPr>
          <w:lang w:val="en-AU" w:eastAsia="en-AU" w:bidi="ar-SA"/>
        </w:rPr>
        <w:t>eform Bill 2014 attends to some aspects of alignment, there are many other areas that need alignment, and simplification.</w:t>
      </w:r>
    </w:p>
    <w:p w14:paraId="7AA83957" w14:textId="77777777" w:rsidR="00B03B4C" w:rsidRPr="00991734" w:rsidRDefault="00B03B4C" w:rsidP="00B03B4C">
      <w:pPr>
        <w:pStyle w:val="ARITAReportHeading2"/>
        <w:rPr>
          <w:lang w:val="en-AU"/>
        </w:rPr>
      </w:pPr>
      <w:bookmarkStart w:id="2" w:name="_Toc423949645"/>
      <w:r w:rsidRPr="00991734">
        <w:rPr>
          <w:lang w:val="en-AU"/>
        </w:rPr>
        <w:t xml:space="preserve">Draft Recommendation 10.1 – implementation of Harper Review’s </w:t>
      </w:r>
      <w:r w:rsidR="007F77EB" w:rsidRPr="00991734">
        <w:rPr>
          <w:lang w:val="en-AU"/>
        </w:rPr>
        <w:t xml:space="preserve">industry-specific </w:t>
      </w:r>
      <w:proofErr w:type="spellStart"/>
      <w:r w:rsidR="007F77EB" w:rsidRPr="00991734">
        <w:rPr>
          <w:lang w:val="en-AU"/>
        </w:rPr>
        <w:t>anti-competitive</w:t>
      </w:r>
      <w:proofErr w:type="spellEnd"/>
      <w:r w:rsidR="007F77EB" w:rsidRPr="00991734">
        <w:rPr>
          <w:lang w:val="en-AU"/>
        </w:rPr>
        <w:t xml:space="preserve"> regulation </w:t>
      </w:r>
      <w:r w:rsidRPr="00991734">
        <w:rPr>
          <w:lang w:val="en-AU"/>
        </w:rPr>
        <w:t>recommendations</w:t>
      </w:r>
      <w:bookmarkEnd w:id="2"/>
    </w:p>
    <w:p w14:paraId="22ACB7D7" w14:textId="4B771DF9" w:rsidR="00B03B4C" w:rsidRPr="00991734" w:rsidRDefault="007F4474" w:rsidP="004173D8">
      <w:pPr>
        <w:pStyle w:val="ARITABodyText"/>
        <w:rPr>
          <w:lang w:val="en-AU"/>
        </w:rPr>
      </w:pPr>
      <w:r w:rsidRPr="00991734">
        <w:rPr>
          <w:lang w:val="en-AU"/>
        </w:rPr>
        <w:t xml:space="preserve">Again, we only generally comment </w:t>
      </w:r>
      <w:r w:rsidR="008A4710" w:rsidRPr="00991734">
        <w:rPr>
          <w:lang w:val="en-AU"/>
        </w:rPr>
        <w:t xml:space="preserve">that </w:t>
      </w:r>
      <w:r w:rsidRPr="00991734">
        <w:rPr>
          <w:lang w:val="en-AU"/>
        </w:rPr>
        <w:t xml:space="preserve">certain </w:t>
      </w:r>
      <w:r w:rsidR="007F77EB" w:rsidRPr="00991734">
        <w:rPr>
          <w:lang w:val="en-AU"/>
        </w:rPr>
        <w:t>state regulation</w:t>
      </w:r>
      <w:r w:rsidR="00296E4D" w:rsidRPr="00991734">
        <w:rPr>
          <w:lang w:val="en-AU"/>
        </w:rPr>
        <w:t>s</w:t>
      </w:r>
      <w:r w:rsidR="007F77EB" w:rsidRPr="00991734">
        <w:rPr>
          <w:lang w:val="en-AU"/>
        </w:rPr>
        <w:t xml:space="preserve"> </w:t>
      </w:r>
      <w:r w:rsidR="008A4710" w:rsidRPr="00991734">
        <w:rPr>
          <w:lang w:val="en-AU"/>
        </w:rPr>
        <w:t xml:space="preserve">can </w:t>
      </w:r>
      <w:r w:rsidRPr="00991734">
        <w:rPr>
          <w:lang w:val="en-AU"/>
        </w:rPr>
        <w:t>imping</w:t>
      </w:r>
      <w:r w:rsidR="008A4710" w:rsidRPr="00991734">
        <w:rPr>
          <w:lang w:val="en-AU"/>
        </w:rPr>
        <w:t>e</w:t>
      </w:r>
      <w:r w:rsidRPr="00991734">
        <w:rPr>
          <w:lang w:val="en-AU"/>
        </w:rPr>
        <w:t xml:space="preserve"> upon insolvency regulation</w:t>
      </w:r>
      <w:r w:rsidR="008A4710" w:rsidRPr="00991734">
        <w:rPr>
          <w:lang w:val="en-AU"/>
        </w:rPr>
        <w:t xml:space="preserve">. </w:t>
      </w:r>
      <w:r w:rsidRPr="00991734">
        <w:rPr>
          <w:lang w:val="en-AU"/>
        </w:rPr>
        <w:t xml:space="preserve">An example is the requirement under NSW law for a liquidator or administrator being appointed to a NSW registered club to have that appointment approved by the relevant NSW authority: see </w:t>
      </w:r>
      <w:r w:rsidRPr="00991734">
        <w:rPr>
          <w:rFonts w:eastAsia="Times New Roman"/>
          <w:i/>
          <w:lang w:val="en-AU" w:eastAsia="en-AU" w:bidi="ar-SA"/>
        </w:rPr>
        <w:t xml:space="preserve">Correa v </w:t>
      </w:r>
      <w:proofErr w:type="spellStart"/>
      <w:r w:rsidRPr="00991734">
        <w:rPr>
          <w:rFonts w:eastAsia="Times New Roman"/>
          <w:i/>
          <w:lang w:val="en-AU" w:eastAsia="en-AU" w:bidi="ar-SA"/>
        </w:rPr>
        <w:t>Whittingham</w:t>
      </w:r>
      <w:proofErr w:type="spellEnd"/>
      <w:r w:rsidRPr="00991734">
        <w:rPr>
          <w:rFonts w:eastAsia="Times New Roman"/>
          <w:lang w:val="en-AU" w:eastAsia="en-AU" w:bidi="ar-SA"/>
        </w:rPr>
        <w:t xml:space="preserve"> [2013] </w:t>
      </w:r>
      <w:proofErr w:type="spellStart"/>
      <w:r w:rsidRPr="00991734">
        <w:rPr>
          <w:rFonts w:eastAsia="Times New Roman"/>
          <w:lang w:val="en-AU" w:eastAsia="en-AU" w:bidi="ar-SA"/>
        </w:rPr>
        <w:t>NSWCA</w:t>
      </w:r>
      <w:proofErr w:type="spellEnd"/>
      <w:r w:rsidRPr="00991734">
        <w:rPr>
          <w:rFonts w:eastAsia="Times New Roman"/>
          <w:lang w:val="en-AU" w:eastAsia="en-AU" w:bidi="ar-SA"/>
        </w:rPr>
        <w:t xml:space="preserve"> 263. </w:t>
      </w:r>
      <w:r w:rsidR="008115AC" w:rsidRPr="00991734">
        <w:rPr>
          <w:rFonts w:eastAsia="Times New Roman"/>
          <w:lang w:val="en-AU" w:eastAsia="en-AU" w:bidi="ar-SA"/>
        </w:rPr>
        <w:t xml:space="preserve">This requirement is not found in other state laws.  </w:t>
      </w:r>
    </w:p>
    <w:p w14:paraId="5715890C" w14:textId="77777777" w:rsidR="00C52293" w:rsidRPr="00991734" w:rsidRDefault="007F77EB" w:rsidP="00775E79">
      <w:pPr>
        <w:pStyle w:val="ARITAReportHeading2"/>
        <w:rPr>
          <w:rFonts w:cs="Arial"/>
          <w:szCs w:val="22"/>
          <w:lang w:val="en-AU"/>
        </w:rPr>
      </w:pPr>
      <w:bookmarkStart w:id="3" w:name="_Toc423949646"/>
      <w:r w:rsidRPr="00991734">
        <w:rPr>
          <w:lang w:val="en-AU"/>
        </w:rPr>
        <w:t>Draft Recommendation 11.2 - G</w:t>
      </w:r>
      <w:r w:rsidRPr="00991734">
        <w:rPr>
          <w:rFonts w:cs="Arial"/>
          <w:szCs w:val="22"/>
          <w:lang w:val="en-AU"/>
        </w:rPr>
        <w:t>overnment assistance programs</w:t>
      </w:r>
      <w:bookmarkEnd w:id="3"/>
    </w:p>
    <w:p w14:paraId="7037784F" w14:textId="30B5C1D3" w:rsidR="007F77EB" w:rsidRPr="00991734" w:rsidRDefault="007F77EB" w:rsidP="008C7850">
      <w:pPr>
        <w:pStyle w:val="ARITABodyText"/>
        <w:rPr>
          <w:lang w:val="en-AU"/>
        </w:rPr>
      </w:pPr>
      <w:proofErr w:type="spellStart"/>
      <w:r w:rsidRPr="00991734">
        <w:rPr>
          <w:lang w:val="en-AU"/>
        </w:rPr>
        <w:t>ARITA</w:t>
      </w:r>
      <w:proofErr w:type="spellEnd"/>
      <w:r w:rsidRPr="00991734">
        <w:rPr>
          <w:lang w:val="en-AU"/>
        </w:rPr>
        <w:t xml:space="preserve"> notes that any program should ensure that only viable businesses are assisted.</w:t>
      </w:r>
    </w:p>
    <w:p w14:paraId="1B0F5E92" w14:textId="77777777" w:rsidR="00C21DBD" w:rsidRPr="00991734" w:rsidRDefault="00C21DBD" w:rsidP="008C7850">
      <w:pPr>
        <w:pStyle w:val="ARITABodyText"/>
        <w:rPr>
          <w:color w:val="1E46AA"/>
          <w:sz w:val="40"/>
          <w:szCs w:val="40"/>
          <w:lang w:val="en-AU"/>
        </w:rPr>
      </w:pPr>
      <w:r w:rsidRPr="00991734">
        <w:rPr>
          <w:lang w:val="en-AU"/>
        </w:rPr>
        <w:br w:type="page"/>
      </w:r>
    </w:p>
    <w:p w14:paraId="37ABC1DC" w14:textId="77777777" w:rsidR="007F77EB" w:rsidRPr="00991734" w:rsidRDefault="007F77EB" w:rsidP="007F77EB">
      <w:pPr>
        <w:pStyle w:val="ARITAReportHeading1"/>
        <w:rPr>
          <w:lang w:val="en-AU"/>
        </w:rPr>
      </w:pPr>
      <w:bookmarkStart w:id="4" w:name="_Toc423949647"/>
      <w:r w:rsidRPr="00991734">
        <w:rPr>
          <w:lang w:val="en-AU"/>
        </w:rPr>
        <w:lastRenderedPageBreak/>
        <w:t>Voluntary business exits</w:t>
      </w:r>
      <w:bookmarkEnd w:id="4"/>
    </w:p>
    <w:p w14:paraId="5338DEF3" w14:textId="77777777" w:rsidR="007F77EB" w:rsidRPr="00991734" w:rsidRDefault="007F77EB" w:rsidP="00775E79">
      <w:pPr>
        <w:pStyle w:val="ARITAReportHeading2"/>
        <w:rPr>
          <w:lang w:val="en-AU"/>
        </w:rPr>
      </w:pPr>
      <w:bookmarkStart w:id="5" w:name="_Toc423949648"/>
      <w:r w:rsidRPr="00991734">
        <w:rPr>
          <w:lang w:val="en-AU"/>
        </w:rPr>
        <w:t>Draft Recommendation 12.1 - streamlined formal merger exemption processes</w:t>
      </w:r>
      <w:bookmarkEnd w:id="5"/>
    </w:p>
    <w:p w14:paraId="47CDFBCD" w14:textId="34155A88" w:rsidR="007F77EB" w:rsidRPr="00991734" w:rsidRDefault="007F77EB" w:rsidP="008C7850">
      <w:pPr>
        <w:pStyle w:val="ARITABodyText"/>
        <w:rPr>
          <w:lang w:val="en-AU"/>
        </w:rPr>
      </w:pPr>
      <w:proofErr w:type="spellStart"/>
      <w:r w:rsidRPr="00991734">
        <w:rPr>
          <w:lang w:val="en-AU"/>
        </w:rPr>
        <w:t>ARITA</w:t>
      </w:r>
      <w:proofErr w:type="spellEnd"/>
      <w:r w:rsidRPr="00991734">
        <w:rPr>
          <w:lang w:val="en-AU"/>
        </w:rPr>
        <w:t xml:space="preserve"> supports the removal of any unnecessary restrictions and requirements that improve the efficiency and effectiveness of business transfer processes</w:t>
      </w:r>
      <w:r w:rsidR="008A4710" w:rsidRPr="00991734">
        <w:rPr>
          <w:lang w:val="en-AU"/>
        </w:rPr>
        <w:t>, while at the same time ensuring that the transparency</w:t>
      </w:r>
      <w:r w:rsidR="00296E4D" w:rsidRPr="00991734">
        <w:rPr>
          <w:lang w:val="en-AU"/>
        </w:rPr>
        <w:t>,</w:t>
      </w:r>
      <w:r w:rsidR="008A4710" w:rsidRPr="00991734">
        <w:rPr>
          <w:lang w:val="en-AU"/>
        </w:rPr>
        <w:t xml:space="preserve"> integrity and </w:t>
      </w:r>
      <w:r w:rsidR="00296E4D" w:rsidRPr="00991734">
        <w:rPr>
          <w:lang w:val="en-AU"/>
        </w:rPr>
        <w:t xml:space="preserve">legality </w:t>
      </w:r>
      <w:r w:rsidR="008A4710" w:rsidRPr="00991734">
        <w:rPr>
          <w:lang w:val="en-AU"/>
        </w:rPr>
        <w:t>of the process is maintained</w:t>
      </w:r>
      <w:r w:rsidR="00FE79B3" w:rsidRPr="00991734">
        <w:rPr>
          <w:lang w:val="en-AU"/>
        </w:rPr>
        <w:t>.</w:t>
      </w:r>
    </w:p>
    <w:p w14:paraId="4441B40D" w14:textId="77777777" w:rsidR="00FE79B3" w:rsidRPr="00991734" w:rsidRDefault="00FE79B3" w:rsidP="00775E79">
      <w:pPr>
        <w:pStyle w:val="ARITAReportHeading2"/>
        <w:rPr>
          <w:lang w:val="en-AU"/>
        </w:rPr>
      </w:pPr>
      <w:bookmarkStart w:id="6" w:name="_Toc423949649"/>
      <w:r w:rsidRPr="00991734">
        <w:rPr>
          <w:lang w:val="en-AU"/>
        </w:rPr>
        <w:t>Draft Recommendation 12.2 – rationalisation of small business capital gains tax concessions</w:t>
      </w:r>
      <w:bookmarkEnd w:id="6"/>
      <w:r w:rsidRPr="00991734">
        <w:rPr>
          <w:lang w:val="en-AU"/>
        </w:rPr>
        <w:t xml:space="preserve"> </w:t>
      </w:r>
    </w:p>
    <w:p w14:paraId="27A522A0" w14:textId="77777777" w:rsidR="00FE79B3" w:rsidRPr="00991734" w:rsidRDefault="00FE79B3" w:rsidP="008C7850">
      <w:pPr>
        <w:pStyle w:val="ARITABodyText"/>
        <w:rPr>
          <w:lang w:val="en-AU"/>
        </w:rPr>
      </w:pPr>
      <w:r w:rsidRPr="00991734">
        <w:rPr>
          <w:lang w:val="en-AU"/>
        </w:rPr>
        <w:t xml:space="preserve">In addition to the matters set out in the draft recommendation, </w:t>
      </w:r>
      <w:proofErr w:type="spellStart"/>
      <w:r w:rsidRPr="00991734">
        <w:rPr>
          <w:lang w:val="en-AU"/>
        </w:rPr>
        <w:t>ARITA</w:t>
      </w:r>
      <w:proofErr w:type="spellEnd"/>
      <w:r w:rsidRPr="00991734">
        <w:rPr>
          <w:lang w:val="en-AU"/>
        </w:rPr>
        <w:t xml:space="preserve"> also believe</w:t>
      </w:r>
      <w:r w:rsidR="008A4710" w:rsidRPr="00991734">
        <w:rPr>
          <w:lang w:val="en-AU"/>
        </w:rPr>
        <w:t>s</w:t>
      </w:r>
      <w:r w:rsidRPr="00991734">
        <w:rPr>
          <w:lang w:val="en-AU"/>
        </w:rPr>
        <w:t xml:space="preserve"> that any rationalisation of capital gains tax concessions should extend to the consideration of capital gains tax consequences in insolvency.</w:t>
      </w:r>
      <w:r w:rsidR="008A4710" w:rsidRPr="00991734">
        <w:rPr>
          <w:lang w:val="en-AU"/>
        </w:rPr>
        <w:t xml:space="preserve"> </w:t>
      </w:r>
      <w:r w:rsidR="006B45AA" w:rsidRPr="00991734">
        <w:rPr>
          <w:lang w:val="en-AU"/>
        </w:rPr>
        <w:t xml:space="preserve">A capital gains tax issue presently due for hearing before the </w:t>
      </w:r>
      <w:r w:rsidR="008A4710" w:rsidRPr="00991734">
        <w:rPr>
          <w:lang w:val="en-AU"/>
        </w:rPr>
        <w:t xml:space="preserve">High Court </w:t>
      </w:r>
      <w:r w:rsidR="006B45AA" w:rsidRPr="00991734">
        <w:rPr>
          <w:lang w:val="en-AU"/>
        </w:rPr>
        <w:t>has followed some years of uncertainty about the liability and priority in insolvency</w:t>
      </w:r>
      <w:r w:rsidR="00EA4B17" w:rsidRPr="00991734">
        <w:rPr>
          <w:lang w:val="en-AU"/>
        </w:rPr>
        <w:t xml:space="preserve"> on the sale of an asset</w:t>
      </w:r>
      <w:r w:rsidR="006B45AA" w:rsidRPr="00991734">
        <w:rPr>
          <w:lang w:val="en-AU"/>
        </w:rPr>
        <w:t xml:space="preserve">. This has created delay and cost in the finalisation of </w:t>
      </w:r>
      <w:r w:rsidR="006B45AA" w:rsidRPr="00991734">
        <w:rPr>
          <w:rFonts w:cs="Arial"/>
          <w:lang w:val="en-AU"/>
        </w:rPr>
        <w:t>administration</w:t>
      </w:r>
      <w:r w:rsidR="006B45AA" w:rsidRPr="008C7850">
        <w:rPr>
          <w:lang w:val="en-AU"/>
        </w:rPr>
        <w:t>s</w:t>
      </w:r>
      <w:r w:rsidR="006B45AA" w:rsidRPr="008C7850">
        <w:rPr>
          <w:vertAlign w:val="superscript"/>
          <w:lang w:val="en-AU"/>
        </w:rPr>
        <w:footnoteReference w:id="1"/>
      </w:r>
      <w:r w:rsidR="006B45AA" w:rsidRPr="008C7850">
        <w:rPr>
          <w:lang w:val="en-AU"/>
        </w:rPr>
        <w:t xml:space="preserve"> </w:t>
      </w:r>
      <w:r w:rsidR="00EA4B17" w:rsidRPr="008C7850">
        <w:rPr>
          <w:lang w:val="en-AU"/>
        </w:rPr>
        <w:t xml:space="preserve">and </w:t>
      </w:r>
      <w:r w:rsidR="008C429C" w:rsidRPr="008C7850">
        <w:rPr>
          <w:lang w:val="en-AU"/>
        </w:rPr>
        <w:t>some</w:t>
      </w:r>
      <w:r w:rsidR="00EA4B17" w:rsidRPr="00991734">
        <w:rPr>
          <w:lang w:val="en-AU"/>
        </w:rPr>
        <w:t xml:space="preserve"> distortion in the sale processes.</w:t>
      </w:r>
      <w:r w:rsidR="006B45AA" w:rsidRPr="00991734">
        <w:rPr>
          <w:lang w:val="en-AU"/>
        </w:rPr>
        <w:t xml:space="preserve"> </w:t>
      </w:r>
    </w:p>
    <w:p w14:paraId="052E2E0B" w14:textId="77777777" w:rsidR="00FE79B3" w:rsidRPr="00991734" w:rsidRDefault="00FE79B3" w:rsidP="00FE79B3">
      <w:pPr>
        <w:pStyle w:val="ARITAReportHeading2"/>
        <w:rPr>
          <w:rFonts w:cs="Arial"/>
          <w:szCs w:val="22"/>
          <w:lang w:val="en-AU"/>
        </w:rPr>
      </w:pPr>
      <w:bookmarkStart w:id="7" w:name="_Toc423949650"/>
      <w:r w:rsidRPr="00991734">
        <w:rPr>
          <w:lang w:val="en-AU"/>
        </w:rPr>
        <w:t xml:space="preserve">Draft Recommendation 12.3 - </w:t>
      </w:r>
      <w:r w:rsidRPr="00991734">
        <w:rPr>
          <w:rFonts w:cs="Arial"/>
          <w:szCs w:val="22"/>
          <w:lang w:val="en-AU"/>
        </w:rPr>
        <w:t>planning for business exit</w:t>
      </w:r>
      <w:bookmarkEnd w:id="7"/>
    </w:p>
    <w:p w14:paraId="2E324B04" w14:textId="77777777" w:rsidR="00991734" w:rsidRPr="00991734" w:rsidRDefault="00FE79B3" w:rsidP="00FE79B3">
      <w:pPr>
        <w:pStyle w:val="ARITABodyText"/>
        <w:rPr>
          <w:lang w:val="en-AU"/>
        </w:rPr>
      </w:pPr>
      <w:r w:rsidRPr="00991734">
        <w:rPr>
          <w:lang w:val="en-AU"/>
        </w:rPr>
        <w:t xml:space="preserve">On the basis that the vast majority of exits are non-insolvency related, </w:t>
      </w:r>
      <w:proofErr w:type="spellStart"/>
      <w:r w:rsidRPr="00991734">
        <w:rPr>
          <w:lang w:val="en-AU"/>
        </w:rPr>
        <w:t>ARITA</w:t>
      </w:r>
      <w:proofErr w:type="spellEnd"/>
      <w:r w:rsidRPr="00991734">
        <w:rPr>
          <w:lang w:val="en-AU"/>
        </w:rPr>
        <w:t xml:space="preserve"> agrees with the draft recommendation. </w:t>
      </w:r>
    </w:p>
    <w:p w14:paraId="57A90E46" w14:textId="74BC5790" w:rsidR="00FE79B3" w:rsidRPr="00991734" w:rsidRDefault="00FE79B3" w:rsidP="00FE79B3">
      <w:pPr>
        <w:pStyle w:val="ARITABodyText"/>
        <w:rPr>
          <w:lang w:val="en-AU"/>
        </w:rPr>
      </w:pPr>
      <w:r w:rsidRPr="00991734">
        <w:rPr>
          <w:lang w:val="en-AU"/>
        </w:rPr>
        <w:t xml:space="preserve">In relation to the </w:t>
      </w:r>
      <w:r w:rsidR="00296E4D" w:rsidRPr="00991734">
        <w:rPr>
          <w:lang w:val="en-AU"/>
        </w:rPr>
        <w:t>pro</w:t>
      </w:r>
      <w:r w:rsidRPr="00991734">
        <w:rPr>
          <w:lang w:val="en-AU"/>
        </w:rPr>
        <w:t xml:space="preserve">portion of business exits that are insolvency related (reported as 6%), </w:t>
      </w:r>
      <w:proofErr w:type="spellStart"/>
      <w:r w:rsidRPr="00991734">
        <w:rPr>
          <w:lang w:val="en-AU"/>
        </w:rPr>
        <w:t>ARITA</w:t>
      </w:r>
      <w:proofErr w:type="spellEnd"/>
      <w:r w:rsidRPr="00991734">
        <w:rPr>
          <w:lang w:val="en-AU"/>
        </w:rPr>
        <w:t xml:space="preserve"> notes that there is also a public interest aspect in planning for business exit</w:t>
      </w:r>
      <w:r w:rsidR="00991734" w:rsidRPr="00991734">
        <w:rPr>
          <w:lang w:val="en-AU"/>
        </w:rPr>
        <w:t xml:space="preserve"> </w:t>
      </w:r>
      <w:r w:rsidR="008D1290">
        <w:rPr>
          <w:lang w:val="en-AU"/>
        </w:rPr>
        <w:t>in addition</w:t>
      </w:r>
      <w:r w:rsidR="00991734" w:rsidRPr="00991734">
        <w:rPr>
          <w:lang w:val="en-AU"/>
        </w:rPr>
        <w:t xml:space="preserve"> </w:t>
      </w:r>
      <w:r w:rsidR="00764E7C">
        <w:rPr>
          <w:lang w:val="en-AU"/>
        </w:rPr>
        <w:t xml:space="preserve">to </w:t>
      </w:r>
      <w:r w:rsidR="00991734" w:rsidRPr="00991734">
        <w:rPr>
          <w:lang w:val="en-AU"/>
        </w:rPr>
        <w:t>commercial considerations</w:t>
      </w:r>
      <w:r w:rsidRPr="00991734">
        <w:rPr>
          <w:lang w:val="en-AU"/>
        </w:rPr>
        <w:t>. If left to commercial considerations only, many companies may leave little or no funds for insolvent exits</w:t>
      </w:r>
      <w:r w:rsidR="00991734" w:rsidRPr="00991734">
        <w:rPr>
          <w:lang w:val="en-AU"/>
        </w:rPr>
        <w:t>, without considering the impact on the external stakeholders or business environment</w:t>
      </w:r>
      <w:r w:rsidRPr="00991734">
        <w:rPr>
          <w:lang w:val="en-AU"/>
        </w:rPr>
        <w:t>.</w:t>
      </w:r>
    </w:p>
    <w:p w14:paraId="0B9568B4" w14:textId="0F8AD1BA" w:rsidR="008A4710" w:rsidRPr="00991734" w:rsidRDefault="008A4710" w:rsidP="008C7850">
      <w:pPr>
        <w:pStyle w:val="ARITABodyText"/>
        <w:rPr>
          <w:lang w:val="en-AU"/>
        </w:rPr>
      </w:pPr>
      <w:r w:rsidRPr="00991734">
        <w:rPr>
          <w:lang w:val="en-AU"/>
        </w:rPr>
        <w:t>We have noted the evidence and submission of A</w:t>
      </w:r>
      <w:r w:rsidR="00ED0D60" w:rsidRPr="00991734">
        <w:rPr>
          <w:lang w:val="en-AU"/>
        </w:rPr>
        <w:t xml:space="preserve">ssociate </w:t>
      </w:r>
      <w:r w:rsidRPr="00991734">
        <w:rPr>
          <w:lang w:val="en-AU"/>
        </w:rPr>
        <w:t>Professor Helen Anderson as to the estimated large number of companies that are deregistered without going through any insolvency process. She has concerns about the extent to which these may serve to conceal unlawful phoenix o</w:t>
      </w:r>
      <w:r w:rsidR="00296E4D" w:rsidRPr="00991734">
        <w:rPr>
          <w:lang w:val="en-AU"/>
        </w:rPr>
        <w:t>r</w:t>
      </w:r>
      <w:r w:rsidRPr="00991734">
        <w:rPr>
          <w:lang w:val="en-AU"/>
        </w:rPr>
        <w:t xml:space="preserve"> other misconduct. </w:t>
      </w:r>
      <w:r w:rsidR="00822A06" w:rsidRPr="00991734">
        <w:rPr>
          <w:lang w:val="en-AU"/>
        </w:rPr>
        <w:t xml:space="preserve">We share those concerns and </w:t>
      </w:r>
      <w:proofErr w:type="spellStart"/>
      <w:r w:rsidR="00822A06" w:rsidRPr="00991734">
        <w:rPr>
          <w:lang w:val="en-AU"/>
        </w:rPr>
        <w:t>ARITA</w:t>
      </w:r>
      <w:proofErr w:type="spellEnd"/>
      <w:r w:rsidR="00822A06" w:rsidRPr="00991734">
        <w:rPr>
          <w:lang w:val="en-AU"/>
        </w:rPr>
        <w:t xml:space="preserve"> has been asked to assist her in examining this issue further. To some extent the issue may be assisted by the proposals of </w:t>
      </w:r>
      <w:proofErr w:type="spellStart"/>
      <w:r w:rsidR="00822A06" w:rsidRPr="00991734">
        <w:rPr>
          <w:lang w:val="en-AU"/>
        </w:rPr>
        <w:t>ARITA</w:t>
      </w:r>
      <w:proofErr w:type="spellEnd"/>
      <w:r w:rsidR="00822A06" w:rsidRPr="00991734">
        <w:rPr>
          <w:lang w:val="en-AU"/>
        </w:rPr>
        <w:t xml:space="preserve"> for streamlined liquidations.   </w:t>
      </w:r>
      <w:r w:rsidRPr="00991734">
        <w:rPr>
          <w:lang w:val="en-AU"/>
        </w:rPr>
        <w:t xml:space="preserve"> </w:t>
      </w:r>
    </w:p>
    <w:p w14:paraId="7DDE69A0" w14:textId="77777777" w:rsidR="00C21DBD" w:rsidRPr="00991734" w:rsidRDefault="00C21DBD" w:rsidP="008C7850">
      <w:pPr>
        <w:pStyle w:val="ARITABodyText"/>
        <w:rPr>
          <w:color w:val="1E46AA"/>
          <w:sz w:val="40"/>
          <w:szCs w:val="40"/>
          <w:lang w:val="en-AU"/>
        </w:rPr>
      </w:pPr>
      <w:r w:rsidRPr="00991734">
        <w:rPr>
          <w:lang w:val="en-AU"/>
        </w:rPr>
        <w:br w:type="page"/>
      </w:r>
    </w:p>
    <w:p w14:paraId="58870DB8" w14:textId="77777777" w:rsidR="00FE79B3" w:rsidRPr="00991734" w:rsidRDefault="00FE79B3" w:rsidP="00FE79B3">
      <w:pPr>
        <w:pStyle w:val="ARITAReportHeading1"/>
        <w:rPr>
          <w:lang w:val="en-AU"/>
        </w:rPr>
      </w:pPr>
      <w:bookmarkStart w:id="8" w:name="_Toc423949651"/>
      <w:r w:rsidRPr="00991734">
        <w:rPr>
          <w:lang w:val="en-AU"/>
        </w:rPr>
        <w:lastRenderedPageBreak/>
        <w:t>Personal Insolvency</w:t>
      </w:r>
      <w:bookmarkEnd w:id="8"/>
    </w:p>
    <w:p w14:paraId="50262994" w14:textId="77777777" w:rsidR="000D72D5" w:rsidRPr="00991734" w:rsidRDefault="000D72D5" w:rsidP="00775E79">
      <w:pPr>
        <w:pStyle w:val="ARITAReportHeading2"/>
        <w:rPr>
          <w:lang w:val="en-AU"/>
        </w:rPr>
      </w:pPr>
      <w:bookmarkStart w:id="9" w:name="_Toc423949652"/>
      <w:r w:rsidRPr="00991734">
        <w:rPr>
          <w:lang w:val="en-AU"/>
        </w:rPr>
        <w:t>Draft Recommendation 13.1 – Period of bankruptcy</w:t>
      </w:r>
      <w:bookmarkEnd w:id="9"/>
    </w:p>
    <w:p w14:paraId="6315F585" w14:textId="77777777" w:rsidR="007C3C77" w:rsidRPr="00991734" w:rsidRDefault="00385D29" w:rsidP="007C3C77">
      <w:pPr>
        <w:pStyle w:val="ARITAHeading"/>
        <w:pBdr>
          <w:top w:val="single" w:sz="4" w:space="1" w:color="auto"/>
          <w:left w:val="single" w:sz="4" w:space="4" w:color="auto"/>
          <w:bottom w:val="single" w:sz="4" w:space="1" w:color="auto"/>
          <w:right w:val="single" w:sz="4" w:space="4" w:color="auto"/>
        </w:pBdr>
        <w:rPr>
          <w:lang w:val="en-AU"/>
        </w:rPr>
      </w:pPr>
      <w:r w:rsidRPr="00991734">
        <w:rPr>
          <w:lang w:val="en-AU"/>
        </w:rPr>
        <w:t>Key point</w:t>
      </w:r>
      <w:r w:rsidR="007C3C77" w:rsidRPr="00991734">
        <w:rPr>
          <w:lang w:val="en-AU"/>
        </w:rPr>
        <w:t xml:space="preserve"> 1:</w:t>
      </w:r>
      <w:r w:rsidR="007C3C77" w:rsidRPr="00991734">
        <w:rPr>
          <w:rStyle w:val="ARITABodyTextChar"/>
          <w:b w:val="0"/>
          <w:lang w:val="en-AU"/>
        </w:rPr>
        <w:t xml:space="preserve"> </w:t>
      </w:r>
      <w:proofErr w:type="spellStart"/>
      <w:r w:rsidR="007C3C77" w:rsidRPr="00991734">
        <w:rPr>
          <w:b w:val="0"/>
          <w:lang w:val="en-AU"/>
        </w:rPr>
        <w:t>ARITA</w:t>
      </w:r>
      <w:proofErr w:type="spellEnd"/>
      <w:r w:rsidR="007C3C77" w:rsidRPr="00991734">
        <w:rPr>
          <w:b w:val="0"/>
          <w:lang w:val="en-AU"/>
        </w:rPr>
        <w:t xml:space="preserve"> generally supports the Commission’s recommendation to reduce the period of bankruptcy to one year</w:t>
      </w:r>
    </w:p>
    <w:p w14:paraId="5C78D897" w14:textId="31AD8C3E" w:rsidR="00822A06" w:rsidRDefault="000D72D5" w:rsidP="00AD7A4B">
      <w:pPr>
        <w:pStyle w:val="ARITABodyText"/>
        <w:rPr>
          <w:lang w:val="en-AU"/>
        </w:rPr>
      </w:pPr>
      <w:proofErr w:type="spellStart"/>
      <w:r w:rsidRPr="00991734">
        <w:rPr>
          <w:lang w:val="en-AU"/>
        </w:rPr>
        <w:t>ARITA</w:t>
      </w:r>
      <w:proofErr w:type="spellEnd"/>
      <w:r w:rsidRPr="00991734">
        <w:rPr>
          <w:lang w:val="en-AU"/>
        </w:rPr>
        <w:t xml:space="preserve"> </w:t>
      </w:r>
      <w:r w:rsidR="00CA2BEB">
        <w:rPr>
          <w:lang w:val="en-AU"/>
        </w:rPr>
        <w:t xml:space="preserve">generally </w:t>
      </w:r>
      <w:r w:rsidRPr="00991734">
        <w:rPr>
          <w:lang w:val="en-AU"/>
        </w:rPr>
        <w:t xml:space="preserve">supports the Commission’s recommendation to reduce the period of bankruptcy to one year </w:t>
      </w:r>
      <w:r w:rsidR="00822A06" w:rsidRPr="00EC596B">
        <w:rPr>
          <w:lang w:val="en-AU"/>
        </w:rPr>
        <w:t>for the reasons given in the draft report. Consequences would be that the period in which income contributions would be</w:t>
      </w:r>
      <w:r w:rsidR="00822A06" w:rsidRPr="006D615B">
        <w:rPr>
          <w:lang w:val="en-AU"/>
        </w:rPr>
        <w:t xml:space="preserve"> paid, under the current law, would be limited to that one year; as would the period in which after-acquired property would vest in the trustee.  </w:t>
      </w:r>
    </w:p>
    <w:p w14:paraId="2CB3201D" w14:textId="62C4D5EC" w:rsidR="006D615B" w:rsidRPr="006D615B" w:rsidRDefault="006D615B">
      <w:pPr>
        <w:pStyle w:val="ARITABodyText"/>
        <w:rPr>
          <w:lang w:val="en-AU"/>
        </w:rPr>
      </w:pPr>
      <w:proofErr w:type="spellStart"/>
      <w:r>
        <w:rPr>
          <w:lang w:val="en-AU"/>
        </w:rPr>
        <w:t>ARITA’s</w:t>
      </w:r>
      <w:proofErr w:type="spellEnd"/>
      <w:r>
        <w:rPr>
          <w:lang w:val="en-AU"/>
        </w:rPr>
        <w:t xml:space="preserve"> support of the recommendation is subject to the requirement that </w:t>
      </w:r>
      <w:r w:rsidR="00CA2BEB">
        <w:rPr>
          <w:lang w:val="en-AU"/>
        </w:rPr>
        <w:t xml:space="preserve">a </w:t>
      </w:r>
      <w:r>
        <w:rPr>
          <w:lang w:val="en-AU"/>
        </w:rPr>
        <w:t>trustee should retain power to extend the bankruptcy period to up to eight years if there are concerns regarding the debtor’s conduct. We believe that a one year bankruptcy period would not be appropriate for individuals who have previously been bankrupt and that such conduct would automatically extend the bankruptcy period to 3 years, with further extension possi</w:t>
      </w:r>
      <w:r w:rsidR="00AD7A4B">
        <w:rPr>
          <w:lang w:val="en-AU"/>
        </w:rPr>
        <w:t>ble subject to the trustee’s determination.</w:t>
      </w:r>
    </w:p>
    <w:p w14:paraId="2319FA90" w14:textId="28B89EAA" w:rsidR="000D72D5" w:rsidRPr="006D615B" w:rsidRDefault="00822A06" w:rsidP="000D72D5">
      <w:pPr>
        <w:pStyle w:val="ARITABodyText"/>
        <w:rPr>
          <w:lang w:val="en-AU"/>
        </w:rPr>
      </w:pPr>
      <w:r w:rsidRPr="00991734">
        <w:rPr>
          <w:lang w:val="en-AU"/>
        </w:rPr>
        <w:t xml:space="preserve">We </w:t>
      </w:r>
      <w:r w:rsidR="006D615B">
        <w:rPr>
          <w:lang w:val="en-AU"/>
        </w:rPr>
        <w:t xml:space="preserve">highlight that there is a </w:t>
      </w:r>
      <w:r w:rsidRPr="006D615B">
        <w:rPr>
          <w:lang w:val="en-AU"/>
        </w:rPr>
        <w:t xml:space="preserve">potential for forum shopping by way of debtors from nearby jurisdictions, </w:t>
      </w:r>
      <w:r w:rsidR="00610081" w:rsidRPr="006D615B">
        <w:rPr>
          <w:lang w:val="en-AU"/>
        </w:rPr>
        <w:t xml:space="preserve">such as </w:t>
      </w:r>
      <w:r w:rsidRPr="006D615B">
        <w:rPr>
          <w:lang w:val="en-AU"/>
        </w:rPr>
        <w:t xml:space="preserve">New Zealand </w:t>
      </w:r>
      <w:r w:rsidR="00610081" w:rsidRPr="006D615B">
        <w:rPr>
          <w:lang w:val="en-AU"/>
        </w:rPr>
        <w:t xml:space="preserve">which has </w:t>
      </w:r>
      <w:r w:rsidRPr="006D615B">
        <w:rPr>
          <w:lang w:val="en-AU"/>
        </w:rPr>
        <w:t xml:space="preserve">a 3 year bankruptcy period, seeking to establish residency here in order to </w:t>
      </w:r>
      <w:r w:rsidR="00610081" w:rsidRPr="006D615B">
        <w:rPr>
          <w:lang w:val="en-AU"/>
        </w:rPr>
        <w:t xml:space="preserve">reduce </w:t>
      </w:r>
      <w:r w:rsidRPr="006D615B">
        <w:rPr>
          <w:lang w:val="en-AU"/>
        </w:rPr>
        <w:t xml:space="preserve">the period of their bankruptcy. </w:t>
      </w:r>
      <w:r w:rsidR="006D615B">
        <w:rPr>
          <w:lang w:val="en-AU"/>
        </w:rPr>
        <w:t>There is evidence that this is happening in the UK following the change to its bankruptcy period.</w:t>
      </w:r>
    </w:p>
    <w:p w14:paraId="36AE3AC2" w14:textId="77777777" w:rsidR="00F16FE3" w:rsidRPr="00991734" w:rsidRDefault="00822A06" w:rsidP="00F16FE3">
      <w:pPr>
        <w:pStyle w:val="ARITABodyText"/>
        <w:rPr>
          <w:lang w:val="en-AU"/>
        </w:rPr>
      </w:pPr>
      <w:r w:rsidRPr="00991734">
        <w:rPr>
          <w:lang w:val="en-AU"/>
        </w:rPr>
        <w:t xml:space="preserve">At present there is generally a blanket restriction on a bankrupt being a company director, or holding many other trade and professional positions. The reasons for a person going bankrupt are very broad in scope and we consider this unjustified in many cases. </w:t>
      </w:r>
      <w:proofErr w:type="spellStart"/>
      <w:r w:rsidR="00F16FE3" w:rsidRPr="00991734">
        <w:rPr>
          <w:lang w:val="en-AU"/>
        </w:rPr>
        <w:t>ARITA</w:t>
      </w:r>
      <w:proofErr w:type="spellEnd"/>
      <w:r w:rsidR="00F16FE3" w:rsidRPr="00991734">
        <w:rPr>
          <w:lang w:val="en-AU"/>
        </w:rPr>
        <w:t xml:space="preserve"> supports the ability of bankrupts to continue as directors in circumstances where there has not been fraud or malfeasance</w:t>
      </w:r>
      <w:r w:rsidR="00D005FF" w:rsidRPr="00991734">
        <w:rPr>
          <w:lang w:val="en-AU"/>
        </w:rPr>
        <w:t xml:space="preserve"> leading to their bankruptcy. Legal criteria would need to be set</w:t>
      </w:r>
      <w:r w:rsidR="00F16FE3" w:rsidRPr="00991734">
        <w:rPr>
          <w:lang w:val="en-AU"/>
        </w:rPr>
        <w:t>.</w:t>
      </w:r>
    </w:p>
    <w:p w14:paraId="5510F326" w14:textId="12752A49" w:rsidR="00D005FF" w:rsidRPr="00991734" w:rsidRDefault="00D005FF" w:rsidP="00F16FE3">
      <w:pPr>
        <w:pStyle w:val="ARITABodyText"/>
        <w:rPr>
          <w:lang w:val="en-AU"/>
        </w:rPr>
      </w:pPr>
      <w:r w:rsidRPr="00AD7A4B">
        <w:rPr>
          <w:lang w:val="en-AU"/>
        </w:rPr>
        <w:t xml:space="preserve">We also note that </w:t>
      </w:r>
      <w:r w:rsidR="00F16FE3" w:rsidRPr="00AD7A4B">
        <w:rPr>
          <w:lang w:val="en-AU"/>
        </w:rPr>
        <w:t>a</w:t>
      </w:r>
      <w:r w:rsidRPr="00AD7A4B">
        <w:rPr>
          <w:lang w:val="en-AU"/>
        </w:rPr>
        <w:t xml:space="preserve"> </w:t>
      </w:r>
      <w:r w:rsidR="00F16FE3" w:rsidRPr="00AD7A4B">
        <w:rPr>
          <w:lang w:val="en-AU"/>
        </w:rPr>
        <w:t>company director who</w:t>
      </w:r>
      <w:r w:rsidRPr="00AD7A4B">
        <w:rPr>
          <w:lang w:val="en-AU"/>
        </w:rPr>
        <w:t xml:space="preserve">se business fails </w:t>
      </w:r>
      <w:r w:rsidR="00934BC9" w:rsidRPr="00AD7A4B">
        <w:rPr>
          <w:lang w:val="en-AU"/>
        </w:rPr>
        <w:t>as a result of fraud or malfeasance</w:t>
      </w:r>
      <w:r w:rsidRPr="00AD7A4B">
        <w:rPr>
          <w:lang w:val="en-AU"/>
        </w:rPr>
        <w:t xml:space="preserve"> has no such restriction, including </w:t>
      </w:r>
      <w:r w:rsidR="00934BC9" w:rsidRPr="00AD7A4B">
        <w:rPr>
          <w:lang w:val="en-AU"/>
        </w:rPr>
        <w:t>no</w:t>
      </w:r>
      <w:r w:rsidR="00AD7A4B">
        <w:rPr>
          <w:lang w:val="en-AU"/>
        </w:rPr>
        <w:t xml:space="preserve"> restriction on </w:t>
      </w:r>
      <w:r w:rsidR="00934BC9" w:rsidRPr="00AD7A4B">
        <w:rPr>
          <w:lang w:val="en-AU"/>
        </w:rPr>
        <w:t xml:space="preserve">their </w:t>
      </w:r>
      <w:r w:rsidR="00797CD9" w:rsidRPr="00AD7A4B">
        <w:rPr>
          <w:lang w:val="en-AU"/>
        </w:rPr>
        <w:t>ability to take on further directorships</w:t>
      </w:r>
      <w:r w:rsidRPr="00AD7A4B">
        <w:rPr>
          <w:lang w:val="en-AU"/>
        </w:rPr>
        <w:t xml:space="preserve">. We have also pointed out that a director who refuses </w:t>
      </w:r>
      <w:r w:rsidR="00F16FE3" w:rsidRPr="00AD7A4B">
        <w:rPr>
          <w:lang w:val="en-AU"/>
        </w:rPr>
        <w:t xml:space="preserve">to </w:t>
      </w:r>
      <w:proofErr w:type="spellStart"/>
      <w:r w:rsidR="00F16FE3" w:rsidRPr="00AD7A4B">
        <w:rPr>
          <w:lang w:val="en-AU"/>
        </w:rPr>
        <w:t>co-operate</w:t>
      </w:r>
      <w:proofErr w:type="spellEnd"/>
      <w:r w:rsidR="00F16FE3" w:rsidRPr="00AD7A4B">
        <w:rPr>
          <w:lang w:val="en-AU"/>
        </w:rPr>
        <w:t xml:space="preserve"> with a liquidator </w:t>
      </w:r>
      <w:r w:rsidRPr="00AD7A4B">
        <w:rPr>
          <w:lang w:val="en-AU"/>
        </w:rPr>
        <w:t xml:space="preserve">of their insolvent company </w:t>
      </w:r>
      <w:r w:rsidR="00F16FE3" w:rsidRPr="00AD7A4B">
        <w:rPr>
          <w:lang w:val="en-AU"/>
        </w:rPr>
        <w:t xml:space="preserve">can still be a company director, </w:t>
      </w:r>
      <w:r w:rsidRPr="00AD7A4B">
        <w:rPr>
          <w:lang w:val="en-AU"/>
        </w:rPr>
        <w:t xml:space="preserve">unless some positive regulatory action is taken; for example by failure or refusal to complete a RATA. In contrast, </w:t>
      </w:r>
      <w:r w:rsidR="00F16FE3" w:rsidRPr="00AD7A4B">
        <w:rPr>
          <w:lang w:val="en-AU"/>
        </w:rPr>
        <w:t xml:space="preserve">a co-operative </w:t>
      </w:r>
      <w:r w:rsidRPr="00AD7A4B">
        <w:rPr>
          <w:lang w:val="en-AU"/>
        </w:rPr>
        <w:t xml:space="preserve">and financially </w:t>
      </w:r>
      <w:r w:rsidR="00F16FE3" w:rsidRPr="00AD7A4B">
        <w:rPr>
          <w:lang w:val="en-AU"/>
        </w:rPr>
        <w:t>competent bankrupt cannot be</w:t>
      </w:r>
      <w:r w:rsidRPr="00AD7A4B">
        <w:rPr>
          <w:lang w:val="en-AU"/>
        </w:rPr>
        <w:t xml:space="preserve"> a director</w:t>
      </w:r>
      <w:r w:rsidR="00F16FE3" w:rsidRPr="00AD7A4B">
        <w:rPr>
          <w:lang w:val="en-AU"/>
        </w:rPr>
        <w:t>.</w:t>
      </w:r>
      <w:r w:rsidRPr="00991734">
        <w:rPr>
          <w:lang w:val="en-AU"/>
        </w:rPr>
        <w:t xml:space="preserve">  </w:t>
      </w:r>
    </w:p>
    <w:p w14:paraId="064CEE5F" w14:textId="4E117D6F" w:rsidR="00F16FE3" w:rsidRPr="00991734" w:rsidRDefault="00D005FF" w:rsidP="00F16FE3">
      <w:pPr>
        <w:pStyle w:val="ARITABodyText"/>
        <w:rPr>
          <w:lang w:val="en-AU"/>
        </w:rPr>
      </w:pPr>
      <w:r w:rsidRPr="00991734">
        <w:rPr>
          <w:lang w:val="en-AU"/>
        </w:rPr>
        <w:t xml:space="preserve">In that respect we have </w:t>
      </w:r>
      <w:r w:rsidR="00CA2BEB">
        <w:rPr>
          <w:lang w:val="en-AU"/>
        </w:rPr>
        <w:t xml:space="preserve">previously </w:t>
      </w:r>
      <w:r w:rsidRPr="00991734">
        <w:rPr>
          <w:lang w:val="en-AU"/>
        </w:rPr>
        <w:t xml:space="preserve">recommended to Treasury that director misconduct in insolvency be more regulated; but that recommendation has not been accepted.  </w:t>
      </w:r>
    </w:p>
    <w:p w14:paraId="506165C3" w14:textId="761747AC" w:rsidR="003754E7" w:rsidRPr="00991734" w:rsidRDefault="00F16FE3" w:rsidP="008C7850">
      <w:pPr>
        <w:pStyle w:val="ARITABodyText"/>
        <w:rPr>
          <w:lang w:val="en-AU"/>
        </w:rPr>
      </w:pPr>
      <w:proofErr w:type="spellStart"/>
      <w:r w:rsidRPr="00991734">
        <w:rPr>
          <w:lang w:val="en-AU"/>
        </w:rPr>
        <w:t>ARITA</w:t>
      </w:r>
      <w:proofErr w:type="spellEnd"/>
      <w:r w:rsidRPr="00991734">
        <w:rPr>
          <w:lang w:val="en-AU"/>
        </w:rPr>
        <w:t xml:space="preserve"> is not aware of any </w:t>
      </w:r>
      <w:r w:rsidR="00D005FF" w:rsidRPr="00991734">
        <w:rPr>
          <w:lang w:val="en-AU"/>
        </w:rPr>
        <w:t xml:space="preserve">general </w:t>
      </w:r>
      <w:r w:rsidRPr="00991734">
        <w:rPr>
          <w:lang w:val="en-AU"/>
        </w:rPr>
        <w:t xml:space="preserve">shortcomings in </w:t>
      </w:r>
      <w:r w:rsidR="00D005FF" w:rsidRPr="00991734">
        <w:rPr>
          <w:lang w:val="en-AU"/>
        </w:rPr>
        <w:t xml:space="preserve">the </w:t>
      </w:r>
      <w:r w:rsidRPr="00991734">
        <w:rPr>
          <w:lang w:val="en-AU"/>
        </w:rPr>
        <w:t xml:space="preserve">existing statutory powers </w:t>
      </w:r>
      <w:r w:rsidR="00D005FF" w:rsidRPr="00991734">
        <w:rPr>
          <w:lang w:val="en-AU"/>
        </w:rPr>
        <w:t xml:space="preserve">under the </w:t>
      </w:r>
      <w:r w:rsidR="00D005FF" w:rsidRPr="00991734">
        <w:rPr>
          <w:i/>
          <w:lang w:val="en-AU"/>
        </w:rPr>
        <w:t>Bankruptcy Act</w:t>
      </w:r>
      <w:r w:rsidR="00D005FF" w:rsidRPr="00991734">
        <w:rPr>
          <w:lang w:val="en-AU"/>
        </w:rPr>
        <w:t xml:space="preserve"> </w:t>
      </w:r>
      <w:r w:rsidR="00E856DA" w:rsidRPr="00991734">
        <w:rPr>
          <w:i/>
          <w:lang w:val="en-AU"/>
        </w:rPr>
        <w:t>1966</w:t>
      </w:r>
      <w:r w:rsidR="00E856DA" w:rsidRPr="00991734">
        <w:rPr>
          <w:lang w:val="en-AU"/>
        </w:rPr>
        <w:t xml:space="preserve"> </w:t>
      </w:r>
      <w:r w:rsidR="00934BC9">
        <w:rPr>
          <w:lang w:val="en-AU"/>
        </w:rPr>
        <w:t xml:space="preserve">(“Bankruptcy Act”) </w:t>
      </w:r>
      <w:r w:rsidR="00D005FF" w:rsidRPr="00991734">
        <w:rPr>
          <w:lang w:val="en-AU"/>
        </w:rPr>
        <w:t xml:space="preserve">or other laws </w:t>
      </w:r>
      <w:r w:rsidRPr="00991734">
        <w:rPr>
          <w:lang w:val="en-AU"/>
        </w:rPr>
        <w:t>to recover assets</w:t>
      </w:r>
      <w:r w:rsidR="00D005FF" w:rsidRPr="00991734">
        <w:rPr>
          <w:lang w:val="en-AU"/>
        </w:rPr>
        <w:t xml:space="preserve">. </w:t>
      </w:r>
      <w:r w:rsidR="003754E7" w:rsidRPr="00991734">
        <w:rPr>
          <w:lang w:val="en-AU"/>
        </w:rPr>
        <w:t>In fact</w:t>
      </w:r>
      <w:r w:rsidR="00E856DA" w:rsidRPr="00991734">
        <w:rPr>
          <w:lang w:val="en-AU"/>
        </w:rPr>
        <w:t>,</w:t>
      </w:r>
      <w:r w:rsidR="003754E7" w:rsidRPr="00991734">
        <w:rPr>
          <w:lang w:val="en-AU"/>
        </w:rPr>
        <w:t xml:space="preserve"> bankruptcy law offers more streamlined remedies - to recover assets, for example under s </w:t>
      </w:r>
      <w:proofErr w:type="spellStart"/>
      <w:r w:rsidR="003754E7" w:rsidRPr="00991734">
        <w:rPr>
          <w:lang w:val="en-AU"/>
        </w:rPr>
        <w:t>139ZQ</w:t>
      </w:r>
      <w:proofErr w:type="spellEnd"/>
      <w:r w:rsidR="003754E7" w:rsidRPr="00991734">
        <w:rPr>
          <w:lang w:val="en-AU"/>
        </w:rPr>
        <w:t xml:space="preserve">; and to investigate financial dealings, for example by way of more informal examination processes under s </w:t>
      </w:r>
      <w:proofErr w:type="spellStart"/>
      <w:r w:rsidR="003754E7" w:rsidRPr="00991734">
        <w:rPr>
          <w:lang w:val="en-AU"/>
        </w:rPr>
        <w:t>77C</w:t>
      </w:r>
      <w:proofErr w:type="spellEnd"/>
      <w:r w:rsidR="008115AC" w:rsidRPr="00991734">
        <w:rPr>
          <w:lang w:val="en-AU"/>
        </w:rPr>
        <w:t>.</w:t>
      </w:r>
      <w:r w:rsidR="003754E7" w:rsidRPr="00991734">
        <w:rPr>
          <w:lang w:val="en-AU"/>
        </w:rPr>
        <w:t xml:space="preserve"> </w:t>
      </w:r>
    </w:p>
    <w:p w14:paraId="4389CCF8" w14:textId="77777777" w:rsidR="00F16FE3" w:rsidRPr="00991734" w:rsidRDefault="00D005FF" w:rsidP="008C7850">
      <w:pPr>
        <w:pStyle w:val="ARITABodyText"/>
        <w:rPr>
          <w:lang w:val="en-AU"/>
        </w:rPr>
      </w:pPr>
      <w:r w:rsidRPr="00991734">
        <w:rPr>
          <w:lang w:val="en-AU"/>
        </w:rPr>
        <w:lastRenderedPageBreak/>
        <w:t xml:space="preserve">However </w:t>
      </w:r>
      <w:proofErr w:type="spellStart"/>
      <w:r w:rsidR="003754E7" w:rsidRPr="00991734">
        <w:rPr>
          <w:lang w:val="en-AU"/>
        </w:rPr>
        <w:t>ARITA</w:t>
      </w:r>
      <w:proofErr w:type="spellEnd"/>
      <w:r w:rsidR="003754E7" w:rsidRPr="00991734">
        <w:rPr>
          <w:lang w:val="en-AU"/>
        </w:rPr>
        <w:t xml:space="preserve"> is </w:t>
      </w:r>
      <w:r w:rsidRPr="00991734">
        <w:rPr>
          <w:lang w:val="en-AU"/>
        </w:rPr>
        <w:t xml:space="preserve">recommending a general review of our insolvency laws including those in personal insolvency. </w:t>
      </w:r>
      <w:r w:rsidR="003754E7" w:rsidRPr="00934BC9">
        <w:rPr>
          <w:lang w:val="en-AU"/>
        </w:rPr>
        <w:t>As with corporate dealings, the structuring of the financial affairs of individuals has changed significantly in the last 30 years. There is a need for bankruptcy law to be able to more effectively deal with trust and other family and personal asset protec</w:t>
      </w:r>
      <w:r w:rsidR="003754E7" w:rsidRPr="00EC596B">
        <w:rPr>
          <w:lang w:val="en-AU"/>
        </w:rPr>
        <w:t xml:space="preserve">tion structures.  </w:t>
      </w:r>
    </w:p>
    <w:p w14:paraId="18892BD9" w14:textId="77777777" w:rsidR="00FE79B3" w:rsidRPr="00991734" w:rsidRDefault="00FE79B3" w:rsidP="00FE79B3">
      <w:pPr>
        <w:pStyle w:val="ARITAReportHeading1"/>
        <w:rPr>
          <w:lang w:val="en-AU"/>
        </w:rPr>
      </w:pPr>
      <w:bookmarkStart w:id="10" w:name="_Toc423949653"/>
      <w:r w:rsidRPr="00991734">
        <w:rPr>
          <w:lang w:val="en-AU"/>
        </w:rPr>
        <w:t>Business Restructuring</w:t>
      </w:r>
      <w:bookmarkEnd w:id="10"/>
    </w:p>
    <w:p w14:paraId="6163F0EE" w14:textId="77777777" w:rsidR="000D72D5" w:rsidRPr="00934BC9" w:rsidRDefault="000D72D5" w:rsidP="00FE79B3">
      <w:pPr>
        <w:pStyle w:val="ARITAReportHeading2"/>
        <w:rPr>
          <w:lang w:val="en-AU"/>
        </w:rPr>
      </w:pPr>
      <w:bookmarkStart w:id="11" w:name="_Toc423949654"/>
      <w:r w:rsidRPr="00991734">
        <w:rPr>
          <w:lang w:val="en-AU"/>
        </w:rPr>
        <w:t>Draft Findings 14.1 &amp; 14.2 – Wholesale change to insolvency system is not required</w:t>
      </w:r>
      <w:bookmarkEnd w:id="11"/>
    </w:p>
    <w:p w14:paraId="521ED724" w14:textId="77777777" w:rsidR="007C3C77" w:rsidRPr="00991734" w:rsidRDefault="00385D29" w:rsidP="007C3C77">
      <w:pPr>
        <w:pStyle w:val="ARITAHeading"/>
        <w:pBdr>
          <w:top w:val="single" w:sz="4" w:space="1" w:color="auto"/>
          <w:left w:val="single" w:sz="4" w:space="4" w:color="auto"/>
          <w:bottom w:val="single" w:sz="4" w:space="1" w:color="auto"/>
          <w:right w:val="single" w:sz="4" w:space="4" w:color="auto"/>
        </w:pBdr>
        <w:rPr>
          <w:lang w:val="en-AU"/>
        </w:rPr>
      </w:pPr>
      <w:r w:rsidRPr="00934BC9">
        <w:rPr>
          <w:lang w:val="en-AU"/>
        </w:rPr>
        <w:t>Key point</w:t>
      </w:r>
      <w:r w:rsidR="007C3C77" w:rsidRPr="00934BC9">
        <w:rPr>
          <w:lang w:val="en-AU"/>
        </w:rPr>
        <w:t xml:space="preserve"> 2:</w:t>
      </w:r>
      <w:r w:rsidR="007C3C77" w:rsidRPr="00991734">
        <w:rPr>
          <w:rStyle w:val="ARITABodyTextChar"/>
          <w:b w:val="0"/>
          <w:lang w:val="en-AU"/>
        </w:rPr>
        <w:t xml:space="preserve"> </w:t>
      </w:r>
      <w:proofErr w:type="spellStart"/>
      <w:r w:rsidR="007C3C77" w:rsidRPr="00991734">
        <w:rPr>
          <w:b w:val="0"/>
          <w:lang w:val="en-AU"/>
        </w:rPr>
        <w:t>ARITA</w:t>
      </w:r>
      <w:proofErr w:type="spellEnd"/>
      <w:r w:rsidR="007C3C77" w:rsidRPr="00991734">
        <w:rPr>
          <w:b w:val="0"/>
          <w:lang w:val="en-AU"/>
        </w:rPr>
        <w:t xml:space="preserve"> agrees with the Commission’s draft findings 14.1 and 14.2</w:t>
      </w:r>
    </w:p>
    <w:p w14:paraId="04306383" w14:textId="77777777" w:rsidR="003754E7" w:rsidRPr="00934BC9" w:rsidRDefault="000D72D5" w:rsidP="003754E7">
      <w:pPr>
        <w:pStyle w:val="ARITABodyText"/>
        <w:rPr>
          <w:lang w:val="en-AU"/>
        </w:rPr>
      </w:pPr>
      <w:proofErr w:type="spellStart"/>
      <w:r w:rsidRPr="00991734">
        <w:rPr>
          <w:lang w:val="en-AU"/>
        </w:rPr>
        <w:t>ARITA</w:t>
      </w:r>
      <w:proofErr w:type="spellEnd"/>
      <w:r w:rsidRPr="00991734">
        <w:rPr>
          <w:lang w:val="en-AU"/>
        </w:rPr>
        <w:t xml:space="preserve"> agrees with the Commission’s draft findings </w:t>
      </w:r>
      <w:r w:rsidR="007C3C77" w:rsidRPr="00991734">
        <w:rPr>
          <w:lang w:val="en-AU"/>
        </w:rPr>
        <w:t xml:space="preserve">14.1 and 14.2 </w:t>
      </w:r>
      <w:r w:rsidRPr="00991734">
        <w:rPr>
          <w:lang w:val="en-AU"/>
        </w:rPr>
        <w:t xml:space="preserve">and notes that they are consistent with </w:t>
      </w:r>
      <w:proofErr w:type="spellStart"/>
      <w:r w:rsidRPr="00991734">
        <w:rPr>
          <w:lang w:val="en-AU"/>
        </w:rPr>
        <w:t>ARITA’s</w:t>
      </w:r>
      <w:proofErr w:type="spellEnd"/>
      <w:r w:rsidRPr="00991734">
        <w:rPr>
          <w:lang w:val="en-AU"/>
        </w:rPr>
        <w:t xml:space="preserve"> Policies Position Paper dated February 2015. </w:t>
      </w:r>
    </w:p>
    <w:p w14:paraId="4F664D7D" w14:textId="1AC285E8" w:rsidR="000D72D5" w:rsidRPr="00934BC9" w:rsidRDefault="000D72D5" w:rsidP="000D72D5">
      <w:pPr>
        <w:pStyle w:val="ARITABodyText"/>
        <w:rPr>
          <w:lang w:val="en-AU"/>
        </w:rPr>
      </w:pPr>
      <w:r w:rsidRPr="00934BC9">
        <w:rPr>
          <w:lang w:val="en-AU"/>
        </w:rPr>
        <w:t xml:space="preserve">The data in the information request is not readily available but </w:t>
      </w:r>
      <w:proofErr w:type="spellStart"/>
      <w:r w:rsidRPr="00934BC9">
        <w:rPr>
          <w:lang w:val="en-AU"/>
        </w:rPr>
        <w:t>ARITA</w:t>
      </w:r>
      <w:proofErr w:type="spellEnd"/>
      <w:r w:rsidRPr="00934BC9">
        <w:rPr>
          <w:lang w:val="en-AU"/>
        </w:rPr>
        <w:t xml:space="preserve"> is </w:t>
      </w:r>
      <w:r w:rsidR="00B26924" w:rsidRPr="00934BC9">
        <w:rPr>
          <w:lang w:val="en-AU"/>
        </w:rPr>
        <w:t xml:space="preserve">prepared </w:t>
      </w:r>
      <w:r w:rsidRPr="00934BC9">
        <w:rPr>
          <w:lang w:val="en-AU"/>
        </w:rPr>
        <w:t>to facilitate a survey of its members in consultation with the Productivity Commission.</w:t>
      </w:r>
    </w:p>
    <w:p w14:paraId="22B79764" w14:textId="77777777" w:rsidR="000D72D5" w:rsidRPr="00934BC9" w:rsidRDefault="000D72D5" w:rsidP="00FE79B3">
      <w:pPr>
        <w:pStyle w:val="ARITAReportHeading2"/>
        <w:rPr>
          <w:lang w:val="en-AU"/>
        </w:rPr>
      </w:pPr>
      <w:bookmarkStart w:id="12" w:name="_Toc423949655"/>
      <w:r w:rsidRPr="00934BC9">
        <w:rPr>
          <w:lang w:val="en-AU"/>
        </w:rPr>
        <w:t>Draft Recommendation 15.1 – Company can only appoint a voluntary administrator if it still solvent, but may become insolvent</w:t>
      </w:r>
      <w:bookmarkEnd w:id="12"/>
    </w:p>
    <w:p w14:paraId="7837AF24" w14:textId="77777777" w:rsidR="007C3C77" w:rsidRPr="00991734" w:rsidRDefault="00385D29" w:rsidP="007C3C77">
      <w:pPr>
        <w:pStyle w:val="ARITAHeading"/>
        <w:pBdr>
          <w:top w:val="single" w:sz="4" w:space="1" w:color="auto"/>
          <w:left w:val="single" w:sz="4" w:space="4" w:color="auto"/>
          <w:bottom w:val="single" w:sz="4" w:space="1" w:color="auto"/>
          <w:right w:val="single" w:sz="4" w:space="4" w:color="auto"/>
        </w:pBdr>
        <w:rPr>
          <w:lang w:val="en-AU"/>
        </w:rPr>
      </w:pPr>
      <w:r w:rsidRPr="00934BC9">
        <w:rPr>
          <w:lang w:val="en-AU"/>
        </w:rPr>
        <w:t>Key point</w:t>
      </w:r>
      <w:r w:rsidR="007C3C77" w:rsidRPr="00934BC9">
        <w:rPr>
          <w:lang w:val="en-AU"/>
        </w:rPr>
        <w:t xml:space="preserve"> 3:</w:t>
      </w:r>
      <w:r w:rsidR="007C3C77" w:rsidRPr="00934BC9">
        <w:rPr>
          <w:rStyle w:val="ARITABodyTextChar"/>
          <w:b w:val="0"/>
          <w:lang w:val="en-AU"/>
        </w:rPr>
        <w:t xml:space="preserve"> </w:t>
      </w:r>
      <w:proofErr w:type="spellStart"/>
      <w:r w:rsidR="007C3C77" w:rsidRPr="00991734">
        <w:rPr>
          <w:b w:val="0"/>
          <w:lang w:val="en-AU"/>
        </w:rPr>
        <w:t>ARITA</w:t>
      </w:r>
      <w:proofErr w:type="spellEnd"/>
      <w:r w:rsidR="007C3C77" w:rsidRPr="00991734">
        <w:rPr>
          <w:b w:val="0"/>
          <w:lang w:val="en-AU"/>
        </w:rPr>
        <w:t xml:space="preserve"> has concerns with draft recommendation 15.1</w:t>
      </w:r>
    </w:p>
    <w:p w14:paraId="0B46F3CA" w14:textId="77777777" w:rsidR="000D72D5" w:rsidRPr="00991734" w:rsidRDefault="000D72D5" w:rsidP="000D72D5">
      <w:pPr>
        <w:pStyle w:val="ARITABodyText"/>
        <w:rPr>
          <w:lang w:val="en-AU"/>
        </w:rPr>
      </w:pPr>
      <w:proofErr w:type="spellStart"/>
      <w:r w:rsidRPr="00991734">
        <w:rPr>
          <w:lang w:val="en-AU"/>
        </w:rPr>
        <w:t>ARITA</w:t>
      </w:r>
      <w:proofErr w:type="spellEnd"/>
      <w:r w:rsidRPr="00991734">
        <w:rPr>
          <w:lang w:val="en-AU"/>
        </w:rPr>
        <w:t xml:space="preserve"> has concerns with draft recommendation 15.1. </w:t>
      </w:r>
    </w:p>
    <w:p w14:paraId="3C033BAA" w14:textId="77777777" w:rsidR="000D72D5" w:rsidRPr="00934BC9" w:rsidRDefault="000D72D5" w:rsidP="000D72D5">
      <w:pPr>
        <w:pStyle w:val="ARITABodyText"/>
        <w:rPr>
          <w:lang w:val="en-AU"/>
        </w:rPr>
      </w:pPr>
      <w:r w:rsidRPr="00934BC9">
        <w:rPr>
          <w:lang w:val="en-AU"/>
        </w:rPr>
        <w:t>As noted by the Commission in its discussion of the safe harbour proposal, the ability to determine the solvency or insolvency of a company can be difficult</w:t>
      </w:r>
      <w:r w:rsidR="003754E7" w:rsidRPr="00934BC9">
        <w:rPr>
          <w:lang w:val="en-AU"/>
        </w:rPr>
        <w:t>, in real time, in prospect and in retrospect</w:t>
      </w:r>
      <w:r w:rsidRPr="00934BC9">
        <w:rPr>
          <w:lang w:val="en-AU"/>
        </w:rPr>
        <w:t xml:space="preserve">. </w:t>
      </w:r>
      <w:r w:rsidR="007D0C65" w:rsidRPr="00934BC9">
        <w:rPr>
          <w:lang w:val="en-AU"/>
        </w:rPr>
        <w:t>In real time, t</w:t>
      </w:r>
      <w:r w:rsidRPr="00934BC9">
        <w:rPr>
          <w:lang w:val="en-AU"/>
        </w:rPr>
        <w:t>his is particularly the case where the company is in the “twilight zone” and is not clearly one or the other.</w:t>
      </w:r>
    </w:p>
    <w:p w14:paraId="0069742C" w14:textId="6EF669A4" w:rsidR="00AD7A4B" w:rsidRDefault="00C057B4" w:rsidP="008C7850">
      <w:pPr>
        <w:pStyle w:val="ARITABodyText"/>
        <w:rPr>
          <w:lang w:val="en-AU"/>
        </w:rPr>
      </w:pPr>
      <w:proofErr w:type="spellStart"/>
      <w:r>
        <w:rPr>
          <w:lang w:val="en-AU"/>
        </w:rPr>
        <w:t>ARITA</w:t>
      </w:r>
      <w:proofErr w:type="spellEnd"/>
      <w:r w:rsidR="00FE79B3" w:rsidRPr="00991734">
        <w:rPr>
          <w:lang w:val="en-AU"/>
        </w:rPr>
        <w:t xml:space="preserve"> believe</w:t>
      </w:r>
      <w:r>
        <w:rPr>
          <w:lang w:val="en-AU"/>
        </w:rPr>
        <w:t>s</w:t>
      </w:r>
      <w:r w:rsidR="00FE79B3" w:rsidRPr="00991734">
        <w:rPr>
          <w:lang w:val="en-AU"/>
        </w:rPr>
        <w:t xml:space="preserve"> that viability, or potential viability, is a better measure than solvency </w:t>
      </w:r>
      <w:r w:rsidR="007D0C65" w:rsidRPr="00991734">
        <w:rPr>
          <w:lang w:val="en-AU"/>
        </w:rPr>
        <w:t xml:space="preserve">for various reasons.  </w:t>
      </w:r>
    </w:p>
    <w:p w14:paraId="2C43F2BC" w14:textId="298303E5" w:rsidR="007D0C65" w:rsidRPr="00AD7A4B" w:rsidRDefault="007D0C65" w:rsidP="008C7850">
      <w:pPr>
        <w:pStyle w:val="ARITABodyText"/>
        <w:rPr>
          <w:lang w:val="en-AU"/>
        </w:rPr>
      </w:pPr>
      <w:r w:rsidRPr="00991734">
        <w:rPr>
          <w:lang w:val="en-AU"/>
        </w:rPr>
        <w:t>A</w:t>
      </w:r>
      <w:r w:rsidR="00FE79B3" w:rsidRPr="00934BC9">
        <w:rPr>
          <w:lang w:val="en-AU"/>
        </w:rPr>
        <w:t xml:space="preserve"> once</w:t>
      </w:r>
      <w:r w:rsidRPr="00934BC9">
        <w:rPr>
          <w:lang w:val="en-AU"/>
        </w:rPr>
        <w:t>-</w:t>
      </w:r>
      <w:r w:rsidR="00FE79B3" w:rsidRPr="00934BC9">
        <w:rPr>
          <w:lang w:val="en-AU"/>
        </w:rPr>
        <w:t>off event may make a viable business insolvent</w:t>
      </w:r>
      <w:r w:rsidRPr="00934BC9">
        <w:rPr>
          <w:lang w:val="en-AU"/>
        </w:rPr>
        <w:t>,</w:t>
      </w:r>
      <w:r w:rsidR="00FE79B3" w:rsidRPr="00934BC9">
        <w:rPr>
          <w:lang w:val="en-AU"/>
        </w:rPr>
        <w:t xml:space="preserve"> or different business units within one company may be viable despite an overall insolvent position</w:t>
      </w:r>
      <w:r w:rsidRPr="00EC596B">
        <w:rPr>
          <w:lang w:val="en-AU"/>
        </w:rPr>
        <w:t>,</w:t>
      </w:r>
      <w:r w:rsidR="00FE79B3" w:rsidRPr="00EC596B">
        <w:rPr>
          <w:lang w:val="en-AU"/>
        </w:rPr>
        <w:t xml:space="preserve"> or a business may be viable if operated by an owner with</w:t>
      </w:r>
      <w:r w:rsidRPr="006D615B">
        <w:rPr>
          <w:lang w:val="en-AU"/>
        </w:rPr>
        <w:t>out</w:t>
      </w:r>
      <w:r w:rsidR="00FE79B3" w:rsidRPr="006D615B">
        <w:rPr>
          <w:lang w:val="en-AU"/>
        </w:rPr>
        <w:t xml:space="preserve"> the necessary capital to </w:t>
      </w:r>
      <w:r w:rsidRPr="006D615B">
        <w:rPr>
          <w:lang w:val="en-AU"/>
        </w:rPr>
        <w:t>maintain/</w:t>
      </w:r>
      <w:r w:rsidR="00FE79B3" w:rsidRPr="006D615B">
        <w:rPr>
          <w:lang w:val="en-AU"/>
        </w:rPr>
        <w:t>inject into the business.</w:t>
      </w:r>
      <w:r w:rsidR="00FE79B3" w:rsidRPr="00AD7A4B">
        <w:rPr>
          <w:lang w:val="en-AU"/>
        </w:rPr>
        <w:t xml:space="preserve"> </w:t>
      </w:r>
    </w:p>
    <w:p w14:paraId="45C3CF8B" w14:textId="77777777" w:rsidR="00477DE9" w:rsidRPr="00AD7A4B" w:rsidRDefault="00477DE9" w:rsidP="008C7850">
      <w:pPr>
        <w:pStyle w:val="ARITABodyText"/>
        <w:rPr>
          <w:color w:val="000000" w:themeColor="text1"/>
          <w:lang w:val="en-AU"/>
        </w:rPr>
      </w:pPr>
      <w:r w:rsidRPr="00AD7A4B">
        <w:rPr>
          <w:lang w:val="en-AU"/>
        </w:rPr>
        <w:t xml:space="preserve">In terms of what constitutes viability, </w:t>
      </w:r>
      <w:proofErr w:type="spellStart"/>
      <w:r w:rsidRPr="00AD7A4B">
        <w:rPr>
          <w:lang w:val="en-AU"/>
        </w:rPr>
        <w:t>ARITA</w:t>
      </w:r>
      <w:proofErr w:type="spellEnd"/>
      <w:r w:rsidRPr="00AD7A4B">
        <w:rPr>
          <w:lang w:val="en-AU"/>
        </w:rPr>
        <w:t xml:space="preserve"> believes that, like insolvency, there are a numbe</w:t>
      </w:r>
      <w:r w:rsidRPr="00AD7A4B">
        <w:rPr>
          <w:color w:val="000000" w:themeColor="text1"/>
          <w:lang w:val="en-AU"/>
        </w:rPr>
        <w:t>r of factors which must be considered. These would include, but not be limited to:</w:t>
      </w:r>
    </w:p>
    <w:p w14:paraId="03FDD8A6" w14:textId="77777777" w:rsidR="00477DE9" w:rsidRPr="00991734" w:rsidRDefault="00477DE9" w:rsidP="0034623C">
      <w:pPr>
        <w:pStyle w:val="ARITABodyText"/>
        <w:numPr>
          <w:ilvl w:val="0"/>
          <w:numId w:val="23"/>
        </w:numPr>
        <w:rPr>
          <w:lang w:val="en-AU"/>
        </w:rPr>
      </w:pPr>
      <w:r w:rsidRPr="00934BC9">
        <w:rPr>
          <w:lang w:val="en-AU"/>
        </w:rPr>
        <w:t>that there is a business to rescue or restructure as a going concern</w:t>
      </w:r>
    </w:p>
    <w:p w14:paraId="3C6D00EB" w14:textId="77777777" w:rsidR="00477DE9" w:rsidRPr="00991734" w:rsidRDefault="00477DE9" w:rsidP="0034623C">
      <w:pPr>
        <w:pStyle w:val="ARITABodyText"/>
        <w:numPr>
          <w:ilvl w:val="0"/>
          <w:numId w:val="23"/>
        </w:numPr>
        <w:rPr>
          <w:lang w:val="en-AU"/>
        </w:rPr>
      </w:pPr>
      <w:r w:rsidRPr="00991734">
        <w:rPr>
          <w:lang w:val="en-AU"/>
        </w:rPr>
        <w:t xml:space="preserve">that the business is </w:t>
      </w:r>
      <w:r w:rsidRPr="00934BC9">
        <w:rPr>
          <w:lang w:val="en-AU"/>
        </w:rPr>
        <w:t>sustainable for its purpose</w:t>
      </w:r>
    </w:p>
    <w:p w14:paraId="3CC8FC15" w14:textId="77777777" w:rsidR="00477DE9" w:rsidRPr="00991734" w:rsidRDefault="008115AC" w:rsidP="0034623C">
      <w:pPr>
        <w:pStyle w:val="ARITABodyText"/>
        <w:numPr>
          <w:ilvl w:val="0"/>
          <w:numId w:val="23"/>
        </w:numPr>
        <w:rPr>
          <w:lang w:val="en-AU"/>
        </w:rPr>
      </w:pPr>
      <w:r w:rsidRPr="00991734">
        <w:rPr>
          <w:lang w:val="en-AU"/>
        </w:rPr>
        <w:lastRenderedPageBreak/>
        <w:t xml:space="preserve">that it has </w:t>
      </w:r>
      <w:r w:rsidR="00477DE9" w:rsidRPr="00991734">
        <w:rPr>
          <w:lang w:val="en-AU"/>
        </w:rPr>
        <w:t>current and future profitability, and</w:t>
      </w:r>
      <w:r w:rsidR="00477DE9" w:rsidRPr="00934BC9">
        <w:rPr>
          <w:lang w:val="en-AU"/>
        </w:rPr>
        <w:t xml:space="preserve"> </w:t>
      </w:r>
    </w:p>
    <w:p w14:paraId="057B7AC3" w14:textId="77777777" w:rsidR="00477DE9" w:rsidRPr="00991734" w:rsidRDefault="008115AC" w:rsidP="0034623C">
      <w:pPr>
        <w:pStyle w:val="ARITABodyText"/>
        <w:numPr>
          <w:ilvl w:val="0"/>
          <w:numId w:val="23"/>
        </w:numPr>
        <w:rPr>
          <w:lang w:val="en-AU"/>
        </w:rPr>
      </w:pPr>
      <w:r w:rsidRPr="00934BC9">
        <w:rPr>
          <w:lang w:val="en-AU"/>
        </w:rPr>
        <w:t xml:space="preserve">has </w:t>
      </w:r>
      <w:r w:rsidR="00477DE9" w:rsidRPr="00934BC9">
        <w:rPr>
          <w:lang w:val="en-AU"/>
        </w:rPr>
        <w:t>access to future capital requirements.</w:t>
      </w:r>
    </w:p>
    <w:p w14:paraId="2B556BA9" w14:textId="7F80807C" w:rsidR="00C057B4" w:rsidRDefault="00AD7A4B" w:rsidP="008C7850">
      <w:pPr>
        <w:pStyle w:val="ARITABodyText"/>
        <w:rPr>
          <w:lang w:val="en-AU"/>
        </w:rPr>
      </w:pPr>
      <w:r>
        <w:rPr>
          <w:lang w:val="en-AU"/>
        </w:rPr>
        <w:t xml:space="preserve">Any amendment to </w:t>
      </w:r>
      <w:r w:rsidR="007D0C65" w:rsidRPr="00EC596B">
        <w:rPr>
          <w:lang w:val="en-AU"/>
        </w:rPr>
        <w:t xml:space="preserve">the objects of Part </w:t>
      </w:r>
      <w:proofErr w:type="spellStart"/>
      <w:r w:rsidR="007D0C65" w:rsidRPr="00EC596B">
        <w:rPr>
          <w:lang w:val="en-AU"/>
        </w:rPr>
        <w:t>5.3A</w:t>
      </w:r>
      <w:proofErr w:type="spellEnd"/>
      <w:r w:rsidR="007D0C65" w:rsidRPr="00EC596B">
        <w:rPr>
          <w:lang w:val="en-AU"/>
        </w:rPr>
        <w:t xml:space="preserve">, </w:t>
      </w:r>
      <w:r w:rsidR="00C057B4">
        <w:rPr>
          <w:lang w:val="en-AU"/>
        </w:rPr>
        <w:t xml:space="preserve">by </w:t>
      </w:r>
      <w:r w:rsidR="007D0C65" w:rsidRPr="00EC596B">
        <w:rPr>
          <w:lang w:val="en-AU"/>
        </w:rPr>
        <w:t>removing the second limb – para</w:t>
      </w:r>
      <w:r w:rsidR="00ED0D60" w:rsidRPr="00EC596B">
        <w:rPr>
          <w:lang w:val="en-AU"/>
        </w:rPr>
        <w:t>graph</w:t>
      </w:r>
      <w:r w:rsidR="007D0C65" w:rsidRPr="00EC596B">
        <w:rPr>
          <w:lang w:val="en-AU"/>
        </w:rPr>
        <w:t xml:space="preserve"> (b) – of section </w:t>
      </w:r>
      <w:proofErr w:type="spellStart"/>
      <w:r w:rsidR="007D0C65" w:rsidRPr="00EC596B">
        <w:rPr>
          <w:lang w:val="en-AU"/>
        </w:rPr>
        <w:t>435A</w:t>
      </w:r>
      <w:proofErr w:type="spellEnd"/>
      <w:r>
        <w:rPr>
          <w:lang w:val="en-AU"/>
        </w:rPr>
        <w:t xml:space="preserve"> requires a significant </w:t>
      </w:r>
      <w:r w:rsidR="00764E7C">
        <w:rPr>
          <w:lang w:val="en-AU"/>
        </w:rPr>
        <w:t xml:space="preserve">legal and </w:t>
      </w:r>
      <w:r>
        <w:rPr>
          <w:lang w:val="en-AU"/>
        </w:rPr>
        <w:t>cultural shift in Australia</w:t>
      </w:r>
      <w:r w:rsidR="007D0C65" w:rsidRPr="00EC596B">
        <w:rPr>
          <w:lang w:val="en-AU"/>
        </w:rPr>
        <w:t xml:space="preserve">. </w:t>
      </w:r>
      <w:r w:rsidR="00C057B4">
        <w:rPr>
          <w:lang w:val="en-AU"/>
        </w:rPr>
        <w:t xml:space="preserve">As you would be aware, the object of paragraph (b) </w:t>
      </w:r>
      <w:r w:rsidR="00700B58">
        <w:rPr>
          <w:lang w:val="en-AU"/>
        </w:rPr>
        <w:t xml:space="preserve">is </w:t>
      </w:r>
      <w:r w:rsidR="00C057B4">
        <w:rPr>
          <w:lang w:val="en-AU"/>
        </w:rPr>
        <w:t>to provide a better return for a company’s creditors and members than would result from an immediate winding up of the company.</w:t>
      </w:r>
    </w:p>
    <w:p w14:paraId="102F4138" w14:textId="4E1583D7" w:rsidR="00AD7A4B" w:rsidRDefault="00AD7A4B" w:rsidP="008C7850">
      <w:pPr>
        <w:pStyle w:val="ARITABodyText"/>
      </w:pPr>
      <w:r>
        <w:rPr>
          <w:lang w:val="en-AU"/>
        </w:rPr>
        <w:t>As noted in our Policy Position Paper dated February 2015 “t</w:t>
      </w:r>
      <w:r>
        <w:t>he current Australian regime could be described as having a strong bias towards preserving creditors’ rights. Other jurisdictions are more biased towards preserving the troubled company as a going concern. There are significant arguments around where the balance is appropriately set between these two approaches, and the balance point advocated may alter depending on where an economy’s performance is trending.”</w:t>
      </w:r>
    </w:p>
    <w:p w14:paraId="30FE687A" w14:textId="7F8C0BE1" w:rsidR="00FE79B3" w:rsidRPr="008C7850" w:rsidRDefault="00CA2BEB" w:rsidP="008C7850">
      <w:pPr>
        <w:pStyle w:val="ARITABodyText"/>
      </w:pPr>
      <w:r>
        <w:t xml:space="preserve">Following a limited process of consultation with senior practitioners arising from the Commission’s recommendations, at this time, </w:t>
      </w:r>
      <w:proofErr w:type="spellStart"/>
      <w:r w:rsidR="00E426D1">
        <w:t>ARITA</w:t>
      </w:r>
      <w:proofErr w:type="spellEnd"/>
      <w:r w:rsidR="00E426D1">
        <w:t xml:space="preserve"> has been unable to reach an agreed position as to whether it is appropriate to make such a fundamental change to the voluntary administration regime</w:t>
      </w:r>
      <w:r w:rsidR="00943D6A">
        <w:t xml:space="preserve">, </w:t>
      </w:r>
      <w:r w:rsidR="00943D6A">
        <w:rPr>
          <w:rFonts w:cs="Arial"/>
        </w:rPr>
        <w:t>but the issues raised by the Commission are prompting some useful debate in the profession on the restructuring process</w:t>
      </w:r>
      <w:r w:rsidR="00E426D1">
        <w:t>.</w:t>
      </w:r>
    </w:p>
    <w:p w14:paraId="2AFAD7E1" w14:textId="77777777" w:rsidR="000D72D5" w:rsidRPr="00991734" w:rsidRDefault="000D72D5" w:rsidP="00FE79B3">
      <w:pPr>
        <w:pStyle w:val="ARITAReportHeading2"/>
        <w:rPr>
          <w:lang w:val="en-AU"/>
        </w:rPr>
      </w:pPr>
      <w:bookmarkStart w:id="13" w:name="_Toc423949656"/>
      <w:r w:rsidRPr="00991734">
        <w:rPr>
          <w:lang w:val="en-AU"/>
        </w:rPr>
        <w:t>Draft Recommendation 15.2 – Safe harbour</w:t>
      </w:r>
      <w:bookmarkEnd w:id="13"/>
    </w:p>
    <w:p w14:paraId="7438981E" w14:textId="77777777" w:rsidR="007C3C77" w:rsidRPr="00991734" w:rsidRDefault="00385D29" w:rsidP="007C3C77">
      <w:pPr>
        <w:pStyle w:val="ARITAHeading"/>
        <w:pBdr>
          <w:top w:val="single" w:sz="4" w:space="1" w:color="auto"/>
          <w:left w:val="single" w:sz="4" w:space="4" w:color="auto"/>
          <w:bottom w:val="single" w:sz="4" w:space="1" w:color="auto"/>
          <w:right w:val="single" w:sz="4" w:space="4" w:color="auto"/>
        </w:pBdr>
        <w:rPr>
          <w:lang w:val="en-AU"/>
        </w:rPr>
      </w:pPr>
      <w:r w:rsidRPr="00991734">
        <w:rPr>
          <w:lang w:val="en-AU"/>
        </w:rPr>
        <w:t>Key point</w:t>
      </w:r>
      <w:r w:rsidR="007C3C77" w:rsidRPr="00991734">
        <w:rPr>
          <w:lang w:val="en-AU"/>
        </w:rPr>
        <w:t xml:space="preserve"> 4:</w:t>
      </w:r>
      <w:r w:rsidR="007C3C77" w:rsidRPr="00934BC9">
        <w:rPr>
          <w:rStyle w:val="ARITABodyTextChar"/>
          <w:b w:val="0"/>
          <w:lang w:val="en-AU"/>
        </w:rPr>
        <w:t xml:space="preserve"> </w:t>
      </w:r>
      <w:proofErr w:type="spellStart"/>
      <w:r w:rsidR="007C3C77" w:rsidRPr="00991734">
        <w:rPr>
          <w:b w:val="0"/>
          <w:lang w:val="en-AU"/>
        </w:rPr>
        <w:t>ARITA</w:t>
      </w:r>
      <w:proofErr w:type="spellEnd"/>
      <w:r w:rsidR="007C3C77" w:rsidRPr="00991734">
        <w:rPr>
          <w:b w:val="0"/>
          <w:lang w:val="en-AU"/>
        </w:rPr>
        <w:t xml:space="preserve"> has concerns with draft recommendation 15.2</w:t>
      </w:r>
    </w:p>
    <w:p w14:paraId="3A30BEBE" w14:textId="77777777" w:rsidR="007C3C77" w:rsidRPr="00934BC9" w:rsidRDefault="007C3C77" w:rsidP="007C3C77">
      <w:pPr>
        <w:pStyle w:val="ARITABodyText"/>
        <w:rPr>
          <w:lang w:val="en-AU"/>
        </w:rPr>
      </w:pPr>
      <w:proofErr w:type="spellStart"/>
      <w:r w:rsidRPr="00934BC9">
        <w:rPr>
          <w:lang w:val="en-AU"/>
        </w:rPr>
        <w:t>ARITA</w:t>
      </w:r>
      <w:proofErr w:type="spellEnd"/>
      <w:r w:rsidRPr="00934BC9">
        <w:rPr>
          <w:lang w:val="en-AU"/>
        </w:rPr>
        <w:t xml:space="preserve"> has concerns with draft recommendation 15.2. </w:t>
      </w:r>
    </w:p>
    <w:p w14:paraId="7B1264FF" w14:textId="77777777" w:rsidR="000D72D5" w:rsidRPr="00991734" w:rsidRDefault="000D72D5" w:rsidP="00FE79B3">
      <w:pPr>
        <w:pStyle w:val="ARITABodyText"/>
        <w:rPr>
          <w:lang w:val="en-AU"/>
        </w:rPr>
      </w:pPr>
      <w:r w:rsidRPr="00934BC9">
        <w:rPr>
          <w:lang w:val="en-AU"/>
        </w:rPr>
        <w:t xml:space="preserve">Although </w:t>
      </w:r>
      <w:proofErr w:type="spellStart"/>
      <w:r w:rsidRPr="00934BC9">
        <w:rPr>
          <w:lang w:val="en-AU"/>
        </w:rPr>
        <w:t>ARITA</w:t>
      </w:r>
      <w:proofErr w:type="spellEnd"/>
      <w:r w:rsidRPr="00934BC9">
        <w:rPr>
          <w:lang w:val="en-AU"/>
        </w:rPr>
        <w:t xml:space="preserve"> fully supports the implementation of </w:t>
      </w:r>
      <w:r w:rsidR="007D0C65" w:rsidRPr="00934BC9">
        <w:rPr>
          <w:lang w:val="en-AU"/>
        </w:rPr>
        <w:t>“</w:t>
      </w:r>
      <w:r w:rsidRPr="00934BC9">
        <w:rPr>
          <w:lang w:val="en-AU"/>
        </w:rPr>
        <w:t>safe harbour</w:t>
      </w:r>
      <w:r w:rsidR="007D0C65" w:rsidRPr="00934BC9">
        <w:rPr>
          <w:lang w:val="en-AU"/>
        </w:rPr>
        <w:t>” protection</w:t>
      </w:r>
      <w:r w:rsidRPr="00934BC9">
        <w:rPr>
          <w:lang w:val="en-AU"/>
        </w:rPr>
        <w:t xml:space="preserve">, we note that </w:t>
      </w:r>
      <w:proofErr w:type="spellStart"/>
      <w:r w:rsidRPr="00934BC9">
        <w:rPr>
          <w:lang w:val="en-AU"/>
        </w:rPr>
        <w:t>ARITA’s</w:t>
      </w:r>
      <w:proofErr w:type="spellEnd"/>
      <w:r w:rsidRPr="00934BC9">
        <w:rPr>
          <w:lang w:val="en-AU"/>
        </w:rPr>
        <w:t xml:space="preserve"> Policies Position Paper recommends ‘safe harbour’ as a defence for,</w:t>
      </w:r>
      <w:r w:rsidRPr="00991734">
        <w:rPr>
          <w:lang w:val="en-AU"/>
        </w:rPr>
        <w:t xml:space="preserve"> or protection against</w:t>
      </w:r>
      <w:r w:rsidRPr="00934BC9">
        <w:rPr>
          <w:lang w:val="en-AU"/>
        </w:rPr>
        <w:t>,</w:t>
      </w:r>
      <w:r w:rsidRPr="00991734">
        <w:rPr>
          <w:lang w:val="en-AU"/>
        </w:rPr>
        <w:t xml:space="preserve"> insolvent trading actions</w:t>
      </w:r>
      <w:r w:rsidRPr="00934BC9">
        <w:rPr>
          <w:lang w:val="en-AU"/>
        </w:rPr>
        <w:t>; it is</w:t>
      </w:r>
      <w:r w:rsidRPr="00991734">
        <w:rPr>
          <w:lang w:val="en-AU"/>
        </w:rPr>
        <w:t xml:space="preserve"> not a regime into which a </w:t>
      </w:r>
      <w:r w:rsidRPr="00934BC9">
        <w:rPr>
          <w:lang w:val="en-AU"/>
        </w:rPr>
        <w:t xml:space="preserve">financially distressed </w:t>
      </w:r>
      <w:r w:rsidRPr="00991734">
        <w:rPr>
          <w:lang w:val="en-AU"/>
        </w:rPr>
        <w:t xml:space="preserve">company is placed. </w:t>
      </w:r>
      <w:r w:rsidRPr="00934BC9">
        <w:rPr>
          <w:lang w:val="en-AU"/>
        </w:rPr>
        <w:t xml:space="preserve">Director protection under our safe harbour proposal assumes the director having pursued </w:t>
      </w:r>
      <w:r w:rsidRPr="00991734">
        <w:rPr>
          <w:lang w:val="en-AU"/>
        </w:rPr>
        <w:t xml:space="preserve">a course of </w:t>
      </w:r>
      <w:r w:rsidRPr="00934BC9">
        <w:rPr>
          <w:lang w:val="en-AU"/>
        </w:rPr>
        <w:t xml:space="preserve">financial </w:t>
      </w:r>
      <w:r w:rsidRPr="00991734">
        <w:rPr>
          <w:lang w:val="en-AU"/>
        </w:rPr>
        <w:t xml:space="preserve">conduct that is indicative of good corporate </w:t>
      </w:r>
      <w:r w:rsidRPr="00934BC9">
        <w:rPr>
          <w:lang w:val="en-AU"/>
        </w:rPr>
        <w:t xml:space="preserve">and financial </w:t>
      </w:r>
      <w:r w:rsidRPr="00991734">
        <w:rPr>
          <w:lang w:val="en-AU"/>
        </w:rPr>
        <w:t>governance</w:t>
      </w:r>
      <w:r w:rsidR="007D0C65" w:rsidRPr="00991734">
        <w:rPr>
          <w:lang w:val="en-AU"/>
        </w:rPr>
        <w:t xml:space="preserve"> of the company and its business</w:t>
      </w:r>
      <w:r w:rsidRPr="00991734">
        <w:rPr>
          <w:lang w:val="en-AU"/>
        </w:rPr>
        <w:t xml:space="preserve">. </w:t>
      </w:r>
    </w:p>
    <w:p w14:paraId="0BB99302" w14:textId="77777777" w:rsidR="000D72D5" w:rsidRPr="00991734" w:rsidRDefault="000D72D5" w:rsidP="00FE79B3">
      <w:pPr>
        <w:pStyle w:val="ARITABodyText"/>
        <w:rPr>
          <w:lang w:val="en-AU"/>
        </w:rPr>
      </w:pPr>
      <w:r w:rsidRPr="00991734">
        <w:rPr>
          <w:lang w:val="en-AU"/>
        </w:rPr>
        <w:t xml:space="preserve">As such, if a restructure is successful there is </w:t>
      </w:r>
      <w:r w:rsidRPr="00934BC9">
        <w:rPr>
          <w:lang w:val="en-AU"/>
        </w:rPr>
        <w:t>obviously no need for the director to rely upon</w:t>
      </w:r>
      <w:r w:rsidRPr="00991734">
        <w:rPr>
          <w:lang w:val="en-AU"/>
        </w:rPr>
        <w:t xml:space="preserve"> the safe harbour defence</w:t>
      </w:r>
      <w:r w:rsidRPr="00934BC9">
        <w:rPr>
          <w:lang w:val="en-AU"/>
        </w:rPr>
        <w:t>.</w:t>
      </w:r>
      <w:r w:rsidRPr="00991734">
        <w:rPr>
          <w:lang w:val="en-AU"/>
        </w:rPr>
        <w:t xml:space="preserve"> Safe </w:t>
      </w:r>
      <w:r w:rsidRPr="00934BC9">
        <w:rPr>
          <w:lang w:val="en-AU"/>
        </w:rPr>
        <w:t>harbour</w:t>
      </w:r>
      <w:r w:rsidRPr="00991734">
        <w:rPr>
          <w:lang w:val="en-AU"/>
        </w:rPr>
        <w:t xml:space="preserve"> will only ever be considered in the event of the failure of the restructuring</w:t>
      </w:r>
      <w:r w:rsidR="007D0C65" w:rsidRPr="00991734">
        <w:rPr>
          <w:lang w:val="en-AU"/>
        </w:rPr>
        <w:t xml:space="preserve"> effort</w:t>
      </w:r>
      <w:r w:rsidRPr="00991734">
        <w:rPr>
          <w:lang w:val="en-AU"/>
        </w:rPr>
        <w:t xml:space="preserve">, liquidation of the company </w:t>
      </w:r>
      <w:r w:rsidR="007D0C65" w:rsidRPr="00991734">
        <w:rPr>
          <w:lang w:val="en-AU"/>
        </w:rPr>
        <w:t xml:space="preserve">occurring, </w:t>
      </w:r>
      <w:r w:rsidRPr="00991734">
        <w:rPr>
          <w:lang w:val="en-AU"/>
        </w:rPr>
        <w:t>and pursuit of the directors for insolvent trading</w:t>
      </w:r>
      <w:r w:rsidR="008115AC" w:rsidRPr="00934BC9">
        <w:rPr>
          <w:lang w:val="en-AU"/>
        </w:rPr>
        <w:t xml:space="preserve">. </w:t>
      </w:r>
      <w:r w:rsidR="007D0C65" w:rsidRPr="00934BC9">
        <w:rPr>
          <w:lang w:val="en-AU"/>
        </w:rPr>
        <w:t xml:space="preserve">It is </w:t>
      </w:r>
      <w:r w:rsidRPr="00934BC9">
        <w:rPr>
          <w:lang w:val="en-AU"/>
        </w:rPr>
        <w:t xml:space="preserve">at that time </w:t>
      </w:r>
      <w:r w:rsidR="007D0C65" w:rsidRPr="00934BC9">
        <w:rPr>
          <w:lang w:val="en-AU"/>
        </w:rPr>
        <w:t xml:space="preserve">that </w:t>
      </w:r>
      <w:r w:rsidRPr="00934BC9">
        <w:rPr>
          <w:lang w:val="en-AU"/>
        </w:rPr>
        <w:t>the directors can rely on their compliance with the safe harbour requirements as a defence</w:t>
      </w:r>
      <w:r w:rsidRPr="00991734">
        <w:rPr>
          <w:lang w:val="en-AU"/>
        </w:rPr>
        <w:t xml:space="preserve"> to the </w:t>
      </w:r>
      <w:r w:rsidR="00AD0534" w:rsidRPr="00991734">
        <w:rPr>
          <w:lang w:val="en-AU"/>
        </w:rPr>
        <w:t xml:space="preserve">insolvent trading </w:t>
      </w:r>
      <w:r w:rsidRPr="00991734">
        <w:rPr>
          <w:lang w:val="en-AU"/>
        </w:rPr>
        <w:t>claim.</w:t>
      </w:r>
    </w:p>
    <w:p w14:paraId="69497DAE" w14:textId="77777777" w:rsidR="008115AC" w:rsidRPr="00934BC9" w:rsidRDefault="008115AC" w:rsidP="008C7850">
      <w:pPr>
        <w:pStyle w:val="ARITABodyText"/>
        <w:rPr>
          <w:lang w:val="en-AU"/>
        </w:rPr>
      </w:pPr>
      <w:r w:rsidRPr="00934BC9">
        <w:rPr>
          <w:lang w:val="en-AU"/>
        </w:rPr>
        <w:t>We also say that any law reform need</w:t>
      </w:r>
      <w:r w:rsidR="00AA184A" w:rsidRPr="00934BC9">
        <w:rPr>
          <w:lang w:val="en-AU"/>
        </w:rPr>
        <w:t>s</w:t>
      </w:r>
      <w:r w:rsidRPr="00934BC9">
        <w:rPr>
          <w:lang w:val="en-AU"/>
        </w:rPr>
        <w:t xml:space="preserve"> to offer protection from any</w:t>
      </w:r>
      <w:r w:rsidR="00AA184A" w:rsidRPr="00934BC9">
        <w:rPr>
          <w:lang w:val="en-AU"/>
        </w:rPr>
        <w:t xml:space="preserve"> inadvertent</w:t>
      </w:r>
      <w:r w:rsidRPr="00934BC9">
        <w:rPr>
          <w:lang w:val="en-AU"/>
        </w:rPr>
        <w:t xml:space="preserve"> breach of directors’ duties by virtue of the directors’ attempts at restructuring. We refer to the submission of the Law Council of Australia </w:t>
      </w:r>
      <w:r w:rsidR="006B45AA" w:rsidRPr="00934BC9">
        <w:rPr>
          <w:lang w:val="en-AU"/>
        </w:rPr>
        <w:t xml:space="preserve">to this inquiry </w:t>
      </w:r>
      <w:r w:rsidRPr="00934BC9">
        <w:rPr>
          <w:lang w:val="en-AU"/>
        </w:rPr>
        <w:t>which address</w:t>
      </w:r>
      <w:r w:rsidR="006B45AA" w:rsidRPr="00934BC9">
        <w:rPr>
          <w:lang w:val="en-AU"/>
        </w:rPr>
        <w:t>es</w:t>
      </w:r>
      <w:r w:rsidRPr="00934BC9">
        <w:rPr>
          <w:lang w:val="en-AU"/>
        </w:rPr>
        <w:t xml:space="preserve"> the issues that </w:t>
      </w:r>
      <w:r w:rsidRPr="00934BC9">
        <w:rPr>
          <w:lang w:val="en-AU"/>
        </w:rPr>
        <w:lastRenderedPageBreak/>
        <w:t>may arise from the court judgments in the Bell Group</w:t>
      </w:r>
      <w:r w:rsidRPr="008C7850">
        <w:rPr>
          <w:lang w:val="en-AU"/>
        </w:rPr>
        <w:t>.</w:t>
      </w:r>
      <w:r w:rsidR="00805BF6" w:rsidRPr="008C7850">
        <w:rPr>
          <w:vertAlign w:val="superscript"/>
          <w:lang w:val="en-AU"/>
        </w:rPr>
        <w:footnoteReference w:id="2"/>
      </w:r>
      <w:r w:rsidRPr="008C7850">
        <w:rPr>
          <w:lang w:val="en-AU"/>
        </w:rPr>
        <w:t xml:space="preserve"> </w:t>
      </w:r>
      <w:r w:rsidRPr="00991734">
        <w:rPr>
          <w:lang w:val="en-AU"/>
        </w:rPr>
        <w:t xml:space="preserve">We agree </w:t>
      </w:r>
      <w:r w:rsidR="00805BF6" w:rsidRPr="00991734">
        <w:rPr>
          <w:lang w:val="en-AU"/>
        </w:rPr>
        <w:t xml:space="preserve">with the Law Council </w:t>
      </w:r>
      <w:r w:rsidRPr="00991734">
        <w:rPr>
          <w:lang w:val="en-AU"/>
        </w:rPr>
        <w:t xml:space="preserve">that any </w:t>
      </w:r>
      <w:r w:rsidR="006B45AA" w:rsidRPr="00991734">
        <w:rPr>
          <w:lang w:val="en-AU"/>
        </w:rPr>
        <w:t>safe harbour</w:t>
      </w:r>
      <w:r w:rsidRPr="00934BC9">
        <w:rPr>
          <w:lang w:val="en-AU"/>
        </w:rPr>
        <w:t xml:space="preserve"> provision needs to be carefully drafted.   </w:t>
      </w:r>
    </w:p>
    <w:p w14:paraId="436760C4" w14:textId="02202FF3" w:rsidR="00FE79B3" w:rsidRPr="00991734" w:rsidRDefault="00FE79B3" w:rsidP="00FE79B3">
      <w:pPr>
        <w:pStyle w:val="ARITABodyText"/>
        <w:rPr>
          <w:lang w:val="en-AU"/>
        </w:rPr>
      </w:pPr>
      <w:r w:rsidRPr="00934BC9">
        <w:rPr>
          <w:lang w:val="en-AU"/>
        </w:rPr>
        <w:t xml:space="preserve">In addition, we note that any requirement to inform </w:t>
      </w:r>
      <w:proofErr w:type="spellStart"/>
      <w:r w:rsidRPr="00934BC9">
        <w:rPr>
          <w:lang w:val="en-AU"/>
        </w:rPr>
        <w:t>ASIC</w:t>
      </w:r>
      <w:proofErr w:type="spellEnd"/>
      <w:r w:rsidRPr="00934BC9">
        <w:rPr>
          <w:lang w:val="en-AU"/>
        </w:rPr>
        <w:t xml:space="preserve"> or the </w:t>
      </w:r>
      <w:proofErr w:type="spellStart"/>
      <w:r w:rsidRPr="00934BC9">
        <w:rPr>
          <w:lang w:val="en-AU"/>
        </w:rPr>
        <w:t>ASX</w:t>
      </w:r>
      <w:proofErr w:type="spellEnd"/>
      <w:r w:rsidRPr="00934BC9">
        <w:rPr>
          <w:lang w:val="en-AU"/>
        </w:rPr>
        <w:t xml:space="preserve"> (beyond the existing disclosure requirements) could undermine the ability </w:t>
      </w:r>
      <w:r w:rsidR="00AD0534" w:rsidRPr="00934BC9">
        <w:rPr>
          <w:lang w:val="en-AU"/>
        </w:rPr>
        <w:t xml:space="preserve">of the director </w:t>
      </w:r>
      <w:r w:rsidRPr="00934BC9">
        <w:rPr>
          <w:lang w:val="en-AU"/>
        </w:rPr>
        <w:t xml:space="preserve">to explore the restructuring or turnaround of the company outside of a formal appointment. Any public disclosure of financial distress </w:t>
      </w:r>
      <w:r w:rsidR="00AD0534" w:rsidRPr="00934BC9">
        <w:rPr>
          <w:lang w:val="en-AU"/>
        </w:rPr>
        <w:t>may</w:t>
      </w:r>
      <w:r w:rsidRPr="00934BC9">
        <w:rPr>
          <w:lang w:val="en-AU"/>
        </w:rPr>
        <w:t xml:space="preserve"> lead to the same (or more) issues </w:t>
      </w:r>
      <w:r w:rsidR="00B620E1" w:rsidRPr="00934BC9">
        <w:rPr>
          <w:lang w:val="en-AU"/>
        </w:rPr>
        <w:t xml:space="preserve">than </w:t>
      </w:r>
      <w:r w:rsidR="00AD0534" w:rsidRPr="00934BC9">
        <w:rPr>
          <w:lang w:val="en-AU"/>
        </w:rPr>
        <w:t xml:space="preserve">are </w:t>
      </w:r>
      <w:r w:rsidRPr="00934BC9">
        <w:rPr>
          <w:lang w:val="en-AU"/>
        </w:rPr>
        <w:t xml:space="preserve">currently experienced when appointing a </w:t>
      </w:r>
      <w:r w:rsidR="00AD0534" w:rsidRPr="00934BC9">
        <w:rPr>
          <w:lang w:val="en-AU"/>
        </w:rPr>
        <w:t>v</w:t>
      </w:r>
      <w:r w:rsidRPr="00934BC9">
        <w:rPr>
          <w:lang w:val="en-AU"/>
        </w:rPr>
        <w:t xml:space="preserve">oluntary </w:t>
      </w:r>
      <w:r w:rsidR="00AD0534" w:rsidRPr="00934BC9">
        <w:rPr>
          <w:lang w:val="en-AU"/>
        </w:rPr>
        <w:t>a</w:t>
      </w:r>
      <w:r w:rsidRPr="00934BC9">
        <w:rPr>
          <w:lang w:val="en-AU"/>
        </w:rPr>
        <w:t>dministrator</w:t>
      </w:r>
      <w:r w:rsidR="00AD0534" w:rsidRPr="00934BC9">
        <w:rPr>
          <w:lang w:val="en-AU"/>
        </w:rPr>
        <w:t xml:space="preserve">. In particular, </w:t>
      </w:r>
      <w:r w:rsidRPr="00934BC9">
        <w:rPr>
          <w:lang w:val="en-AU"/>
        </w:rPr>
        <w:t xml:space="preserve">creditors would not have the same personal liability protection for </w:t>
      </w:r>
      <w:r w:rsidR="00934BC9">
        <w:rPr>
          <w:lang w:val="en-AU"/>
        </w:rPr>
        <w:t xml:space="preserve">ongoing </w:t>
      </w:r>
      <w:r w:rsidRPr="00934BC9">
        <w:rPr>
          <w:lang w:val="en-AU"/>
        </w:rPr>
        <w:t xml:space="preserve">debts incurred by the company that they have in a </w:t>
      </w:r>
      <w:r w:rsidR="00AD0534" w:rsidRPr="00934BC9">
        <w:rPr>
          <w:lang w:val="en-AU"/>
        </w:rPr>
        <w:t>v</w:t>
      </w:r>
      <w:r w:rsidRPr="00934BC9">
        <w:rPr>
          <w:lang w:val="en-AU"/>
        </w:rPr>
        <w:t xml:space="preserve">oluntary </w:t>
      </w:r>
      <w:r w:rsidR="00AD0534" w:rsidRPr="00934BC9">
        <w:rPr>
          <w:lang w:val="en-AU"/>
        </w:rPr>
        <w:t>a</w:t>
      </w:r>
      <w:r w:rsidRPr="00934BC9">
        <w:rPr>
          <w:lang w:val="en-AU"/>
        </w:rPr>
        <w:t>dministration</w:t>
      </w:r>
      <w:r w:rsidR="00AD0534" w:rsidRPr="00934BC9">
        <w:rPr>
          <w:lang w:val="en-AU"/>
        </w:rPr>
        <w:t xml:space="preserve"> </w:t>
      </w:r>
      <w:r w:rsidR="00934BC9">
        <w:rPr>
          <w:lang w:val="en-AU"/>
        </w:rPr>
        <w:t xml:space="preserve">(where the appointee is personally liable for payment) </w:t>
      </w:r>
      <w:r w:rsidR="00AD0534" w:rsidRPr="00934BC9">
        <w:rPr>
          <w:lang w:val="en-AU"/>
        </w:rPr>
        <w:t xml:space="preserve">and they </w:t>
      </w:r>
      <w:r w:rsidR="00477DE9" w:rsidRPr="00934BC9">
        <w:rPr>
          <w:lang w:val="en-AU"/>
        </w:rPr>
        <w:t xml:space="preserve">may </w:t>
      </w:r>
      <w:r w:rsidR="00AD0534" w:rsidRPr="00934BC9">
        <w:rPr>
          <w:lang w:val="en-AU"/>
        </w:rPr>
        <w:t>be reluctant to continue to deal with the company</w:t>
      </w:r>
      <w:r w:rsidRPr="00934BC9">
        <w:rPr>
          <w:lang w:val="en-AU"/>
        </w:rPr>
        <w:t>.</w:t>
      </w:r>
      <w:r w:rsidR="00AD0534" w:rsidRPr="00934BC9">
        <w:rPr>
          <w:lang w:val="en-AU"/>
        </w:rPr>
        <w:t xml:space="preserve">  They may also more forcefully attempt to recover any debts owed</w:t>
      </w:r>
      <w:r w:rsidR="00AD0534" w:rsidRPr="00991734">
        <w:rPr>
          <w:lang w:val="en-AU"/>
        </w:rPr>
        <w:t>.</w:t>
      </w:r>
    </w:p>
    <w:p w14:paraId="6FF80FE6" w14:textId="77777777" w:rsidR="00FE79B3" w:rsidRPr="00934BC9" w:rsidRDefault="00FE79B3" w:rsidP="00FE79B3">
      <w:pPr>
        <w:pStyle w:val="ARITABodyText"/>
        <w:rPr>
          <w:lang w:val="en-AU"/>
        </w:rPr>
      </w:pPr>
      <w:r w:rsidRPr="00934BC9">
        <w:rPr>
          <w:lang w:val="en-AU"/>
        </w:rPr>
        <w:t>Existing independence requirements would prohibit any pre-appointment adviser from taking a subsequent formal appointment to the company.</w:t>
      </w:r>
    </w:p>
    <w:p w14:paraId="1A86DC73" w14:textId="35FE1186" w:rsidR="00293B8B" w:rsidRPr="00934BC9" w:rsidRDefault="00293B8B" w:rsidP="00293B8B">
      <w:pPr>
        <w:pStyle w:val="ARITABodyText"/>
        <w:rPr>
          <w:lang w:val="en-AU"/>
        </w:rPr>
      </w:pPr>
      <w:r w:rsidRPr="00934BC9">
        <w:rPr>
          <w:lang w:val="en-AU"/>
        </w:rPr>
        <w:t xml:space="preserve">The Commission has proposed the establishment of an approved list of safe harbour advisers. </w:t>
      </w:r>
      <w:proofErr w:type="spellStart"/>
      <w:r w:rsidRPr="00934BC9">
        <w:rPr>
          <w:lang w:val="en-AU"/>
        </w:rPr>
        <w:t>ARITA</w:t>
      </w:r>
      <w:proofErr w:type="spellEnd"/>
      <w:r w:rsidRPr="00934BC9">
        <w:rPr>
          <w:lang w:val="en-AU"/>
        </w:rPr>
        <w:t xml:space="preserve"> recognises that it is important to ensure that directors looking to take advantage of “safe harbour” protection, as envisaged by </w:t>
      </w:r>
      <w:proofErr w:type="spellStart"/>
      <w:r w:rsidRPr="00934BC9">
        <w:rPr>
          <w:lang w:val="en-AU"/>
        </w:rPr>
        <w:t>ARITA</w:t>
      </w:r>
      <w:proofErr w:type="spellEnd"/>
      <w:r w:rsidRPr="00934BC9">
        <w:rPr>
          <w:lang w:val="en-AU"/>
        </w:rPr>
        <w:t xml:space="preserve">, obtain restructuring advice from an appropriately experienced and qualified professional. In this regard </w:t>
      </w:r>
      <w:proofErr w:type="spellStart"/>
      <w:r w:rsidRPr="00934BC9">
        <w:rPr>
          <w:lang w:val="en-AU"/>
        </w:rPr>
        <w:t>ARITA</w:t>
      </w:r>
      <w:proofErr w:type="spellEnd"/>
      <w:r w:rsidR="00401DEE">
        <w:rPr>
          <w:lang w:val="en-AU"/>
        </w:rPr>
        <w:t xml:space="preserve"> accepts the Commission’s view that directors must “</w:t>
      </w:r>
      <w:r w:rsidR="00401DEE" w:rsidRPr="00401DEE">
        <w:rPr>
          <w:lang w:val="en-AU"/>
        </w:rPr>
        <w:t>receive independent advice from registered advisers</w:t>
      </w:r>
      <w:r w:rsidR="00401DEE">
        <w:rPr>
          <w:lang w:val="en-AU"/>
        </w:rPr>
        <w:t>”</w:t>
      </w:r>
      <w:r w:rsidRPr="00934BC9">
        <w:rPr>
          <w:lang w:val="en-AU"/>
        </w:rPr>
        <w:t xml:space="preserve"> </w:t>
      </w:r>
      <w:r w:rsidR="00401DEE">
        <w:rPr>
          <w:lang w:val="en-AU"/>
        </w:rPr>
        <w:t xml:space="preserve">and </w:t>
      </w:r>
      <w:r w:rsidRPr="00934BC9">
        <w:rPr>
          <w:lang w:val="en-AU"/>
        </w:rPr>
        <w:t xml:space="preserve">believes that </w:t>
      </w:r>
      <w:r w:rsidR="00BD4545" w:rsidRPr="00934BC9">
        <w:rPr>
          <w:lang w:val="en-AU"/>
        </w:rPr>
        <w:t xml:space="preserve">only professionals who have obtained the qualification of </w:t>
      </w:r>
      <w:proofErr w:type="spellStart"/>
      <w:r w:rsidR="00BD4545" w:rsidRPr="00934BC9">
        <w:rPr>
          <w:lang w:val="en-AU"/>
        </w:rPr>
        <w:t>ARITA</w:t>
      </w:r>
      <w:proofErr w:type="spellEnd"/>
      <w:r w:rsidR="00BD4545" w:rsidRPr="00934BC9">
        <w:rPr>
          <w:lang w:val="en-AU"/>
        </w:rPr>
        <w:t xml:space="preserve"> Professional Membership or </w:t>
      </w:r>
      <w:r w:rsidR="008C429C" w:rsidRPr="00934BC9">
        <w:rPr>
          <w:lang w:val="en-AU"/>
        </w:rPr>
        <w:t>are</w:t>
      </w:r>
      <w:r w:rsidR="00BD4545" w:rsidRPr="00934BC9">
        <w:rPr>
          <w:lang w:val="en-AU"/>
        </w:rPr>
        <w:t xml:space="preserve"> a Registered Liquidator should be able to oversee this process given the</w:t>
      </w:r>
      <w:r w:rsidR="008C429C" w:rsidRPr="00934BC9">
        <w:rPr>
          <w:lang w:val="en-AU"/>
        </w:rPr>
        <w:t>ir</w:t>
      </w:r>
      <w:r w:rsidR="00BD4545" w:rsidRPr="00934BC9">
        <w:rPr>
          <w:lang w:val="en-AU"/>
        </w:rPr>
        <w:t xml:space="preserve"> </w:t>
      </w:r>
      <w:r w:rsidR="008C429C" w:rsidRPr="00934BC9">
        <w:rPr>
          <w:lang w:val="en-AU"/>
        </w:rPr>
        <w:t>innate</w:t>
      </w:r>
      <w:r w:rsidR="00BD4545" w:rsidRPr="00934BC9">
        <w:rPr>
          <w:lang w:val="en-AU"/>
        </w:rPr>
        <w:t xml:space="preserve"> high level understanding of insolvency law that is required to ensure directors appropriately discharge their duties. Persons without this level of qualification may place creditors and other stakeholders in an otherwise worse position.</w:t>
      </w:r>
    </w:p>
    <w:p w14:paraId="6F491813" w14:textId="63F087F6" w:rsidR="00DE274E" w:rsidRPr="00991734" w:rsidRDefault="007F3D40" w:rsidP="005719DD">
      <w:pPr>
        <w:pStyle w:val="ARITABodyText"/>
        <w:rPr>
          <w:rFonts w:cs="Arial"/>
          <w:szCs w:val="22"/>
          <w:lang w:val="en-AU"/>
        </w:rPr>
      </w:pPr>
      <w:r w:rsidRPr="00934BC9">
        <w:rPr>
          <w:rFonts w:cs="Arial"/>
          <w:szCs w:val="22"/>
          <w:lang w:val="en-AU"/>
        </w:rPr>
        <w:t xml:space="preserve">The Commission has sought information from </w:t>
      </w:r>
      <w:proofErr w:type="spellStart"/>
      <w:r w:rsidRPr="00934BC9">
        <w:rPr>
          <w:rFonts w:cs="Arial"/>
          <w:szCs w:val="22"/>
          <w:lang w:val="en-AU"/>
        </w:rPr>
        <w:t>ARITA</w:t>
      </w:r>
      <w:proofErr w:type="spellEnd"/>
      <w:r w:rsidRPr="00934BC9">
        <w:rPr>
          <w:rFonts w:cs="Arial"/>
          <w:szCs w:val="22"/>
          <w:lang w:val="en-AU"/>
        </w:rPr>
        <w:t xml:space="preserve"> regarding presumptions of insolvency. Attached at Appendix A is an overview of the presumption of insolvency provision</w:t>
      </w:r>
      <w:r w:rsidR="00B30A75" w:rsidRPr="00934BC9">
        <w:rPr>
          <w:rFonts w:cs="Arial"/>
          <w:szCs w:val="22"/>
          <w:lang w:val="en-AU"/>
        </w:rPr>
        <w:t>s</w:t>
      </w:r>
      <w:r w:rsidRPr="00934BC9">
        <w:rPr>
          <w:rFonts w:cs="Arial"/>
          <w:szCs w:val="22"/>
          <w:lang w:val="en-AU"/>
        </w:rPr>
        <w:t xml:space="preserve"> pursuant to section </w:t>
      </w:r>
      <w:proofErr w:type="spellStart"/>
      <w:r w:rsidRPr="00934BC9">
        <w:rPr>
          <w:rFonts w:cs="Arial"/>
          <w:szCs w:val="22"/>
          <w:lang w:val="en-AU"/>
        </w:rPr>
        <w:t>588E</w:t>
      </w:r>
      <w:proofErr w:type="spellEnd"/>
      <w:r w:rsidRPr="00934BC9">
        <w:rPr>
          <w:rFonts w:cs="Arial"/>
          <w:szCs w:val="22"/>
          <w:lang w:val="en-AU"/>
        </w:rPr>
        <w:t xml:space="preserve"> of the Corporations Act, including its application where a company fails to keep </w:t>
      </w:r>
      <w:r w:rsidR="00983124" w:rsidRPr="00934BC9">
        <w:rPr>
          <w:rFonts w:cs="Arial"/>
          <w:szCs w:val="22"/>
          <w:lang w:val="en-AU"/>
        </w:rPr>
        <w:t xml:space="preserve">sufficient </w:t>
      </w:r>
      <w:r w:rsidRPr="00934BC9">
        <w:rPr>
          <w:rFonts w:cs="Arial"/>
          <w:szCs w:val="22"/>
          <w:lang w:val="en-AU"/>
        </w:rPr>
        <w:t>books and records</w:t>
      </w:r>
      <w:r w:rsidRPr="00991734">
        <w:rPr>
          <w:rFonts w:cs="Arial"/>
          <w:szCs w:val="22"/>
          <w:lang w:val="en-AU"/>
        </w:rPr>
        <w:t>.</w:t>
      </w:r>
      <w:r w:rsidR="00DE274E" w:rsidRPr="00991734">
        <w:rPr>
          <w:rFonts w:cs="Arial"/>
          <w:szCs w:val="22"/>
          <w:lang w:val="en-AU"/>
        </w:rPr>
        <w:t xml:space="preserve"> </w:t>
      </w:r>
    </w:p>
    <w:p w14:paraId="622D8AA9" w14:textId="77777777" w:rsidR="00C21DBD" w:rsidRPr="00934BC9" w:rsidRDefault="00DE274E" w:rsidP="0034623C">
      <w:pPr>
        <w:pStyle w:val="ARITABodyText"/>
      </w:pPr>
      <w:r w:rsidRPr="00934BC9">
        <w:t>In addition, we note that failure to maintain adequate books and records in accordance with s</w:t>
      </w:r>
      <w:r w:rsidR="001C0D74" w:rsidRPr="00934BC9">
        <w:t xml:space="preserve"> </w:t>
      </w:r>
      <w:r w:rsidRPr="00934BC9">
        <w:t>286 of the Corporations Act is a</w:t>
      </w:r>
      <w:r w:rsidR="001C0D74" w:rsidRPr="00934BC9">
        <w:t xml:space="preserve">n offence of </w:t>
      </w:r>
      <w:r w:rsidRPr="00934BC9">
        <w:t>strict liability</w:t>
      </w:r>
      <w:r w:rsidR="001C0D74" w:rsidRPr="00934BC9">
        <w:t xml:space="preserve">. </w:t>
      </w:r>
      <w:r w:rsidR="005719DD" w:rsidRPr="00934BC9">
        <w:t>Under s 34</w:t>
      </w:r>
      <w:r w:rsidR="004A0340" w:rsidRPr="00934BC9">
        <w:t>4</w:t>
      </w:r>
      <w:r w:rsidR="005719DD" w:rsidRPr="00934BC9">
        <w:t>, i</w:t>
      </w:r>
      <w:r w:rsidR="001C0D74" w:rsidRPr="00934BC9">
        <w:t>f the director is found not to have taken all reasonable steps to comply with, or to secure compliance with, that section (among others), they are subject to a civil penalty under section </w:t>
      </w:r>
      <w:proofErr w:type="spellStart"/>
      <w:r w:rsidR="001C0D74" w:rsidRPr="00934BC9">
        <w:t>1317E</w:t>
      </w:r>
      <w:proofErr w:type="spellEnd"/>
      <w:r w:rsidR="001C0D74" w:rsidRPr="00934BC9">
        <w:t xml:space="preserve">. A director commits an offence </w:t>
      </w:r>
      <w:r w:rsidR="005719DD" w:rsidRPr="00934BC9">
        <w:t xml:space="preserve">if their </w:t>
      </w:r>
      <w:r w:rsidR="001C0D74" w:rsidRPr="00934BC9">
        <w:t xml:space="preserve">contravention is dishonest. </w:t>
      </w:r>
      <w:r w:rsidR="00BD4545" w:rsidRPr="00934BC9">
        <w:t xml:space="preserve">We note that </w:t>
      </w:r>
      <w:proofErr w:type="spellStart"/>
      <w:r w:rsidR="00BD4545" w:rsidRPr="00934BC9">
        <w:t>ASIC’s</w:t>
      </w:r>
      <w:proofErr w:type="spellEnd"/>
      <w:r w:rsidR="00BD4545" w:rsidRPr="00934BC9">
        <w:t xml:space="preserve"> statistics</w:t>
      </w:r>
      <w:r w:rsidR="00C21DBD" w:rsidRPr="00934BC9">
        <w:t>, as detailed in the below T</w:t>
      </w:r>
      <w:r w:rsidR="00BD4545" w:rsidRPr="00934BC9">
        <w:t>able</w:t>
      </w:r>
      <w:r w:rsidR="00C21DBD" w:rsidRPr="00934BC9">
        <w:t xml:space="preserve"> 1</w:t>
      </w:r>
      <w:r w:rsidR="00BD4545" w:rsidRPr="00934BC9">
        <w:t xml:space="preserve">, indicate that non-compliance with this </w:t>
      </w:r>
      <w:r w:rsidR="00C21DBD" w:rsidRPr="00934BC9">
        <w:t xml:space="preserve">statutory </w:t>
      </w:r>
      <w:r w:rsidR="00BD4545" w:rsidRPr="00934BC9">
        <w:t>requirement is consistently in the top 3 alleged offences reported by external administrators.</w:t>
      </w:r>
    </w:p>
    <w:p w14:paraId="082D55AE" w14:textId="77777777" w:rsidR="00C21DBD" w:rsidRPr="00991734" w:rsidRDefault="00C21DBD" w:rsidP="008C7850">
      <w:pPr>
        <w:pStyle w:val="ARITABodyText"/>
        <w:rPr>
          <w:rFonts w:eastAsia="Times New Roman"/>
          <w:lang w:val="en-AU" w:eastAsia="en-AU" w:bidi="ar-SA"/>
        </w:rPr>
      </w:pPr>
      <w:r w:rsidRPr="00934BC9">
        <w:rPr>
          <w:lang w:val="en-AU"/>
        </w:rPr>
        <w:br w:type="page"/>
      </w:r>
    </w:p>
    <w:p w14:paraId="356A34AD" w14:textId="1338BE9C" w:rsidR="0034623C" w:rsidRPr="0034623C" w:rsidRDefault="00C21DBD" w:rsidP="0034623C">
      <w:pPr>
        <w:pStyle w:val="ARITAHeading"/>
        <w:spacing w:after="0"/>
        <w:rPr>
          <w:b w:val="0"/>
          <w:color w:val="000000" w:themeColor="text1"/>
          <w:sz w:val="18"/>
          <w:szCs w:val="18"/>
          <w:lang w:val="en-AU"/>
        </w:rPr>
      </w:pPr>
      <w:r w:rsidRPr="00934BC9">
        <w:rPr>
          <w:rFonts w:cs="Arial"/>
          <w:szCs w:val="22"/>
          <w:lang w:val="en-AU"/>
        </w:rPr>
        <w:lastRenderedPageBreak/>
        <w:t xml:space="preserve">Table 1 – Extract of </w:t>
      </w:r>
      <w:r w:rsidRPr="00934BC9">
        <w:rPr>
          <w:lang w:val="en-AU"/>
        </w:rPr>
        <w:t>Summary of findings—Initial external administrators’ reports (2011–12 to 2013–14)</w:t>
      </w:r>
      <w:r w:rsidR="00BD4545" w:rsidRPr="00934BC9">
        <w:rPr>
          <w:rFonts w:cs="Arial"/>
          <w:noProof/>
          <w:szCs w:val="22"/>
          <w:lang w:val="en-AU" w:eastAsia="en-AU" w:bidi="ar-SA"/>
        </w:rPr>
        <w:drawing>
          <wp:inline distT="0" distB="0" distL="0" distR="0" wp14:anchorId="5D3C6CF2" wp14:editId="722C5B2D">
            <wp:extent cx="5934075" cy="45152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454" cy="4516315"/>
                    </a:xfrm>
                    <a:prstGeom prst="rect">
                      <a:avLst/>
                    </a:prstGeom>
                    <a:noFill/>
                    <a:ln>
                      <a:noFill/>
                    </a:ln>
                  </pic:spPr>
                </pic:pic>
              </a:graphicData>
            </a:graphic>
          </wp:inline>
        </w:drawing>
      </w:r>
      <w:r w:rsidRPr="00934BC9">
        <w:rPr>
          <w:rFonts w:cs="Arial"/>
          <w:szCs w:val="22"/>
          <w:lang w:val="en-AU"/>
        </w:rPr>
        <w:br/>
      </w:r>
      <w:r w:rsidRPr="00934BC9">
        <w:rPr>
          <w:rStyle w:val="ARITABodyTextChar"/>
          <w:b w:val="0"/>
          <w:color w:val="000000" w:themeColor="text1"/>
          <w:sz w:val="18"/>
          <w:szCs w:val="18"/>
          <w:lang w:val="en-AU"/>
        </w:rPr>
        <w:t>Source: ASIC Report 412: Insolvency statistics: External administrators’ reports (July 2013 to June 2014)</w:t>
      </w:r>
      <w:r w:rsidR="0034623C">
        <w:rPr>
          <w:rStyle w:val="ARITABodyTextChar"/>
          <w:b w:val="0"/>
          <w:color w:val="000000" w:themeColor="text1"/>
          <w:sz w:val="18"/>
          <w:szCs w:val="18"/>
          <w:lang w:val="en-AU"/>
        </w:rPr>
        <w:br/>
      </w:r>
    </w:p>
    <w:p w14:paraId="0A52A195" w14:textId="236410E9" w:rsidR="007F3D40" w:rsidRPr="00934BC9" w:rsidRDefault="008B5D87" w:rsidP="0034623C">
      <w:pPr>
        <w:pStyle w:val="ARITABodyText"/>
      </w:pPr>
      <w:r w:rsidRPr="00991734">
        <w:t>There are other presumptions available</w:t>
      </w:r>
      <w:r w:rsidR="006B45AA" w:rsidRPr="00991734">
        <w:t xml:space="preserve">, as to insolvency for the purposes of winding up a company (s </w:t>
      </w:r>
      <w:proofErr w:type="spellStart"/>
      <w:r w:rsidR="006B45AA" w:rsidRPr="00991734">
        <w:t>459C</w:t>
      </w:r>
      <w:proofErr w:type="spellEnd"/>
      <w:r w:rsidR="006B45AA" w:rsidRPr="00991734">
        <w:t>) and as to the</w:t>
      </w:r>
      <w:r w:rsidR="006B45AA" w:rsidRPr="00934BC9">
        <w:t xml:space="preserve"> state of mind of a director</w:t>
      </w:r>
      <w:r w:rsidR="001C0D74" w:rsidRPr="00934BC9">
        <w:t xml:space="preserve"> in relation to a declaration of solvency</w:t>
      </w:r>
      <w:r w:rsidR="006B45AA" w:rsidRPr="00934BC9">
        <w:t xml:space="preserve"> (s 494)</w:t>
      </w:r>
      <w:r w:rsidR="001C0D74" w:rsidRPr="00934BC9">
        <w:t xml:space="preserve">. </w:t>
      </w:r>
      <w:r w:rsidR="00764E7C">
        <w:t>Under the B</w:t>
      </w:r>
      <w:r w:rsidRPr="00934BC9">
        <w:t xml:space="preserve">ankruptcy </w:t>
      </w:r>
      <w:r w:rsidR="00764E7C">
        <w:t>Act</w:t>
      </w:r>
      <w:r w:rsidRPr="00934BC9">
        <w:t>, trustees are also assisted by presumptions</w:t>
      </w:r>
      <w:r w:rsidR="001C0D74" w:rsidRPr="00934BC9">
        <w:t xml:space="preserve">, as to insolvency in relation to s 120 and s 121 voidable transaction proceedings, and as to the intent in making superannuation payments to defeat creditors under s </w:t>
      </w:r>
      <w:proofErr w:type="spellStart"/>
      <w:r w:rsidR="001C0D74" w:rsidRPr="00934BC9">
        <w:t>128B</w:t>
      </w:r>
      <w:proofErr w:type="spellEnd"/>
      <w:r w:rsidR="001C0D74" w:rsidRPr="00934BC9">
        <w:t xml:space="preserve"> and s </w:t>
      </w:r>
      <w:proofErr w:type="spellStart"/>
      <w:r w:rsidR="001C0D74" w:rsidRPr="00934BC9">
        <w:t>128C</w:t>
      </w:r>
      <w:proofErr w:type="spellEnd"/>
      <w:r w:rsidR="001C0D74" w:rsidRPr="00934BC9">
        <w:t xml:space="preserve">.  </w:t>
      </w:r>
    </w:p>
    <w:p w14:paraId="1F0D9936" w14:textId="77777777" w:rsidR="000D72D5" w:rsidRPr="00934BC9" w:rsidRDefault="000D72D5" w:rsidP="00FE79B3">
      <w:pPr>
        <w:pStyle w:val="ARITAReportHeading2"/>
        <w:rPr>
          <w:lang w:val="en-AU"/>
        </w:rPr>
      </w:pPr>
      <w:bookmarkStart w:id="14" w:name="_Toc423949657"/>
      <w:r w:rsidRPr="00934BC9">
        <w:rPr>
          <w:lang w:val="en-AU"/>
        </w:rPr>
        <w:t>Draft Recommendation 15.3 – Law should be amended to allow for “pre-positioned” sales</w:t>
      </w:r>
      <w:bookmarkEnd w:id="14"/>
    </w:p>
    <w:p w14:paraId="67BB7C6A" w14:textId="77777777" w:rsidR="007C3C77" w:rsidRPr="00991734" w:rsidRDefault="00385D29" w:rsidP="007C3C77">
      <w:pPr>
        <w:pStyle w:val="ARITAHeading"/>
        <w:pBdr>
          <w:top w:val="single" w:sz="4" w:space="1" w:color="auto"/>
          <w:left w:val="single" w:sz="4" w:space="4" w:color="auto"/>
          <w:bottom w:val="single" w:sz="4" w:space="1" w:color="auto"/>
          <w:right w:val="single" w:sz="4" w:space="4" w:color="auto"/>
        </w:pBdr>
        <w:rPr>
          <w:lang w:val="en-AU"/>
        </w:rPr>
      </w:pPr>
      <w:r w:rsidRPr="00934BC9">
        <w:rPr>
          <w:lang w:val="en-AU"/>
        </w:rPr>
        <w:t>Key point 5</w:t>
      </w:r>
      <w:r w:rsidR="007C3C77" w:rsidRPr="00934BC9">
        <w:rPr>
          <w:lang w:val="en-AU"/>
        </w:rPr>
        <w:t>:</w:t>
      </w:r>
      <w:r w:rsidR="007C3C77" w:rsidRPr="00934BC9">
        <w:rPr>
          <w:rStyle w:val="ARITABodyTextChar"/>
          <w:b w:val="0"/>
          <w:lang w:val="en-AU"/>
        </w:rPr>
        <w:t xml:space="preserve"> </w:t>
      </w:r>
      <w:proofErr w:type="spellStart"/>
      <w:r w:rsidR="007C3C77" w:rsidRPr="00991734">
        <w:rPr>
          <w:b w:val="0"/>
          <w:lang w:val="en-AU"/>
        </w:rPr>
        <w:t>ARITA</w:t>
      </w:r>
      <w:proofErr w:type="spellEnd"/>
      <w:r w:rsidR="007C3C77" w:rsidRPr="00991734">
        <w:rPr>
          <w:b w:val="0"/>
          <w:lang w:val="en-AU"/>
        </w:rPr>
        <w:t xml:space="preserve"> generally supports draft recommendation 15.3</w:t>
      </w:r>
    </w:p>
    <w:p w14:paraId="1EA0D982" w14:textId="1B4DF8CA" w:rsidR="007C3C77" w:rsidRPr="00991734" w:rsidRDefault="007C3C77" w:rsidP="007C3C77">
      <w:pPr>
        <w:pStyle w:val="ARITABodyText"/>
        <w:rPr>
          <w:lang w:val="en-AU"/>
        </w:rPr>
      </w:pPr>
      <w:r w:rsidRPr="00934BC9">
        <w:rPr>
          <w:lang w:val="en-AU"/>
        </w:rPr>
        <w:t xml:space="preserve">Subject to </w:t>
      </w:r>
      <w:r w:rsidR="00B30A75" w:rsidRPr="00934BC9">
        <w:rPr>
          <w:lang w:val="en-AU"/>
        </w:rPr>
        <w:t xml:space="preserve">the </w:t>
      </w:r>
      <w:r w:rsidR="00AD0534" w:rsidRPr="00934BC9">
        <w:rPr>
          <w:lang w:val="en-AU"/>
        </w:rPr>
        <w:t>following</w:t>
      </w:r>
      <w:r w:rsidRPr="00934BC9">
        <w:rPr>
          <w:lang w:val="en-AU"/>
        </w:rPr>
        <w:t xml:space="preserve"> comments, </w:t>
      </w:r>
      <w:proofErr w:type="spellStart"/>
      <w:r w:rsidRPr="00934BC9">
        <w:rPr>
          <w:lang w:val="en-AU"/>
        </w:rPr>
        <w:t>ARITA</w:t>
      </w:r>
      <w:proofErr w:type="spellEnd"/>
      <w:r w:rsidRPr="00934BC9">
        <w:rPr>
          <w:lang w:val="en-AU"/>
        </w:rPr>
        <w:t xml:space="preserve"> generally supports draft recommendation 15.3 that </w:t>
      </w:r>
      <w:r w:rsidRPr="00934BC9">
        <w:rPr>
          <w:rFonts w:cs="Arial"/>
          <w:szCs w:val="22"/>
          <w:lang w:val="en-AU"/>
        </w:rPr>
        <w:t>provision should be made in the Corporations Act for ‘pre</w:t>
      </w:r>
      <w:r w:rsidRPr="00934BC9">
        <w:rPr>
          <w:rFonts w:cs="Arial"/>
          <w:szCs w:val="22"/>
          <w:lang w:val="en-AU"/>
        </w:rPr>
        <w:noBreakHyphen/>
        <w:t>positioned’ sa</w:t>
      </w:r>
      <w:r w:rsidR="008B5D87" w:rsidRPr="00934BC9">
        <w:rPr>
          <w:rFonts w:cs="Arial"/>
          <w:szCs w:val="22"/>
          <w:lang w:val="en-AU"/>
        </w:rPr>
        <w:t>les where a non</w:t>
      </w:r>
      <w:r w:rsidR="008B5D87" w:rsidRPr="00934BC9">
        <w:rPr>
          <w:rFonts w:cs="Arial"/>
          <w:szCs w:val="22"/>
          <w:lang w:val="en-AU"/>
        </w:rPr>
        <w:noBreakHyphen/>
        <w:t>distressed sale i</w:t>
      </w:r>
      <w:r w:rsidRPr="00934BC9">
        <w:rPr>
          <w:rFonts w:cs="Arial"/>
          <w:szCs w:val="22"/>
          <w:lang w:val="en-AU"/>
        </w:rPr>
        <w:t>s organised in the period immediately prior to a formal insolvency appointment</w:t>
      </w:r>
      <w:r w:rsidRPr="00991734">
        <w:rPr>
          <w:lang w:val="en-AU"/>
        </w:rPr>
        <w:t>.</w:t>
      </w:r>
    </w:p>
    <w:p w14:paraId="28B4A9E2" w14:textId="77777777" w:rsidR="008C7850" w:rsidRDefault="008C7850">
      <w:pPr>
        <w:rPr>
          <w:szCs w:val="21"/>
          <w:lang w:val="en-AU"/>
        </w:rPr>
      </w:pPr>
      <w:r>
        <w:rPr>
          <w:lang w:val="en-AU"/>
        </w:rPr>
        <w:lastRenderedPageBreak/>
        <w:br w:type="page"/>
      </w:r>
    </w:p>
    <w:p w14:paraId="1BC51264" w14:textId="3AB0B8F7" w:rsidR="000D72D5" w:rsidRPr="00934BC9" w:rsidRDefault="000D72D5" w:rsidP="000D72D5">
      <w:pPr>
        <w:pStyle w:val="ARITABodyText"/>
        <w:rPr>
          <w:lang w:val="en-AU"/>
        </w:rPr>
      </w:pPr>
      <w:proofErr w:type="spellStart"/>
      <w:r w:rsidRPr="00934BC9">
        <w:rPr>
          <w:lang w:val="en-AU"/>
        </w:rPr>
        <w:lastRenderedPageBreak/>
        <w:t>ARITA</w:t>
      </w:r>
      <w:proofErr w:type="spellEnd"/>
      <w:r w:rsidRPr="00934BC9">
        <w:rPr>
          <w:lang w:val="en-AU"/>
        </w:rPr>
        <w:t xml:space="preserve"> notes that there are two possible scenarios for pre-positioned sales: </w:t>
      </w:r>
    </w:p>
    <w:p w14:paraId="725F48B6" w14:textId="77777777" w:rsidR="000D72D5" w:rsidRPr="00934BC9" w:rsidRDefault="000D72D5" w:rsidP="000D72D5">
      <w:pPr>
        <w:pStyle w:val="ARITABodyText"/>
        <w:numPr>
          <w:ilvl w:val="0"/>
          <w:numId w:val="12"/>
        </w:numPr>
        <w:rPr>
          <w:lang w:val="en-AU"/>
        </w:rPr>
      </w:pPr>
      <w:r w:rsidRPr="00934BC9">
        <w:rPr>
          <w:lang w:val="en-AU"/>
        </w:rPr>
        <w:t xml:space="preserve">a sale negotiated </w:t>
      </w:r>
      <w:r w:rsidR="00AD0534" w:rsidRPr="00934BC9">
        <w:rPr>
          <w:lang w:val="en-AU"/>
        </w:rPr>
        <w:t xml:space="preserve">by or on behalf of the company </w:t>
      </w:r>
      <w:r w:rsidRPr="00934BC9">
        <w:rPr>
          <w:lang w:val="en-AU"/>
        </w:rPr>
        <w:t>and effected prior to the appointment of an external administrator; and</w:t>
      </w:r>
    </w:p>
    <w:p w14:paraId="4C756BC6" w14:textId="77777777" w:rsidR="000D72D5" w:rsidRPr="00934BC9" w:rsidRDefault="000D72D5" w:rsidP="000D72D5">
      <w:pPr>
        <w:pStyle w:val="ARITABodyText"/>
        <w:numPr>
          <w:ilvl w:val="0"/>
          <w:numId w:val="12"/>
        </w:numPr>
        <w:rPr>
          <w:lang w:val="en-AU"/>
        </w:rPr>
      </w:pPr>
      <w:r w:rsidRPr="00934BC9">
        <w:rPr>
          <w:lang w:val="en-AU"/>
        </w:rPr>
        <w:t>a sale negotiated prior to the appointment of an external administrator but effected post appointment.</w:t>
      </w:r>
    </w:p>
    <w:p w14:paraId="4FB455EF" w14:textId="77777777" w:rsidR="000D72D5" w:rsidRPr="00991734" w:rsidRDefault="000D72D5" w:rsidP="000D72D5">
      <w:pPr>
        <w:pStyle w:val="ARITABodyText"/>
        <w:rPr>
          <w:lang w:val="en-AU"/>
        </w:rPr>
      </w:pPr>
      <w:proofErr w:type="spellStart"/>
      <w:r w:rsidRPr="00934BC9">
        <w:rPr>
          <w:lang w:val="en-AU"/>
        </w:rPr>
        <w:t>ARITA</w:t>
      </w:r>
      <w:proofErr w:type="spellEnd"/>
      <w:r w:rsidRPr="00934BC9">
        <w:rPr>
          <w:lang w:val="en-AU"/>
        </w:rPr>
        <w:t xml:space="preserve"> believes that there is no requirement </w:t>
      </w:r>
      <w:r w:rsidR="00AD0534" w:rsidRPr="00934BC9">
        <w:rPr>
          <w:lang w:val="en-AU"/>
        </w:rPr>
        <w:t xml:space="preserve">for the law to specifically permit a company’s </w:t>
      </w:r>
      <w:r w:rsidRPr="00934BC9">
        <w:rPr>
          <w:lang w:val="en-AU"/>
        </w:rPr>
        <w:t xml:space="preserve">ability to sell </w:t>
      </w:r>
      <w:r w:rsidR="00AD0534" w:rsidRPr="00934BC9">
        <w:rPr>
          <w:lang w:val="en-AU"/>
        </w:rPr>
        <w:t>the whole or part of its</w:t>
      </w:r>
      <w:r w:rsidRPr="00934BC9">
        <w:rPr>
          <w:lang w:val="en-AU"/>
        </w:rPr>
        <w:t xml:space="preserve"> business pre-appointment (scenario 1)</w:t>
      </w:r>
      <w:r w:rsidR="00AD0534" w:rsidRPr="00934BC9">
        <w:rPr>
          <w:lang w:val="en-AU"/>
        </w:rPr>
        <w:t xml:space="preserve">.  The </w:t>
      </w:r>
      <w:r w:rsidRPr="00934BC9">
        <w:rPr>
          <w:lang w:val="en-AU"/>
        </w:rPr>
        <w:t xml:space="preserve">existing director duties </w:t>
      </w:r>
      <w:r w:rsidR="00AD0534" w:rsidRPr="00934BC9">
        <w:rPr>
          <w:lang w:val="en-AU"/>
        </w:rPr>
        <w:t>under</w:t>
      </w:r>
      <w:r w:rsidRPr="00934BC9">
        <w:rPr>
          <w:lang w:val="en-AU"/>
        </w:rPr>
        <w:t xml:space="preserve"> sections 180-184 of the Corporations Act </w:t>
      </w:r>
      <w:r w:rsidRPr="00991734">
        <w:rPr>
          <w:lang w:val="en-AU"/>
        </w:rPr>
        <w:t>govern any such sale.</w:t>
      </w:r>
      <w:r w:rsidRPr="00934BC9">
        <w:rPr>
          <w:lang w:val="en-AU"/>
        </w:rPr>
        <w:t xml:space="preserve"> Also, </w:t>
      </w:r>
      <w:r w:rsidRPr="00991734">
        <w:rPr>
          <w:lang w:val="en-AU"/>
        </w:rPr>
        <w:t xml:space="preserve">existing Corporations Act provisions </w:t>
      </w:r>
      <w:r w:rsidRPr="00934BC9">
        <w:rPr>
          <w:lang w:val="en-AU"/>
        </w:rPr>
        <w:t xml:space="preserve">(such as s </w:t>
      </w:r>
      <w:proofErr w:type="spellStart"/>
      <w:r w:rsidRPr="00934BC9">
        <w:rPr>
          <w:lang w:val="en-AU"/>
        </w:rPr>
        <w:t>588FDA</w:t>
      </w:r>
      <w:proofErr w:type="spellEnd"/>
      <w:r w:rsidRPr="00934BC9">
        <w:rPr>
          <w:lang w:val="en-AU"/>
        </w:rPr>
        <w:t xml:space="preserve">) </w:t>
      </w:r>
      <w:r w:rsidRPr="00991734">
        <w:rPr>
          <w:lang w:val="en-AU"/>
        </w:rPr>
        <w:t xml:space="preserve">enable an external administrator to </w:t>
      </w:r>
      <w:r w:rsidRPr="00934BC9">
        <w:rPr>
          <w:lang w:val="en-AU"/>
        </w:rPr>
        <w:t xml:space="preserve">challenge </w:t>
      </w:r>
      <w:r w:rsidRPr="00991734">
        <w:rPr>
          <w:lang w:val="en-AU"/>
        </w:rPr>
        <w:t xml:space="preserve">any pre-appointment sales that are </w:t>
      </w:r>
      <w:r w:rsidRPr="00934BC9">
        <w:rPr>
          <w:lang w:val="en-AU"/>
        </w:rPr>
        <w:t>“</w:t>
      </w:r>
      <w:r w:rsidRPr="00991734">
        <w:rPr>
          <w:lang w:val="en-AU"/>
        </w:rPr>
        <w:t>uncommercial</w:t>
      </w:r>
      <w:r w:rsidRPr="00934BC9">
        <w:rPr>
          <w:lang w:val="en-AU"/>
        </w:rPr>
        <w:t>”,</w:t>
      </w:r>
      <w:r w:rsidRPr="00991734">
        <w:rPr>
          <w:lang w:val="en-AU"/>
        </w:rPr>
        <w:t xml:space="preserve"> whether to a related party or not</w:t>
      </w:r>
      <w:r w:rsidRPr="00934BC9">
        <w:rPr>
          <w:lang w:val="en-AU"/>
        </w:rPr>
        <w:t>. However</w:t>
      </w:r>
      <w:r w:rsidRPr="00991734">
        <w:rPr>
          <w:lang w:val="en-AU"/>
        </w:rPr>
        <w:t xml:space="preserve"> we suggest that there is scope</w:t>
      </w:r>
      <w:r w:rsidRPr="00934BC9">
        <w:rPr>
          <w:lang w:val="en-AU"/>
        </w:rPr>
        <w:t xml:space="preserve"> for the law to be improved</w:t>
      </w:r>
      <w:r w:rsidRPr="00991734">
        <w:rPr>
          <w:lang w:val="en-AU"/>
        </w:rPr>
        <w:t xml:space="preserve"> to make it easier to pursue related party claims</w:t>
      </w:r>
      <w:r w:rsidR="00640E50" w:rsidRPr="00991734">
        <w:rPr>
          <w:lang w:val="en-AU"/>
        </w:rPr>
        <w:t>, possibly by way of presumptions in favour of the liquidator</w:t>
      </w:r>
      <w:r w:rsidRPr="00991734">
        <w:rPr>
          <w:lang w:val="en-AU"/>
        </w:rPr>
        <w:t>.</w:t>
      </w:r>
      <w:r w:rsidR="00AD0534" w:rsidRPr="00991734">
        <w:rPr>
          <w:lang w:val="en-AU"/>
        </w:rPr>
        <w:t xml:space="preserve">  </w:t>
      </w:r>
    </w:p>
    <w:p w14:paraId="545184D8" w14:textId="77777777" w:rsidR="000D72D5" w:rsidRPr="00934BC9" w:rsidRDefault="000D72D5" w:rsidP="000D72D5">
      <w:pPr>
        <w:pStyle w:val="ARITABodyText"/>
        <w:rPr>
          <w:lang w:val="en-AU"/>
        </w:rPr>
      </w:pPr>
      <w:r w:rsidRPr="00934BC9">
        <w:rPr>
          <w:lang w:val="en-AU"/>
        </w:rPr>
        <w:t>In scenario 2, if the sale involves an unrelated party we suggest that the law should be amended to specifically allow for reliance on the pre-appointment sale process (</w:t>
      </w:r>
      <w:r w:rsidR="008C429C" w:rsidRPr="00934BC9">
        <w:rPr>
          <w:lang w:val="en-AU"/>
        </w:rPr>
        <w:t>i.e.</w:t>
      </w:r>
      <w:r w:rsidRPr="00934BC9">
        <w:rPr>
          <w:lang w:val="en-AU"/>
        </w:rPr>
        <w:t xml:space="preserve"> a specific carve out).</w:t>
      </w:r>
      <w:r w:rsidR="008B5D87" w:rsidRPr="00934BC9">
        <w:rPr>
          <w:lang w:val="en-AU"/>
        </w:rPr>
        <w:t xml:space="preserve"> </w:t>
      </w:r>
    </w:p>
    <w:p w14:paraId="56623632" w14:textId="77777777" w:rsidR="000D72D5" w:rsidRPr="00934BC9" w:rsidRDefault="000D72D5" w:rsidP="00FE79B3">
      <w:pPr>
        <w:pStyle w:val="ARITABodyText"/>
        <w:rPr>
          <w:lang w:val="en-AU"/>
        </w:rPr>
      </w:pPr>
      <w:r w:rsidRPr="00934BC9">
        <w:rPr>
          <w:lang w:val="en-AU"/>
        </w:rPr>
        <w:t xml:space="preserve">However, where a sale is </w:t>
      </w:r>
      <w:r w:rsidR="00AD0534" w:rsidRPr="00934BC9">
        <w:rPr>
          <w:lang w:val="en-AU"/>
        </w:rPr>
        <w:t xml:space="preserve">made </w:t>
      </w:r>
      <w:r w:rsidRPr="00934BC9">
        <w:rPr>
          <w:lang w:val="en-AU"/>
        </w:rPr>
        <w:t>to a related party there is no waiver of the common law sale obligations/duties.</w:t>
      </w:r>
      <w:r w:rsidR="008B5D87" w:rsidRPr="00934BC9">
        <w:rPr>
          <w:lang w:val="en-AU"/>
        </w:rPr>
        <w:t xml:space="preserve"> </w:t>
      </w:r>
    </w:p>
    <w:p w14:paraId="10C6134E" w14:textId="77777777" w:rsidR="00FE79B3" w:rsidRPr="00934BC9" w:rsidRDefault="00FE79B3" w:rsidP="00FE79B3">
      <w:pPr>
        <w:pStyle w:val="ARITABodyText"/>
        <w:rPr>
          <w:lang w:val="en-AU"/>
        </w:rPr>
      </w:pPr>
      <w:r w:rsidRPr="00934BC9">
        <w:rPr>
          <w:lang w:val="en-AU"/>
        </w:rPr>
        <w:t xml:space="preserve">Section </w:t>
      </w:r>
      <w:proofErr w:type="spellStart"/>
      <w:r w:rsidRPr="00934BC9">
        <w:rPr>
          <w:lang w:val="en-AU"/>
        </w:rPr>
        <w:t>439A</w:t>
      </w:r>
      <w:proofErr w:type="spellEnd"/>
      <w:r w:rsidRPr="00934BC9">
        <w:rPr>
          <w:lang w:val="en-AU"/>
        </w:rPr>
        <w:t xml:space="preserve"> should be amended to include a statutory obligation to review and report on a pre-positioned sale under either scenario when reporting to creditors.</w:t>
      </w:r>
    </w:p>
    <w:p w14:paraId="19DF4379" w14:textId="77777777" w:rsidR="00E30BC6" w:rsidRPr="00934BC9" w:rsidRDefault="00FE79B3" w:rsidP="00FE79B3">
      <w:pPr>
        <w:pStyle w:val="ARITABodyText"/>
        <w:rPr>
          <w:lang w:val="en-AU"/>
        </w:rPr>
      </w:pPr>
      <w:r w:rsidRPr="00934BC9">
        <w:rPr>
          <w:lang w:val="en-AU"/>
        </w:rPr>
        <w:t>It is likely that a pre-positioned sale that is to occur post</w:t>
      </w:r>
      <w:r w:rsidR="00AD0534" w:rsidRPr="00934BC9">
        <w:rPr>
          <w:lang w:val="en-AU"/>
        </w:rPr>
        <w:t>-</w:t>
      </w:r>
      <w:r w:rsidRPr="00934BC9">
        <w:rPr>
          <w:lang w:val="en-AU"/>
        </w:rPr>
        <w:t>appoint</w:t>
      </w:r>
      <w:r w:rsidR="00AD0534" w:rsidRPr="00934BC9">
        <w:rPr>
          <w:lang w:val="en-AU"/>
        </w:rPr>
        <w:t>ment (type 2) will occur via a voluntary a</w:t>
      </w:r>
      <w:r w:rsidRPr="00934BC9">
        <w:rPr>
          <w:lang w:val="en-AU"/>
        </w:rPr>
        <w:t xml:space="preserve">dministration </w:t>
      </w:r>
      <w:r w:rsidR="00E30BC6" w:rsidRPr="00934BC9">
        <w:rPr>
          <w:lang w:val="en-AU"/>
        </w:rPr>
        <w:t xml:space="preserve">if </w:t>
      </w:r>
      <w:r w:rsidRPr="00934BC9">
        <w:rPr>
          <w:lang w:val="en-AU"/>
        </w:rPr>
        <w:t xml:space="preserve">the moratorium on ipso–facto clauses that is proposed </w:t>
      </w:r>
      <w:r w:rsidR="00E30BC6" w:rsidRPr="00934BC9">
        <w:rPr>
          <w:lang w:val="en-AU"/>
        </w:rPr>
        <w:t>is introduced into the law</w:t>
      </w:r>
      <w:r w:rsidRPr="00934BC9">
        <w:rPr>
          <w:lang w:val="en-AU"/>
        </w:rPr>
        <w:t xml:space="preserve">. This protection may be required </w:t>
      </w:r>
      <w:r w:rsidR="00E30BC6" w:rsidRPr="00934BC9">
        <w:rPr>
          <w:lang w:val="en-AU"/>
        </w:rPr>
        <w:t>after</w:t>
      </w:r>
      <w:r w:rsidRPr="00934BC9">
        <w:rPr>
          <w:lang w:val="en-AU"/>
        </w:rPr>
        <w:t xml:space="preserve"> the appointment until the sale is </w:t>
      </w:r>
      <w:r w:rsidR="00E30BC6" w:rsidRPr="00934BC9">
        <w:rPr>
          <w:lang w:val="en-AU"/>
        </w:rPr>
        <w:t xml:space="preserve">completed. </w:t>
      </w:r>
    </w:p>
    <w:p w14:paraId="252C2BE9" w14:textId="7DC9CE6E" w:rsidR="00FE79B3" w:rsidRPr="00934BC9" w:rsidRDefault="00E30BC6" w:rsidP="00FE79B3">
      <w:pPr>
        <w:pStyle w:val="ARITABodyText"/>
        <w:rPr>
          <w:lang w:val="en-AU"/>
        </w:rPr>
      </w:pPr>
      <w:r w:rsidRPr="00934BC9">
        <w:rPr>
          <w:lang w:val="en-AU"/>
        </w:rPr>
        <w:t>T</w:t>
      </w:r>
      <w:r w:rsidR="00FE79B3" w:rsidRPr="00934BC9">
        <w:rPr>
          <w:lang w:val="en-AU"/>
        </w:rPr>
        <w:t xml:space="preserve">his is another reason why the framework for </w:t>
      </w:r>
      <w:r w:rsidRPr="00934BC9">
        <w:rPr>
          <w:lang w:val="en-AU"/>
        </w:rPr>
        <w:t xml:space="preserve">use of </w:t>
      </w:r>
      <w:r w:rsidR="00FE79B3" w:rsidRPr="00934BC9">
        <w:rPr>
          <w:lang w:val="en-AU"/>
        </w:rPr>
        <w:t xml:space="preserve">a voluntary administration needs to be changed to a viability test rather than </w:t>
      </w:r>
      <w:r w:rsidRPr="00934BC9">
        <w:rPr>
          <w:lang w:val="en-AU"/>
        </w:rPr>
        <w:t xml:space="preserve">a </w:t>
      </w:r>
      <w:r w:rsidR="00FE79B3" w:rsidRPr="00934BC9">
        <w:rPr>
          <w:lang w:val="en-AU"/>
        </w:rPr>
        <w:t xml:space="preserve">solvency test. It is likely in a pre-positioned sale process that the company will be insolvent, but </w:t>
      </w:r>
      <w:r w:rsidRPr="00934BC9">
        <w:rPr>
          <w:lang w:val="en-AU"/>
        </w:rPr>
        <w:t xml:space="preserve">that </w:t>
      </w:r>
      <w:r w:rsidR="00FE79B3" w:rsidRPr="00934BC9">
        <w:rPr>
          <w:lang w:val="en-AU"/>
        </w:rPr>
        <w:t>there is a viable business to sell</w:t>
      </w:r>
      <w:r w:rsidRPr="00934BC9">
        <w:rPr>
          <w:lang w:val="en-AU"/>
        </w:rPr>
        <w:t>.  A</w:t>
      </w:r>
      <w:r w:rsidR="00FE79B3" w:rsidRPr="00934BC9">
        <w:rPr>
          <w:lang w:val="en-AU"/>
        </w:rPr>
        <w:t>s mentioned</w:t>
      </w:r>
      <w:r w:rsidRPr="00934BC9">
        <w:rPr>
          <w:lang w:val="en-AU"/>
        </w:rPr>
        <w:t>,</w:t>
      </w:r>
      <w:r w:rsidR="00FE79B3" w:rsidRPr="00934BC9">
        <w:rPr>
          <w:lang w:val="en-AU"/>
        </w:rPr>
        <w:t xml:space="preserve"> voluntary administration will be </w:t>
      </w:r>
      <w:r w:rsidRPr="00934BC9">
        <w:rPr>
          <w:lang w:val="en-AU"/>
        </w:rPr>
        <w:t xml:space="preserve">the preferred option given the </w:t>
      </w:r>
      <w:r w:rsidR="00FE79B3" w:rsidRPr="00934BC9">
        <w:rPr>
          <w:lang w:val="en-AU"/>
        </w:rPr>
        <w:t>moratorium</w:t>
      </w:r>
      <w:r w:rsidRPr="00934BC9">
        <w:rPr>
          <w:lang w:val="en-AU"/>
        </w:rPr>
        <w:t xml:space="preserve"> on creditor</w:t>
      </w:r>
      <w:r w:rsidR="00B30A75" w:rsidRPr="00934BC9">
        <w:rPr>
          <w:lang w:val="en-AU"/>
        </w:rPr>
        <w:t>s’</w:t>
      </w:r>
      <w:r w:rsidRPr="00934BC9">
        <w:rPr>
          <w:lang w:val="en-AU"/>
        </w:rPr>
        <w:t xml:space="preserve"> claims that it offers</w:t>
      </w:r>
      <w:r w:rsidR="00FE79B3" w:rsidRPr="00934BC9">
        <w:rPr>
          <w:lang w:val="en-AU"/>
        </w:rPr>
        <w:t xml:space="preserve">. </w:t>
      </w:r>
    </w:p>
    <w:p w14:paraId="2A9D50E7" w14:textId="194E1C66" w:rsidR="00FE79B3" w:rsidRPr="00934BC9" w:rsidRDefault="00B30A75" w:rsidP="00FE79B3">
      <w:pPr>
        <w:pStyle w:val="ARITABodyText"/>
        <w:rPr>
          <w:lang w:val="en-AU"/>
        </w:rPr>
      </w:pPr>
      <w:r w:rsidRPr="00934BC9">
        <w:rPr>
          <w:lang w:val="en-AU"/>
        </w:rPr>
        <w:t>We again stress, that t</w:t>
      </w:r>
      <w:r w:rsidR="00FE79B3" w:rsidRPr="00934BC9">
        <w:rPr>
          <w:lang w:val="en-AU"/>
        </w:rPr>
        <w:t>he success of many of these reforms is reliant on the implementation of other suggested reforms and that they cannot be introduced on a stand-alone basis.</w:t>
      </w:r>
    </w:p>
    <w:p w14:paraId="54C95F90" w14:textId="77777777" w:rsidR="008C7850" w:rsidRDefault="008C7850">
      <w:pPr>
        <w:rPr>
          <w:color w:val="1E46AA"/>
          <w:sz w:val="32"/>
          <w:szCs w:val="32"/>
          <w:lang w:val="en-AU"/>
        </w:rPr>
      </w:pPr>
      <w:bookmarkStart w:id="15" w:name="_Toc423949658"/>
      <w:r>
        <w:rPr>
          <w:lang w:val="en-AU"/>
        </w:rPr>
        <w:br w:type="page"/>
      </w:r>
    </w:p>
    <w:p w14:paraId="70357DCA" w14:textId="35E607E3" w:rsidR="000D72D5" w:rsidRPr="00991734" w:rsidRDefault="000D72D5" w:rsidP="00FE79B3">
      <w:pPr>
        <w:pStyle w:val="ARITAReportHeading2"/>
        <w:rPr>
          <w:lang w:val="en-AU"/>
        </w:rPr>
      </w:pPr>
      <w:r w:rsidRPr="00991734">
        <w:rPr>
          <w:lang w:val="en-AU"/>
        </w:rPr>
        <w:lastRenderedPageBreak/>
        <w:t>Draft Recommendation 15.4 – Moratorium on ipso</w:t>
      </w:r>
      <w:r w:rsidR="00934BC9">
        <w:rPr>
          <w:lang w:val="en-AU"/>
        </w:rPr>
        <w:t xml:space="preserve"> </w:t>
      </w:r>
      <w:r w:rsidRPr="00991734">
        <w:rPr>
          <w:lang w:val="en-AU"/>
        </w:rPr>
        <w:t>facto clauses</w:t>
      </w:r>
      <w:bookmarkEnd w:id="15"/>
    </w:p>
    <w:p w14:paraId="4F27A059" w14:textId="77777777" w:rsidR="007C3C77" w:rsidRPr="00991734" w:rsidRDefault="00385D29" w:rsidP="007C3C77">
      <w:pPr>
        <w:pStyle w:val="ARITAHeading"/>
        <w:pBdr>
          <w:top w:val="single" w:sz="4" w:space="1" w:color="auto"/>
          <w:left w:val="single" w:sz="4" w:space="4" w:color="auto"/>
          <w:bottom w:val="single" w:sz="4" w:space="1" w:color="auto"/>
          <w:right w:val="single" w:sz="4" w:space="4" w:color="auto"/>
        </w:pBdr>
        <w:rPr>
          <w:lang w:val="en-AU"/>
        </w:rPr>
      </w:pPr>
      <w:r w:rsidRPr="00991734">
        <w:rPr>
          <w:lang w:val="en-AU"/>
        </w:rPr>
        <w:t>Key point 6</w:t>
      </w:r>
      <w:r w:rsidR="007C3C77" w:rsidRPr="00991734">
        <w:rPr>
          <w:lang w:val="en-AU"/>
        </w:rPr>
        <w:t>:</w:t>
      </w:r>
      <w:r w:rsidR="007C3C77" w:rsidRPr="00934BC9">
        <w:rPr>
          <w:rStyle w:val="ARITABodyTextChar"/>
          <w:b w:val="0"/>
          <w:lang w:val="en-AU"/>
        </w:rPr>
        <w:t xml:space="preserve"> </w:t>
      </w:r>
      <w:proofErr w:type="spellStart"/>
      <w:r w:rsidR="007C3C77" w:rsidRPr="00991734">
        <w:rPr>
          <w:b w:val="0"/>
          <w:lang w:val="en-AU"/>
        </w:rPr>
        <w:t>ARITA</w:t>
      </w:r>
      <w:proofErr w:type="spellEnd"/>
      <w:r w:rsidR="007C3C77" w:rsidRPr="00991734">
        <w:rPr>
          <w:b w:val="0"/>
          <w:lang w:val="en-AU"/>
        </w:rPr>
        <w:t xml:space="preserve"> generally supports draft recommendation 15.4</w:t>
      </w:r>
    </w:p>
    <w:p w14:paraId="3E3F5AD0" w14:textId="7E0F6044" w:rsidR="007C3C77" w:rsidRPr="00934BC9" w:rsidRDefault="007C3C77" w:rsidP="000D72D5">
      <w:pPr>
        <w:pStyle w:val="ARITABodyText"/>
        <w:rPr>
          <w:lang w:val="en-AU"/>
        </w:rPr>
      </w:pPr>
      <w:r w:rsidRPr="00934BC9">
        <w:rPr>
          <w:lang w:val="en-AU"/>
        </w:rPr>
        <w:t xml:space="preserve">Subject to </w:t>
      </w:r>
      <w:r w:rsidR="00B30A75" w:rsidRPr="00934BC9">
        <w:rPr>
          <w:lang w:val="en-AU"/>
        </w:rPr>
        <w:t xml:space="preserve">the </w:t>
      </w:r>
      <w:r w:rsidR="00E30BC6" w:rsidRPr="00934BC9">
        <w:rPr>
          <w:lang w:val="en-AU"/>
        </w:rPr>
        <w:t>following</w:t>
      </w:r>
      <w:r w:rsidRPr="00934BC9">
        <w:rPr>
          <w:lang w:val="en-AU"/>
        </w:rPr>
        <w:t xml:space="preserve"> comments, </w:t>
      </w:r>
      <w:proofErr w:type="spellStart"/>
      <w:r w:rsidRPr="00934BC9">
        <w:rPr>
          <w:lang w:val="en-AU"/>
        </w:rPr>
        <w:t>ARITA</w:t>
      </w:r>
      <w:proofErr w:type="spellEnd"/>
      <w:r w:rsidRPr="00934BC9">
        <w:rPr>
          <w:lang w:val="en-AU"/>
        </w:rPr>
        <w:t xml:space="preserve"> generally supports draft recommendation 15.4 that the Corporations Act should be amended such that ipso</w:t>
      </w:r>
      <w:r w:rsidR="00934BC9">
        <w:rPr>
          <w:lang w:val="en-AU"/>
        </w:rPr>
        <w:t xml:space="preserve"> </w:t>
      </w:r>
      <w:r w:rsidRPr="00934BC9">
        <w:rPr>
          <w:lang w:val="en-AU"/>
        </w:rPr>
        <w:t xml:space="preserve">facto </w:t>
      </w:r>
      <w:r w:rsidRPr="00991734">
        <w:rPr>
          <w:lang w:val="en-AU"/>
        </w:rPr>
        <w:t>clauses that allow termination of contracts solely due to an insolvency event are unenforceable where a company is subject to external administration.</w:t>
      </w:r>
    </w:p>
    <w:p w14:paraId="1F8BA74B" w14:textId="77777777" w:rsidR="000D72D5" w:rsidRPr="00991734" w:rsidRDefault="000D72D5" w:rsidP="000D72D5">
      <w:pPr>
        <w:pStyle w:val="ARITABodyText"/>
        <w:rPr>
          <w:lang w:val="en-AU"/>
        </w:rPr>
      </w:pPr>
      <w:r w:rsidRPr="00934BC9">
        <w:rPr>
          <w:lang w:val="en-AU"/>
        </w:rPr>
        <w:t xml:space="preserve">Noting </w:t>
      </w:r>
      <w:proofErr w:type="spellStart"/>
      <w:r w:rsidRPr="00934BC9">
        <w:rPr>
          <w:lang w:val="en-AU"/>
        </w:rPr>
        <w:t>ARITA’s</w:t>
      </w:r>
      <w:proofErr w:type="spellEnd"/>
      <w:r w:rsidRPr="00934BC9">
        <w:rPr>
          <w:lang w:val="en-AU"/>
        </w:rPr>
        <w:t xml:space="preserve"> previous comments about safe harbour being a defence rather than a regime, </w:t>
      </w:r>
      <w:proofErr w:type="spellStart"/>
      <w:r w:rsidRPr="00934BC9">
        <w:rPr>
          <w:lang w:val="en-AU"/>
        </w:rPr>
        <w:t>ARITA</w:t>
      </w:r>
      <w:proofErr w:type="spellEnd"/>
      <w:r w:rsidRPr="00934BC9">
        <w:rPr>
          <w:lang w:val="en-AU"/>
        </w:rPr>
        <w:t xml:space="preserve"> notes that the moratorium on ipso facto clauses should only</w:t>
      </w:r>
      <w:r w:rsidR="00E30BC6" w:rsidRPr="00934BC9">
        <w:rPr>
          <w:lang w:val="en-AU"/>
        </w:rPr>
        <w:t xml:space="preserve"> be applicable to companies in voluntary administration or a scheme of a</w:t>
      </w:r>
      <w:r w:rsidRPr="00934BC9">
        <w:rPr>
          <w:lang w:val="en-AU"/>
        </w:rPr>
        <w:t xml:space="preserve">rrangement, where an informed and independent insolvency practitioner can assess relevant contracts and determine whether they should be continued. </w:t>
      </w:r>
    </w:p>
    <w:p w14:paraId="4B9DB7E5" w14:textId="77777777" w:rsidR="000D72D5" w:rsidRPr="00991734" w:rsidRDefault="000D72D5" w:rsidP="000D72D5">
      <w:pPr>
        <w:pStyle w:val="ARITABodyText"/>
        <w:rPr>
          <w:lang w:val="en-AU"/>
        </w:rPr>
      </w:pPr>
      <w:proofErr w:type="spellStart"/>
      <w:r w:rsidRPr="00991734">
        <w:rPr>
          <w:lang w:val="en-AU"/>
        </w:rPr>
        <w:t>ARITA</w:t>
      </w:r>
      <w:proofErr w:type="spellEnd"/>
      <w:r w:rsidRPr="00991734">
        <w:rPr>
          <w:lang w:val="en-AU"/>
        </w:rPr>
        <w:t xml:space="preserve"> is concerned that limiting the enforceability of ipso facto clauses during the Productivity Commission’s draft recommended safe harbour proposal, where the company is still under </w:t>
      </w:r>
      <w:r w:rsidRPr="00934BC9">
        <w:rPr>
          <w:lang w:val="en-AU"/>
        </w:rPr>
        <w:t xml:space="preserve">the </w:t>
      </w:r>
      <w:r w:rsidRPr="00991734">
        <w:rPr>
          <w:lang w:val="en-AU"/>
        </w:rPr>
        <w:t>control of the directors, rather than an insolvency practitioner, could be open to abuse.</w:t>
      </w:r>
    </w:p>
    <w:p w14:paraId="7CA4A940" w14:textId="20FD3358" w:rsidR="000D72D5" w:rsidRPr="00934BC9" w:rsidRDefault="000D72D5" w:rsidP="00FE79B3">
      <w:pPr>
        <w:pStyle w:val="ARITABodyText"/>
        <w:rPr>
          <w:lang w:val="en-AU"/>
        </w:rPr>
      </w:pPr>
      <w:proofErr w:type="spellStart"/>
      <w:r w:rsidRPr="00934BC9">
        <w:rPr>
          <w:lang w:val="en-AU"/>
        </w:rPr>
        <w:t>ARITA</w:t>
      </w:r>
      <w:proofErr w:type="spellEnd"/>
      <w:r w:rsidRPr="00934BC9">
        <w:rPr>
          <w:lang w:val="en-AU"/>
        </w:rPr>
        <w:t xml:space="preserve"> supports the consideration of alternatives to </w:t>
      </w:r>
      <w:r w:rsidR="00E30BC6" w:rsidRPr="00934BC9">
        <w:rPr>
          <w:lang w:val="en-AU"/>
        </w:rPr>
        <w:t>c</w:t>
      </w:r>
      <w:r w:rsidRPr="00934BC9">
        <w:rPr>
          <w:lang w:val="en-AU"/>
        </w:rPr>
        <w:t>ourt involvement for straight</w:t>
      </w:r>
      <w:r w:rsidR="00E30BC6" w:rsidRPr="00934BC9">
        <w:rPr>
          <w:lang w:val="en-AU"/>
        </w:rPr>
        <w:t>forward procedural matters in voluntary administrations and l</w:t>
      </w:r>
      <w:r w:rsidRPr="00934BC9">
        <w:rPr>
          <w:lang w:val="en-AU"/>
        </w:rPr>
        <w:t>iquidations</w:t>
      </w:r>
      <w:r w:rsidR="00E30BC6" w:rsidRPr="00934BC9">
        <w:rPr>
          <w:lang w:val="en-AU"/>
        </w:rPr>
        <w:t xml:space="preserve">; for example for </w:t>
      </w:r>
      <w:r w:rsidRPr="00934BC9">
        <w:rPr>
          <w:lang w:val="en-AU"/>
        </w:rPr>
        <w:t xml:space="preserve">requests for extensions of time, approval of contracts over 3 months, </w:t>
      </w:r>
      <w:r w:rsidRPr="00EC596B">
        <w:rPr>
          <w:lang w:val="en-AU"/>
        </w:rPr>
        <w:t>compromises of debt</w:t>
      </w:r>
      <w:r w:rsidR="00E30BC6" w:rsidRPr="00EC596B">
        <w:rPr>
          <w:lang w:val="en-AU"/>
        </w:rPr>
        <w:t xml:space="preserve"> </w:t>
      </w:r>
      <w:r w:rsidRPr="00EC596B">
        <w:rPr>
          <w:lang w:val="en-AU"/>
        </w:rPr>
        <w:t xml:space="preserve">and a panel </w:t>
      </w:r>
      <w:r w:rsidR="00E30BC6" w:rsidRPr="00934BC9">
        <w:rPr>
          <w:lang w:val="en-AU"/>
        </w:rPr>
        <w:t>arrangement for the s</w:t>
      </w:r>
      <w:r w:rsidRPr="00934BC9">
        <w:rPr>
          <w:lang w:val="en-AU"/>
        </w:rPr>
        <w:t>cheme approval process.</w:t>
      </w:r>
      <w:r w:rsidR="00E30BC6" w:rsidRPr="00934BC9">
        <w:rPr>
          <w:lang w:val="en-AU"/>
        </w:rPr>
        <w:t xml:space="preserve"> At the same time, we think that a review of the need for court approval needs to be undertaken; it may be that many decisions can properly be made by the </w:t>
      </w:r>
      <w:r w:rsidR="00B30A75" w:rsidRPr="00934BC9">
        <w:rPr>
          <w:lang w:val="en-AU"/>
        </w:rPr>
        <w:t xml:space="preserve">insolvency </w:t>
      </w:r>
      <w:r w:rsidR="00E30BC6" w:rsidRPr="00934BC9">
        <w:rPr>
          <w:lang w:val="en-AU"/>
        </w:rPr>
        <w:t>practitioner, with court review available.</w:t>
      </w:r>
    </w:p>
    <w:p w14:paraId="53FDED04" w14:textId="0C6A894C" w:rsidR="00FE79B3" w:rsidRPr="00EC596B" w:rsidRDefault="00E30BC6" w:rsidP="00FE79B3">
      <w:pPr>
        <w:pStyle w:val="ARITABodyText"/>
        <w:rPr>
          <w:lang w:val="en-AU"/>
        </w:rPr>
      </w:pPr>
      <w:r w:rsidRPr="00934BC9">
        <w:rPr>
          <w:lang w:val="en-AU"/>
        </w:rPr>
        <w:t xml:space="preserve">The Commission asks about ‘work </w:t>
      </w:r>
      <w:proofErr w:type="spellStart"/>
      <w:r w:rsidRPr="00934BC9">
        <w:rPr>
          <w:lang w:val="en-AU"/>
        </w:rPr>
        <w:t>arounds</w:t>
      </w:r>
      <w:proofErr w:type="spellEnd"/>
      <w:r w:rsidRPr="00934BC9">
        <w:rPr>
          <w:lang w:val="en-AU"/>
        </w:rPr>
        <w:t xml:space="preserve">’ that could be used to undermine the intent of draft recommendation 15.4. </w:t>
      </w:r>
      <w:r w:rsidR="006328A1" w:rsidRPr="00EC596B">
        <w:rPr>
          <w:lang w:val="en-AU"/>
        </w:rPr>
        <w:t>The reality is that most ipso facto clauses rely on trigger events beyond formal insolvency and we would see this as continuing and perhaps made more stringent. Certain types of contract</w:t>
      </w:r>
      <w:r w:rsidR="00B30A75" w:rsidRPr="00EC596B">
        <w:rPr>
          <w:lang w:val="en-AU"/>
        </w:rPr>
        <w:t>s</w:t>
      </w:r>
      <w:r w:rsidR="006328A1" w:rsidRPr="00EC596B">
        <w:rPr>
          <w:lang w:val="en-AU"/>
        </w:rPr>
        <w:t xml:space="preserve"> should also not be the subject of this restriction, in particular types of financing contracts.  </w:t>
      </w:r>
    </w:p>
    <w:p w14:paraId="4F7A9A87" w14:textId="2CA77AB5" w:rsidR="00FE79B3" w:rsidRPr="00991734" w:rsidRDefault="00FE79B3" w:rsidP="00FE79B3">
      <w:pPr>
        <w:pStyle w:val="ARITABodyText"/>
        <w:rPr>
          <w:lang w:val="en-AU"/>
        </w:rPr>
      </w:pPr>
      <w:proofErr w:type="spellStart"/>
      <w:r w:rsidRPr="00EC596B">
        <w:rPr>
          <w:lang w:val="en-AU"/>
        </w:rPr>
        <w:t>ARITA</w:t>
      </w:r>
      <w:proofErr w:type="spellEnd"/>
      <w:r w:rsidRPr="00EC596B">
        <w:rPr>
          <w:lang w:val="en-AU"/>
        </w:rPr>
        <w:t xml:space="preserve"> suggests including a statutory provision enabling an external administrator to apply to the </w:t>
      </w:r>
      <w:r w:rsidR="00FF280C" w:rsidRPr="00EC596B">
        <w:rPr>
          <w:lang w:val="en-AU"/>
        </w:rPr>
        <w:t>c</w:t>
      </w:r>
      <w:r w:rsidRPr="00EC596B">
        <w:rPr>
          <w:lang w:val="en-AU"/>
        </w:rPr>
        <w:t>ourt for an order restricting the termination of a contract where they believe a supplier is undermining the intent of draft recommendation 15.4 and the termination of the contract is not in the best interests of the creditors of the company as a whole.</w:t>
      </w:r>
      <w:r w:rsidRPr="00991734">
        <w:rPr>
          <w:lang w:val="en-AU"/>
        </w:rPr>
        <w:t xml:space="preserve"> </w:t>
      </w:r>
    </w:p>
    <w:p w14:paraId="2D871259" w14:textId="038E9BEE" w:rsidR="00FE79B3" w:rsidRPr="00991734" w:rsidRDefault="00FE79B3" w:rsidP="00FE79B3">
      <w:pPr>
        <w:pStyle w:val="ARITABodyText"/>
        <w:rPr>
          <w:lang w:val="en-AU"/>
        </w:rPr>
      </w:pPr>
      <w:r w:rsidRPr="00934BC9">
        <w:rPr>
          <w:lang w:val="en-AU"/>
        </w:rPr>
        <w:t xml:space="preserve">As detailed in </w:t>
      </w:r>
      <w:proofErr w:type="spellStart"/>
      <w:r w:rsidRPr="00934BC9">
        <w:rPr>
          <w:lang w:val="en-AU"/>
        </w:rPr>
        <w:t>ARITA’s</w:t>
      </w:r>
      <w:proofErr w:type="spellEnd"/>
      <w:r w:rsidRPr="00934BC9">
        <w:rPr>
          <w:lang w:val="en-AU"/>
        </w:rPr>
        <w:t xml:space="preserve"> Policies Position Paper, we support the introduction of a specific provision enabling a Scheme of Arrangement, subject to court approval, to have a sta</w:t>
      </w:r>
      <w:r w:rsidRPr="00991734">
        <w:rPr>
          <w:lang w:val="en-AU"/>
        </w:rPr>
        <w:t>nd</w:t>
      </w:r>
      <w:r w:rsidR="00991734">
        <w:rPr>
          <w:lang w:val="en-AU"/>
        </w:rPr>
        <w:t>-</w:t>
      </w:r>
      <w:r w:rsidRPr="00991734">
        <w:rPr>
          <w:lang w:val="en-AU"/>
        </w:rPr>
        <w:t xml:space="preserve">alone moratorium against creditor claims, including a restriction on the exercising of </w:t>
      </w:r>
      <w:r w:rsidR="00EC596B">
        <w:rPr>
          <w:lang w:val="en-AU"/>
        </w:rPr>
        <w:t>ipso facto</w:t>
      </w:r>
      <w:r w:rsidRPr="00991734">
        <w:rPr>
          <w:lang w:val="en-AU"/>
        </w:rPr>
        <w:t xml:space="preserve"> clauses.</w:t>
      </w:r>
    </w:p>
    <w:p w14:paraId="31D7A9FD" w14:textId="1100B9AD" w:rsidR="00FE79B3" w:rsidRPr="00EC596B" w:rsidRDefault="00FE79B3" w:rsidP="00FE79B3">
      <w:pPr>
        <w:pStyle w:val="ARITABodyText"/>
        <w:rPr>
          <w:lang w:val="en-AU"/>
        </w:rPr>
      </w:pPr>
      <w:proofErr w:type="spellStart"/>
      <w:r w:rsidRPr="00934BC9">
        <w:rPr>
          <w:lang w:val="en-AU"/>
        </w:rPr>
        <w:t>ARITA</w:t>
      </w:r>
      <w:proofErr w:type="spellEnd"/>
      <w:r w:rsidRPr="00934BC9">
        <w:rPr>
          <w:lang w:val="en-AU"/>
        </w:rPr>
        <w:t xml:space="preserve"> notes that schemes </w:t>
      </w:r>
      <w:r w:rsidR="00FF280C" w:rsidRPr="00934BC9">
        <w:rPr>
          <w:lang w:val="en-AU"/>
        </w:rPr>
        <w:t xml:space="preserve">of arrangement </w:t>
      </w:r>
      <w:r w:rsidRPr="00934BC9">
        <w:rPr>
          <w:lang w:val="en-AU"/>
        </w:rPr>
        <w:t xml:space="preserve">are more likely to be used by the very large end of the market or where legislative requirements make the use of </w:t>
      </w:r>
      <w:r w:rsidR="006328A1" w:rsidRPr="00934BC9">
        <w:rPr>
          <w:lang w:val="en-AU"/>
        </w:rPr>
        <w:t>voluntary a</w:t>
      </w:r>
      <w:r w:rsidRPr="00934BC9">
        <w:rPr>
          <w:lang w:val="en-AU"/>
        </w:rPr>
        <w:t>dministrations unattractive</w:t>
      </w:r>
      <w:r w:rsidR="006328A1" w:rsidRPr="00EC596B">
        <w:rPr>
          <w:lang w:val="en-AU"/>
        </w:rPr>
        <w:t xml:space="preserve"> and </w:t>
      </w:r>
      <w:r w:rsidRPr="00EC596B">
        <w:rPr>
          <w:lang w:val="en-AU"/>
        </w:rPr>
        <w:t>impractical</w:t>
      </w:r>
      <w:r w:rsidR="006328A1" w:rsidRPr="00EC596B">
        <w:rPr>
          <w:lang w:val="en-AU"/>
        </w:rPr>
        <w:t xml:space="preserve">.  </w:t>
      </w:r>
      <w:r w:rsidR="00FF280C" w:rsidRPr="00EC596B">
        <w:rPr>
          <w:lang w:val="en-AU"/>
        </w:rPr>
        <w:t>A</w:t>
      </w:r>
      <w:r w:rsidR="006328A1" w:rsidRPr="00EC596B">
        <w:rPr>
          <w:lang w:val="en-AU"/>
        </w:rPr>
        <w:t>n example was the</w:t>
      </w:r>
      <w:r w:rsidRPr="00EC596B">
        <w:rPr>
          <w:lang w:val="en-AU"/>
        </w:rPr>
        <w:t xml:space="preserve"> </w:t>
      </w:r>
      <w:proofErr w:type="spellStart"/>
      <w:r w:rsidRPr="00EC596B">
        <w:rPr>
          <w:lang w:val="en-AU"/>
        </w:rPr>
        <w:t>HIH</w:t>
      </w:r>
      <w:proofErr w:type="spellEnd"/>
      <w:r w:rsidRPr="00EC596B">
        <w:rPr>
          <w:lang w:val="en-AU"/>
        </w:rPr>
        <w:t xml:space="preserve"> </w:t>
      </w:r>
      <w:r w:rsidR="006328A1" w:rsidRPr="00EC596B">
        <w:rPr>
          <w:lang w:val="en-AU"/>
        </w:rPr>
        <w:t>Insurance s</w:t>
      </w:r>
      <w:r w:rsidRPr="00EC596B">
        <w:rPr>
          <w:lang w:val="en-AU"/>
        </w:rPr>
        <w:t xml:space="preserve">cheme </w:t>
      </w:r>
      <w:r w:rsidR="006328A1" w:rsidRPr="00EC596B">
        <w:rPr>
          <w:lang w:val="en-AU"/>
        </w:rPr>
        <w:t xml:space="preserve">which was </w:t>
      </w:r>
      <w:r w:rsidRPr="00EC596B">
        <w:rPr>
          <w:lang w:val="en-AU"/>
        </w:rPr>
        <w:lastRenderedPageBreak/>
        <w:t xml:space="preserve">required due to </w:t>
      </w:r>
      <w:r w:rsidR="006328A1" w:rsidRPr="00EC596B">
        <w:rPr>
          <w:lang w:val="en-AU"/>
        </w:rPr>
        <w:t xml:space="preserve">the </w:t>
      </w:r>
      <w:r w:rsidRPr="00EC596B">
        <w:rPr>
          <w:lang w:val="en-AU"/>
        </w:rPr>
        <w:t xml:space="preserve">long tail </w:t>
      </w:r>
      <w:r w:rsidR="006328A1" w:rsidRPr="00EC596B">
        <w:rPr>
          <w:lang w:val="en-AU"/>
        </w:rPr>
        <w:t xml:space="preserve">nature of insurance liabilities. </w:t>
      </w:r>
      <w:r w:rsidRPr="00EC596B">
        <w:rPr>
          <w:lang w:val="en-AU"/>
        </w:rPr>
        <w:t>Consideration could be given to determin</w:t>
      </w:r>
      <w:r w:rsidR="003A4A52" w:rsidRPr="00EC596B">
        <w:rPr>
          <w:lang w:val="en-AU"/>
        </w:rPr>
        <w:t>ing</w:t>
      </w:r>
      <w:r w:rsidRPr="00EC596B">
        <w:rPr>
          <w:lang w:val="en-AU"/>
        </w:rPr>
        <w:t xml:space="preserve"> whether the current level of </w:t>
      </w:r>
      <w:r w:rsidR="003A4A52" w:rsidRPr="00EC596B">
        <w:rPr>
          <w:lang w:val="en-AU"/>
        </w:rPr>
        <w:t xml:space="preserve">court </w:t>
      </w:r>
      <w:r w:rsidRPr="00EC596B">
        <w:rPr>
          <w:lang w:val="en-AU"/>
        </w:rPr>
        <w:t>involvement is necessary and whether it could be rationalised.</w:t>
      </w:r>
    </w:p>
    <w:p w14:paraId="39A11797" w14:textId="41FAFE56" w:rsidR="00FE79B3" w:rsidRPr="00EC596B" w:rsidRDefault="00FE79B3" w:rsidP="00FE79B3">
      <w:pPr>
        <w:pStyle w:val="ARITABodyText"/>
        <w:rPr>
          <w:lang w:val="en-AU"/>
        </w:rPr>
      </w:pPr>
      <w:proofErr w:type="spellStart"/>
      <w:r w:rsidRPr="00EC596B">
        <w:rPr>
          <w:lang w:val="en-AU"/>
        </w:rPr>
        <w:t>ARITA</w:t>
      </w:r>
      <w:proofErr w:type="spellEnd"/>
      <w:r w:rsidRPr="00EC596B">
        <w:rPr>
          <w:lang w:val="en-AU"/>
        </w:rPr>
        <w:t xml:space="preserve"> believes that </w:t>
      </w:r>
      <w:r w:rsidR="00FF280C" w:rsidRPr="00EC596B">
        <w:rPr>
          <w:lang w:val="en-AU"/>
        </w:rPr>
        <w:t>s</w:t>
      </w:r>
      <w:r w:rsidRPr="00EC596B">
        <w:rPr>
          <w:lang w:val="en-AU"/>
        </w:rPr>
        <w:t xml:space="preserve">chemes </w:t>
      </w:r>
      <w:r w:rsidR="00FF280C" w:rsidRPr="00EC596B">
        <w:rPr>
          <w:lang w:val="en-AU"/>
        </w:rPr>
        <w:t xml:space="preserve">of arrangement </w:t>
      </w:r>
      <w:r w:rsidRPr="00EC596B">
        <w:rPr>
          <w:lang w:val="en-AU"/>
        </w:rPr>
        <w:t xml:space="preserve">can be made more usable via </w:t>
      </w:r>
      <w:r w:rsidR="003A4A52" w:rsidRPr="00EC596B">
        <w:rPr>
          <w:lang w:val="en-AU"/>
        </w:rPr>
        <w:t xml:space="preserve">a </w:t>
      </w:r>
      <w:r w:rsidRPr="00EC596B">
        <w:rPr>
          <w:lang w:val="en-AU"/>
        </w:rPr>
        <w:t xml:space="preserve">moratorium, </w:t>
      </w:r>
      <w:r w:rsidR="003A4A52" w:rsidRPr="00EC596B">
        <w:rPr>
          <w:lang w:val="en-AU"/>
        </w:rPr>
        <w:t xml:space="preserve">the </w:t>
      </w:r>
      <w:r w:rsidRPr="00EC596B">
        <w:rPr>
          <w:lang w:val="en-AU"/>
        </w:rPr>
        <w:t xml:space="preserve">limitation of ipso facto </w:t>
      </w:r>
      <w:r w:rsidR="003A4A52" w:rsidRPr="00EC596B">
        <w:rPr>
          <w:lang w:val="en-AU"/>
        </w:rPr>
        <w:t xml:space="preserve">clauses </w:t>
      </w:r>
      <w:r w:rsidRPr="00EC596B">
        <w:rPr>
          <w:lang w:val="en-AU"/>
        </w:rPr>
        <w:t>and the use of an insolvency panel to limit the involvement of the court. However, the implementation only of a moratorium and limitation of ipso facto clauses still provides significant improvement to the process and we note that any company using a Scheme is likely to be large enough to bear the cost of court involvement.</w:t>
      </w:r>
    </w:p>
    <w:p w14:paraId="7412DD09" w14:textId="2D54A50D" w:rsidR="00FE79B3" w:rsidRPr="00EC596B" w:rsidRDefault="00FE79B3" w:rsidP="00FE79B3">
      <w:pPr>
        <w:pStyle w:val="ARITABodyText"/>
        <w:rPr>
          <w:lang w:val="en-AU"/>
        </w:rPr>
      </w:pPr>
      <w:proofErr w:type="spellStart"/>
      <w:r w:rsidRPr="00EC596B">
        <w:rPr>
          <w:lang w:val="en-AU"/>
        </w:rPr>
        <w:t>ARITA</w:t>
      </w:r>
      <w:proofErr w:type="spellEnd"/>
      <w:r w:rsidRPr="00EC596B">
        <w:rPr>
          <w:lang w:val="en-AU"/>
        </w:rPr>
        <w:t xml:space="preserve"> supports the consideration of alternate</w:t>
      </w:r>
      <w:r w:rsidR="00805BF6" w:rsidRPr="00EC596B">
        <w:rPr>
          <w:lang w:val="en-AU"/>
        </w:rPr>
        <w:t>s</w:t>
      </w:r>
      <w:r w:rsidRPr="00EC596B">
        <w:rPr>
          <w:lang w:val="en-AU"/>
        </w:rPr>
        <w:t xml:space="preserve"> to </w:t>
      </w:r>
      <w:r w:rsidR="00805BF6" w:rsidRPr="00EC596B">
        <w:rPr>
          <w:lang w:val="en-AU"/>
        </w:rPr>
        <w:t>c</w:t>
      </w:r>
      <w:r w:rsidRPr="00EC596B">
        <w:rPr>
          <w:lang w:val="en-AU"/>
        </w:rPr>
        <w:t xml:space="preserve">ourt </w:t>
      </w:r>
      <w:r w:rsidR="00805BF6" w:rsidRPr="00EC596B">
        <w:rPr>
          <w:lang w:val="en-AU"/>
        </w:rPr>
        <w:t xml:space="preserve">approval </w:t>
      </w:r>
      <w:r w:rsidRPr="00EC596B">
        <w:rPr>
          <w:lang w:val="en-AU"/>
        </w:rPr>
        <w:t xml:space="preserve">for straightforward procedural matters in </w:t>
      </w:r>
      <w:r w:rsidR="00805BF6" w:rsidRPr="00EC596B">
        <w:rPr>
          <w:lang w:val="en-AU"/>
        </w:rPr>
        <w:t>administrations and l</w:t>
      </w:r>
      <w:r w:rsidRPr="00EC596B">
        <w:rPr>
          <w:lang w:val="en-AU"/>
        </w:rPr>
        <w:t>iquidations</w:t>
      </w:r>
      <w:r w:rsidR="00805BF6" w:rsidRPr="00EC596B">
        <w:rPr>
          <w:lang w:val="en-AU"/>
        </w:rPr>
        <w:t xml:space="preserve">, for example for extensions of time, the approval of </w:t>
      </w:r>
      <w:r w:rsidRPr="00EC596B">
        <w:rPr>
          <w:lang w:val="en-AU"/>
        </w:rPr>
        <w:t xml:space="preserve">contracts over 3 months, </w:t>
      </w:r>
      <w:r w:rsidR="00805BF6" w:rsidRPr="00EC596B">
        <w:rPr>
          <w:lang w:val="en-AU"/>
        </w:rPr>
        <w:t xml:space="preserve">and </w:t>
      </w:r>
      <w:r w:rsidRPr="00EC596B">
        <w:rPr>
          <w:lang w:val="en-AU"/>
        </w:rPr>
        <w:t>compromise</w:t>
      </w:r>
      <w:r w:rsidR="00805BF6" w:rsidRPr="00EC596B">
        <w:rPr>
          <w:lang w:val="en-AU"/>
        </w:rPr>
        <w:t>s</w:t>
      </w:r>
      <w:r w:rsidRPr="00EC596B">
        <w:rPr>
          <w:lang w:val="en-AU"/>
        </w:rPr>
        <w:t xml:space="preserve"> of debt</w:t>
      </w:r>
      <w:r w:rsidR="00805BF6" w:rsidRPr="00EC596B">
        <w:rPr>
          <w:lang w:val="en-AU"/>
        </w:rPr>
        <w:t>s over $100,000)</w:t>
      </w:r>
      <w:r w:rsidRPr="00EC596B">
        <w:rPr>
          <w:lang w:val="en-AU"/>
        </w:rPr>
        <w:t xml:space="preserve"> and a panel arrangement for </w:t>
      </w:r>
      <w:r w:rsidR="00805BF6" w:rsidRPr="00EC596B">
        <w:rPr>
          <w:lang w:val="en-AU"/>
        </w:rPr>
        <w:t>the s</w:t>
      </w:r>
      <w:r w:rsidRPr="00EC596B">
        <w:rPr>
          <w:lang w:val="en-AU"/>
        </w:rPr>
        <w:t xml:space="preserve">cheme </w:t>
      </w:r>
      <w:r w:rsidR="00805BF6" w:rsidRPr="00EC596B">
        <w:rPr>
          <w:lang w:val="en-AU"/>
        </w:rPr>
        <w:t xml:space="preserve">of arrangement </w:t>
      </w:r>
      <w:r w:rsidRPr="00EC596B">
        <w:rPr>
          <w:lang w:val="en-AU"/>
        </w:rPr>
        <w:t>approval process.</w:t>
      </w:r>
      <w:r w:rsidR="00805BF6" w:rsidRPr="00EC596B">
        <w:rPr>
          <w:lang w:val="en-AU"/>
        </w:rPr>
        <w:t xml:space="preserve">  We have had regard to issues of non-judicial alternatives raised by the Commission in its </w:t>
      </w:r>
      <w:r w:rsidR="00764E7C">
        <w:rPr>
          <w:lang w:val="en-AU"/>
        </w:rPr>
        <w:t xml:space="preserve">2014 </w:t>
      </w:r>
      <w:r w:rsidR="00805BF6" w:rsidRPr="00EC596B">
        <w:rPr>
          <w:lang w:val="en-AU"/>
        </w:rPr>
        <w:t xml:space="preserve">Access to Justice </w:t>
      </w:r>
      <w:r w:rsidR="00764E7C">
        <w:rPr>
          <w:lang w:val="en-AU"/>
        </w:rPr>
        <w:t xml:space="preserve">Arrangements </w:t>
      </w:r>
      <w:r w:rsidR="00805BF6" w:rsidRPr="00EC596B">
        <w:rPr>
          <w:lang w:val="en-AU"/>
        </w:rPr>
        <w:t xml:space="preserve">Report. </w:t>
      </w:r>
      <w:r w:rsidR="00805BF6" w:rsidRPr="00EC596B">
        <w:rPr>
          <w:rFonts w:cs="Arial"/>
          <w:szCs w:val="22"/>
          <w:lang w:val="en-AU"/>
        </w:rPr>
        <w:t xml:space="preserve">We note that any alternative should include the ability to escalate any matters to the courts where it is determined appropriate. </w:t>
      </w:r>
      <w:proofErr w:type="spellStart"/>
      <w:r w:rsidR="00805BF6" w:rsidRPr="00EC596B">
        <w:rPr>
          <w:rFonts w:cs="Arial"/>
          <w:szCs w:val="22"/>
          <w:lang w:val="en-AU"/>
        </w:rPr>
        <w:t>ARITA</w:t>
      </w:r>
      <w:proofErr w:type="spellEnd"/>
      <w:r w:rsidR="00805BF6" w:rsidRPr="00EC596B">
        <w:rPr>
          <w:rFonts w:cs="Arial"/>
          <w:szCs w:val="22"/>
          <w:lang w:val="en-AU"/>
        </w:rPr>
        <w:t xml:space="preserve"> also supports the Commission’s position that use of a panel of court appointed experts should be an option available to judges to use in appropriate cases. </w:t>
      </w:r>
    </w:p>
    <w:p w14:paraId="12B692AA" w14:textId="77777777" w:rsidR="003A4A52" w:rsidRPr="00EC596B" w:rsidRDefault="008B5D87" w:rsidP="008C7850">
      <w:pPr>
        <w:pStyle w:val="ARITABodyText"/>
        <w:rPr>
          <w:lang w:val="en-AU"/>
        </w:rPr>
      </w:pPr>
      <w:r w:rsidRPr="00EC596B">
        <w:rPr>
          <w:lang w:val="en-AU"/>
        </w:rPr>
        <w:t xml:space="preserve">In relation to the courts, we mention that both the Supreme Court in NSW, and the Federal Court of Australia, provide specialised judges for </w:t>
      </w:r>
      <w:r w:rsidR="00805BF6" w:rsidRPr="00EC596B">
        <w:rPr>
          <w:lang w:val="en-AU"/>
        </w:rPr>
        <w:t xml:space="preserve">the hearing and determination of </w:t>
      </w:r>
      <w:r w:rsidRPr="00EC596B">
        <w:rPr>
          <w:lang w:val="en-AU"/>
        </w:rPr>
        <w:t xml:space="preserve">corporations and insolvency matters. We refer </w:t>
      </w:r>
      <w:r w:rsidR="00805BF6" w:rsidRPr="00EC596B">
        <w:rPr>
          <w:lang w:val="en-AU"/>
        </w:rPr>
        <w:t xml:space="preserve">you </w:t>
      </w:r>
      <w:r w:rsidRPr="00EC596B">
        <w:rPr>
          <w:lang w:val="en-AU"/>
        </w:rPr>
        <w:t>to the websites of the respective courts.</w:t>
      </w:r>
      <w:r w:rsidR="005719DD" w:rsidRPr="008C7850">
        <w:rPr>
          <w:vertAlign w:val="superscript"/>
          <w:lang w:val="en-AU"/>
        </w:rPr>
        <w:footnoteReference w:id="3"/>
      </w:r>
    </w:p>
    <w:p w14:paraId="012548EC" w14:textId="77777777" w:rsidR="00FE79B3" w:rsidRPr="00EC596B" w:rsidRDefault="00FE79B3" w:rsidP="00FE79B3">
      <w:pPr>
        <w:pStyle w:val="ARITAReportHeading1"/>
        <w:rPr>
          <w:lang w:val="en-AU"/>
        </w:rPr>
      </w:pPr>
      <w:bookmarkStart w:id="16" w:name="_Toc423949659"/>
      <w:r w:rsidRPr="00EC596B">
        <w:rPr>
          <w:lang w:val="en-AU"/>
        </w:rPr>
        <w:t>Corporate Insolvency</w:t>
      </w:r>
      <w:bookmarkEnd w:id="16"/>
    </w:p>
    <w:p w14:paraId="0E6B2BF3" w14:textId="77777777" w:rsidR="000D72D5" w:rsidRPr="00991734" w:rsidRDefault="000D72D5" w:rsidP="00FE79B3">
      <w:pPr>
        <w:pStyle w:val="ARITAReportHeading2"/>
        <w:rPr>
          <w:lang w:val="en-AU"/>
        </w:rPr>
      </w:pPr>
      <w:bookmarkStart w:id="17" w:name="_Toc423949660"/>
      <w:r w:rsidRPr="00991734">
        <w:rPr>
          <w:lang w:val="en-AU"/>
        </w:rPr>
        <w:t>Draft Recommendation 15.5 – Small liquidations</w:t>
      </w:r>
      <w:bookmarkEnd w:id="17"/>
    </w:p>
    <w:p w14:paraId="4081D52E" w14:textId="77777777" w:rsidR="007C3C77" w:rsidRPr="00991734" w:rsidRDefault="00385D29" w:rsidP="007C3C77">
      <w:pPr>
        <w:pStyle w:val="ARITAHeading"/>
        <w:pBdr>
          <w:top w:val="single" w:sz="4" w:space="1" w:color="auto"/>
          <w:left w:val="single" w:sz="4" w:space="4" w:color="auto"/>
          <w:bottom w:val="single" w:sz="4" w:space="1" w:color="auto"/>
          <w:right w:val="single" w:sz="4" w:space="4" w:color="auto"/>
        </w:pBdr>
        <w:rPr>
          <w:lang w:val="en-AU"/>
        </w:rPr>
      </w:pPr>
      <w:r w:rsidRPr="00991734">
        <w:rPr>
          <w:lang w:val="en-AU"/>
        </w:rPr>
        <w:t>Key point 7</w:t>
      </w:r>
      <w:r w:rsidR="007C3C77" w:rsidRPr="00991734">
        <w:rPr>
          <w:lang w:val="en-AU"/>
        </w:rPr>
        <w:t>:</w:t>
      </w:r>
      <w:r w:rsidR="007C3C77" w:rsidRPr="00EC596B">
        <w:rPr>
          <w:rStyle w:val="ARITABodyTextChar"/>
          <w:b w:val="0"/>
          <w:lang w:val="en-AU"/>
        </w:rPr>
        <w:t xml:space="preserve"> </w:t>
      </w:r>
      <w:proofErr w:type="spellStart"/>
      <w:r w:rsidR="007C3C77" w:rsidRPr="00991734">
        <w:rPr>
          <w:b w:val="0"/>
          <w:lang w:val="en-AU"/>
        </w:rPr>
        <w:t>ARITA</w:t>
      </w:r>
      <w:proofErr w:type="spellEnd"/>
      <w:r w:rsidR="007C3C77" w:rsidRPr="00991734">
        <w:rPr>
          <w:b w:val="0"/>
          <w:lang w:val="en-AU"/>
        </w:rPr>
        <w:t xml:space="preserve"> supports draft recommendation 15.5</w:t>
      </w:r>
    </w:p>
    <w:p w14:paraId="4FDC2B20" w14:textId="77777777" w:rsidR="000D72D5" w:rsidRPr="00934BC9" w:rsidRDefault="000D72D5" w:rsidP="000D72D5">
      <w:pPr>
        <w:pStyle w:val="ARITABodyText"/>
        <w:rPr>
          <w:lang w:val="en-AU"/>
        </w:rPr>
      </w:pPr>
      <w:proofErr w:type="spellStart"/>
      <w:r w:rsidRPr="00934BC9">
        <w:rPr>
          <w:lang w:val="en-AU"/>
        </w:rPr>
        <w:t>ARITA</w:t>
      </w:r>
      <w:proofErr w:type="spellEnd"/>
      <w:r w:rsidRPr="00934BC9">
        <w:rPr>
          <w:lang w:val="en-AU"/>
        </w:rPr>
        <w:t xml:space="preserve"> supports the Commission’s </w:t>
      </w:r>
      <w:r w:rsidR="007C3C77" w:rsidRPr="00934BC9">
        <w:rPr>
          <w:lang w:val="en-AU"/>
        </w:rPr>
        <w:t xml:space="preserve">draft </w:t>
      </w:r>
      <w:r w:rsidRPr="00934BC9">
        <w:rPr>
          <w:lang w:val="en-AU"/>
        </w:rPr>
        <w:t xml:space="preserve">recommendation </w:t>
      </w:r>
      <w:r w:rsidR="007C3C77" w:rsidRPr="00934BC9">
        <w:rPr>
          <w:lang w:val="en-AU"/>
        </w:rPr>
        <w:t xml:space="preserve">15.5 </w:t>
      </w:r>
      <w:r w:rsidRPr="00934BC9">
        <w:rPr>
          <w:lang w:val="en-AU"/>
        </w:rPr>
        <w:t>for a simplified ‘small liquidation’ process.</w:t>
      </w:r>
    </w:p>
    <w:p w14:paraId="4C6F51E0" w14:textId="77777777" w:rsidR="000D72D5" w:rsidRPr="00991734" w:rsidRDefault="000D72D5" w:rsidP="000D72D5">
      <w:pPr>
        <w:pStyle w:val="ARITABodyText"/>
        <w:rPr>
          <w:lang w:val="en-AU"/>
        </w:rPr>
      </w:pPr>
      <w:r w:rsidRPr="00934BC9">
        <w:rPr>
          <w:lang w:val="en-AU"/>
        </w:rPr>
        <w:t xml:space="preserve">We support the Commission’s recommendation of the appointment of the liquidator by rotation and believe that this is fundamental to </w:t>
      </w:r>
      <w:r w:rsidRPr="00EC596B">
        <w:rPr>
          <w:lang w:val="en-AU"/>
        </w:rPr>
        <w:t xml:space="preserve">ensure the </w:t>
      </w:r>
      <w:r w:rsidRPr="00991734">
        <w:rPr>
          <w:lang w:val="en-AU"/>
        </w:rPr>
        <w:t>independence</w:t>
      </w:r>
      <w:r w:rsidRPr="00EC596B">
        <w:rPr>
          <w:lang w:val="en-AU"/>
        </w:rPr>
        <w:t xml:space="preserve"> of the appointee</w:t>
      </w:r>
      <w:r w:rsidRPr="00991734">
        <w:rPr>
          <w:lang w:val="en-AU"/>
        </w:rPr>
        <w:t xml:space="preserve">, particularly </w:t>
      </w:r>
      <w:r w:rsidRPr="00EC596B">
        <w:rPr>
          <w:lang w:val="en-AU"/>
        </w:rPr>
        <w:t xml:space="preserve">where there </w:t>
      </w:r>
      <w:r w:rsidRPr="00991734">
        <w:rPr>
          <w:lang w:val="en-AU"/>
        </w:rPr>
        <w:t xml:space="preserve">is no mandatory investigation </w:t>
      </w:r>
      <w:r w:rsidRPr="00EC596B">
        <w:rPr>
          <w:lang w:val="en-AU"/>
        </w:rPr>
        <w:t xml:space="preserve">of the company’s affairs </w:t>
      </w:r>
      <w:r w:rsidRPr="00991734">
        <w:rPr>
          <w:lang w:val="en-AU"/>
        </w:rPr>
        <w:t xml:space="preserve">and </w:t>
      </w:r>
      <w:r w:rsidRPr="00EC596B">
        <w:rPr>
          <w:lang w:val="en-AU"/>
        </w:rPr>
        <w:t>the</w:t>
      </w:r>
      <w:r w:rsidRPr="00991734">
        <w:rPr>
          <w:lang w:val="en-AU"/>
        </w:rPr>
        <w:t xml:space="preserve"> appointment of a completely independent practitioner with no relationship to the directors or</w:t>
      </w:r>
      <w:r w:rsidRPr="00EC596B">
        <w:rPr>
          <w:lang w:val="en-AU"/>
        </w:rPr>
        <w:t xml:space="preserve"> any</w:t>
      </w:r>
      <w:r w:rsidRPr="00991734">
        <w:rPr>
          <w:lang w:val="en-AU"/>
        </w:rPr>
        <w:t xml:space="preserve"> referral source will ensure creditor confidence in the process.</w:t>
      </w:r>
    </w:p>
    <w:p w14:paraId="65A4E3C0" w14:textId="77777777" w:rsidR="000D72D5" w:rsidRPr="00991734" w:rsidRDefault="000D72D5" w:rsidP="000D72D5">
      <w:pPr>
        <w:pStyle w:val="ARITABodyText"/>
        <w:rPr>
          <w:lang w:val="en-AU"/>
        </w:rPr>
      </w:pPr>
      <w:r w:rsidRPr="00934BC9">
        <w:rPr>
          <w:lang w:val="en-AU"/>
        </w:rPr>
        <w:lastRenderedPageBreak/>
        <w:t xml:space="preserve">We note that some basic level of reporting to ASIC should be required to ensure that the insolvency event is appropriately recorded against </w:t>
      </w:r>
      <w:r w:rsidRPr="00EC596B">
        <w:rPr>
          <w:lang w:val="en-AU"/>
        </w:rPr>
        <w:t xml:space="preserve">the relevant </w:t>
      </w:r>
      <w:r w:rsidRPr="00991734">
        <w:rPr>
          <w:lang w:val="en-AU"/>
        </w:rPr>
        <w:t xml:space="preserve">company directors </w:t>
      </w:r>
      <w:r w:rsidRPr="00EC596B">
        <w:rPr>
          <w:lang w:val="en-AU"/>
        </w:rPr>
        <w:t xml:space="preserve">and </w:t>
      </w:r>
      <w:r w:rsidRPr="00991734">
        <w:rPr>
          <w:lang w:val="en-AU"/>
        </w:rPr>
        <w:t xml:space="preserve">to their </w:t>
      </w:r>
      <w:r w:rsidR="00DC3446" w:rsidRPr="00991734">
        <w:rPr>
          <w:lang w:val="en-AU"/>
        </w:rPr>
        <w:t>director identity number (</w:t>
      </w:r>
      <w:r w:rsidRPr="00991734">
        <w:rPr>
          <w:lang w:val="en-AU"/>
        </w:rPr>
        <w:t>DIN).</w:t>
      </w:r>
    </w:p>
    <w:p w14:paraId="01C233BE" w14:textId="77777777" w:rsidR="00DC3446" w:rsidRPr="00EC596B" w:rsidRDefault="000D72D5" w:rsidP="00DC3446">
      <w:pPr>
        <w:pStyle w:val="ARITABodyText"/>
        <w:rPr>
          <w:lang w:val="en-AU"/>
        </w:rPr>
      </w:pPr>
      <w:proofErr w:type="spellStart"/>
      <w:r w:rsidRPr="00934BC9">
        <w:rPr>
          <w:lang w:val="en-AU"/>
        </w:rPr>
        <w:t>ARITA</w:t>
      </w:r>
      <w:proofErr w:type="spellEnd"/>
      <w:r w:rsidRPr="00934BC9">
        <w:rPr>
          <w:lang w:val="en-AU"/>
        </w:rPr>
        <w:t xml:space="preserve"> strongly believes that a ‘streamlined liquidation’ needs to </w:t>
      </w:r>
      <w:r w:rsidR="008B5D87" w:rsidRPr="00934BC9">
        <w:rPr>
          <w:lang w:val="en-AU"/>
        </w:rPr>
        <w:t xml:space="preserve">be </w:t>
      </w:r>
      <w:r w:rsidRPr="00934BC9">
        <w:rPr>
          <w:lang w:val="en-AU"/>
        </w:rPr>
        <w:t>based on a debtors’ petition process where directors lodge a petition with ASIC together with a completed RATA and declaration that the company’s liabilities are below $250,000 (similar to that under a personal insolvency debt agreement</w:t>
      </w:r>
      <w:r w:rsidR="00DC3446" w:rsidRPr="00934BC9">
        <w:rPr>
          <w:lang w:val="en-AU"/>
        </w:rPr>
        <w:t xml:space="preserve"> under Part IX of the </w:t>
      </w:r>
      <w:r w:rsidR="00DC3446" w:rsidRPr="00934BC9">
        <w:rPr>
          <w:i/>
          <w:lang w:val="en-AU"/>
        </w:rPr>
        <w:t>Bankruptcy Act</w:t>
      </w:r>
      <w:r w:rsidRPr="00EC596B">
        <w:rPr>
          <w:lang w:val="en-AU"/>
        </w:rPr>
        <w:t xml:space="preserve">). </w:t>
      </w:r>
      <w:proofErr w:type="spellStart"/>
      <w:r w:rsidR="00DC3446" w:rsidRPr="00EC596B">
        <w:rPr>
          <w:lang w:val="en-AU"/>
        </w:rPr>
        <w:t>ARITA</w:t>
      </w:r>
      <w:proofErr w:type="spellEnd"/>
      <w:r w:rsidR="00DC3446" w:rsidRPr="00EC596B">
        <w:rPr>
          <w:lang w:val="en-AU"/>
        </w:rPr>
        <w:t xml:space="preserve"> considers that the $250,000 should only be liabilities to unrelated entities.</w:t>
      </w:r>
    </w:p>
    <w:p w14:paraId="12479E39" w14:textId="77777777" w:rsidR="000D72D5" w:rsidRPr="00EC596B" w:rsidRDefault="000D72D5" w:rsidP="00F16FE3">
      <w:pPr>
        <w:pStyle w:val="ARITABodyText"/>
        <w:rPr>
          <w:lang w:val="en-AU"/>
        </w:rPr>
      </w:pPr>
      <w:r w:rsidRPr="00EC596B">
        <w:rPr>
          <w:lang w:val="en-AU"/>
        </w:rPr>
        <w:t>A</w:t>
      </w:r>
      <w:r w:rsidR="00DC3446" w:rsidRPr="00EC596B">
        <w:rPr>
          <w:lang w:val="en-AU"/>
        </w:rPr>
        <w:t>n appropriate</w:t>
      </w:r>
      <w:r w:rsidRPr="00EC596B">
        <w:rPr>
          <w:lang w:val="en-AU"/>
        </w:rPr>
        <w:t xml:space="preserve"> penalty should be imposed for false declaration by directors.</w:t>
      </w:r>
    </w:p>
    <w:p w14:paraId="608DABE7" w14:textId="63CB4531" w:rsidR="00F16FE3" w:rsidRPr="00EC596B" w:rsidRDefault="00F16FE3" w:rsidP="00F16FE3">
      <w:pPr>
        <w:pStyle w:val="ARITABodyText"/>
        <w:rPr>
          <w:lang w:val="en-AU"/>
        </w:rPr>
      </w:pPr>
      <w:r w:rsidRPr="00EC596B">
        <w:rPr>
          <w:lang w:val="en-AU"/>
        </w:rPr>
        <w:t xml:space="preserve">We believe that a streamlined </w:t>
      </w:r>
      <w:r w:rsidR="00DC3446" w:rsidRPr="00EC596B">
        <w:rPr>
          <w:lang w:val="en-AU"/>
        </w:rPr>
        <w:t xml:space="preserve">liquidation </w:t>
      </w:r>
      <w:r w:rsidRPr="00EC596B">
        <w:rPr>
          <w:lang w:val="en-AU"/>
        </w:rPr>
        <w:t>process could not be used in a</w:t>
      </w:r>
      <w:r w:rsidR="00DC3446" w:rsidRPr="00EC596B">
        <w:rPr>
          <w:lang w:val="en-AU"/>
        </w:rPr>
        <w:t>n application to the court by a</w:t>
      </w:r>
      <w:r w:rsidRPr="00EC596B">
        <w:rPr>
          <w:lang w:val="en-AU"/>
        </w:rPr>
        <w:t xml:space="preserve"> creditor </w:t>
      </w:r>
      <w:r w:rsidR="00DC3446" w:rsidRPr="00EC596B">
        <w:rPr>
          <w:lang w:val="en-AU"/>
        </w:rPr>
        <w:t>because</w:t>
      </w:r>
      <w:r w:rsidRPr="00EC596B">
        <w:rPr>
          <w:lang w:val="en-AU"/>
        </w:rPr>
        <w:t xml:space="preserve"> a liquidator would be unable to readily determine the </w:t>
      </w:r>
      <w:proofErr w:type="spellStart"/>
      <w:r w:rsidR="009343B1" w:rsidRPr="00EC596B">
        <w:rPr>
          <w:lang w:val="en-AU"/>
        </w:rPr>
        <w:t>SME</w:t>
      </w:r>
      <w:proofErr w:type="spellEnd"/>
      <w:r w:rsidR="009343B1" w:rsidRPr="00EC596B">
        <w:rPr>
          <w:lang w:val="en-AU"/>
        </w:rPr>
        <w:t xml:space="preserve"> liquidation </w:t>
      </w:r>
      <w:r w:rsidRPr="00EC596B">
        <w:rPr>
          <w:lang w:val="en-AU"/>
        </w:rPr>
        <w:t>qualification thresholds.</w:t>
      </w:r>
      <w:r w:rsidR="00DC3446" w:rsidRPr="00EC596B">
        <w:rPr>
          <w:lang w:val="en-AU"/>
        </w:rPr>
        <w:t xml:space="preserve"> </w:t>
      </w:r>
    </w:p>
    <w:p w14:paraId="36089A6E" w14:textId="77777777" w:rsidR="00F16FE3" w:rsidRPr="00EC596B" w:rsidRDefault="00F16FE3" w:rsidP="00F16FE3">
      <w:pPr>
        <w:pStyle w:val="ARITABodyText"/>
        <w:rPr>
          <w:lang w:val="en-AU"/>
        </w:rPr>
      </w:pPr>
      <w:r w:rsidRPr="00EC596B">
        <w:rPr>
          <w:lang w:val="en-AU"/>
        </w:rPr>
        <w:t xml:space="preserve">We believe that the implementation of a streamlined process may encourage </w:t>
      </w:r>
      <w:proofErr w:type="spellStart"/>
      <w:r w:rsidRPr="00EC596B">
        <w:rPr>
          <w:lang w:val="en-AU"/>
        </w:rPr>
        <w:t>SME</w:t>
      </w:r>
      <w:proofErr w:type="spellEnd"/>
      <w:r w:rsidRPr="00EC596B">
        <w:rPr>
          <w:lang w:val="en-AU"/>
        </w:rPr>
        <w:t xml:space="preserve"> directors to take pro-active action in relation to their financially distressed companies.</w:t>
      </w:r>
      <w:r w:rsidR="00DC3446" w:rsidRPr="00EC596B">
        <w:rPr>
          <w:lang w:val="en-AU"/>
        </w:rPr>
        <w:t xml:space="preserve"> The fact that the liquidator is proposed to be funded will also mean that directors of such companies will be able to secure the appointment of a registered liquidator. At present, many insolvent companies do not proceed to liquidation voluntarily because there are no funds in the company from which the liquidator may be paid.   </w:t>
      </w:r>
    </w:p>
    <w:p w14:paraId="03193BD1" w14:textId="77777777" w:rsidR="000F2A6F" w:rsidRPr="00EC596B" w:rsidRDefault="000F2A6F" w:rsidP="0051716A">
      <w:pPr>
        <w:pStyle w:val="ARITABodyText"/>
        <w:rPr>
          <w:lang w:val="en-AU"/>
        </w:rPr>
      </w:pPr>
      <w:r w:rsidRPr="00EC596B">
        <w:rPr>
          <w:lang w:val="en-AU"/>
        </w:rPr>
        <w:t>As to compulsory liquidations, ordered by the court, r</w:t>
      </w:r>
      <w:r w:rsidR="0051716A" w:rsidRPr="00EC596B">
        <w:rPr>
          <w:lang w:val="en-AU"/>
        </w:rPr>
        <w:t xml:space="preserve">esearch commissioned by </w:t>
      </w:r>
      <w:proofErr w:type="spellStart"/>
      <w:r w:rsidR="0051716A" w:rsidRPr="00EC596B">
        <w:rPr>
          <w:lang w:val="en-AU"/>
        </w:rPr>
        <w:t>ARITA</w:t>
      </w:r>
      <w:proofErr w:type="spellEnd"/>
      <w:r w:rsidR="0051716A" w:rsidRPr="00EC596B">
        <w:rPr>
          <w:lang w:val="en-AU"/>
        </w:rPr>
        <w:t xml:space="preserve"> in</w:t>
      </w:r>
      <w:r w:rsidR="00DC3446" w:rsidRPr="00EC596B">
        <w:rPr>
          <w:lang w:val="en-AU"/>
        </w:rPr>
        <w:t xml:space="preserve"> 2012 showed that the insolvency profession in fact conducted court ordered liquidations at a total annual loss of $40 million</w:t>
      </w:r>
      <w:r w:rsidR="00805BF6" w:rsidRPr="00EC596B">
        <w:rPr>
          <w:lang w:val="en-AU"/>
        </w:rPr>
        <w:t xml:space="preserve"> in unpaid time and expenses</w:t>
      </w:r>
      <w:r w:rsidR="00DC3446" w:rsidRPr="00EC596B">
        <w:rPr>
          <w:lang w:val="en-AU"/>
        </w:rPr>
        <w:t xml:space="preserve">.  </w:t>
      </w:r>
    </w:p>
    <w:p w14:paraId="15A11754" w14:textId="77777777" w:rsidR="005B6155" w:rsidRPr="00EC596B" w:rsidRDefault="000D72D5" w:rsidP="002F600E">
      <w:pPr>
        <w:pStyle w:val="ARITABodyText"/>
        <w:rPr>
          <w:lang w:val="en-AU"/>
        </w:rPr>
      </w:pPr>
      <w:proofErr w:type="spellStart"/>
      <w:r w:rsidRPr="00EC596B">
        <w:rPr>
          <w:lang w:val="en-AU" w:bidi="ar-SA"/>
        </w:rPr>
        <w:t>ARITA</w:t>
      </w:r>
      <w:proofErr w:type="spellEnd"/>
      <w:r w:rsidRPr="00EC596B">
        <w:rPr>
          <w:lang w:val="en-AU" w:bidi="ar-SA"/>
        </w:rPr>
        <w:t xml:space="preserve"> recommends an expedited dividend payment process set out in our Policies Position Paper, with further specific enhancements modelled, to some extent, </w:t>
      </w:r>
      <w:r w:rsidR="00F16FE3" w:rsidRPr="00EC596B">
        <w:rPr>
          <w:rFonts w:cs="Arial"/>
          <w:lang w:val="en-AU" w:bidi="ar-SA"/>
        </w:rPr>
        <w:t>on the recent changes in the UK</w:t>
      </w:r>
      <w:r w:rsidR="008B5D87" w:rsidRPr="00EC596B">
        <w:rPr>
          <w:rFonts w:cs="Arial"/>
          <w:lang w:val="en-AU" w:bidi="ar-SA"/>
        </w:rPr>
        <w:t xml:space="preserve">. These changes, made under the </w:t>
      </w:r>
      <w:r w:rsidR="008D396A" w:rsidRPr="00EC596B">
        <w:rPr>
          <w:rFonts w:cs="Arial"/>
          <w:i/>
          <w:lang w:val="en-AU"/>
        </w:rPr>
        <w:t xml:space="preserve">Small Business, Enterprise and Employment Act </w:t>
      </w:r>
      <w:r w:rsidR="008D396A" w:rsidRPr="00EC596B">
        <w:rPr>
          <w:rFonts w:cs="Arial"/>
          <w:lang w:val="en-AU"/>
        </w:rPr>
        <w:t xml:space="preserve">2015 and the </w:t>
      </w:r>
      <w:r w:rsidR="008D396A" w:rsidRPr="00EC596B">
        <w:rPr>
          <w:rFonts w:cs="Arial"/>
          <w:i/>
          <w:lang w:val="en-AU"/>
        </w:rPr>
        <w:t>Deregulation Act</w:t>
      </w:r>
      <w:r w:rsidR="008D396A" w:rsidRPr="00EC596B">
        <w:rPr>
          <w:rFonts w:cs="Arial"/>
          <w:lang w:val="en-AU"/>
        </w:rPr>
        <w:t xml:space="preserve"> 2015, </w:t>
      </w:r>
      <w:r w:rsidR="008B5D87" w:rsidRPr="00EC596B">
        <w:rPr>
          <w:rFonts w:cs="Arial"/>
          <w:lang w:val="en-AU" w:bidi="ar-SA"/>
        </w:rPr>
        <w:t xml:space="preserve">include </w:t>
      </w:r>
      <w:r w:rsidR="000F2A6F" w:rsidRPr="00991734">
        <w:rPr>
          <w:rFonts w:cs="Arial"/>
          <w:lang w:val="en-AU" w:bidi="ar-SA"/>
        </w:rPr>
        <w:t xml:space="preserve">the use of </w:t>
      </w:r>
      <w:proofErr w:type="spellStart"/>
      <w:r w:rsidR="000F2A6F" w:rsidRPr="00991734">
        <w:rPr>
          <w:rFonts w:cs="Arial"/>
          <w:lang w:val="en-AU" w:bidi="ar-SA"/>
        </w:rPr>
        <w:t>internet</w:t>
      </w:r>
      <w:proofErr w:type="spellEnd"/>
      <w:r w:rsidR="000F2A6F" w:rsidRPr="00991734">
        <w:rPr>
          <w:rFonts w:cs="Arial"/>
          <w:lang w:val="en-AU" w:bidi="ar-SA"/>
        </w:rPr>
        <w:t xml:space="preserve"> based communications with creditors, including </w:t>
      </w:r>
      <w:r w:rsidR="000F2A6F" w:rsidRPr="00EC596B">
        <w:rPr>
          <w:rFonts w:eastAsia="Times New Roman" w:cs="Arial"/>
          <w:lang w:val="en-AU" w:eastAsia="en-AU"/>
        </w:rPr>
        <w:t xml:space="preserve">virtual meetings, electronic voting, meetings by correspondence or </w:t>
      </w:r>
      <w:r w:rsidR="000F2A6F" w:rsidRPr="00991734">
        <w:rPr>
          <w:lang w:val="en-AU" w:bidi="ar-SA"/>
        </w:rPr>
        <w:t xml:space="preserve">by </w:t>
      </w:r>
      <w:r w:rsidR="000F2A6F" w:rsidRPr="00EC596B">
        <w:rPr>
          <w:rFonts w:eastAsia="Times New Roman" w:cs="Arial"/>
          <w:lang w:val="en-AU" w:eastAsia="en-AU"/>
        </w:rPr>
        <w:t xml:space="preserve">deemed consent where appropriate. </w:t>
      </w:r>
      <w:r w:rsidR="000F2A6F" w:rsidRPr="00991734">
        <w:rPr>
          <w:rFonts w:eastAsia="Times New Roman" w:cs="Arial"/>
          <w:lang w:val="en-AU" w:eastAsia="en-AU" w:bidi="ar-SA"/>
        </w:rPr>
        <w:t>C</w:t>
      </w:r>
      <w:r w:rsidR="000F2A6F" w:rsidRPr="00991734">
        <w:rPr>
          <w:szCs w:val="22"/>
          <w:lang w:val="en-AU" w:bidi="ar-SA"/>
        </w:rPr>
        <w:t>reditors will not be required to prove for any “small debt” but will be treated as having done so for the purposes relating to the distribution of the company’s property. Th</w:t>
      </w:r>
      <w:r w:rsidR="000F2A6F" w:rsidRPr="00991734">
        <w:rPr>
          <w:rFonts w:cs="Arial"/>
          <w:szCs w:val="22"/>
          <w:lang w:val="en-AU" w:bidi="ar-SA"/>
        </w:rPr>
        <w:t>at amount is to be prescr</w:t>
      </w:r>
      <w:r w:rsidR="005B6155" w:rsidRPr="00991734">
        <w:rPr>
          <w:rFonts w:cs="Arial"/>
          <w:szCs w:val="22"/>
          <w:lang w:val="en-AU" w:bidi="ar-SA"/>
        </w:rPr>
        <w:t xml:space="preserve">ibed by the rules, although it is anticipated that </w:t>
      </w:r>
      <w:r w:rsidR="000F2A6F" w:rsidRPr="00991734">
        <w:rPr>
          <w:rFonts w:cs="Arial"/>
          <w:szCs w:val="22"/>
          <w:lang w:val="en-AU" w:bidi="ar-SA"/>
        </w:rPr>
        <w:t>a small debt will be one not exceeding £1000</w:t>
      </w:r>
      <w:r w:rsidR="005B6155" w:rsidRPr="00991734">
        <w:rPr>
          <w:rFonts w:cs="Arial"/>
          <w:szCs w:val="22"/>
          <w:lang w:val="en-AU" w:bidi="ar-SA"/>
        </w:rPr>
        <w:t xml:space="preserve">.  </w:t>
      </w:r>
    </w:p>
    <w:p w14:paraId="6008C12A" w14:textId="77777777" w:rsidR="000F2A6F" w:rsidRPr="00EC596B" w:rsidRDefault="005B6155" w:rsidP="002F600E">
      <w:pPr>
        <w:pStyle w:val="ARITABodyText"/>
        <w:rPr>
          <w:lang w:val="en-AU"/>
        </w:rPr>
      </w:pPr>
      <w:r w:rsidRPr="00991734">
        <w:rPr>
          <w:rFonts w:cs="Arial"/>
          <w:szCs w:val="22"/>
          <w:lang w:val="en-AU" w:bidi="ar-SA"/>
        </w:rPr>
        <w:t>Other suggestions we make are:</w:t>
      </w:r>
    </w:p>
    <w:p w14:paraId="4AE74552" w14:textId="77777777" w:rsidR="005B6155" w:rsidRPr="00EC596B" w:rsidRDefault="005B6155" w:rsidP="005B6155">
      <w:pPr>
        <w:pStyle w:val="ARITABodyText"/>
        <w:numPr>
          <w:ilvl w:val="0"/>
          <w:numId w:val="14"/>
        </w:numPr>
        <w:rPr>
          <w:rFonts w:cs="Arial"/>
          <w:szCs w:val="22"/>
          <w:lang w:val="en-AU"/>
        </w:rPr>
      </w:pPr>
      <w:r w:rsidRPr="00EC596B">
        <w:rPr>
          <w:lang w:val="en-AU"/>
        </w:rPr>
        <w:t>There be a r</w:t>
      </w:r>
      <w:r w:rsidR="00F16FE3" w:rsidRPr="00EC596B">
        <w:rPr>
          <w:rFonts w:cs="Arial"/>
          <w:szCs w:val="22"/>
          <w:lang w:val="en-AU"/>
        </w:rPr>
        <w:t xml:space="preserve">equirement for only one notice to call for proofs of debt and declare a dividend, including </w:t>
      </w:r>
      <w:r w:rsidRPr="00EC596B">
        <w:rPr>
          <w:rFonts w:cs="Arial"/>
          <w:szCs w:val="22"/>
          <w:lang w:val="en-AU"/>
        </w:rPr>
        <w:t xml:space="preserve">by way of a </w:t>
      </w:r>
      <w:r w:rsidR="00F16FE3" w:rsidRPr="00EC596B">
        <w:rPr>
          <w:rFonts w:cs="Arial"/>
          <w:szCs w:val="22"/>
          <w:lang w:val="en-AU"/>
        </w:rPr>
        <w:t xml:space="preserve">notice to the creditor of the amount detailed in the director’s Report as to Affairs (RATA). </w:t>
      </w:r>
      <w:r w:rsidRPr="00EC596B">
        <w:rPr>
          <w:rFonts w:cs="Arial"/>
          <w:szCs w:val="22"/>
          <w:lang w:val="en-AU"/>
        </w:rPr>
        <w:t xml:space="preserve">The creditor would only need to </w:t>
      </w:r>
      <w:r w:rsidR="00F16FE3" w:rsidRPr="00EC596B">
        <w:rPr>
          <w:rFonts w:cs="Arial"/>
          <w:szCs w:val="22"/>
          <w:lang w:val="en-AU"/>
        </w:rPr>
        <w:t>lodge a claim if they dispute the RATA amount</w:t>
      </w:r>
      <w:r w:rsidRPr="00EC596B">
        <w:rPr>
          <w:rFonts w:cs="Arial"/>
          <w:szCs w:val="22"/>
          <w:lang w:val="en-AU"/>
        </w:rPr>
        <w:t xml:space="preserve">.  </w:t>
      </w:r>
    </w:p>
    <w:p w14:paraId="255B2532" w14:textId="77777777" w:rsidR="00F16FE3" w:rsidRPr="00EC596B" w:rsidRDefault="00F16FE3" w:rsidP="005B6155">
      <w:pPr>
        <w:pStyle w:val="ARITABodyText"/>
        <w:numPr>
          <w:ilvl w:val="0"/>
          <w:numId w:val="14"/>
        </w:numPr>
        <w:rPr>
          <w:rFonts w:cs="Arial"/>
          <w:szCs w:val="22"/>
          <w:lang w:val="en-AU"/>
        </w:rPr>
      </w:pPr>
      <w:r w:rsidRPr="00EC596B">
        <w:rPr>
          <w:rFonts w:cs="Arial"/>
          <w:szCs w:val="22"/>
          <w:lang w:val="en-AU"/>
        </w:rPr>
        <w:t>No timeframe limit for payment (dividend must currently be paid within 2 months or process must start again)</w:t>
      </w:r>
    </w:p>
    <w:p w14:paraId="34AEB0CD" w14:textId="77777777" w:rsidR="00F16FE3" w:rsidRPr="00EC596B" w:rsidRDefault="00F16FE3" w:rsidP="005B6155">
      <w:pPr>
        <w:pStyle w:val="ARITABodyText"/>
        <w:numPr>
          <w:ilvl w:val="0"/>
          <w:numId w:val="14"/>
        </w:numPr>
        <w:rPr>
          <w:rFonts w:cs="Arial"/>
          <w:szCs w:val="22"/>
          <w:lang w:val="en-AU"/>
        </w:rPr>
      </w:pPr>
      <w:r w:rsidRPr="00EC596B">
        <w:rPr>
          <w:rFonts w:cs="Arial"/>
          <w:szCs w:val="22"/>
          <w:lang w:val="en-AU"/>
        </w:rPr>
        <w:lastRenderedPageBreak/>
        <w:t>No separate requirement for notification of adjudication unless claim rejected in full or part</w:t>
      </w:r>
    </w:p>
    <w:p w14:paraId="2CC186CF" w14:textId="77777777" w:rsidR="00F16FE3" w:rsidRPr="00EC596B" w:rsidRDefault="00F16FE3" w:rsidP="005B6155">
      <w:pPr>
        <w:pStyle w:val="ARITABodyText"/>
        <w:numPr>
          <w:ilvl w:val="0"/>
          <w:numId w:val="14"/>
        </w:numPr>
        <w:rPr>
          <w:rFonts w:cs="Arial"/>
          <w:szCs w:val="22"/>
          <w:lang w:val="en-AU"/>
        </w:rPr>
      </w:pPr>
      <w:r w:rsidRPr="00EC596B">
        <w:rPr>
          <w:rFonts w:cs="Arial"/>
          <w:szCs w:val="22"/>
          <w:lang w:val="en-AU"/>
        </w:rPr>
        <w:t xml:space="preserve">Restriction on the ability to challenge the adjudication of a </w:t>
      </w:r>
      <w:r w:rsidR="005B6155" w:rsidRPr="00EC596B">
        <w:rPr>
          <w:rFonts w:cs="Arial"/>
          <w:szCs w:val="22"/>
          <w:lang w:val="en-AU"/>
        </w:rPr>
        <w:t>proof of debt</w:t>
      </w:r>
      <w:r w:rsidRPr="00EC596B">
        <w:rPr>
          <w:rFonts w:cs="Arial"/>
          <w:szCs w:val="22"/>
          <w:lang w:val="en-AU"/>
        </w:rPr>
        <w:t xml:space="preserve"> through the Courts below a </w:t>
      </w:r>
      <w:r w:rsidR="005B6155" w:rsidRPr="00EC596B">
        <w:rPr>
          <w:rFonts w:cs="Arial"/>
          <w:szCs w:val="22"/>
          <w:lang w:val="en-AU"/>
        </w:rPr>
        <w:t xml:space="preserve">set </w:t>
      </w:r>
      <w:r w:rsidRPr="00EC596B">
        <w:rPr>
          <w:rFonts w:cs="Arial"/>
          <w:szCs w:val="22"/>
          <w:lang w:val="en-AU"/>
        </w:rPr>
        <w:t>threshold</w:t>
      </w:r>
      <w:r w:rsidR="005B6155" w:rsidRPr="00EC596B">
        <w:rPr>
          <w:rFonts w:cs="Arial"/>
          <w:szCs w:val="22"/>
          <w:lang w:val="en-AU"/>
        </w:rPr>
        <w:t xml:space="preserve">. </w:t>
      </w:r>
      <w:r w:rsidRPr="00EC596B">
        <w:rPr>
          <w:rFonts w:cs="Arial"/>
          <w:szCs w:val="22"/>
          <w:lang w:val="en-AU"/>
        </w:rPr>
        <w:t xml:space="preserve"> </w:t>
      </w:r>
    </w:p>
    <w:p w14:paraId="175D80FA" w14:textId="0E2A9B12" w:rsidR="005B6155" w:rsidRPr="00EC596B" w:rsidRDefault="005B6155" w:rsidP="005B6155">
      <w:pPr>
        <w:pStyle w:val="ARITABodyText"/>
        <w:rPr>
          <w:rFonts w:cs="Arial"/>
          <w:szCs w:val="22"/>
          <w:lang w:val="en-AU"/>
        </w:rPr>
      </w:pPr>
      <w:r w:rsidRPr="00EC596B">
        <w:rPr>
          <w:rFonts w:cs="Arial"/>
          <w:szCs w:val="22"/>
          <w:lang w:val="en-AU"/>
        </w:rPr>
        <w:t xml:space="preserve">The general use </w:t>
      </w:r>
      <w:r w:rsidR="00AC5CF4" w:rsidRPr="00EC596B">
        <w:rPr>
          <w:rFonts w:cs="Arial"/>
          <w:szCs w:val="22"/>
          <w:lang w:val="en-AU"/>
        </w:rPr>
        <w:t>of the</w:t>
      </w:r>
      <w:r w:rsidRPr="00EC596B">
        <w:rPr>
          <w:rFonts w:cs="Arial"/>
          <w:szCs w:val="22"/>
          <w:lang w:val="en-AU"/>
        </w:rPr>
        <w:t xml:space="preserve"> </w:t>
      </w:r>
      <w:proofErr w:type="spellStart"/>
      <w:r w:rsidRPr="00EC596B">
        <w:rPr>
          <w:rFonts w:cs="Arial"/>
          <w:szCs w:val="22"/>
          <w:lang w:val="en-AU"/>
        </w:rPr>
        <w:t>internet</w:t>
      </w:r>
      <w:proofErr w:type="spellEnd"/>
      <w:r w:rsidRPr="00EC596B">
        <w:rPr>
          <w:rFonts w:cs="Arial"/>
          <w:szCs w:val="22"/>
          <w:lang w:val="en-AU"/>
        </w:rPr>
        <w:t xml:space="preserve"> for the purposes of retaining and administering files, and providing access to creditors, is one that we would support. This would exten</w:t>
      </w:r>
      <w:r w:rsidR="008D396A" w:rsidRPr="00EC596B">
        <w:rPr>
          <w:rFonts w:cs="Arial"/>
          <w:szCs w:val="22"/>
          <w:lang w:val="en-AU"/>
        </w:rPr>
        <w:t>d</w:t>
      </w:r>
      <w:r w:rsidRPr="00EC596B">
        <w:rPr>
          <w:rFonts w:cs="Arial"/>
          <w:szCs w:val="22"/>
          <w:lang w:val="en-AU"/>
        </w:rPr>
        <w:t xml:space="preserve"> to the </w:t>
      </w:r>
      <w:r w:rsidR="008D396A" w:rsidRPr="00EC596B">
        <w:rPr>
          <w:rFonts w:cs="Arial"/>
          <w:szCs w:val="22"/>
          <w:lang w:val="en-AU"/>
        </w:rPr>
        <w:t xml:space="preserve">monitoring and </w:t>
      </w:r>
      <w:r w:rsidRPr="00EC596B">
        <w:rPr>
          <w:rFonts w:cs="Arial"/>
          <w:szCs w:val="22"/>
          <w:lang w:val="en-AU"/>
        </w:rPr>
        <w:t xml:space="preserve">regulation of the </w:t>
      </w:r>
      <w:r w:rsidR="008D396A" w:rsidRPr="00EC596B">
        <w:rPr>
          <w:rFonts w:cs="Arial"/>
          <w:szCs w:val="22"/>
          <w:lang w:val="en-AU"/>
        </w:rPr>
        <w:t xml:space="preserve">conduct of insolvencies by the </w:t>
      </w:r>
      <w:r w:rsidRPr="00EC596B">
        <w:rPr>
          <w:rFonts w:cs="Arial"/>
          <w:szCs w:val="22"/>
          <w:lang w:val="en-AU"/>
        </w:rPr>
        <w:t xml:space="preserve">profession. Such developments are currently being pursued in personal insolvency by </w:t>
      </w:r>
      <w:proofErr w:type="spellStart"/>
      <w:r w:rsidRPr="00EC596B">
        <w:rPr>
          <w:rFonts w:cs="Arial"/>
          <w:szCs w:val="22"/>
          <w:lang w:val="en-AU"/>
        </w:rPr>
        <w:t>AFSA</w:t>
      </w:r>
      <w:proofErr w:type="spellEnd"/>
      <w:r w:rsidRPr="00EC596B">
        <w:rPr>
          <w:rFonts w:cs="Arial"/>
          <w:szCs w:val="22"/>
          <w:lang w:val="en-AU"/>
        </w:rPr>
        <w:t>, for example in relation to its AER Online</w:t>
      </w:r>
      <w:r w:rsidR="008D396A" w:rsidRPr="00EC596B">
        <w:rPr>
          <w:rFonts w:cs="Arial"/>
          <w:szCs w:val="22"/>
          <w:lang w:val="en-AU"/>
        </w:rPr>
        <w:t xml:space="preserve"> facility</w:t>
      </w:r>
      <w:r w:rsidRPr="00EC596B">
        <w:rPr>
          <w:rFonts w:cs="Arial"/>
          <w:szCs w:val="22"/>
          <w:lang w:val="en-AU"/>
        </w:rPr>
        <w:t>.</w:t>
      </w:r>
    </w:p>
    <w:p w14:paraId="7929BF1F" w14:textId="77777777" w:rsidR="00F16FE3" w:rsidRPr="00991734" w:rsidRDefault="00F16FE3" w:rsidP="005B6155">
      <w:pPr>
        <w:pStyle w:val="ARITABodyText"/>
        <w:rPr>
          <w:rFonts w:cs="Arial"/>
          <w:szCs w:val="22"/>
          <w:lang w:val="en-AU"/>
        </w:rPr>
      </w:pPr>
      <w:proofErr w:type="spellStart"/>
      <w:r w:rsidRPr="00991734">
        <w:rPr>
          <w:rFonts w:cs="Arial"/>
          <w:szCs w:val="22"/>
          <w:lang w:val="en-AU"/>
        </w:rPr>
        <w:t>ARITA</w:t>
      </w:r>
      <w:proofErr w:type="spellEnd"/>
      <w:r w:rsidRPr="00991734">
        <w:rPr>
          <w:rFonts w:cs="Arial"/>
          <w:szCs w:val="22"/>
          <w:lang w:val="en-AU"/>
        </w:rPr>
        <w:t xml:space="preserve"> does not believe that any changes are required to the existing director duties.</w:t>
      </w:r>
    </w:p>
    <w:p w14:paraId="51961354" w14:textId="77777777" w:rsidR="000D72D5" w:rsidRPr="00991734" w:rsidRDefault="000D72D5" w:rsidP="00F16FE3">
      <w:pPr>
        <w:pStyle w:val="ARITAReportHeading2"/>
        <w:rPr>
          <w:lang w:val="en-AU"/>
        </w:rPr>
      </w:pPr>
      <w:bookmarkStart w:id="18" w:name="_Toc423949661"/>
      <w:r w:rsidRPr="00991734">
        <w:rPr>
          <w:lang w:val="en-AU"/>
        </w:rPr>
        <w:t>Draft Recommendation 15.6 – Modifications to receiverships</w:t>
      </w:r>
      <w:bookmarkEnd w:id="18"/>
    </w:p>
    <w:p w14:paraId="05705C27" w14:textId="559AFD5C" w:rsidR="007C3C77" w:rsidRPr="00991734" w:rsidRDefault="00385D29" w:rsidP="007C3C77">
      <w:pPr>
        <w:pStyle w:val="ARITAHeading"/>
        <w:pBdr>
          <w:top w:val="single" w:sz="4" w:space="1" w:color="auto"/>
          <w:left w:val="single" w:sz="4" w:space="4" w:color="auto"/>
          <w:bottom w:val="single" w:sz="4" w:space="1" w:color="auto"/>
          <w:right w:val="single" w:sz="4" w:space="4" w:color="auto"/>
        </w:pBdr>
        <w:rPr>
          <w:lang w:val="en-AU"/>
        </w:rPr>
      </w:pPr>
      <w:r w:rsidRPr="00991734">
        <w:rPr>
          <w:lang w:val="en-AU"/>
        </w:rPr>
        <w:t>Key point 8</w:t>
      </w:r>
      <w:r w:rsidR="007C3C77" w:rsidRPr="00991734">
        <w:rPr>
          <w:lang w:val="en-AU"/>
        </w:rPr>
        <w:t>:</w:t>
      </w:r>
      <w:r w:rsidR="007C3C77" w:rsidRPr="00EC596B">
        <w:rPr>
          <w:rStyle w:val="ARITABodyTextChar"/>
          <w:b w:val="0"/>
          <w:lang w:val="en-AU"/>
        </w:rPr>
        <w:t xml:space="preserve"> </w:t>
      </w:r>
      <w:proofErr w:type="spellStart"/>
      <w:r w:rsidR="007C3C77" w:rsidRPr="00991734">
        <w:rPr>
          <w:b w:val="0"/>
          <w:lang w:val="en-AU"/>
        </w:rPr>
        <w:t>ARITA</w:t>
      </w:r>
      <w:proofErr w:type="spellEnd"/>
      <w:r w:rsidR="007C3C77" w:rsidRPr="00991734">
        <w:rPr>
          <w:b w:val="0"/>
          <w:lang w:val="en-AU"/>
        </w:rPr>
        <w:t xml:space="preserve"> see</w:t>
      </w:r>
      <w:r w:rsidR="00AC5CF4" w:rsidRPr="00991734">
        <w:rPr>
          <w:b w:val="0"/>
          <w:lang w:val="en-AU"/>
        </w:rPr>
        <w:t>s</w:t>
      </w:r>
      <w:r w:rsidR="007C3C77" w:rsidRPr="00991734">
        <w:rPr>
          <w:b w:val="0"/>
          <w:lang w:val="en-AU"/>
        </w:rPr>
        <w:t xml:space="preserve"> significant practical implementation issues with draft recommendation 15.6</w:t>
      </w:r>
    </w:p>
    <w:p w14:paraId="428C0774" w14:textId="77777777" w:rsidR="000D72D5" w:rsidRPr="00991734" w:rsidRDefault="000D72D5" w:rsidP="000D72D5">
      <w:pPr>
        <w:pStyle w:val="ARITABodyText"/>
        <w:rPr>
          <w:lang w:val="en-AU"/>
        </w:rPr>
      </w:pPr>
      <w:proofErr w:type="spellStart"/>
      <w:r w:rsidRPr="00991734">
        <w:rPr>
          <w:lang w:val="en-AU"/>
        </w:rPr>
        <w:t>ARITA</w:t>
      </w:r>
      <w:proofErr w:type="spellEnd"/>
      <w:r w:rsidRPr="00991734">
        <w:rPr>
          <w:lang w:val="en-AU"/>
        </w:rPr>
        <w:t xml:space="preserve"> notes the recommendation but sees significant practical implementation issues with potential significant costs for both unsecured and secured creditors. </w:t>
      </w:r>
      <w:r w:rsidR="00F16FE3" w:rsidRPr="00934BC9">
        <w:rPr>
          <w:lang w:val="en-AU"/>
        </w:rPr>
        <w:t>The implementation issues include, but may not be limited to:</w:t>
      </w:r>
    </w:p>
    <w:p w14:paraId="1106CB54" w14:textId="35F6A8BC" w:rsidR="00F16FE3" w:rsidRPr="00EC596B" w:rsidRDefault="00F16FE3" w:rsidP="00775E79">
      <w:pPr>
        <w:pStyle w:val="ARITABodyText"/>
        <w:numPr>
          <w:ilvl w:val="0"/>
          <w:numId w:val="15"/>
        </w:numPr>
        <w:rPr>
          <w:lang w:val="en-AU"/>
        </w:rPr>
      </w:pPr>
      <w:r w:rsidRPr="00EC596B">
        <w:rPr>
          <w:lang w:val="en-AU"/>
        </w:rPr>
        <w:t>Receiver may not know who creditors are or have a legal right to the book</w:t>
      </w:r>
      <w:r w:rsidR="00AC5CF4" w:rsidRPr="00EC596B">
        <w:rPr>
          <w:lang w:val="en-AU"/>
        </w:rPr>
        <w:t>s</w:t>
      </w:r>
      <w:r w:rsidRPr="00EC596B">
        <w:rPr>
          <w:lang w:val="en-AU"/>
        </w:rPr>
        <w:t xml:space="preserve"> and records if only appointed to one asset</w:t>
      </w:r>
    </w:p>
    <w:p w14:paraId="4CB3155B" w14:textId="77777777" w:rsidR="00F16FE3" w:rsidRPr="00EC596B" w:rsidRDefault="00F16FE3" w:rsidP="00F16FE3">
      <w:pPr>
        <w:pStyle w:val="ARITABodyText"/>
        <w:numPr>
          <w:ilvl w:val="0"/>
          <w:numId w:val="15"/>
        </w:numPr>
        <w:rPr>
          <w:lang w:val="en-AU"/>
        </w:rPr>
      </w:pPr>
      <w:r w:rsidRPr="00EC596B">
        <w:rPr>
          <w:lang w:val="en-AU"/>
        </w:rPr>
        <w:t>Books and records may be of poor quality so creditors cannot be identified</w:t>
      </w:r>
    </w:p>
    <w:p w14:paraId="0D47149C" w14:textId="77777777" w:rsidR="00F16FE3" w:rsidRPr="00EC596B" w:rsidRDefault="00F16FE3" w:rsidP="00F16FE3">
      <w:pPr>
        <w:pStyle w:val="ARITABodyText"/>
        <w:numPr>
          <w:ilvl w:val="0"/>
          <w:numId w:val="15"/>
        </w:numPr>
        <w:rPr>
          <w:lang w:val="en-AU"/>
        </w:rPr>
      </w:pPr>
      <w:r w:rsidRPr="00EC596B">
        <w:rPr>
          <w:lang w:val="en-AU"/>
        </w:rPr>
        <w:t xml:space="preserve">Significant cost of holding meeting, including calling for and verifying claims to determine the right to vote </w:t>
      </w:r>
    </w:p>
    <w:p w14:paraId="7AEE6242" w14:textId="77777777" w:rsidR="00F16FE3" w:rsidRPr="00EC596B" w:rsidRDefault="00F16FE3" w:rsidP="00F16FE3">
      <w:pPr>
        <w:pStyle w:val="ARITABodyText"/>
        <w:numPr>
          <w:ilvl w:val="0"/>
          <w:numId w:val="15"/>
        </w:numPr>
        <w:rPr>
          <w:lang w:val="en-AU"/>
        </w:rPr>
      </w:pPr>
      <w:r w:rsidRPr="00EC596B">
        <w:rPr>
          <w:lang w:val="en-AU"/>
        </w:rPr>
        <w:t>What about voting rights of employees – significant uncertainty over the value of claims (redundancy v ongoing employment)</w:t>
      </w:r>
    </w:p>
    <w:p w14:paraId="263C8A05" w14:textId="77777777" w:rsidR="00F16FE3" w:rsidRPr="00EC596B" w:rsidRDefault="00F16FE3" w:rsidP="00F16FE3">
      <w:pPr>
        <w:pStyle w:val="ARITABodyText"/>
        <w:numPr>
          <w:ilvl w:val="0"/>
          <w:numId w:val="15"/>
        </w:numPr>
        <w:rPr>
          <w:lang w:val="en-AU"/>
        </w:rPr>
      </w:pPr>
      <w:r w:rsidRPr="00EC596B">
        <w:rPr>
          <w:lang w:val="en-AU"/>
        </w:rPr>
        <w:t>If receiver prevented from selling the secured asset – what happens? Company to sell, how long do they have to sell? Does the secured creditor have the right to appeal to the court and who bears the cost of this?</w:t>
      </w:r>
    </w:p>
    <w:p w14:paraId="1E45CF97" w14:textId="46176819" w:rsidR="00F16FE3" w:rsidRPr="00EC596B" w:rsidRDefault="00F16FE3" w:rsidP="00F16FE3">
      <w:pPr>
        <w:pStyle w:val="ARITABodyText"/>
        <w:rPr>
          <w:lang w:val="en-AU"/>
        </w:rPr>
      </w:pPr>
      <w:proofErr w:type="spellStart"/>
      <w:r w:rsidRPr="00EC596B">
        <w:rPr>
          <w:lang w:val="en-AU"/>
        </w:rPr>
        <w:t>ARITA</w:t>
      </w:r>
      <w:proofErr w:type="spellEnd"/>
      <w:r w:rsidRPr="00EC596B">
        <w:rPr>
          <w:lang w:val="en-AU"/>
        </w:rPr>
        <w:t xml:space="preserve"> does not have </w:t>
      </w:r>
      <w:r w:rsidR="00244D74">
        <w:rPr>
          <w:lang w:val="en-AU"/>
        </w:rPr>
        <w:t>access to the quantitative data requested</w:t>
      </w:r>
      <w:r w:rsidRPr="00EC596B">
        <w:rPr>
          <w:lang w:val="en-AU"/>
        </w:rPr>
        <w:t xml:space="preserve"> in this area and is unable to comment on the information request, however anecdotally we understand that secured creditors are less likely to enforce security via the appointment of a receiver</w:t>
      </w:r>
      <w:r w:rsidR="00AC5CF4" w:rsidRPr="00EC596B">
        <w:rPr>
          <w:lang w:val="en-AU"/>
        </w:rPr>
        <w:t>. T</w:t>
      </w:r>
      <w:r w:rsidRPr="00EC596B">
        <w:rPr>
          <w:lang w:val="en-AU"/>
        </w:rPr>
        <w:t xml:space="preserve">his appears to </w:t>
      </w:r>
      <w:r w:rsidRPr="00EC596B">
        <w:rPr>
          <w:lang w:val="en-AU"/>
        </w:rPr>
        <w:lastRenderedPageBreak/>
        <w:t xml:space="preserve">be supported by the decline in receiver and manager appointments in recent years (833 </w:t>
      </w:r>
      <w:r w:rsidR="00BD4545" w:rsidRPr="00EC596B">
        <w:rPr>
          <w:lang w:val="en-AU"/>
        </w:rPr>
        <w:t xml:space="preserve">in </w:t>
      </w:r>
      <w:r w:rsidRPr="00EC596B">
        <w:rPr>
          <w:lang w:val="en-AU"/>
        </w:rPr>
        <w:t xml:space="preserve">2010-11, 792 </w:t>
      </w:r>
      <w:r w:rsidR="00BD4545" w:rsidRPr="00EC596B">
        <w:rPr>
          <w:lang w:val="en-AU"/>
        </w:rPr>
        <w:t xml:space="preserve">in </w:t>
      </w:r>
      <w:r w:rsidRPr="00EC596B">
        <w:rPr>
          <w:lang w:val="en-AU"/>
        </w:rPr>
        <w:t xml:space="preserve">2011-12, 688 </w:t>
      </w:r>
      <w:r w:rsidR="00BD4545" w:rsidRPr="00EC596B">
        <w:rPr>
          <w:lang w:val="en-AU"/>
        </w:rPr>
        <w:t xml:space="preserve">in </w:t>
      </w:r>
      <w:r w:rsidRPr="00EC596B">
        <w:rPr>
          <w:lang w:val="en-AU"/>
        </w:rPr>
        <w:t xml:space="preserve">2012-13, 544 </w:t>
      </w:r>
      <w:r w:rsidR="00BD4545" w:rsidRPr="00EC596B">
        <w:rPr>
          <w:lang w:val="en-AU"/>
        </w:rPr>
        <w:t xml:space="preserve">in </w:t>
      </w:r>
      <w:r w:rsidRPr="00EC596B">
        <w:rPr>
          <w:lang w:val="en-AU"/>
        </w:rPr>
        <w:t>2013-14)</w:t>
      </w:r>
      <w:r w:rsidRPr="00EC596B">
        <w:rPr>
          <w:rStyle w:val="FootnoteReference"/>
          <w:rFonts w:ascii="Arial" w:hAnsi="Arial"/>
          <w:position w:val="0"/>
          <w:sz w:val="22"/>
          <w:vertAlign w:val="superscript"/>
          <w:lang w:val="en-AU"/>
        </w:rPr>
        <w:footnoteReference w:id="4"/>
      </w:r>
      <w:r w:rsidR="007A3A08" w:rsidRPr="00EC596B">
        <w:rPr>
          <w:lang w:val="en-AU"/>
        </w:rPr>
        <w:t>.</w:t>
      </w:r>
    </w:p>
    <w:p w14:paraId="77398C6C" w14:textId="75AE0894" w:rsidR="00F16FE3" w:rsidRPr="00EC596B" w:rsidRDefault="00F16FE3" w:rsidP="00F16FE3">
      <w:pPr>
        <w:pStyle w:val="ARITABodyText"/>
        <w:rPr>
          <w:lang w:val="en-AU"/>
        </w:rPr>
      </w:pPr>
      <w:r w:rsidRPr="00EC596B">
        <w:rPr>
          <w:lang w:val="en-AU"/>
        </w:rPr>
        <w:t xml:space="preserve">When consideration </w:t>
      </w:r>
      <w:r w:rsidR="008D588E" w:rsidRPr="00EC596B">
        <w:rPr>
          <w:lang w:val="en-AU"/>
        </w:rPr>
        <w:t xml:space="preserve">is </w:t>
      </w:r>
      <w:r w:rsidRPr="00EC596B">
        <w:rPr>
          <w:lang w:val="en-AU"/>
        </w:rPr>
        <w:t>given to the quantum of secured company debt in Australia the enforcement level is extremely low.</w:t>
      </w:r>
    </w:p>
    <w:p w14:paraId="75CD10C1" w14:textId="77777777" w:rsidR="000D72D5" w:rsidRPr="00991734" w:rsidRDefault="000D72D5" w:rsidP="00F16FE3">
      <w:pPr>
        <w:pStyle w:val="ARITAReportHeading2"/>
        <w:rPr>
          <w:lang w:val="en-AU"/>
        </w:rPr>
      </w:pPr>
      <w:bookmarkStart w:id="19" w:name="_Toc423949662"/>
      <w:r w:rsidRPr="00991734">
        <w:rPr>
          <w:lang w:val="en-AU"/>
        </w:rPr>
        <w:t xml:space="preserve">Draft Recommendation 15.7 – Fair </w:t>
      </w:r>
      <w:r w:rsidR="00923C08" w:rsidRPr="00991734">
        <w:rPr>
          <w:lang w:val="en-AU"/>
        </w:rPr>
        <w:t>E</w:t>
      </w:r>
      <w:r w:rsidRPr="00991734">
        <w:rPr>
          <w:lang w:val="en-AU"/>
        </w:rPr>
        <w:t xml:space="preserve">ntitlements </w:t>
      </w:r>
      <w:r w:rsidR="00923C08" w:rsidRPr="00991734">
        <w:rPr>
          <w:lang w:val="en-AU"/>
        </w:rPr>
        <w:t>G</w:t>
      </w:r>
      <w:r w:rsidRPr="00991734">
        <w:rPr>
          <w:lang w:val="en-AU"/>
        </w:rPr>
        <w:t>uarantee scheme</w:t>
      </w:r>
      <w:bookmarkEnd w:id="19"/>
    </w:p>
    <w:p w14:paraId="5708B053" w14:textId="77777777" w:rsidR="007C3C77" w:rsidRPr="00991734" w:rsidRDefault="00385D29" w:rsidP="007C3C77">
      <w:pPr>
        <w:pStyle w:val="ARITAHeading"/>
        <w:pBdr>
          <w:top w:val="single" w:sz="4" w:space="1" w:color="auto"/>
          <w:left w:val="single" w:sz="4" w:space="4" w:color="auto"/>
          <w:bottom w:val="single" w:sz="4" w:space="1" w:color="auto"/>
          <w:right w:val="single" w:sz="4" w:space="4" w:color="auto"/>
        </w:pBdr>
        <w:rPr>
          <w:lang w:val="en-AU"/>
        </w:rPr>
      </w:pPr>
      <w:r w:rsidRPr="00991734">
        <w:rPr>
          <w:lang w:val="en-AU"/>
        </w:rPr>
        <w:t>Key point 9</w:t>
      </w:r>
      <w:r w:rsidR="007C3C77" w:rsidRPr="00991734">
        <w:rPr>
          <w:lang w:val="en-AU"/>
        </w:rPr>
        <w:t>:</w:t>
      </w:r>
      <w:r w:rsidR="007C3C77" w:rsidRPr="00EC596B">
        <w:rPr>
          <w:rStyle w:val="ARITABodyTextChar"/>
          <w:b w:val="0"/>
          <w:lang w:val="en-AU"/>
        </w:rPr>
        <w:t xml:space="preserve"> </w:t>
      </w:r>
      <w:proofErr w:type="spellStart"/>
      <w:r w:rsidR="007C3C77" w:rsidRPr="00991734">
        <w:rPr>
          <w:b w:val="0"/>
          <w:lang w:val="en-AU"/>
        </w:rPr>
        <w:t>ARITA</w:t>
      </w:r>
      <w:proofErr w:type="spellEnd"/>
      <w:r w:rsidR="007C3C77" w:rsidRPr="00991734">
        <w:rPr>
          <w:b w:val="0"/>
          <w:lang w:val="en-AU"/>
        </w:rPr>
        <w:t xml:space="preserve"> supports draft recommendation 15.7</w:t>
      </w:r>
    </w:p>
    <w:p w14:paraId="036155DE" w14:textId="77777777" w:rsidR="000D72D5" w:rsidRPr="00934BC9" w:rsidRDefault="000D72D5" w:rsidP="000D72D5">
      <w:pPr>
        <w:pStyle w:val="ARITABodyText"/>
        <w:rPr>
          <w:lang w:val="en-AU"/>
        </w:rPr>
      </w:pPr>
      <w:proofErr w:type="spellStart"/>
      <w:r w:rsidRPr="00991734">
        <w:rPr>
          <w:lang w:val="en-AU"/>
        </w:rPr>
        <w:t>ARITA</w:t>
      </w:r>
      <w:proofErr w:type="spellEnd"/>
      <w:r w:rsidRPr="00991734">
        <w:rPr>
          <w:lang w:val="en-AU"/>
        </w:rPr>
        <w:t xml:space="preserve"> fully supports the Commission’s recommendation that the Commonwealth should play a more active role as a creditor under the </w:t>
      </w:r>
      <w:proofErr w:type="spellStart"/>
      <w:r w:rsidRPr="00991734">
        <w:rPr>
          <w:lang w:val="en-AU"/>
        </w:rPr>
        <w:t>FEG</w:t>
      </w:r>
      <w:proofErr w:type="spellEnd"/>
      <w:r w:rsidRPr="00991734">
        <w:rPr>
          <w:lang w:val="en-AU"/>
        </w:rPr>
        <w:t xml:space="preserve"> regime and we have been encouraging this directly with the Department of Employment for some time.</w:t>
      </w:r>
    </w:p>
    <w:p w14:paraId="4827E6D6" w14:textId="77777777" w:rsidR="000D72D5" w:rsidRPr="00934BC9" w:rsidRDefault="000D72D5" w:rsidP="00F16FE3">
      <w:pPr>
        <w:pStyle w:val="ARITAReportHeading2"/>
        <w:rPr>
          <w:lang w:val="en-AU"/>
        </w:rPr>
      </w:pPr>
      <w:bookmarkStart w:id="20" w:name="_Toc423949663"/>
      <w:r w:rsidRPr="00934BC9">
        <w:rPr>
          <w:lang w:val="en-AU"/>
        </w:rPr>
        <w:t>Draft Recommendation 15.8 – Director identification number</w:t>
      </w:r>
      <w:bookmarkEnd w:id="20"/>
    </w:p>
    <w:p w14:paraId="3DCF7AA1" w14:textId="77777777" w:rsidR="001A036B" w:rsidRPr="00991734" w:rsidRDefault="00385D29" w:rsidP="001A036B">
      <w:pPr>
        <w:pStyle w:val="ARITAHeading"/>
        <w:pBdr>
          <w:top w:val="single" w:sz="4" w:space="1" w:color="auto"/>
          <w:left w:val="single" w:sz="4" w:space="4" w:color="auto"/>
          <w:bottom w:val="single" w:sz="4" w:space="1" w:color="auto"/>
          <w:right w:val="single" w:sz="4" w:space="4" w:color="auto"/>
        </w:pBdr>
        <w:rPr>
          <w:lang w:val="en-AU"/>
        </w:rPr>
      </w:pPr>
      <w:r w:rsidRPr="00934BC9">
        <w:rPr>
          <w:lang w:val="en-AU"/>
        </w:rPr>
        <w:t>Key point 10</w:t>
      </w:r>
      <w:r w:rsidR="001A036B" w:rsidRPr="00EC596B">
        <w:rPr>
          <w:lang w:val="en-AU"/>
        </w:rPr>
        <w:t>:</w:t>
      </w:r>
      <w:r w:rsidR="001A036B" w:rsidRPr="00EC596B">
        <w:rPr>
          <w:rStyle w:val="ARITABodyTextChar"/>
          <w:b w:val="0"/>
          <w:lang w:val="en-AU"/>
        </w:rPr>
        <w:t xml:space="preserve"> </w:t>
      </w:r>
      <w:proofErr w:type="spellStart"/>
      <w:r w:rsidR="001A036B" w:rsidRPr="00991734">
        <w:rPr>
          <w:b w:val="0"/>
          <w:lang w:val="en-AU"/>
        </w:rPr>
        <w:t>ARITA</w:t>
      </w:r>
      <w:proofErr w:type="spellEnd"/>
      <w:r w:rsidR="001A036B" w:rsidRPr="00991734">
        <w:rPr>
          <w:b w:val="0"/>
          <w:lang w:val="en-AU"/>
        </w:rPr>
        <w:t xml:space="preserve"> supports draft recommendation 15.8</w:t>
      </w:r>
    </w:p>
    <w:p w14:paraId="5BA058FD" w14:textId="77777777" w:rsidR="000D72D5" w:rsidRPr="00EC596B" w:rsidRDefault="000D72D5" w:rsidP="00BD4545">
      <w:pPr>
        <w:pStyle w:val="ARITABodyText"/>
        <w:rPr>
          <w:lang w:val="en-AU"/>
        </w:rPr>
      </w:pPr>
      <w:proofErr w:type="spellStart"/>
      <w:r w:rsidRPr="00EC596B">
        <w:rPr>
          <w:lang w:val="en-AU"/>
        </w:rPr>
        <w:t>ARITA</w:t>
      </w:r>
      <w:proofErr w:type="spellEnd"/>
      <w:r w:rsidRPr="00EC596B">
        <w:rPr>
          <w:lang w:val="en-AU"/>
        </w:rPr>
        <w:t xml:space="preserve"> supports the implementation of a </w:t>
      </w:r>
      <w:r w:rsidR="00F16FE3" w:rsidRPr="00EC596B">
        <w:rPr>
          <w:lang w:val="en-AU"/>
        </w:rPr>
        <w:t>director identification number (</w:t>
      </w:r>
      <w:r w:rsidRPr="00EC596B">
        <w:rPr>
          <w:lang w:val="en-AU"/>
        </w:rPr>
        <w:t>DIN</w:t>
      </w:r>
      <w:r w:rsidR="00F16FE3" w:rsidRPr="00EC596B">
        <w:rPr>
          <w:lang w:val="en-AU"/>
        </w:rPr>
        <w:t>)</w:t>
      </w:r>
      <w:r w:rsidRPr="00EC596B">
        <w:rPr>
          <w:lang w:val="en-AU"/>
        </w:rPr>
        <w:t xml:space="preserve"> as detailed in our Policies Position Paper.</w:t>
      </w:r>
      <w:r w:rsidR="00923C08" w:rsidRPr="00EC596B">
        <w:rPr>
          <w:lang w:val="en-AU"/>
        </w:rPr>
        <w:t xml:space="preserve"> In particular, we see such a number as facilitative and useful for directors in establishing </w:t>
      </w:r>
      <w:r w:rsidR="008D396A" w:rsidRPr="00EC596B">
        <w:rPr>
          <w:lang w:val="en-AU"/>
        </w:rPr>
        <w:t xml:space="preserve">and maintaining </w:t>
      </w:r>
      <w:r w:rsidR="00923C08" w:rsidRPr="00EC596B">
        <w:rPr>
          <w:lang w:val="en-AU"/>
        </w:rPr>
        <w:t>their particular identity in the millions of company records</w:t>
      </w:r>
      <w:r w:rsidR="005B6155" w:rsidRPr="00EC596B">
        <w:rPr>
          <w:lang w:val="en-AU"/>
        </w:rPr>
        <w:t xml:space="preserve"> that exist</w:t>
      </w:r>
      <w:r w:rsidR="00923C08" w:rsidRPr="00EC596B">
        <w:rPr>
          <w:lang w:val="en-AU"/>
        </w:rPr>
        <w:t xml:space="preserve">.  </w:t>
      </w:r>
    </w:p>
    <w:p w14:paraId="3182CE55" w14:textId="77777777" w:rsidR="00BD4545" w:rsidRPr="00EC596B" w:rsidRDefault="00BD4545" w:rsidP="00C21DBD">
      <w:pPr>
        <w:pStyle w:val="ARITABodyText"/>
        <w:rPr>
          <w:lang w:val="en-AU"/>
        </w:rPr>
      </w:pPr>
      <w:r w:rsidRPr="00EC596B">
        <w:rPr>
          <w:lang w:val="en-AU"/>
        </w:rPr>
        <w:t>In addition to enabling consistent identification of directors across various companies, the implementation of a DIN will protect against fictitious directors and protect legitimate directors from having their identities misappropriated.</w:t>
      </w:r>
    </w:p>
    <w:p w14:paraId="0232665A" w14:textId="77777777" w:rsidR="00F16FE3" w:rsidRPr="00EC596B" w:rsidRDefault="00F16FE3" w:rsidP="00C21DBD">
      <w:pPr>
        <w:pStyle w:val="ARITABodyText"/>
        <w:rPr>
          <w:lang w:val="en-AU"/>
        </w:rPr>
      </w:pPr>
      <w:proofErr w:type="spellStart"/>
      <w:r w:rsidRPr="00EC596B">
        <w:rPr>
          <w:lang w:val="en-AU"/>
        </w:rPr>
        <w:t>ARITA</w:t>
      </w:r>
      <w:proofErr w:type="spellEnd"/>
      <w:r w:rsidRPr="00EC596B">
        <w:rPr>
          <w:lang w:val="en-AU"/>
        </w:rPr>
        <w:t xml:space="preserve"> refers the Commission to previous submissions made by us in relation to phoenix activity</w:t>
      </w:r>
      <w:r w:rsidR="005B6155" w:rsidRPr="00EC596B">
        <w:rPr>
          <w:lang w:val="en-AU"/>
        </w:rPr>
        <w:t xml:space="preserve"> and to the current Senate inquiry into construction industry insolvency</w:t>
      </w:r>
      <w:r w:rsidR="00622AA9" w:rsidRPr="00EC596B">
        <w:rPr>
          <w:lang w:val="en-AU"/>
        </w:rPr>
        <w:t xml:space="preserve"> due to report by 11 November 2015</w:t>
      </w:r>
      <w:r w:rsidRPr="00EC596B">
        <w:rPr>
          <w:lang w:val="en-AU"/>
        </w:rPr>
        <w:t>.</w:t>
      </w:r>
    </w:p>
    <w:p w14:paraId="628D4B82" w14:textId="77777777" w:rsidR="00923C08" w:rsidRPr="00EC596B" w:rsidRDefault="00923C08" w:rsidP="00C21DBD">
      <w:pPr>
        <w:pStyle w:val="ARITAHeading"/>
        <w:rPr>
          <w:lang w:val="en-AU"/>
        </w:rPr>
      </w:pPr>
      <w:r w:rsidRPr="00EC596B">
        <w:rPr>
          <w:lang w:val="en-AU"/>
        </w:rPr>
        <w:t>Trusts</w:t>
      </w:r>
    </w:p>
    <w:p w14:paraId="619698A3" w14:textId="473DB07C" w:rsidR="00BA51D6" w:rsidRPr="00EC596B" w:rsidRDefault="00F16FE3" w:rsidP="002F600E">
      <w:pPr>
        <w:pStyle w:val="ARITABodyText"/>
        <w:rPr>
          <w:lang w:val="en-AU"/>
        </w:rPr>
      </w:pPr>
      <w:proofErr w:type="spellStart"/>
      <w:r w:rsidRPr="00EC596B">
        <w:rPr>
          <w:lang w:val="en-AU"/>
        </w:rPr>
        <w:t>ARITA</w:t>
      </w:r>
      <w:proofErr w:type="spellEnd"/>
      <w:r w:rsidRPr="00EC596B">
        <w:rPr>
          <w:lang w:val="en-AU"/>
        </w:rPr>
        <w:t xml:space="preserve"> notes that the matters raised in this information request require a more focused examination than is </w:t>
      </w:r>
      <w:r w:rsidR="006A4633" w:rsidRPr="00EC596B">
        <w:rPr>
          <w:lang w:val="en-AU"/>
        </w:rPr>
        <w:t xml:space="preserve">possible </w:t>
      </w:r>
      <w:r w:rsidRPr="00EC596B">
        <w:rPr>
          <w:lang w:val="en-AU"/>
        </w:rPr>
        <w:t xml:space="preserve">in this response. The difficulties with insolvent trusts are explained in our submission based on recent </w:t>
      </w:r>
      <w:r w:rsidR="005B6155" w:rsidRPr="00EC596B">
        <w:rPr>
          <w:lang w:val="en-AU"/>
        </w:rPr>
        <w:t xml:space="preserve">academic and other </w:t>
      </w:r>
      <w:r w:rsidRPr="00EC596B">
        <w:rPr>
          <w:lang w:val="en-AU"/>
        </w:rPr>
        <w:t>commentary</w:t>
      </w:r>
      <w:r w:rsidR="00923C08" w:rsidRPr="00EC596B">
        <w:rPr>
          <w:lang w:val="en-AU"/>
        </w:rPr>
        <w:t xml:space="preserve"> which we have referenced</w:t>
      </w:r>
      <w:r w:rsidRPr="00EC596B">
        <w:rPr>
          <w:lang w:val="en-AU"/>
        </w:rPr>
        <w:t xml:space="preserve">. </w:t>
      </w:r>
      <w:r w:rsidR="00BA51D6" w:rsidRPr="00EC596B">
        <w:rPr>
          <w:lang w:val="en-AU"/>
        </w:rPr>
        <w:t xml:space="preserve">The </w:t>
      </w:r>
      <w:proofErr w:type="spellStart"/>
      <w:r w:rsidR="00BA51D6" w:rsidRPr="00EC596B">
        <w:rPr>
          <w:lang w:val="en-AU"/>
        </w:rPr>
        <w:t>CAMAC</w:t>
      </w:r>
      <w:proofErr w:type="spellEnd"/>
      <w:r w:rsidR="00BA51D6" w:rsidRPr="00EC596B">
        <w:rPr>
          <w:lang w:val="en-AU"/>
        </w:rPr>
        <w:t xml:space="preserve"> Report of 2012 – </w:t>
      </w:r>
      <w:r w:rsidR="00BA51D6" w:rsidRPr="00EC596B">
        <w:rPr>
          <w:i/>
          <w:lang w:val="en-AU"/>
        </w:rPr>
        <w:t>Managed Investment Schemes</w:t>
      </w:r>
      <w:r w:rsidR="00BA51D6" w:rsidRPr="00EC596B">
        <w:rPr>
          <w:lang w:val="en-AU"/>
        </w:rPr>
        <w:t xml:space="preserve"> – addressed some issues concerning the related issues</w:t>
      </w:r>
      <w:r w:rsidR="008D396A" w:rsidRPr="00EC596B">
        <w:rPr>
          <w:lang w:val="en-AU"/>
        </w:rPr>
        <w:t xml:space="preserve"> of the insolvency of schemes (</w:t>
      </w:r>
      <w:proofErr w:type="spellStart"/>
      <w:r w:rsidR="008D396A" w:rsidRPr="00EC596B">
        <w:rPr>
          <w:lang w:val="en-AU"/>
        </w:rPr>
        <w:t>MIS</w:t>
      </w:r>
      <w:r w:rsidR="00C1450F" w:rsidRPr="00EC596B">
        <w:rPr>
          <w:lang w:val="en-AU"/>
        </w:rPr>
        <w:t>s</w:t>
      </w:r>
      <w:proofErr w:type="spellEnd"/>
      <w:r w:rsidR="008D396A" w:rsidRPr="00EC596B">
        <w:rPr>
          <w:lang w:val="en-AU"/>
        </w:rPr>
        <w:t xml:space="preserve">). There has been no government response to that report of which we are aware. Forestry </w:t>
      </w:r>
      <w:proofErr w:type="spellStart"/>
      <w:r w:rsidR="008D396A" w:rsidRPr="00EC596B">
        <w:rPr>
          <w:lang w:val="en-AU"/>
        </w:rPr>
        <w:t>MIS</w:t>
      </w:r>
      <w:r w:rsidR="00C1450F" w:rsidRPr="00EC596B">
        <w:rPr>
          <w:lang w:val="en-AU"/>
        </w:rPr>
        <w:t>s</w:t>
      </w:r>
      <w:proofErr w:type="spellEnd"/>
      <w:r w:rsidR="008D396A" w:rsidRPr="00EC596B">
        <w:rPr>
          <w:lang w:val="en-AU"/>
        </w:rPr>
        <w:t xml:space="preserve"> </w:t>
      </w:r>
      <w:r w:rsidR="00BA51D6" w:rsidRPr="00EC596B">
        <w:rPr>
          <w:lang w:val="en-AU"/>
        </w:rPr>
        <w:t xml:space="preserve">are themselves the subject of a Senate inquiry due to report </w:t>
      </w:r>
      <w:r w:rsidR="00622AA9" w:rsidRPr="00EC596B">
        <w:rPr>
          <w:lang w:val="en-AU"/>
        </w:rPr>
        <w:t>by 17</w:t>
      </w:r>
      <w:r w:rsidR="00BA51D6" w:rsidRPr="00EC596B">
        <w:rPr>
          <w:lang w:val="en-AU"/>
        </w:rPr>
        <w:t xml:space="preserve"> September 2015.  </w:t>
      </w:r>
    </w:p>
    <w:p w14:paraId="696A90F6" w14:textId="77777777" w:rsidR="00F16FE3" w:rsidRPr="00EC596B" w:rsidRDefault="00F16FE3" w:rsidP="002F600E">
      <w:pPr>
        <w:pStyle w:val="ARITABodyText"/>
        <w:rPr>
          <w:lang w:val="en-AU"/>
        </w:rPr>
      </w:pPr>
      <w:r w:rsidRPr="00EC596B">
        <w:rPr>
          <w:lang w:val="en-AU"/>
        </w:rPr>
        <w:lastRenderedPageBreak/>
        <w:t>We also note that N</w:t>
      </w:r>
      <w:r w:rsidR="00BA51D6" w:rsidRPr="00EC596B">
        <w:rPr>
          <w:lang w:val="en-AU"/>
        </w:rPr>
        <w:t xml:space="preserve">ew Zealand is proceeding to reform its law of trusts. An expert Trusts Reference Group has recently been established to provide advice to the government following on from the NZ Law Commission’s report </w:t>
      </w:r>
      <w:r w:rsidR="00BA51D6" w:rsidRPr="00EC596B">
        <w:rPr>
          <w:i/>
          <w:iCs/>
          <w:lang w:val="en-AU"/>
        </w:rPr>
        <w:t>Review of the Law of Trusts: A New Trusts Act for New Zealand</w:t>
      </w:r>
      <w:r w:rsidR="00BA51D6" w:rsidRPr="00EC596B">
        <w:rPr>
          <w:lang w:val="en-AU"/>
        </w:rPr>
        <w:t xml:space="preserve"> of March 2014. </w:t>
      </w:r>
      <w:proofErr w:type="spellStart"/>
      <w:r w:rsidRPr="00EC596B">
        <w:rPr>
          <w:lang w:val="en-AU"/>
        </w:rPr>
        <w:t>ARITA</w:t>
      </w:r>
      <w:proofErr w:type="spellEnd"/>
      <w:r w:rsidRPr="00EC596B">
        <w:rPr>
          <w:lang w:val="en-AU"/>
        </w:rPr>
        <w:t xml:space="preserve"> recommends that a </w:t>
      </w:r>
      <w:r w:rsidR="00805BF6" w:rsidRPr="00EC596B">
        <w:rPr>
          <w:lang w:val="en-AU"/>
        </w:rPr>
        <w:t xml:space="preserve">similar and </w:t>
      </w:r>
      <w:r w:rsidRPr="00EC596B">
        <w:rPr>
          <w:lang w:val="en-AU"/>
        </w:rPr>
        <w:t>separate inquiry proceed into this issue.</w:t>
      </w:r>
    </w:p>
    <w:p w14:paraId="3F6E80BC" w14:textId="77777777" w:rsidR="008D396A" w:rsidRPr="00991734" w:rsidRDefault="008D396A" w:rsidP="002F600E">
      <w:pPr>
        <w:pStyle w:val="ARITAReportHeading1"/>
        <w:rPr>
          <w:lang w:val="en-AU"/>
        </w:rPr>
      </w:pPr>
      <w:bookmarkStart w:id="21" w:name="_Toc423949664"/>
      <w:r w:rsidRPr="00991734">
        <w:rPr>
          <w:lang w:val="en-AU"/>
        </w:rPr>
        <w:t>Other issues</w:t>
      </w:r>
      <w:bookmarkEnd w:id="21"/>
    </w:p>
    <w:p w14:paraId="0D4D8757" w14:textId="77777777" w:rsidR="00622AA9" w:rsidRPr="00EC596B" w:rsidRDefault="00622AA9" w:rsidP="00C21DBD">
      <w:pPr>
        <w:pStyle w:val="ARITAHeading"/>
        <w:rPr>
          <w:lang w:val="en-AU" w:eastAsia="en-AU"/>
        </w:rPr>
      </w:pPr>
      <w:r w:rsidRPr="00EC596B">
        <w:rPr>
          <w:lang w:val="en-AU" w:eastAsia="en-AU"/>
        </w:rPr>
        <w:t>Penalties</w:t>
      </w:r>
    </w:p>
    <w:p w14:paraId="724DBC51" w14:textId="77777777" w:rsidR="008D396A" w:rsidRPr="00EC596B" w:rsidRDefault="008D396A" w:rsidP="002F600E">
      <w:pPr>
        <w:pStyle w:val="ARITABodyText"/>
        <w:rPr>
          <w:lang w:val="en-AU" w:eastAsia="en-AU"/>
        </w:rPr>
      </w:pPr>
      <w:r w:rsidRPr="00EC596B">
        <w:rPr>
          <w:bCs/>
          <w:kern w:val="36"/>
          <w:lang w:val="en-AU" w:eastAsia="en-AU"/>
        </w:rPr>
        <w:t xml:space="preserve">As to penalties in corporate insolvency, we refer you to </w:t>
      </w:r>
      <w:proofErr w:type="spellStart"/>
      <w:r w:rsidRPr="00EC596B">
        <w:rPr>
          <w:bCs/>
          <w:kern w:val="36"/>
          <w:lang w:val="en-AU" w:eastAsia="en-AU"/>
        </w:rPr>
        <w:t>ASIC’s</w:t>
      </w:r>
      <w:proofErr w:type="spellEnd"/>
      <w:r w:rsidRPr="00EC596B">
        <w:rPr>
          <w:bCs/>
          <w:kern w:val="36"/>
          <w:lang w:val="en-AU" w:eastAsia="en-AU"/>
        </w:rPr>
        <w:t xml:space="preserve"> report, of </w:t>
      </w:r>
      <w:r w:rsidRPr="00EC596B">
        <w:rPr>
          <w:lang w:val="en-AU" w:eastAsia="en-AU"/>
        </w:rPr>
        <w:t xml:space="preserve">20 March 2014, which outlines the penalties available for a range of corporate wrongdoing under the Corporations Act and other legislation administered by ASIC. ASIC released this report to enable consideration of whether the penalties are proportionate and consistent with those for comparable wrongdoing in other jurisdictions, such as Canada and the United Kingdom, and within the Australian context, across other domestic regulators and legislation administered by ASIC. </w:t>
      </w:r>
    </w:p>
    <w:p w14:paraId="2B3E539B" w14:textId="77777777" w:rsidR="008D396A" w:rsidRPr="00EC596B" w:rsidRDefault="008D396A" w:rsidP="002F600E">
      <w:pPr>
        <w:pStyle w:val="ARITABodyText"/>
        <w:rPr>
          <w:lang w:val="en-AU"/>
        </w:rPr>
      </w:pPr>
      <w:r w:rsidRPr="00EC596B">
        <w:rPr>
          <w:lang w:val="en-AU" w:eastAsia="en-AU"/>
        </w:rPr>
        <w:t xml:space="preserve">We also refer the Commission to </w:t>
      </w:r>
      <w:r w:rsidRPr="00EC596B">
        <w:rPr>
          <w:i/>
          <w:lang w:val="en-AU"/>
        </w:rPr>
        <w:t>Convictions for summary insolvency offences committed by company directors</w:t>
      </w:r>
      <w:r w:rsidRPr="00EC596B">
        <w:rPr>
          <w:lang w:val="en-AU"/>
        </w:rPr>
        <w:t xml:space="preserve">, Research in practice no. 30, Peter Keenan, Australian Institute of Criminology, February 2013 which analyses trends in the prosecution of insolvency offences committed by directors of insolvent companies. </w:t>
      </w:r>
    </w:p>
    <w:p w14:paraId="111A359B" w14:textId="77777777" w:rsidR="008D396A" w:rsidRPr="00EC596B" w:rsidRDefault="008D396A" w:rsidP="002F600E">
      <w:pPr>
        <w:pStyle w:val="ARITABodyText"/>
        <w:rPr>
          <w:lang w:val="en-AU"/>
        </w:rPr>
      </w:pPr>
      <w:r w:rsidRPr="00EC596B">
        <w:rPr>
          <w:lang w:val="en-AU"/>
        </w:rPr>
        <w:t xml:space="preserve">Other information will be available from ASIC.  </w:t>
      </w:r>
    </w:p>
    <w:p w14:paraId="35873C0C" w14:textId="0B0160ED" w:rsidR="00E92C1C" w:rsidRPr="00EC596B" w:rsidRDefault="008D396A" w:rsidP="002F600E">
      <w:pPr>
        <w:pStyle w:val="ARITABodyText"/>
        <w:rPr>
          <w:lang w:val="en-AU"/>
        </w:rPr>
      </w:pPr>
      <w:r w:rsidRPr="00EC596B">
        <w:rPr>
          <w:lang w:val="en-AU"/>
        </w:rPr>
        <w:t xml:space="preserve">A </w:t>
      </w:r>
      <w:r w:rsidR="00943D6A">
        <w:rPr>
          <w:lang w:val="en-AU"/>
        </w:rPr>
        <w:t>comparison</w:t>
      </w:r>
      <w:r w:rsidR="00943D6A" w:rsidRPr="00EC596B">
        <w:rPr>
          <w:lang w:val="en-AU"/>
        </w:rPr>
        <w:t xml:space="preserve"> </w:t>
      </w:r>
      <w:r w:rsidRPr="00EC596B">
        <w:rPr>
          <w:lang w:val="en-AU"/>
        </w:rPr>
        <w:t xml:space="preserve">is the number of offences pursued by </w:t>
      </w:r>
      <w:proofErr w:type="spellStart"/>
      <w:r w:rsidRPr="00EC596B">
        <w:rPr>
          <w:lang w:val="en-AU"/>
        </w:rPr>
        <w:t>AFSA</w:t>
      </w:r>
      <w:proofErr w:type="spellEnd"/>
      <w:r w:rsidRPr="00EC596B">
        <w:rPr>
          <w:lang w:val="en-AU"/>
        </w:rPr>
        <w:t xml:space="preserve"> in relation to offences under the Bankruptcy Act where largely the same process, of referral of offences by trustees in bankruptcy, applies. In the UK, </w:t>
      </w:r>
      <w:r w:rsidR="00971F7B" w:rsidRPr="00EC596B">
        <w:rPr>
          <w:lang w:val="en-AU"/>
        </w:rPr>
        <w:t xml:space="preserve">detailed comparable statistics are available from the Insolvency service. Also, </w:t>
      </w:r>
      <w:r w:rsidRPr="00EC596B">
        <w:rPr>
          <w:lang w:val="en-AU"/>
        </w:rPr>
        <w:t xml:space="preserve">stricter laws are being introduced </w:t>
      </w:r>
      <w:r w:rsidR="00971F7B" w:rsidRPr="00EC596B">
        <w:rPr>
          <w:lang w:val="en-AU"/>
        </w:rPr>
        <w:t>under the</w:t>
      </w:r>
      <w:r w:rsidR="00764E7C">
        <w:rPr>
          <w:lang w:val="en-AU"/>
        </w:rPr>
        <w:t xml:space="preserve"> UK</w:t>
      </w:r>
      <w:r w:rsidR="00971F7B" w:rsidRPr="00EC596B">
        <w:rPr>
          <w:lang w:val="en-AU"/>
        </w:rPr>
        <w:t xml:space="preserve"> </w:t>
      </w:r>
      <w:r w:rsidR="00971F7B" w:rsidRPr="00EC596B">
        <w:rPr>
          <w:rFonts w:cs="Arial"/>
          <w:i/>
          <w:lang w:val="en-AU"/>
        </w:rPr>
        <w:t xml:space="preserve">Small Business, Enterprise and Employment Act </w:t>
      </w:r>
      <w:r w:rsidR="00971F7B" w:rsidRPr="00EC596B">
        <w:rPr>
          <w:rFonts w:cs="Arial"/>
          <w:lang w:val="en-AU"/>
        </w:rPr>
        <w:t xml:space="preserve">2015 </w:t>
      </w:r>
      <w:r w:rsidR="00971F7B" w:rsidRPr="00EC596B">
        <w:rPr>
          <w:lang w:val="en-AU"/>
        </w:rPr>
        <w:t>that broaden the range of matters a court must consider when disqualifying a director; these now include consideration of the nature and extent of the harm the director misconduct has caused and the director’s track record in running failed companies.</w:t>
      </w:r>
      <w:r w:rsidRPr="00EC596B">
        <w:rPr>
          <w:lang w:val="en-AU"/>
        </w:rPr>
        <w:t xml:space="preserve">  </w:t>
      </w:r>
    </w:p>
    <w:p w14:paraId="49A5D7FE" w14:textId="7A5C19F0" w:rsidR="00700B58" w:rsidRDefault="00AB25F5" w:rsidP="008C7850">
      <w:pPr>
        <w:pStyle w:val="ARITABodyText"/>
        <w:rPr>
          <w:color w:val="1E46AA"/>
          <w:sz w:val="40"/>
          <w:szCs w:val="40"/>
          <w:lang w:val="en-AU"/>
        </w:rPr>
      </w:pPr>
      <w:r>
        <w:t>We also note that t</w:t>
      </w:r>
      <w:r w:rsidR="00147112">
        <w:t xml:space="preserve">rustees in bankruptcy have a duty to refer alleged offences under the </w:t>
      </w:r>
      <w:r w:rsidR="00147112" w:rsidRPr="00F04089">
        <w:rPr>
          <w:rStyle w:val="Emphasis"/>
          <w:i w:val="0"/>
        </w:rPr>
        <w:t>Bankruptcy Act</w:t>
      </w:r>
      <w:r w:rsidR="00147112">
        <w:rPr>
          <w:rStyle w:val="Emphasis"/>
        </w:rPr>
        <w:t xml:space="preserve"> </w:t>
      </w:r>
      <w:r w:rsidR="00147112">
        <w:rPr>
          <w:rStyle w:val="Emphasis"/>
          <w:i w:val="0"/>
        </w:rPr>
        <w:t xml:space="preserve">to </w:t>
      </w:r>
      <w:proofErr w:type="spellStart"/>
      <w:r w:rsidR="00147112">
        <w:rPr>
          <w:rStyle w:val="Emphasis"/>
          <w:i w:val="0"/>
        </w:rPr>
        <w:t>AFSA</w:t>
      </w:r>
      <w:proofErr w:type="spellEnd"/>
      <w:r w:rsidR="00147112">
        <w:t xml:space="preserve">. </w:t>
      </w:r>
      <w:proofErr w:type="spellStart"/>
      <w:r w:rsidR="00147112">
        <w:t>AFSA</w:t>
      </w:r>
      <w:proofErr w:type="spellEnd"/>
      <w:r w:rsidR="00147112">
        <w:t xml:space="preserve"> assists trustees in that referral process by its “alleged offences web page” which provides a pre-referral enquiry (PRE) process and information on the actual referral of offences.  </w:t>
      </w:r>
      <w:proofErr w:type="spellStart"/>
      <w:r w:rsidR="00147112">
        <w:t>AFSA</w:t>
      </w:r>
      <w:proofErr w:type="spellEnd"/>
      <w:r w:rsidR="00147112">
        <w:t xml:space="preserve"> has also provided training and education on the offence referral processes and regularly reports its prosecution outcomes.</w:t>
      </w:r>
      <w:r w:rsidR="00700B58">
        <w:rPr>
          <w:lang w:val="en-AU"/>
        </w:rPr>
        <w:br w:type="page"/>
      </w:r>
    </w:p>
    <w:p w14:paraId="3E28E457" w14:textId="59811F97" w:rsidR="007F3D40" w:rsidRPr="00AB25F5" w:rsidRDefault="00E92C1C" w:rsidP="007F3D40">
      <w:pPr>
        <w:pStyle w:val="ARITAReportHeading1"/>
        <w:numPr>
          <w:ilvl w:val="0"/>
          <w:numId w:val="0"/>
        </w:numPr>
        <w:rPr>
          <w:rFonts w:cs="Arial"/>
          <w:lang w:val="en-AU"/>
        </w:rPr>
      </w:pPr>
      <w:bookmarkStart w:id="22" w:name="_Toc423949665"/>
      <w:r w:rsidRPr="00991734">
        <w:rPr>
          <w:lang w:val="en-AU"/>
        </w:rPr>
        <w:lastRenderedPageBreak/>
        <w:t>Appendix</w:t>
      </w:r>
      <w:r w:rsidR="007F3D40" w:rsidRPr="00991734">
        <w:rPr>
          <w:lang w:val="en-AU"/>
        </w:rPr>
        <w:t xml:space="preserve"> A - </w:t>
      </w:r>
      <w:r w:rsidR="007F3D40" w:rsidRPr="00AB25F5">
        <w:rPr>
          <w:rFonts w:cs="Arial"/>
          <w:lang w:val="en-AU"/>
        </w:rPr>
        <w:t>Presumptions of insolvency s</w:t>
      </w:r>
      <w:r w:rsidR="00923C08" w:rsidRPr="00AB25F5">
        <w:rPr>
          <w:rFonts w:cs="Arial"/>
          <w:lang w:val="en-AU"/>
        </w:rPr>
        <w:t xml:space="preserve"> </w:t>
      </w:r>
      <w:proofErr w:type="spellStart"/>
      <w:r w:rsidR="007F3D40" w:rsidRPr="00AB25F5">
        <w:rPr>
          <w:rFonts w:cs="Arial"/>
          <w:lang w:val="en-AU"/>
        </w:rPr>
        <w:t>588E</w:t>
      </w:r>
      <w:proofErr w:type="spellEnd"/>
      <w:r w:rsidR="00CD7B1A" w:rsidRPr="00AB25F5">
        <w:rPr>
          <w:rFonts w:cs="Arial"/>
          <w:lang w:val="en-AU"/>
        </w:rPr>
        <w:t xml:space="preserve"> of Corporations Act</w:t>
      </w:r>
      <w:bookmarkEnd w:id="22"/>
    </w:p>
    <w:p w14:paraId="41CCA16A" w14:textId="5531AC0B" w:rsidR="007F3D40" w:rsidRPr="00AB25F5" w:rsidRDefault="007F3D40" w:rsidP="007F3D40">
      <w:pPr>
        <w:pStyle w:val="ARITABodyText"/>
        <w:rPr>
          <w:lang w:val="en-AU"/>
        </w:rPr>
      </w:pPr>
      <w:r w:rsidRPr="00AB25F5">
        <w:rPr>
          <w:lang w:val="en-AU"/>
        </w:rPr>
        <w:t xml:space="preserve">In respect of preferences </w:t>
      </w:r>
      <w:r w:rsidR="00971F7B" w:rsidRPr="00AB25F5">
        <w:rPr>
          <w:lang w:val="en-AU"/>
        </w:rPr>
        <w:t xml:space="preserve">(s </w:t>
      </w:r>
      <w:proofErr w:type="spellStart"/>
      <w:r w:rsidR="00971F7B" w:rsidRPr="00AB25F5">
        <w:rPr>
          <w:lang w:val="en-AU"/>
        </w:rPr>
        <w:t>588FA</w:t>
      </w:r>
      <w:proofErr w:type="spellEnd"/>
      <w:r w:rsidR="00971F7B" w:rsidRPr="00AB25F5">
        <w:rPr>
          <w:lang w:val="en-AU"/>
        </w:rPr>
        <w:t xml:space="preserve">) </w:t>
      </w:r>
      <w:r w:rsidRPr="00AB25F5">
        <w:rPr>
          <w:lang w:val="en-AU"/>
        </w:rPr>
        <w:t>and uncommercial transactions</w:t>
      </w:r>
      <w:r w:rsidR="00971F7B" w:rsidRPr="00AB25F5">
        <w:rPr>
          <w:lang w:val="en-AU"/>
        </w:rPr>
        <w:t xml:space="preserve"> (s </w:t>
      </w:r>
      <w:proofErr w:type="spellStart"/>
      <w:r w:rsidR="00971F7B" w:rsidRPr="00AB25F5">
        <w:rPr>
          <w:lang w:val="en-AU"/>
        </w:rPr>
        <w:t>588FB</w:t>
      </w:r>
      <w:proofErr w:type="spellEnd"/>
      <w:r w:rsidR="00971F7B" w:rsidRPr="00AB25F5">
        <w:rPr>
          <w:lang w:val="en-AU"/>
        </w:rPr>
        <w:t>)</w:t>
      </w:r>
      <w:r w:rsidRPr="00AB25F5">
        <w:rPr>
          <w:lang w:val="en-AU"/>
        </w:rPr>
        <w:t>, in order to establish that a transaction is voidable, it must be an "insolvent transaction"</w:t>
      </w:r>
      <w:r w:rsidR="00971F7B" w:rsidRPr="00AB25F5">
        <w:rPr>
          <w:lang w:val="en-AU"/>
        </w:rPr>
        <w:t xml:space="preserve">: s </w:t>
      </w:r>
      <w:proofErr w:type="spellStart"/>
      <w:r w:rsidR="00971F7B" w:rsidRPr="00AB25F5">
        <w:rPr>
          <w:lang w:val="en-AU"/>
        </w:rPr>
        <w:t>588FC</w:t>
      </w:r>
      <w:proofErr w:type="spellEnd"/>
      <w:r w:rsidRPr="00AB25F5">
        <w:rPr>
          <w:lang w:val="en-AU"/>
        </w:rPr>
        <w:t>.  Similarly, personal liability of directors under s</w:t>
      </w:r>
      <w:r w:rsidR="00923C08" w:rsidRPr="00AB25F5">
        <w:rPr>
          <w:lang w:val="en-AU"/>
        </w:rPr>
        <w:t xml:space="preserve"> </w:t>
      </w:r>
      <w:proofErr w:type="spellStart"/>
      <w:r w:rsidRPr="00AB25F5">
        <w:rPr>
          <w:lang w:val="en-AU"/>
        </w:rPr>
        <w:t>588M</w:t>
      </w:r>
      <w:proofErr w:type="spellEnd"/>
      <w:r w:rsidR="00523E09" w:rsidRPr="00AB25F5">
        <w:rPr>
          <w:lang w:val="en-AU"/>
        </w:rPr>
        <w:t>,</w:t>
      </w:r>
      <w:r w:rsidRPr="00AB25F5">
        <w:rPr>
          <w:lang w:val="en-AU"/>
        </w:rPr>
        <w:t xml:space="preserve"> or of holding companies under s</w:t>
      </w:r>
      <w:r w:rsidR="00923C08" w:rsidRPr="00AB25F5">
        <w:rPr>
          <w:lang w:val="en-AU"/>
        </w:rPr>
        <w:t xml:space="preserve"> </w:t>
      </w:r>
      <w:proofErr w:type="spellStart"/>
      <w:r w:rsidRPr="00AB25F5">
        <w:rPr>
          <w:lang w:val="en-AU"/>
        </w:rPr>
        <w:t>588V</w:t>
      </w:r>
      <w:proofErr w:type="spellEnd"/>
      <w:r w:rsidRPr="00AB25F5">
        <w:rPr>
          <w:lang w:val="en-AU"/>
        </w:rPr>
        <w:t>, voidable circulating security interests under s</w:t>
      </w:r>
      <w:r w:rsidR="00923C08" w:rsidRPr="00AB25F5">
        <w:rPr>
          <w:lang w:val="en-AU"/>
        </w:rPr>
        <w:t xml:space="preserve"> </w:t>
      </w:r>
      <w:proofErr w:type="spellStart"/>
      <w:r w:rsidRPr="00AB25F5">
        <w:rPr>
          <w:lang w:val="en-AU"/>
        </w:rPr>
        <w:t>588FJ</w:t>
      </w:r>
      <w:proofErr w:type="spellEnd"/>
      <w:r w:rsidRPr="00AB25F5">
        <w:rPr>
          <w:lang w:val="en-AU"/>
        </w:rPr>
        <w:t xml:space="preserve"> and circulating security interests created within six months under s</w:t>
      </w:r>
      <w:r w:rsidR="00923C08" w:rsidRPr="00AB25F5">
        <w:rPr>
          <w:lang w:val="en-AU"/>
        </w:rPr>
        <w:t xml:space="preserve"> </w:t>
      </w:r>
      <w:proofErr w:type="spellStart"/>
      <w:r w:rsidRPr="00AB25F5">
        <w:rPr>
          <w:lang w:val="en-AU"/>
        </w:rPr>
        <w:t>588FJ</w:t>
      </w:r>
      <w:proofErr w:type="spellEnd"/>
      <w:r w:rsidR="00523E09" w:rsidRPr="00AB25F5">
        <w:rPr>
          <w:lang w:val="en-AU"/>
        </w:rPr>
        <w:t>,</w:t>
      </w:r>
      <w:r w:rsidRPr="00AB25F5">
        <w:rPr>
          <w:lang w:val="en-AU"/>
        </w:rPr>
        <w:t xml:space="preserve"> </w:t>
      </w:r>
      <w:r w:rsidR="00971F7B" w:rsidRPr="00AB25F5">
        <w:rPr>
          <w:lang w:val="en-AU"/>
        </w:rPr>
        <w:t xml:space="preserve">all </w:t>
      </w:r>
      <w:r w:rsidRPr="00AB25F5">
        <w:rPr>
          <w:lang w:val="en-AU"/>
        </w:rPr>
        <w:t>require that the company be insolvent at the time of the transaction.</w:t>
      </w:r>
    </w:p>
    <w:p w14:paraId="6259481B" w14:textId="77777777" w:rsidR="007F3D40" w:rsidRPr="00AB25F5" w:rsidRDefault="007F3D40" w:rsidP="007F3D40">
      <w:pPr>
        <w:pStyle w:val="ARITABodyText"/>
        <w:rPr>
          <w:lang w:val="en-AU"/>
        </w:rPr>
      </w:pPr>
      <w:r w:rsidRPr="00AB25F5">
        <w:rPr>
          <w:lang w:val="en-AU"/>
        </w:rPr>
        <w:t>Section 9 defines "insolvent" as having the meaning given by s</w:t>
      </w:r>
      <w:r w:rsidR="00923C08" w:rsidRPr="00AB25F5">
        <w:rPr>
          <w:lang w:val="en-AU"/>
        </w:rPr>
        <w:t>ubs</w:t>
      </w:r>
      <w:r w:rsidRPr="00AB25F5">
        <w:rPr>
          <w:lang w:val="en-AU"/>
        </w:rPr>
        <w:t xml:space="preserve"> </w:t>
      </w:r>
      <w:proofErr w:type="spellStart"/>
      <w:r w:rsidRPr="00AB25F5">
        <w:rPr>
          <w:lang w:val="en-AU"/>
        </w:rPr>
        <w:t>95A</w:t>
      </w:r>
      <w:proofErr w:type="spellEnd"/>
      <w:r w:rsidRPr="00AB25F5">
        <w:rPr>
          <w:lang w:val="en-AU"/>
        </w:rPr>
        <w:t xml:space="preserve">(2).  That </w:t>
      </w:r>
      <w:proofErr w:type="spellStart"/>
      <w:r w:rsidRPr="00AB25F5">
        <w:rPr>
          <w:lang w:val="en-AU"/>
        </w:rPr>
        <w:t>sub-section</w:t>
      </w:r>
      <w:proofErr w:type="spellEnd"/>
      <w:r w:rsidRPr="00AB25F5">
        <w:rPr>
          <w:lang w:val="en-AU"/>
        </w:rPr>
        <w:t xml:space="preserve"> states that if the company is not solvent it is insolvent.  Sub</w:t>
      </w:r>
      <w:r w:rsidR="00923C08" w:rsidRPr="00AB25F5">
        <w:rPr>
          <w:lang w:val="en-AU"/>
        </w:rPr>
        <w:t>s</w:t>
      </w:r>
      <w:r w:rsidRPr="00AB25F5">
        <w:rPr>
          <w:lang w:val="en-AU"/>
        </w:rPr>
        <w:t xml:space="preserve"> </w:t>
      </w:r>
      <w:proofErr w:type="spellStart"/>
      <w:r w:rsidRPr="00AB25F5">
        <w:rPr>
          <w:lang w:val="en-AU"/>
        </w:rPr>
        <w:t>95A</w:t>
      </w:r>
      <w:proofErr w:type="spellEnd"/>
      <w:r w:rsidRPr="00AB25F5">
        <w:rPr>
          <w:lang w:val="en-AU"/>
        </w:rPr>
        <w:t>(1) states that a company is solvent if, and only if, it is able to pay all its debts as and when they fall due. Proving actual insolvency in these terms is difficult. For the purpose of certain recovery proceedings, s</w:t>
      </w:r>
      <w:r w:rsidR="00971F7B" w:rsidRPr="00AB25F5">
        <w:rPr>
          <w:lang w:val="en-AU"/>
        </w:rPr>
        <w:t xml:space="preserve"> </w:t>
      </w:r>
      <w:proofErr w:type="spellStart"/>
      <w:r w:rsidRPr="00AB25F5">
        <w:rPr>
          <w:lang w:val="en-AU"/>
        </w:rPr>
        <w:t>588E</w:t>
      </w:r>
      <w:proofErr w:type="spellEnd"/>
      <w:r w:rsidRPr="00AB25F5">
        <w:rPr>
          <w:lang w:val="en-AU"/>
        </w:rPr>
        <w:t xml:space="preserve"> provides presumptions of insolvency. This effectively shifts the onus of establishing solvency to the defendant in a recovery proceeding </w:t>
      </w:r>
      <w:r w:rsidR="00923C08" w:rsidRPr="00AB25F5">
        <w:rPr>
          <w:lang w:val="en-AU"/>
        </w:rPr>
        <w:t xml:space="preserve">brought by a liquidator </w:t>
      </w:r>
      <w:r w:rsidRPr="00AB25F5">
        <w:rPr>
          <w:lang w:val="en-AU"/>
        </w:rPr>
        <w:t>(s</w:t>
      </w:r>
      <w:r w:rsidR="00923C08" w:rsidRPr="00AB25F5">
        <w:rPr>
          <w:lang w:val="en-AU"/>
        </w:rPr>
        <w:t xml:space="preserve"> </w:t>
      </w:r>
      <w:proofErr w:type="spellStart"/>
      <w:r w:rsidRPr="00AB25F5">
        <w:rPr>
          <w:lang w:val="en-AU"/>
        </w:rPr>
        <w:t>588E</w:t>
      </w:r>
      <w:proofErr w:type="spellEnd"/>
      <w:r w:rsidRPr="00AB25F5">
        <w:rPr>
          <w:lang w:val="en-AU"/>
        </w:rPr>
        <w:t>(9)).</w:t>
      </w:r>
    </w:p>
    <w:p w14:paraId="16302388" w14:textId="77777777" w:rsidR="007F3D40" w:rsidRPr="00AB25F5" w:rsidRDefault="007F3D40" w:rsidP="007F3D40">
      <w:pPr>
        <w:pStyle w:val="ARITABodyText"/>
        <w:rPr>
          <w:lang w:val="en-AU"/>
        </w:rPr>
      </w:pPr>
      <w:r w:rsidRPr="00AB25F5">
        <w:rPr>
          <w:lang w:val="en-AU"/>
        </w:rPr>
        <w:t>The recovery proceedings to which the presumptions apply are:</w:t>
      </w:r>
    </w:p>
    <w:p w14:paraId="4FCFC536" w14:textId="77777777" w:rsidR="007F3D40" w:rsidRPr="00AB25F5" w:rsidRDefault="007F3D40" w:rsidP="007F3D40">
      <w:pPr>
        <w:pStyle w:val="ARITABodyText"/>
        <w:numPr>
          <w:ilvl w:val="0"/>
          <w:numId w:val="22"/>
        </w:numPr>
        <w:rPr>
          <w:lang w:val="en-AU"/>
        </w:rPr>
      </w:pPr>
      <w:r w:rsidRPr="00AB25F5">
        <w:rPr>
          <w:lang w:val="en-AU"/>
        </w:rPr>
        <w:t>Voidable transactions under s</w:t>
      </w:r>
      <w:r w:rsidR="00923C08" w:rsidRPr="00AB25F5">
        <w:rPr>
          <w:lang w:val="en-AU"/>
        </w:rPr>
        <w:t xml:space="preserve"> </w:t>
      </w:r>
      <w:proofErr w:type="spellStart"/>
      <w:r w:rsidRPr="00AB25F5">
        <w:rPr>
          <w:lang w:val="en-AU"/>
        </w:rPr>
        <w:t>588FF</w:t>
      </w:r>
      <w:proofErr w:type="spellEnd"/>
      <w:r w:rsidRPr="00AB25F5">
        <w:rPr>
          <w:lang w:val="en-AU"/>
        </w:rPr>
        <w:t xml:space="preserve"> (Unfair preferences and uncommercial transactions);</w:t>
      </w:r>
    </w:p>
    <w:p w14:paraId="70CD9A48" w14:textId="77777777" w:rsidR="007F3D40" w:rsidRPr="00AB25F5" w:rsidRDefault="007F3D40" w:rsidP="007F3D40">
      <w:pPr>
        <w:pStyle w:val="ARITABodyText"/>
        <w:numPr>
          <w:ilvl w:val="0"/>
          <w:numId w:val="22"/>
        </w:numPr>
        <w:rPr>
          <w:lang w:val="en-AU"/>
        </w:rPr>
      </w:pPr>
      <w:r w:rsidRPr="00AB25F5">
        <w:rPr>
          <w:lang w:val="en-AU"/>
        </w:rPr>
        <w:t>Recovery under s</w:t>
      </w:r>
      <w:r w:rsidR="00923C08" w:rsidRPr="00AB25F5">
        <w:rPr>
          <w:lang w:val="en-AU"/>
        </w:rPr>
        <w:t xml:space="preserve"> </w:t>
      </w:r>
      <w:proofErr w:type="spellStart"/>
      <w:r w:rsidRPr="00AB25F5">
        <w:rPr>
          <w:lang w:val="en-AU"/>
        </w:rPr>
        <w:t>588FH</w:t>
      </w:r>
      <w:proofErr w:type="spellEnd"/>
      <w:r w:rsidRPr="00AB25F5">
        <w:rPr>
          <w:lang w:val="en-AU"/>
        </w:rPr>
        <w:t xml:space="preserve"> from guarantors who have had a liability discharged because of a voidable transaction;</w:t>
      </w:r>
    </w:p>
    <w:p w14:paraId="1AA4AB0D" w14:textId="77777777" w:rsidR="007F3D40" w:rsidRPr="00AB25F5" w:rsidRDefault="007F3D40" w:rsidP="007F3D40">
      <w:pPr>
        <w:pStyle w:val="ARITABodyText"/>
        <w:numPr>
          <w:ilvl w:val="0"/>
          <w:numId w:val="22"/>
        </w:numPr>
        <w:rPr>
          <w:lang w:val="en-AU"/>
        </w:rPr>
      </w:pPr>
      <w:r w:rsidRPr="00AB25F5">
        <w:rPr>
          <w:lang w:val="en-AU"/>
        </w:rPr>
        <w:t>Proceedings under s</w:t>
      </w:r>
      <w:r w:rsidR="00923C08" w:rsidRPr="00AB25F5">
        <w:rPr>
          <w:lang w:val="en-AU"/>
        </w:rPr>
        <w:t xml:space="preserve"> </w:t>
      </w:r>
      <w:proofErr w:type="spellStart"/>
      <w:r w:rsidRPr="00AB25F5">
        <w:rPr>
          <w:lang w:val="en-AU"/>
        </w:rPr>
        <w:t>588FJ</w:t>
      </w:r>
      <w:proofErr w:type="spellEnd"/>
      <w:r w:rsidRPr="00AB25F5">
        <w:rPr>
          <w:lang w:val="en-AU"/>
        </w:rPr>
        <w:t xml:space="preserve"> in respect of circulating security interests created within 6 months of the relation back day; and,</w:t>
      </w:r>
    </w:p>
    <w:p w14:paraId="3A42E4F8" w14:textId="77777777" w:rsidR="007F3D40" w:rsidRPr="00AB25F5" w:rsidRDefault="007F3D40" w:rsidP="007F3D40">
      <w:pPr>
        <w:pStyle w:val="ARITABodyText"/>
        <w:numPr>
          <w:ilvl w:val="0"/>
          <w:numId w:val="22"/>
        </w:numPr>
        <w:rPr>
          <w:lang w:val="en-AU"/>
        </w:rPr>
      </w:pPr>
      <w:r w:rsidRPr="00AB25F5">
        <w:rPr>
          <w:lang w:val="en-AU"/>
        </w:rPr>
        <w:t>Insolvent trading recoveries from directors under s</w:t>
      </w:r>
      <w:r w:rsidR="00971F7B" w:rsidRPr="00AB25F5">
        <w:rPr>
          <w:lang w:val="en-AU"/>
        </w:rPr>
        <w:t xml:space="preserve"> </w:t>
      </w:r>
      <w:proofErr w:type="spellStart"/>
      <w:r w:rsidRPr="00AB25F5">
        <w:rPr>
          <w:lang w:val="en-AU"/>
        </w:rPr>
        <w:t>588M</w:t>
      </w:r>
      <w:proofErr w:type="spellEnd"/>
      <w:r w:rsidRPr="00AB25F5">
        <w:rPr>
          <w:lang w:val="en-AU"/>
        </w:rPr>
        <w:t xml:space="preserve"> and holding companies under s</w:t>
      </w:r>
      <w:r w:rsidR="00923C08" w:rsidRPr="00AB25F5">
        <w:rPr>
          <w:lang w:val="en-AU"/>
        </w:rPr>
        <w:t xml:space="preserve"> </w:t>
      </w:r>
      <w:proofErr w:type="spellStart"/>
      <w:r w:rsidRPr="00AB25F5">
        <w:rPr>
          <w:lang w:val="en-AU"/>
        </w:rPr>
        <w:t>588W</w:t>
      </w:r>
      <w:proofErr w:type="spellEnd"/>
      <w:r w:rsidRPr="00AB25F5">
        <w:rPr>
          <w:lang w:val="en-AU"/>
        </w:rPr>
        <w:t>.</w:t>
      </w:r>
    </w:p>
    <w:p w14:paraId="3356D05E" w14:textId="77777777" w:rsidR="007F3D40" w:rsidRPr="00AB25F5" w:rsidRDefault="007F3D40" w:rsidP="007F3D40">
      <w:pPr>
        <w:pStyle w:val="ARITABodyText"/>
        <w:rPr>
          <w:lang w:val="en-AU"/>
        </w:rPr>
      </w:pPr>
      <w:r w:rsidRPr="00AB25F5">
        <w:rPr>
          <w:lang w:val="en-AU"/>
        </w:rPr>
        <w:t>There are three presumptions of insolvency for the purposes of these recovery proceedings.</w:t>
      </w:r>
    </w:p>
    <w:p w14:paraId="24846A8F" w14:textId="77777777" w:rsidR="007F3D40" w:rsidRPr="00AB25F5" w:rsidRDefault="007F3D40" w:rsidP="00FC3ED5">
      <w:pPr>
        <w:pStyle w:val="ARITAHeading"/>
        <w:rPr>
          <w:lang w:val="en-AU"/>
        </w:rPr>
      </w:pPr>
      <w:r w:rsidRPr="00AB25F5">
        <w:rPr>
          <w:lang w:val="en-AU"/>
        </w:rPr>
        <w:t>Inadequate books and records</w:t>
      </w:r>
    </w:p>
    <w:p w14:paraId="06F8C393" w14:textId="77777777" w:rsidR="007F3D40" w:rsidRPr="00AB25F5" w:rsidRDefault="007F3D40" w:rsidP="007F3D40">
      <w:pPr>
        <w:pStyle w:val="ARITABodyText"/>
        <w:rPr>
          <w:lang w:val="en-AU"/>
        </w:rPr>
      </w:pPr>
      <w:r w:rsidRPr="00AB25F5">
        <w:rPr>
          <w:lang w:val="en-AU"/>
        </w:rPr>
        <w:t>Where a company fails to keep books and records in compliance with s</w:t>
      </w:r>
      <w:r w:rsidR="00923C08" w:rsidRPr="00AB25F5">
        <w:rPr>
          <w:lang w:val="en-AU"/>
        </w:rPr>
        <w:t xml:space="preserve"> </w:t>
      </w:r>
      <w:r w:rsidRPr="00AB25F5">
        <w:rPr>
          <w:lang w:val="en-AU"/>
        </w:rPr>
        <w:t>286 throughout a period, it is presumed insolvent throughout that period (s</w:t>
      </w:r>
      <w:r w:rsidR="00BA51D6" w:rsidRPr="00AB25F5">
        <w:rPr>
          <w:lang w:val="en-AU"/>
        </w:rPr>
        <w:t xml:space="preserve"> </w:t>
      </w:r>
      <w:proofErr w:type="spellStart"/>
      <w:r w:rsidRPr="00AB25F5">
        <w:rPr>
          <w:lang w:val="en-AU"/>
        </w:rPr>
        <w:t>588E</w:t>
      </w:r>
      <w:proofErr w:type="spellEnd"/>
      <w:r w:rsidRPr="00AB25F5">
        <w:rPr>
          <w:lang w:val="en-AU"/>
        </w:rPr>
        <w:t>(4)).  Importantly, this presumption cannot be used in a recovery of an unfair preference involving a non</w:t>
      </w:r>
      <w:r w:rsidR="00923C08" w:rsidRPr="00AB25F5">
        <w:rPr>
          <w:lang w:val="en-AU"/>
        </w:rPr>
        <w:t>-</w:t>
      </w:r>
      <w:r w:rsidRPr="00AB25F5">
        <w:rPr>
          <w:lang w:val="en-AU"/>
        </w:rPr>
        <w:t>related party (s</w:t>
      </w:r>
      <w:r w:rsidR="00923C08" w:rsidRPr="00AB25F5">
        <w:rPr>
          <w:lang w:val="en-AU"/>
        </w:rPr>
        <w:t xml:space="preserve"> </w:t>
      </w:r>
      <w:proofErr w:type="spellStart"/>
      <w:r w:rsidRPr="00AB25F5">
        <w:rPr>
          <w:lang w:val="en-AU"/>
        </w:rPr>
        <w:t>588E</w:t>
      </w:r>
      <w:proofErr w:type="spellEnd"/>
      <w:r w:rsidRPr="00AB25F5">
        <w:rPr>
          <w:lang w:val="en-AU"/>
        </w:rPr>
        <w:t>(7)). The presumption will also not apply where the contravention is minor or technical, or where it would prejudice an individual and the breach was not their fault (s</w:t>
      </w:r>
      <w:r w:rsidR="00923C08" w:rsidRPr="00AB25F5">
        <w:rPr>
          <w:lang w:val="en-AU"/>
        </w:rPr>
        <w:t xml:space="preserve"> </w:t>
      </w:r>
      <w:proofErr w:type="spellStart"/>
      <w:r w:rsidRPr="00AB25F5">
        <w:rPr>
          <w:lang w:val="en-AU"/>
        </w:rPr>
        <w:t>588E</w:t>
      </w:r>
      <w:proofErr w:type="spellEnd"/>
      <w:r w:rsidRPr="00AB25F5">
        <w:rPr>
          <w:lang w:val="en-AU"/>
        </w:rPr>
        <w:t xml:space="preserve">(5) and </w:t>
      </w:r>
      <w:r w:rsidR="00923C08" w:rsidRPr="00AB25F5">
        <w:rPr>
          <w:lang w:val="en-AU"/>
        </w:rPr>
        <w:t xml:space="preserve">s </w:t>
      </w:r>
      <w:proofErr w:type="spellStart"/>
      <w:r w:rsidRPr="00AB25F5">
        <w:rPr>
          <w:lang w:val="en-AU"/>
        </w:rPr>
        <w:t>588E</w:t>
      </w:r>
      <w:proofErr w:type="spellEnd"/>
      <w:r w:rsidRPr="00AB25F5">
        <w:rPr>
          <w:lang w:val="en-AU"/>
        </w:rPr>
        <w:t>(6)).</w:t>
      </w:r>
    </w:p>
    <w:p w14:paraId="107386CB" w14:textId="77777777" w:rsidR="007F3D40" w:rsidRPr="00AB25F5" w:rsidRDefault="007F3D40" w:rsidP="00FC3ED5">
      <w:pPr>
        <w:pStyle w:val="ARITAHeading"/>
        <w:rPr>
          <w:lang w:val="en-AU"/>
        </w:rPr>
      </w:pPr>
      <w:r w:rsidRPr="00AB25F5">
        <w:rPr>
          <w:lang w:val="en-AU"/>
        </w:rPr>
        <w:t>Proof in other proceedings</w:t>
      </w:r>
    </w:p>
    <w:p w14:paraId="3B06C98D" w14:textId="77777777" w:rsidR="007F3D40" w:rsidRPr="00AB25F5" w:rsidRDefault="007F3D40" w:rsidP="007F3D40">
      <w:pPr>
        <w:pStyle w:val="ARITABodyText"/>
        <w:rPr>
          <w:lang w:val="en-AU"/>
        </w:rPr>
      </w:pPr>
      <w:r w:rsidRPr="00AB25F5">
        <w:rPr>
          <w:lang w:val="en-AU"/>
        </w:rPr>
        <w:t>If insolvency has been proved in one case, it may then be presumed in other cases (s</w:t>
      </w:r>
      <w:r w:rsidR="00923C08" w:rsidRPr="00AB25F5">
        <w:rPr>
          <w:lang w:val="en-AU"/>
        </w:rPr>
        <w:t xml:space="preserve"> </w:t>
      </w:r>
      <w:proofErr w:type="spellStart"/>
      <w:r w:rsidRPr="00AB25F5">
        <w:rPr>
          <w:lang w:val="en-AU"/>
        </w:rPr>
        <w:t>588E</w:t>
      </w:r>
      <w:proofErr w:type="spellEnd"/>
      <w:r w:rsidRPr="00AB25F5">
        <w:rPr>
          <w:lang w:val="en-AU"/>
        </w:rPr>
        <w:t>(8)).</w:t>
      </w:r>
    </w:p>
    <w:p w14:paraId="50912635" w14:textId="77777777" w:rsidR="00FC3ED5" w:rsidRPr="00AB25F5" w:rsidRDefault="00FC3ED5" w:rsidP="008C7850">
      <w:pPr>
        <w:pStyle w:val="ARITABodyText"/>
        <w:rPr>
          <w:color w:val="1E46AA"/>
          <w:lang w:val="en-AU"/>
        </w:rPr>
      </w:pPr>
      <w:r w:rsidRPr="00AB25F5">
        <w:rPr>
          <w:lang w:val="en-AU"/>
        </w:rPr>
        <w:br w:type="page"/>
      </w:r>
    </w:p>
    <w:p w14:paraId="0E6EFBB8" w14:textId="7370FC6F" w:rsidR="007F3D40" w:rsidRPr="00AB25F5" w:rsidRDefault="007F3D40" w:rsidP="00FC3ED5">
      <w:pPr>
        <w:pStyle w:val="ARITAHeading"/>
        <w:rPr>
          <w:lang w:val="en-AU"/>
        </w:rPr>
      </w:pPr>
      <w:r w:rsidRPr="00AB25F5">
        <w:rPr>
          <w:lang w:val="en-AU"/>
        </w:rPr>
        <w:lastRenderedPageBreak/>
        <w:t>Continuing presumption</w:t>
      </w:r>
    </w:p>
    <w:p w14:paraId="52BB7EFC" w14:textId="77777777" w:rsidR="007F3D40" w:rsidRPr="00AB25F5" w:rsidRDefault="007F3D40" w:rsidP="007F3D40">
      <w:pPr>
        <w:pStyle w:val="ARITABodyText"/>
        <w:rPr>
          <w:lang w:val="en-AU"/>
        </w:rPr>
      </w:pPr>
      <w:r w:rsidRPr="00AB25F5">
        <w:rPr>
          <w:lang w:val="en-AU"/>
        </w:rPr>
        <w:t xml:space="preserve">If it is proved or must be </w:t>
      </w:r>
      <w:r w:rsidR="00971F7B" w:rsidRPr="00AB25F5">
        <w:rPr>
          <w:lang w:val="en-AU"/>
        </w:rPr>
        <w:t>pre</w:t>
      </w:r>
      <w:r w:rsidRPr="00AB25F5">
        <w:rPr>
          <w:lang w:val="en-AU"/>
        </w:rPr>
        <w:t>sumed that the company was insolvent at any time in the twelve months end</w:t>
      </w:r>
      <w:r w:rsidR="00923C08" w:rsidRPr="00AB25F5">
        <w:rPr>
          <w:lang w:val="en-AU"/>
        </w:rPr>
        <w:t>ing</w:t>
      </w:r>
      <w:r w:rsidRPr="00AB25F5">
        <w:rPr>
          <w:lang w:val="en-AU"/>
        </w:rPr>
        <w:t xml:space="preserve"> on the relation back day, it will be </w:t>
      </w:r>
      <w:r w:rsidR="00971F7B" w:rsidRPr="00AB25F5">
        <w:rPr>
          <w:lang w:val="en-AU"/>
        </w:rPr>
        <w:t>pre</w:t>
      </w:r>
      <w:r w:rsidRPr="00AB25F5">
        <w:rPr>
          <w:lang w:val="en-AU"/>
        </w:rPr>
        <w:t xml:space="preserve">sumed that it was insolvent throughout the entire period </w:t>
      </w:r>
      <w:r w:rsidR="00923C08" w:rsidRPr="00AB25F5">
        <w:rPr>
          <w:lang w:val="en-AU"/>
        </w:rPr>
        <w:t xml:space="preserve">up </w:t>
      </w:r>
      <w:r w:rsidRPr="00AB25F5">
        <w:rPr>
          <w:lang w:val="en-AU"/>
        </w:rPr>
        <w:t>to the relation back day (s</w:t>
      </w:r>
      <w:r w:rsidR="00923C08" w:rsidRPr="00AB25F5">
        <w:rPr>
          <w:lang w:val="en-AU"/>
        </w:rPr>
        <w:t xml:space="preserve"> </w:t>
      </w:r>
      <w:proofErr w:type="spellStart"/>
      <w:r w:rsidRPr="00AB25F5">
        <w:rPr>
          <w:lang w:val="en-AU"/>
        </w:rPr>
        <w:t>588E</w:t>
      </w:r>
      <w:proofErr w:type="spellEnd"/>
      <w:r w:rsidRPr="00AB25F5">
        <w:rPr>
          <w:lang w:val="en-AU"/>
        </w:rPr>
        <w:t>(3)).</w:t>
      </w:r>
    </w:p>
    <w:p w14:paraId="7E036BC6" w14:textId="77777777" w:rsidR="007F3D40" w:rsidRPr="00991734" w:rsidRDefault="007F3D40" w:rsidP="008C7850">
      <w:pPr>
        <w:pStyle w:val="ARITABodyText"/>
        <w:rPr>
          <w:lang w:val="en-AU"/>
        </w:rPr>
      </w:pPr>
      <w:bookmarkStart w:id="23" w:name="_GoBack"/>
      <w:bookmarkEnd w:id="23"/>
    </w:p>
    <w:sectPr w:rsidR="007F3D40" w:rsidRPr="00991734" w:rsidSect="00E11159">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147559" w14:textId="77777777" w:rsidR="00BD284C" w:rsidRDefault="00BD284C" w:rsidP="008430CE">
      <w:r>
        <w:separator/>
      </w:r>
    </w:p>
  </w:endnote>
  <w:endnote w:type="continuationSeparator" w:id="0">
    <w:p w14:paraId="07FBEA8F" w14:textId="77777777" w:rsidR="00BD284C" w:rsidRDefault="00BD284C" w:rsidP="00843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IN">
    <w:panose1 w:val="00000000000000000000"/>
    <w:charset w:val="00"/>
    <w:family w:val="modern"/>
    <w:notTrueType/>
    <w:pitch w:val="variable"/>
    <w:sig w:usb0="800000AF" w:usb1="40002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20F53" w14:textId="77777777" w:rsidR="00BD284C" w:rsidRPr="00722364" w:rsidRDefault="00BD284C" w:rsidP="00D4769B">
    <w:pPr>
      <w:pStyle w:val="ARITAfooter"/>
      <w:pBdr>
        <w:bottom w:val="single" w:sz="2" w:space="1" w:color="A39D92"/>
      </w:pBdr>
      <w:spacing w:after="0"/>
      <w:ind w:left="-567" w:right="-567"/>
      <w:jc w:val="right"/>
      <w:rPr>
        <w:rFonts w:ascii="Arial" w:hAnsi="Arial" w:cs="Arial"/>
        <w:sz w:val="32"/>
        <w:szCs w:val="32"/>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7905"/>
      <w:gridCol w:w="1842"/>
    </w:tblGrid>
    <w:tr w:rsidR="00BD284C" w:rsidRPr="000064A0" w14:paraId="3159FC06" w14:textId="77777777" w:rsidTr="00BB5A06">
      <w:tc>
        <w:tcPr>
          <w:tcW w:w="7905" w:type="dxa"/>
        </w:tcPr>
        <w:p w14:paraId="6772DB56" w14:textId="77777777" w:rsidR="00BD284C" w:rsidRPr="000064A0" w:rsidRDefault="00BD284C" w:rsidP="00BB5A06">
          <w:pPr>
            <w:pStyle w:val="ARITAfooter"/>
            <w:spacing w:before="80" w:after="0"/>
            <w:jc w:val="right"/>
            <w:rPr>
              <w:rFonts w:ascii="Arial" w:hAnsi="Arial" w:cs="Arial"/>
              <w:sz w:val="18"/>
              <w:szCs w:val="18"/>
            </w:rPr>
          </w:pPr>
          <w:r w:rsidRPr="000064A0">
            <w:rPr>
              <w:rFonts w:ascii="Arial" w:hAnsi="Arial" w:cs="Arial"/>
              <w:sz w:val="18"/>
              <w:szCs w:val="18"/>
            </w:rPr>
            <w:t>AUSTRALIAN RESTRUCTURING INSOLVENCY &amp; TURNAROUND ASSOCIATION</w:t>
          </w:r>
        </w:p>
      </w:tc>
      <w:tc>
        <w:tcPr>
          <w:tcW w:w="1842" w:type="dxa"/>
        </w:tcPr>
        <w:p w14:paraId="3C555992" w14:textId="77777777" w:rsidR="00BD284C" w:rsidRPr="000064A0" w:rsidRDefault="00BD284C" w:rsidP="00BB5A06">
          <w:pPr>
            <w:pStyle w:val="ARITAfooter"/>
            <w:spacing w:before="80" w:after="0"/>
            <w:jc w:val="right"/>
            <w:rPr>
              <w:rFonts w:ascii="Arial" w:hAnsi="Arial" w:cs="Arial"/>
              <w:sz w:val="18"/>
              <w:szCs w:val="18"/>
            </w:rPr>
          </w:pPr>
          <w:r w:rsidRPr="000064A0">
            <w:rPr>
              <w:rFonts w:ascii="Arial" w:hAnsi="Arial" w:cs="Arial"/>
              <w:sz w:val="18"/>
              <w:szCs w:val="18"/>
            </w:rPr>
            <w:t xml:space="preserve">PAGE </w:t>
          </w:r>
          <w:r w:rsidRPr="000064A0">
            <w:rPr>
              <w:rFonts w:ascii="Arial" w:hAnsi="Arial" w:cs="Arial"/>
              <w:sz w:val="18"/>
              <w:szCs w:val="18"/>
            </w:rPr>
            <w:fldChar w:fldCharType="begin"/>
          </w:r>
          <w:r w:rsidRPr="000064A0">
            <w:rPr>
              <w:rFonts w:ascii="Arial" w:hAnsi="Arial" w:cs="Arial"/>
              <w:sz w:val="18"/>
              <w:szCs w:val="18"/>
            </w:rPr>
            <w:instrText xml:space="preserve"> PAGE   \* MERGEFORMAT </w:instrText>
          </w:r>
          <w:r w:rsidRPr="000064A0">
            <w:rPr>
              <w:rFonts w:ascii="Arial" w:hAnsi="Arial" w:cs="Arial"/>
              <w:sz w:val="18"/>
              <w:szCs w:val="18"/>
            </w:rPr>
            <w:fldChar w:fldCharType="separate"/>
          </w:r>
          <w:r w:rsidR="00FF46AF">
            <w:rPr>
              <w:rFonts w:ascii="Arial" w:hAnsi="Arial" w:cs="Arial"/>
              <w:noProof/>
              <w:sz w:val="18"/>
              <w:szCs w:val="18"/>
            </w:rPr>
            <w:t>21</w:t>
          </w:r>
          <w:r w:rsidRPr="000064A0">
            <w:rPr>
              <w:rFonts w:ascii="Arial" w:hAnsi="Arial" w:cs="Arial"/>
              <w:sz w:val="18"/>
              <w:szCs w:val="18"/>
            </w:rPr>
            <w:fldChar w:fldCharType="end"/>
          </w:r>
        </w:p>
      </w:tc>
    </w:tr>
  </w:tbl>
  <w:p w14:paraId="64263EAE" w14:textId="77777777" w:rsidR="00BD284C" w:rsidRPr="000064A0" w:rsidRDefault="00BD284C" w:rsidP="00D4769B">
    <w:pPr>
      <w:pStyle w:val="ARITAfooter"/>
      <w:rPr>
        <w:rFonts w:ascii="Arial" w:hAnsi="Arial" w:cs="Arial"/>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8A21A" w14:textId="77777777" w:rsidR="00BD284C" w:rsidRPr="000064A0" w:rsidRDefault="00BD284C" w:rsidP="00D4769B">
    <w:pPr>
      <w:pStyle w:val="ARITAfooter"/>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41"/>
    </w:tblGrid>
    <w:tr w:rsidR="00BD284C" w:rsidRPr="000064A0" w14:paraId="0123B882" w14:textId="77777777" w:rsidTr="00BB5A06">
      <w:tc>
        <w:tcPr>
          <w:tcW w:w="1101" w:type="dxa"/>
        </w:tcPr>
        <w:p w14:paraId="4DEF7C49" w14:textId="77777777" w:rsidR="00BD284C" w:rsidRPr="000064A0" w:rsidRDefault="00BD284C" w:rsidP="00BB5A06">
          <w:pPr>
            <w:pStyle w:val="ARITAfooter"/>
            <w:rPr>
              <w:rFonts w:ascii="Arial" w:hAnsi="Arial" w:cs="Arial"/>
            </w:rPr>
          </w:pPr>
          <w:proofErr w:type="spellStart"/>
          <w:r w:rsidRPr="000064A0">
            <w:rPr>
              <w:rFonts w:ascii="Arial" w:hAnsi="Arial" w:cs="Arial"/>
              <w:b/>
              <w:color w:val="1E46AA"/>
              <w:sz w:val="18"/>
              <w:szCs w:val="18"/>
            </w:rPr>
            <w:t>ARITA</w:t>
          </w:r>
          <w:proofErr w:type="spellEnd"/>
          <w:r w:rsidRPr="000064A0">
            <w:rPr>
              <w:rFonts w:ascii="Arial" w:hAnsi="Arial" w:cs="Arial"/>
            </w:rPr>
            <w:br/>
          </w:r>
          <w:proofErr w:type="spellStart"/>
          <w:r w:rsidRPr="000064A0">
            <w:rPr>
              <w:rFonts w:ascii="Arial" w:hAnsi="Arial" w:cs="Arial"/>
              <w:sz w:val="10"/>
              <w:szCs w:val="10"/>
            </w:rPr>
            <w:t>ACN</w:t>
          </w:r>
          <w:proofErr w:type="spellEnd"/>
          <w:r w:rsidRPr="000064A0">
            <w:rPr>
              <w:rFonts w:ascii="Arial" w:hAnsi="Arial" w:cs="Arial"/>
              <w:sz w:val="10"/>
              <w:szCs w:val="10"/>
            </w:rPr>
            <w:t xml:space="preserve">  002 472 362</w:t>
          </w:r>
        </w:p>
      </w:tc>
      <w:tc>
        <w:tcPr>
          <w:tcW w:w="8141" w:type="dxa"/>
          <w:tcMar>
            <w:left w:w="28" w:type="dxa"/>
          </w:tcMar>
        </w:tcPr>
        <w:p w14:paraId="777FE93D" w14:textId="5004C1A5" w:rsidR="00BD284C" w:rsidRPr="000064A0" w:rsidRDefault="00BD284C" w:rsidP="00BB5A06">
          <w:pPr>
            <w:pStyle w:val="ARITAfooter"/>
            <w:rPr>
              <w:rFonts w:ascii="Arial" w:hAnsi="Arial" w:cs="Arial"/>
            </w:rPr>
          </w:pPr>
          <w:r w:rsidRPr="000064A0">
            <w:rPr>
              <w:rFonts w:ascii="Arial" w:hAnsi="Arial" w:cs="Arial"/>
            </w:rPr>
            <w:t>Level 5, 33 Erskine Street, Sydney NSW 2000 Australia  |  GPO Box 4340, Sydney NSW 2001</w:t>
          </w:r>
          <w:r w:rsidRPr="000064A0">
            <w:rPr>
              <w:rFonts w:ascii="Arial" w:hAnsi="Arial" w:cs="Arial"/>
            </w:rPr>
            <w:br/>
          </w:r>
          <w:r w:rsidRPr="000064A0">
            <w:rPr>
              <w:rFonts w:ascii="Arial" w:hAnsi="Arial" w:cs="Arial"/>
              <w:b/>
            </w:rPr>
            <w:t>t</w:t>
          </w:r>
          <w:r w:rsidRPr="000064A0">
            <w:rPr>
              <w:rFonts w:ascii="Arial" w:hAnsi="Arial" w:cs="Arial"/>
            </w:rPr>
            <w:t xml:space="preserve"> +61 2 </w:t>
          </w:r>
          <w:r w:rsidR="00496B3F">
            <w:rPr>
              <w:rFonts w:ascii="Arial" w:hAnsi="Arial" w:cs="Arial"/>
            </w:rPr>
            <w:t>8004</w:t>
          </w:r>
          <w:r w:rsidRPr="000064A0">
            <w:rPr>
              <w:rFonts w:ascii="Arial" w:hAnsi="Arial" w:cs="Arial"/>
            </w:rPr>
            <w:t xml:space="preserve"> </w:t>
          </w:r>
          <w:r w:rsidR="00496B3F">
            <w:rPr>
              <w:rFonts w:ascii="Arial" w:hAnsi="Arial" w:cs="Arial"/>
            </w:rPr>
            <w:t>4344</w:t>
          </w:r>
          <w:r w:rsidRPr="000064A0">
            <w:rPr>
              <w:rFonts w:ascii="Arial" w:hAnsi="Arial" w:cs="Arial"/>
            </w:rPr>
            <w:t xml:space="preserve">  |  </w:t>
          </w:r>
          <w:r w:rsidRPr="000064A0">
            <w:rPr>
              <w:rFonts w:ascii="Arial" w:hAnsi="Arial" w:cs="Arial"/>
              <w:b/>
            </w:rPr>
            <w:t>f</w:t>
          </w:r>
          <w:r w:rsidRPr="000064A0">
            <w:rPr>
              <w:rFonts w:ascii="Arial" w:hAnsi="Arial" w:cs="Arial"/>
            </w:rPr>
            <w:t xml:space="preserve"> +61 </w:t>
          </w:r>
          <w:r w:rsidR="00496B3F">
            <w:rPr>
              <w:rFonts w:ascii="Arial" w:hAnsi="Arial" w:cs="Arial"/>
            </w:rPr>
            <w:t>8</w:t>
          </w:r>
          <w:r w:rsidRPr="000064A0">
            <w:rPr>
              <w:rFonts w:ascii="Arial" w:hAnsi="Arial" w:cs="Arial"/>
            </w:rPr>
            <w:t xml:space="preserve"> </w:t>
          </w:r>
          <w:r w:rsidR="00496B3F">
            <w:rPr>
              <w:rFonts w:ascii="Arial" w:hAnsi="Arial" w:cs="Arial"/>
            </w:rPr>
            <w:t>8006</w:t>
          </w:r>
          <w:r w:rsidRPr="000064A0">
            <w:rPr>
              <w:rFonts w:ascii="Arial" w:hAnsi="Arial" w:cs="Arial"/>
            </w:rPr>
            <w:t xml:space="preserve"> </w:t>
          </w:r>
          <w:r w:rsidR="00496B3F">
            <w:rPr>
              <w:rFonts w:ascii="Arial" w:hAnsi="Arial" w:cs="Arial"/>
            </w:rPr>
            <w:t>5540</w:t>
          </w:r>
          <w:r w:rsidRPr="000064A0">
            <w:rPr>
              <w:rFonts w:ascii="Arial" w:hAnsi="Arial" w:cs="Arial"/>
            </w:rPr>
            <w:t xml:space="preserve">  |  </w:t>
          </w:r>
          <w:r w:rsidRPr="000064A0">
            <w:rPr>
              <w:rFonts w:ascii="Arial" w:hAnsi="Arial" w:cs="Arial"/>
              <w:b/>
            </w:rPr>
            <w:t>e</w:t>
          </w:r>
          <w:r w:rsidRPr="000064A0">
            <w:rPr>
              <w:rFonts w:ascii="Arial" w:hAnsi="Arial" w:cs="Arial"/>
            </w:rPr>
            <w:t xml:space="preserve"> </w:t>
          </w:r>
          <w:proofErr w:type="spellStart"/>
          <w:r w:rsidRPr="000064A0">
            <w:rPr>
              <w:rFonts w:ascii="Arial" w:hAnsi="Arial" w:cs="Arial"/>
            </w:rPr>
            <w:t>admin@arita.com.au</w:t>
          </w:r>
          <w:proofErr w:type="spellEnd"/>
          <w:r w:rsidRPr="000064A0">
            <w:rPr>
              <w:rFonts w:ascii="Arial" w:hAnsi="Arial" w:cs="Arial"/>
            </w:rPr>
            <w:t xml:space="preserve">  |  </w:t>
          </w:r>
          <w:proofErr w:type="spellStart"/>
          <w:r w:rsidRPr="000064A0">
            <w:rPr>
              <w:rFonts w:ascii="Arial" w:hAnsi="Arial" w:cs="Arial"/>
              <w:b/>
              <w:color w:val="1E46AA"/>
            </w:rPr>
            <w:t>arita.com.au</w:t>
          </w:r>
          <w:proofErr w:type="spellEnd"/>
        </w:p>
      </w:tc>
    </w:tr>
  </w:tbl>
  <w:p w14:paraId="526A03B4" w14:textId="77777777" w:rsidR="00BD284C" w:rsidRPr="000064A0" w:rsidRDefault="00BD284C" w:rsidP="00127836">
    <w:pPr>
      <w:pStyle w:val="ARITAfooter"/>
      <w:pBdr>
        <w:top w:val="single" w:sz="2" w:space="5" w:color="A39D92"/>
      </w:pBdr>
      <w:spacing w:after="0"/>
      <w:ind w:left="-567" w:right="-567" w:firstLine="1559"/>
      <w:rPr>
        <w:rFonts w:ascii="Arial" w:hAnsi="Arial" w:cs="Arial"/>
        <w:sz w:val="18"/>
        <w:szCs w:val="18"/>
      </w:rPr>
    </w:pPr>
    <w:r w:rsidRPr="000064A0">
      <w:rPr>
        <w:rFonts w:ascii="Arial" w:hAnsi="Arial" w:cs="Arial"/>
        <w:sz w:val="18"/>
        <w:szCs w:val="18"/>
      </w:rPr>
      <w:t>AUSTRALIAN RESTRUCTURING INSOLVENCY &amp; TURNAROUND ASSOCIATION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FE5430" w14:textId="77777777" w:rsidR="00BD284C" w:rsidRDefault="00BD284C" w:rsidP="008430CE">
      <w:r>
        <w:separator/>
      </w:r>
    </w:p>
  </w:footnote>
  <w:footnote w:type="continuationSeparator" w:id="0">
    <w:p w14:paraId="06B08247" w14:textId="77777777" w:rsidR="00BD284C" w:rsidRDefault="00BD284C" w:rsidP="008430CE">
      <w:r>
        <w:continuationSeparator/>
      </w:r>
    </w:p>
  </w:footnote>
  <w:footnote w:id="1">
    <w:p w14:paraId="0D5F497A" w14:textId="77777777" w:rsidR="00BD284C" w:rsidRPr="002F600E" w:rsidRDefault="00BD284C" w:rsidP="002F600E">
      <w:pPr>
        <w:pStyle w:val="FootnoteText"/>
        <w:jc w:val="left"/>
        <w:rPr>
          <w:rFonts w:ascii="Arial" w:hAnsi="Arial" w:cs="Arial"/>
          <w:sz w:val="18"/>
          <w:szCs w:val="18"/>
        </w:rPr>
      </w:pPr>
      <w:r w:rsidRPr="002F600E">
        <w:rPr>
          <w:rStyle w:val="FootnoteReference"/>
          <w:rFonts w:ascii="Arial" w:hAnsi="Arial" w:cs="Arial"/>
          <w:sz w:val="18"/>
          <w:szCs w:val="18"/>
        </w:rPr>
        <w:footnoteRef/>
      </w:r>
      <w:r w:rsidRPr="002F600E">
        <w:rPr>
          <w:rFonts w:ascii="Arial" w:hAnsi="Arial" w:cs="Arial"/>
          <w:sz w:val="18"/>
          <w:szCs w:val="18"/>
        </w:rPr>
        <w:t xml:space="preserve"> An appeal by the Commissioner from the decision in </w:t>
      </w:r>
      <w:r w:rsidRPr="002F600E">
        <w:rPr>
          <w:rFonts w:ascii="Arial" w:hAnsi="Arial" w:cs="Arial"/>
          <w:i/>
          <w:sz w:val="18"/>
          <w:szCs w:val="18"/>
        </w:rPr>
        <w:t xml:space="preserve">Commissioner of Taxation v Australian Building Systems Pty Ltd (in </w:t>
      </w:r>
      <w:proofErr w:type="spellStart"/>
      <w:r w:rsidRPr="002F600E">
        <w:rPr>
          <w:rFonts w:ascii="Arial" w:hAnsi="Arial" w:cs="Arial"/>
          <w:i/>
          <w:sz w:val="18"/>
          <w:szCs w:val="18"/>
        </w:rPr>
        <w:t>liq</w:t>
      </w:r>
      <w:proofErr w:type="spellEnd"/>
      <w:r w:rsidRPr="002F600E">
        <w:rPr>
          <w:rFonts w:ascii="Arial" w:hAnsi="Arial" w:cs="Arial"/>
          <w:i/>
          <w:sz w:val="18"/>
          <w:szCs w:val="18"/>
        </w:rPr>
        <w:t xml:space="preserve">) </w:t>
      </w:r>
      <w:r w:rsidRPr="002F600E">
        <w:rPr>
          <w:rFonts w:ascii="Arial" w:hAnsi="Arial" w:cs="Arial"/>
          <w:sz w:val="18"/>
          <w:szCs w:val="18"/>
        </w:rPr>
        <w:t xml:space="preserve">[2014] </w:t>
      </w:r>
      <w:proofErr w:type="spellStart"/>
      <w:r w:rsidRPr="002F600E">
        <w:rPr>
          <w:rFonts w:ascii="Arial" w:hAnsi="Arial" w:cs="Arial"/>
          <w:sz w:val="18"/>
          <w:szCs w:val="18"/>
        </w:rPr>
        <w:t>FCAFC</w:t>
      </w:r>
      <w:proofErr w:type="spellEnd"/>
      <w:r w:rsidRPr="002F600E">
        <w:rPr>
          <w:rFonts w:ascii="Arial" w:hAnsi="Arial" w:cs="Arial"/>
          <w:sz w:val="18"/>
          <w:szCs w:val="18"/>
        </w:rPr>
        <w:t xml:space="preserve"> 133, being heard </w:t>
      </w:r>
      <w:r>
        <w:rPr>
          <w:rFonts w:ascii="Arial" w:hAnsi="Arial" w:cs="Arial"/>
          <w:sz w:val="18"/>
          <w:szCs w:val="18"/>
        </w:rPr>
        <w:t xml:space="preserve">by the High Court </w:t>
      </w:r>
      <w:r w:rsidRPr="002F600E">
        <w:rPr>
          <w:rFonts w:ascii="Arial" w:hAnsi="Arial" w:cs="Arial"/>
          <w:sz w:val="18"/>
          <w:szCs w:val="18"/>
        </w:rPr>
        <w:t xml:space="preserve">on 8 September 2015.  </w:t>
      </w:r>
    </w:p>
  </w:footnote>
  <w:footnote w:id="2">
    <w:p w14:paraId="1B92776F" w14:textId="33A96CD0" w:rsidR="00BD284C" w:rsidRPr="004A0340" w:rsidRDefault="00BD284C">
      <w:pPr>
        <w:pStyle w:val="FootnoteText"/>
        <w:rPr>
          <w:rFonts w:ascii="Arial" w:hAnsi="Arial" w:cs="Arial"/>
          <w:sz w:val="18"/>
          <w:szCs w:val="18"/>
        </w:rPr>
      </w:pPr>
      <w:r w:rsidRPr="004A0340">
        <w:rPr>
          <w:rStyle w:val="FootnoteReference"/>
          <w:rFonts w:ascii="Arial" w:hAnsi="Arial" w:cs="Arial"/>
          <w:sz w:val="18"/>
          <w:szCs w:val="18"/>
        </w:rPr>
        <w:footnoteRef/>
      </w:r>
      <w:r w:rsidRPr="004A0340">
        <w:rPr>
          <w:rFonts w:ascii="Arial" w:hAnsi="Arial" w:cs="Arial"/>
          <w:sz w:val="18"/>
          <w:szCs w:val="18"/>
        </w:rPr>
        <w:t xml:space="preserve"> </w:t>
      </w:r>
      <w:r w:rsidRPr="00A71AA8">
        <w:rPr>
          <w:rFonts w:ascii="Arial" w:hAnsi="Arial" w:cs="Arial"/>
          <w:i/>
          <w:sz w:val="18"/>
          <w:szCs w:val="18"/>
        </w:rPr>
        <w:t xml:space="preserve">Westpac Banking Corp v Bell Group Ltd (in </w:t>
      </w:r>
      <w:proofErr w:type="spellStart"/>
      <w:r w:rsidRPr="00A71AA8">
        <w:rPr>
          <w:rFonts w:ascii="Arial" w:hAnsi="Arial" w:cs="Arial"/>
          <w:i/>
          <w:sz w:val="18"/>
          <w:szCs w:val="18"/>
        </w:rPr>
        <w:t>liq</w:t>
      </w:r>
      <w:proofErr w:type="spellEnd"/>
      <w:r w:rsidRPr="00A71AA8">
        <w:rPr>
          <w:rFonts w:ascii="Arial" w:hAnsi="Arial" w:cs="Arial"/>
          <w:i/>
          <w:sz w:val="18"/>
          <w:szCs w:val="18"/>
        </w:rPr>
        <w:t>) No 3</w:t>
      </w:r>
      <w:r w:rsidRPr="00A71AA8">
        <w:rPr>
          <w:rFonts w:ascii="Arial" w:hAnsi="Arial" w:cs="Arial"/>
          <w:sz w:val="18"/>
          <w:szCs w:val="18"/>
        </w:rPr>
        <w:t xml:space="preserve"> (2012) 89 </w:t>
      </w:r>
      <w:proofErr w:type="spellStart"/>
      <w:r w:rsidRPr="00A71AA8">
        <w:rPr>
          <w:rFonts w:ascii="Arial" w:hAnsi="Arial" w:cs="Arial"/>
          <w:sz w:val="18"/>
          <w:szCs w:val="18"/>
        </w:rPr>
        <w:t>ACSR1</w:t>
      </w:r>
      <w:proofErr w:type="spellEnd"/>
      <w:r w:rsidRPr="00A71AA8">
        <w:rPr>
          <w:rFonts w:ascii="Arial" w:hAnsi="Arial" w:cs="Arial"/>
          <w:sz w:val="18"/>
          <w:szCs w:val="18"/>
        </w:rPr>
        <w:t xml:space="preserve">; [2012] </w:t>
      </w:r>
      <w:proofErr w:type="spellStart"/>
      <w:r w:rsidRPr="00A71AA8">
        <w:rPr>
          <w:rFonts w:ascii="Arial" w:hAnsi="Arial" w:cs="Arial"/>
          <w:sz w:val="18"/>
          <w:szCs w:val="18"/>
        </w:rPr>
        <w:t>WASCA</w:t>
      </w:r>
      <w:proofErr w:type="spellEnd"/>
      <w:r w:rsidRPr="00A71AA8">
        <w:rPr>
          <w:rFonts w:ascii="Arial" w:hAnsi="Arial" w:cs="Arial"/>
          <w:sz w:val="18"/>
          <w:szCs w:val="18"/>
        </w:rPr>
        <w:t xml:space="preserve"> 157</w:t>
      </w:r>
    </w:p>
  </w:footnote>
  <w:footnote w:id="3">
    <w:p w14:paraId="5CFC93F2" w14:textId="77777777" w:rsidR="00BD284C" w:rsidRPr="008C7850" w:rsidRDefault="00BD284C" w:rsidP="002F600E">
      <w:pPr>
        <w:pStyle w:val="FootnoteText"/>
        <w:jc w:val="left"/>
        <w:rPr>
          <w:rFonts w:ascii="Arial" w:hAnsi="Arial" w:cs="Arial"/>
          <w:sz w:val="18"/>
          <w:szCs w:val="18"/>
        </w:rPr>
      </w:pPr>
      <w:r w:rsidRPr="008C7850">
        <w:rPr>
          <w:rStyle w:val="FootnoteReference"/>
          <w:rFonts w:ascii="Arial" w:hAnsi="Arial" w:cs="Arial"/>
          <w:sz w:val="18"/>
          <w:szCs w:val="18"/>
        </w:rPr>
        <w:footnoteRef/>
      </w:r>
      <w:r w:rsidRPr="008C7850">
        <w:rPr>
          <w:rFonts w:ascii="Arial" w:hAnsi="Arial" w:cs="Arial"/>
          <w:sz w:val="18"/>
          <w:szCs w:val="18"/>
        </w:rPr>
        <w:t xml:space="preserve"> NSW Supreme Court: </w:t>
      </w:r>
      <w:hyperlink r:id="rId1" w:history="1">
        <w:r w:rsidRPr="008C7850">
          <w:rPr>
            <w:rStyle w:val="Hyperlink"/>
            <w:rFonts w:ascii="Arial" w:hAnsi="Arial" w:cs="Arial"/>
            <w:sz w:val="18"/>
            <w:szCs w:val="18"/>
          </w:rPr>
          <w:t>http://www.supremecourt.justice.nsw.gov.au/Pages/sco2_courtlists/court_sittings.aspx</w:t>
        </w:r>
      </w:hyperlink>
      <w:r w:rsidRPr="008C7850">
        <w:rPr>
          <w:rFonts w:ascii="Arial" w:hAnsi="Arial" w:cs="Arial"/>
          <w:sz w:val="18"/>
          <w:szCs w:val="18"/>
        </w:rPr>
        <w:t xml:space="preserve"> as to its Corporations List. Federal Court of Australia </w:t>
      </w:r>
      <w:hyperlink r:id="rId2" w:history="1">
        <w:r w:rsidRPr="008C7850">
          <w:rPr>
            <w:rStyle w:val="Hyperlink"/>
            <w:rFonts w:ascii="Arial" w:hAnsi="Arial" w:cs="Arial"/>
            <w:sz w:val="18"/>
            <w:szCs w:val="18"/>
          </w:rPr>
          <w:t>http://www.fedcourt.gov.au/case-management-services/case-allocation/individual-docket-system</w:t>
        </w:r>
      </w:hyperlink>
      <w:r w:rsidRPr="008C7850">
        <w:rPr>
          <w:rFonts w:ascii="Arial" w:hAnsi="Arial" w:cs="Arial"/>
          <w:sz w:val="18"/>
          <w:szCs w:val="18"/>
        </w:rPr>
        <w:t xml:space="preserve"> as to its Commercial and Corporations Court National Practice Area. </w:t>
      </w:r>
    </w:p>
  </w:footnote>
  <w:footnote w:id="4">
    <w:p w14:paraId="60C494B6" w14:textId="77777777" w:rsidR="00BD284C" w:rsidRPr="008C7850" w:rsidRDefault="00BD284C" w:rsidP="00F16FE3">
      <w:pPr>
        <w:pStyle w:val="FootnoteText"/>
        <w:rPr>
          <w:rFonts w:ascii="Arial" w:hAnsi="Arial" w:cs="Arial"/>
          <w:sz w:val="18"/>
          <w:szCs w:val="18"/>
        </w:rPr>
      </w:pPr>
      <w:r w:rsidRPr="008C7850">
        <w:rPr>
          <w:rStyle w:val="FootnoteReference"/>
          <w:rFonts w:ascii="Arial" w:hAnsi="Arial" w:cs="Arial"/>
          <w:sz w:val="18"/>
          <w:szCs w:val="18"/>
        </w:rPr>
        <w:footnoteRef/>
      </w:r>
      <w:r w:rsidRPr="008C7850">
        <w:rPr>
          <w:rFonts w:ascii="Arial" w:hAnsi="Arial" w:cs="Arial"/>
          <w:sz w:val="18"/>
          <w:szCs w:val="18"/>
        </w:rPr>
        <w:t xml:space="preserve"> ASIC Australian Insolvency Statistics released June 2015 - http://download.asic.gov.au/media/3257816/asic-insolvency-stats-series-1-published-june-2015.pdf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81EFF" w14:textId="77777777" w:rsidR="00BD284C" w:rsidRPr="006F08CA" w:rsidRDefault="00BD284C" w:rsidP="00320684">
    <w:pPr>
      <w:pStyle w:val="Header"/>
      <w:spacing w:after="120"/>
      <w:ind w:right="-340"/>
      <w:jc w:val="right"/>
    </w:pPr>
    <w:r>
      <w:rPr>
        <w:noProof/>
        <w:lang w:val="en-AU" w:eastAsia="en-AU" w:bidi="ar-SA"/>
      </w:rPr>
      <w:drawing>
        <wp:inline distT="0" distB="0" distL="0" distR="0" wp14:anchorId="3BA34138" wp14:editId="0109D62B">
          <wp:extent cx="714375" cy="676275"/>
          <wp:effectExtent l="19050" t="0" r="9525" b="0"/>
          <wp:docPr id="3" name="Picture 2" descr="Logo header 2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der 2 v2.jpg"/>
                  <pic:cNvPicPr/>
                </pic:nvPicPr>
                <pic:blipFill>
                  <a:blip r:embed="rId1"/>
                  <a:stretch>
                    <a:fillRect/>
                  </a:stretch>
                </pic:blipFill>
                <pic:spPr>
                  <a:xfrm>
                    <a:off x="0" y="0"/>
                    <a:ext cx="714375" cy="67627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B4D43" w14:textId="77777777" w:rsidR="00BD284C" w:rsidRPr="00BB5A06" w:rsidRDefault="00BD284C" w:rsidP="005366B8">
    <w:pPr>
      <w:pStyle w:val="Header"/>
      <w:spacing w:after="240"/>
      <w:ind w:right="-397"/>
      <w:jc w:val="right"/>
    </w:pPr>
    <w:r>
      <w:rPr>
        <w:noProof/>
        <w:lang w:val="en-AU" w:eastAsia="en-AU" w:bidi="ar-SA"/>
      </w:rPr>
      <w:drawing>
        <wp:inline distT="0" distB="0" distL="0" distR="0" wp14:anchorId="7169D468" wp14:editId="0406A11B">
          <wp:extent cx="1048597" cy="1331887"/>
          <wp:effectExtent l="19050" t="0" r="0" b="0"/>
          <wp:docPr id="4" name="Picture 3" descr="ARITA-293 Logo RGB-FUL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TA-293 Logo RGB-FULL NAME.jpg"/>
                  <pic:cNvPicPr/>
                </pic:nvPicPr>
                <pic:blipFill>
                  <a:blip r:embed="rId1" cstate="print"/>
                  <a:stretch>
                    <a:fillRect/>
                  </a:stretch>
                </pic:blipFill>
                <pic:spPr>
                  <a:xfrm>
                    <a:off x="0" y="0"/>
                    <a:ext cx="1050956" cy="133488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3452"/>
    <w:multiLevelType w:val="multilevel"/>
    <w:tmpl w:val="05747004"/>
    <w:lvl w:ilvl="0">
      <w:start w:val="1"/>
      <w:numFmt w:val="decimal"/>
      <w:pStyle w:val="ARITAReport1"/>
      <w:lvlText w:val="%1"/>
      <w:lvlJc w:val="right"/>
      <w:pPr>
        <w:tabs>
          <w:tab w:val="num" w:pos="1134"/>
        </w:tabs>
        <w:ind w:left="0" w:hanging="567"/>
      </w:pPr>
      <w:rPr>
        <w:rFonts w:hint="default"/>
      </w:rPr>
    </w:lvl>
    <w:lvl w:ilvl="1">
      <w:start w:val="1"/>
      <w:numFmt w:val="decimal"/>
      <w:pStyle w:val="ARITAReport2"/>
      <w:lvlText w:val="%1.%2"/>
      <w:lvlJc w:val="right"/>
      <w:pPr>
        <w:tabs>
          <w:tab w:val="num" w:pos="1134"/>
        </w:tabs>
        <w:ind w:left="0" w:hanging="567"/>
      </w:pPr>
      <w:rPr>
        <w:rFonts w:hint="default"/>
      </w:rPr>
    </w:lvl>
    <w:lvl w:ilvl="2">
      <w:start w:val="1"/>
      <w:numFmt w:val="decimal"/>
      <w:pStyle w:val="ARITAReport3"/>
      <w:lvlText w:val="%1.%2.%3"/>
      <w:lvlJc w:val="right"/>
      <w:pPr>
        <w:tabs>
          <w:tab w:val="num" w:pos="1134"/>
        </w:tabs>
        <w:ind w:left="0" w:hanging="567"/>
      </w:pPr>
      <w:rPr>
        <w:rFonts w:hint="default"/>
      </w:rPr>
    </w:lvl>
    <w:lvl w:ilvl="3">
      <w:start w:val="1"/>
      <w:numFmt w:val="decimal"/>
      <w:pStyle w:val="ARITAReport4"/>
      <w:lvlText w:val="%1.%2.%3.%4"/>
      <w:lvlJc w:val="right"/>
      <w:pPr>
        <w:tabs>
          <w:tab w:val="num" w:pos="1134"/>
        </w:tabs>
        <w:ind w:left="0" w:hanging="567"/>
      </w:pPr>
      <w:rPr>
        <w:rFonts w:hint="default"/>
      </w:rPr>
    </w:lvl>
    <w:lvl w:ilvl="4">
      <w:start w:val="1"/>
      <w:numFmt w:val="decimal"/>
      <w:lvlText w:val="%1.%2.%3.%4.%5"/>
      <w:lvlJc w:val="left"/>
      <w:pPr>
        <w:tabs>
          <w:tab w:val="num" w:pos="1134"/>
        </w:tabs>
        <w:ind w:left="0" w:hanging="567"/>
      </w:pPr>
      <w:rPr>
        <w:rFonts w:hint="default"/>
      </w:rPr>
    </w:lvl>
    <w:lvl w:ilvl="5">
      <w:start w:val="1"/>
      <w:numFmt w:val="decimal"/>
      <w:lvlText w:val="%1.%2.%3.%4.%5.%6"/>
      <w:lvlJc w:val="left"/>
      <w:pPr>
        <w:tabs>
          <w:tab w:val="num" w:pos="1134"/>
        </w:tabs>
        <w:ind w:left="0" w:hanging="567"/>
      </w:pPr>
      <w:rPr>
        <w:rFonts w:hint="default"/>
      </w:rPr>
    </w:lvl>
    <w:lvl w:ilvl="6">
      <w:start w:val="1"/>
      <w:numFmt w:val="decimal"/>
      <w:lvlText w:val="%1.%2.%3.%4.%5.%6.%7"/>
      <w:lvlJc w:val="left"/>
      <w:pPr>
        <w:tabs>
          <w:tab w:val="num" w:pos="1134"/>
        </w:tabs>
        <w:ind w:left="0" w:hanging="567"/>
      </w:pPr>
      <w:rPr>
        <w:rFonts w:hint="default"/>
      </w:rPr>
    </w:lvl>
    <w:lvl w:ilvl="7">
      <w:start w:val="1"/>
      <w:numFmt w:val="decimal"/>
      <w:lvlText w:val="%1.%2.%3.%4.%5.%6.%7.%8"/>
      <w:lvlJc w:val="left"/>
      <w:pPr>
        <w:tabs>
          <w:tab w:val="num" w:pos="1134"/>
        </w:tabs>
        <w:ind w:left="0" w:hanging="567"/>
      </w:pPr>
      <w:rPr>
        <w:rFonts w:hint="default"/>
      </w:rPr>
    </w:lvl>
    <w:lvl w:ilvl="8">
      <w:start w:val="1"/>
      <w:numFmt w:val="decimal"/>
      <w:lvlText w:val="%1.%2.%3.%4.%5.%6.%7.%8.%9"/>
      <w:lvlJc w:val="left"/>
      <w:pPr>
        <w:tabs>
          <w:tab w:val="num" w:pos="1134"/>
        </w:tabs>
        <w:ind w:left="0" w:hanging="567"/>
      </w:pPr>
      <w:rPr>
        <w:rFonts w:hint="default"/>
      </w:rPr>
    </w:lvl>
  </w:abstractNum>
  <w:abstractNum w:abstractNumId="1">
    <w:nsid w:val="09C45825"/>
    <w:multiLevelType w:val="hybridMultilevel"/>
    <w:tmpl w:val="BBA4F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5D7782"/>
    <w:multiLevelType w:val="multilevel"/>
    <w:tmpl w:val="BB8432F4"/>
    <w:styleLink w:val="ARITANumberedLists"/>
    <w:lvl w:ilvl="0">
      <w:start w:val="1"/>
      <w:numFmt w:val="decimal"/>
      <w:pStyle w:val="List"/>
      <w:lvlText w:val="%1."/>
      <w:lvlJc w:val="left"/>
      <w:pPr>
        <w:tabs>
          <w:tab w:val="num" w:pos="567"/>
        </w:tabs>
        <w:ind w:left="567" w:hanging="567"/>
      </w:pPr>
      <w:rPr>
        <w:rFonts w:hint="default"/>
      </w:rPr>
    </w:lvl>
    <w:lvl w:ilvl="1">
      <w:start w:val="1"/>
      <w:numFmt w:val="upperLetter"/>
      <w:pStyle w:val="List2"/>
      <w:lvlText w:val="%2."/>
      <w:lvlJc w:val="left"/>
      <w:pPr>
        <w:tabs>
          <w:tab w:val="num" w:pos="1134"/>
        </w:tabs>
        <w:ind w:left="1134" w:hanging="567"/>
      </w:pPr>
      <w:rPr>
        <w:rFonts w:hint="default"/>
      </w:rPr>
    </w:lvl>
    <w:lvl w:ilvl="2">
      <w:start w:val="1"/>
      <w:numFmt w:val="lowerRoman"/>
      <w:pStyle w:val="List3"/>
      <w:lvlText w:val="%3."/>
      <w:lvlJc w:val="left"/>
      <w:pPr>
        <w:tabs>
          <w:tab w:val="num" w:pos="1701"/>
        </w:tabs>
        <w:ind w:left="1701" w:hanging="567"/>
      </w:pPr>
      <w:rPr>
        <w:rFonts w:hint="default"/>
      </w:rPr>
    </w:lvl>
    <w:lvl w:ilvl="3">
      <w:start w:val="1"/>
      <w:numFmt w:val="lowerLetter"/>
      <w:pStyle w:val="List4"/>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3">
    <w:nsid w:val="0E0E70C6"/>
    <w:multiLevelType w:val="hybridMultilevel"/>
    <w:tmpl w:val="5BFC5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9F0D7B"/>
    <w:multiLevelType w:val="hybridMultilevel"/>
    <w:tmpl w:val="0318F382"/>
    <w:lvl w:ilvl="0" w:tplc="11961EF8">
      <w:start w:val="1"/>
      <w:numFmt w:val="decimal"/>
      <w:pStyle w:val="ARITAList1"/>
      <w:lvlText w:val="%1"/>
      <w:lvlJc w:val="left"/>
      <w:pPr>
        <w:ind w:left="360" w:hanging="360"/>
      </w:pPr>
      <w:rPr>
        <w:rFonts w:hint="default"/>
      </w:rPr>
    </w:lvl>
    <w:lvl w:ilvl="1" w:tplc="A83C750C">
      <w:start w:val="1"/>
      <w:numFmt w:val="lowerLetter"/>
      <w:pStyle w:val="ARTIAList2"/>
      <w:lvlText w:val="%2."/>
      <w:lvlJc w:val="left"/>
      <w:pPr>
        <w:ind w:left="1080" w:hanging="360"/>
      </w:pPr>
    </w:lvl>
    <w:lvl w:ilvl="2" w:tplc="858604B6">
      <w:start w:val="1"/>
      <w:numFmt w:val="lowerRoman"/>
      <w:pStyle w:val="ARTIAList3"/>
      <w:lvlText w:val="%3."/>
      <w:lvlJc w:val="left"/>
      <w:pPr>
        <w:ind w:left="1800" w:hanging="180"/>
      </w:pPr>
      <w:rPr>
        <w:rFonts w:hint="default"/>
      </w:r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3820D04"/>
    <w:multiLevelType w:val="hybridMultilevel"/>
    <w:tmpl w:val="1B0C02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20E938FA"/>
    <w:multiLevelType w:val="hybridMultilevel"/>
    <w:tmpl w:val="0BBA57DC"/>
    <w:lvl w:ilvl="0" w:tplc="2F4839D4">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6D86C9F"/>
    <w:multiLevelType w:val="multilevel"/>
    <w:tmpl w:val="4A9CA32E"/>
    <w:numStyleLink w:val="ARITAListBullets"/>
  </w:abstractNum>
  <w:abstractNum w:abstractNumId="8">
    <w:nsid w:val="37A857FA"/>
    <w:multiLevelType w:val="multilevel"/>
    <w:tmpl w:val="251047E8"/>
    <w:lvl w:ilvl="0">
      <w:start w:val="1"/>
      <w:numFmt w:val="decimal"/>
      <w:pStyle w:val="ARITAHeading1"/>
      <w:lvlText w:val="%1"/>
      <w:lvlJc w:val="right"/>
      <w:pPr>
        <w:ind w:left="0" w:hanging="567"/>
      </w:pPr>
      <w:rPr>
        <w:rFonts w:hint="default"/>
      </w:rPr>
    </w:lvl>
    <w:lvl w:ilvl="1">
      <w:start w:val="1"/>
      <w:numFmt w:val="decimal"/>
      <w:pStyle w:val="ARITAHeading2"/>
      <w:lvlText w:val="%1.%2"/>
      <w:lvlJc w:val="right"/>
      <w:pPr>
        <w:tabs>
          <w:tab w:val="num" w:pos="806"/>
        </w:tabs>
        <w:ind w:left="0" w:hanging="567"/>
      </w:pPr>
      <w:rPr>
        <w:rFonts w:hint="default"/>
      </w:rPr>
    </w:lvl>
    <w:lvl w:ilvl="2">
      <w:start w:val="1"/>
      <w:numFmt w:val="decimal"/>
      <w:pStyle w:val="ARITAHeading3"/>
      <w:lvlText w:val="%1.%2.%3"/>
      <w:lvlJc w:val="right"/>
      <w:pPr>
        <w:ind w:left="0" w:hanging="567"/>
      </w:pPr>
      <w:rPr>
        <w:rFonts w:hint="default"/>
      </w:rPr>
    </w:lvl>
    <w:lvl w:ilvl="3">
      <w:start w:val="1"/>
      <w:numFmt w:val="decimal"/>
      <w:pStyle w:val="ARITAHeading4"/>
      <w:lvlText w:val="%1.%2.%3.%4"/>
      <w:lvlJc w:val="right"/>
      <w:pPr>
        <w:ind w:left="0" w:hanging="567"/>
      </w:pPr>
      <w:rPr>
        <w:rFonts w:hint="default"/>
      </w:rPr>
    </w:lvl>
    <w:lvl w:ilvl="4">
      <w:start w:val="1"/>
      <w:numFmt w:val="decimal"/>
      <w:lvlText w:val="%1.%2.%3.%4.%5"/>
      <w:lvlJc w:val="left"/>
      <w:pPr>
        <w:ind w:left="0" w:hanging="567"/>
      </w:pPr>
      <w:rPr>
        <w:rFonts w:hint="default"/>
      </w:rPr>
    </w:lvl>
    <w:lvl w:ilvl="5">
      <w:start w:val="1"/>
      <w:numFmt w:val="decimal"/>
      <w:lvlText w:val="%1.%2.%3.%4.%5.%6"/>
      <w:lvlJc w:val="left"/>
      <w:pPr>
        <w:ind w:left="0" w:hanging="567"/>
      </w:pPr>
      <w:rPr>
        <w:rFonts w:hint="default"/>
      </w:rPr>
    </w:lvl>
    <w:lvl w:ilvl="6">
      <w:start w:val="1"/>
      <w:numFmt w:val="decimal"/>
      <w:lvlText w:val="%1.%2.%3.%4.%5.%6.%7"/>
      <w:lvlJc w:val="left"/>
      <w:pPr>
        <w:ind w:left="0" w:hanging="567"/>
      </w:pPr>
      <w:rPr>
        <w:rFonts w:hint="default"/>
      </w:rPr>
    </w:lvl>
    <w:lvl w:ilvl="7">
      <w:start w:val="1"/>
      <w:numFmt w:val="decimal"/>
      <w:lvlText w:val="%1.%2.%3.%4.%5.%6.%7.%8"/>
      <w:lvlJc w:val="left"/>
      <w:pPr>
        <w:ind w:left="0" w:hanging="567"/>
      </w:pPr>
      <w:rPr>
        <w:rFonts w:hint="default"/>
      </w:rPr>
    </w:lvl>
    <w:lvl w:ilvl="8">
      <w:start w:val="1"/>
      <w:numFmt w:val="decimal"/>
      <w:lvlText w:val="%1.%2.%3.%4.%5.%6.%7.%8.%9"/>
      <w:lvlJc w:val="left"/>
      <w:pPr>
        <w:ind w:left="0" w:hanging="567"/>
      </w:pPr>
      <w:rPr>
        <w:rFonts w:hint="default"/>
      </w:rPr>
    </w:lvl>
  </w:abstractNum>
  <w:abstractNum w:abstractNumId="9">
    <w:nsid w:val="37C536D5"/>
    <w:multiLevelType w:val="hybridMultilevel"/>
    <w:tmpl w:val="185CF404"/>
    <w:lvl w:ilvl="0" w:tplc="0C090001">
      <w:start w:val="1"/>
      <w:numFmt w:val="bullet"/>
      <w:lvlText w:val=""/>
      <w:lvlJc w:val="left"/>
      <w:pPr>
        <w:ind w:left="720" w:hanging="360"/>
      </w:pPr>
      <w:rPr>
        <w:rFonts w:ascii="Symbol" w:hAnsi="Symbol" w:hint="default"/>
      </w:rPr>
    </w:lvl>
    <w:lvl w:ilvl="1" w:tplc="F3EAE200">
      <w:numFmt w:val="bullet"/>
      <w:lvlText w:val="-"/>
      <w:lvlJc w:val="left"/>
      <w:pPr>
        <w:ind w:left="1575" w:hanging="495"/>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A614D3B"/>
    <w:multiLevelType w:val="multilevel"/>
    <w:tmpl w:val="69FEAB38"/>
    <w:lvl w:ilvl="0">
      <w:start w:val="1"/>
      <w:numFmt w:val="decimal"/>
      <w:pStyle w:val="ARITAReportHeading1"/>
      <w:lvlText w:val="%1"/>
      <w:lvlJc w:val="left"/>
      <w:pPr>
        <w:tabs>
          <w:tab w:val="num" w:pos="1134"/>
        </w:tabs>
        <w:ind w:left="1134" w:hanging="1134"/>
      </w:pPr>
      <w:rPr>
        <w:rFonts w:hint="default"/>
      </w:rPr>
    </w:lvl>
    <w:lvl w:ilvl="1">
      <w:start w:val="1"/>
      <w:numFmt w:val="decimal"/>
      <w:pStyle w:val="ARITAReportHeading2"/>
      <w:lvlText w:val="%1.%2"/>
      <w:lvlJc w:val="left"/>
      <w:pPr>
        <w:tabs>
          <w:tab w:val="num" w:pos="1134"/>
        </w:tabs>
        <w:ind w:left="1134" w:hanging="1134"/>
      </w:pPr>
      <w:rPr>
        <w:rFonts w:hint="default"/>
      </w:rPr>
    </w:lvl>
    <w:lvl w:ilvl="2">
      <w:start w:val="1"/>
      <w:numFmt w:val="decimal"/>
      <w:pStyle w:val="ARITAReportHeading3"/>
      <w:lvlText w:val="%1.%2.%3"/>
      <w:lvlJc w:val="left"/>
      <w:pPr>
        <w:tabs>
          <w:tab w:val="num" w:pos="1134"/>
        </w:tabs>
        <w:ind w:left="1134" w:hanging="1134"/>
      </w:pPr>
      <w:rPr>
        <w:rFonts w:hint="default"/>
      </w:rPr>
    </w:lvl>
    <w:lvl w:ilvl="3">
      <w:start w:val="1"/>
      <w:numFmt w:val="decimal"/>
      <w:pStyle w:val="ARITAReportHeading4"/>
      <w:lvlText w:val="%1.%2.%3.%4"/>
      <w:lvlJc w:val="left"/>
      <w:pPr>
        <w:tabs>
          <w:tab w:val="num" w:pos="1134"/>
        </w:tabs>
        <w:ind w:left="1134" w:hanging="1134"/>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nsid w:val="3EF31F13"/>
    <w:multiLevelType w:val="hybridMultilevel"/>
    <w:tmpl w:val="B4965322"/>
    <w:lvl w:ilvl="0" w:tplc="D1F09BEC">
      <w:start w:val="1"/>
      <w:numFmt w:val="decimal"/>
      <w:pStyle w:val="ARITAParagraph"/>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2">
    <w:nsid w:val="3F920412"/>
    <w:multiLevelType w:val="hybridMultilevel"/>
    <w:tmpl w:val="BE0EC1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15527B7"/>
    <w:multiLevelType w:val="multilevel"/>
    <w:tmpl w:val="BB8432F4"/>
    <w:numStyleLink w:val="ARITANumberedLists"/>
  </w:abstractNum>
  <w:abstractNum w:abstractNumId="14">
    <w:nsid w:val="61375811"/>
    <w:multiLevelType w:val="hybridMultilevel"/>
    <w:tmpl w:val="97368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1722F97"/>
    <w:multiLevelType w:val="hybridMultilevel"/>
    <w:tmpl w:val="F05A5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A917E19"/>
    <w:multiLevelType w:val="hybridMultilevel"/>
    <w:tmpl w:val="5D1C61EC"/>
    <w:lvl w:ilvl="0" w:tplc="EFAAF792">
      <w:start w:val="1"/>
      <w:numFmt w:val="bullet"/>
      <w:pStyle w:val="ARITABulletList2"/>
      <w:lvlText w:val="­"/>
      <w:lvlJc w:val="left"/>
      <w:pPr>
        <w:ind w:left="1080" w:hanging="360"/>
      </w:pPr>
      <w:rPr>
        <w:rFonts w:ascii="Verdana" w:hAnsi="Verdana" w:hint="default"/>
      </w:rPr>
    </w:lvl>
    <w:lvl w:ilvl="1" w:tplc="BA640568">
      <w:start w:val="1"/>
      <w:numFmt w:val="bullet"/>
      <w:lvlText w:val="­"/>
      <w:lvlJc w:val="left"/>
      <w:pPr>
        <w:ind w:left="1800" w:hanging="360"/>
      </w:pPr>
      <w:rPr>
        <w:rFonts w:ascii="Verdana" w:hAnsi="Verdana"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6DE36F0E"/>
    <w:multiLevelType w:val="hybridMultilevel"/>
    <w:tmpl w:val="677090F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7441329A"/>
    <w:multiLevelType w:val="hybridMultilevel"/>
    <w:tmpl w:val="5B42584C"/>
    <w:lvl w:ilvl="0" w:tplc="CBE480D8">
      <w:start w:val="1"/>
      <w:numFmt w:val="bullet"/>
      <w:pStyle w:val="ARITABulletList1"/>
      <w:lvlText w:val=""/>
      <w:lvlJc w:val="left"/>
      <w:pPr>
        <w:ind w:left="2924" w:hanging="360"/>
      </w:pPr>
      <w:rPr>
        <w:rFonts w:ascii="Symbol" w:hAnsi="Symbol" w:hint="default"/>
      </w:rPr>
    </w:lvl>
    <w:lvl w:ilvl="1" w:tplc="0C090003">
      <w:start w:val="1"/>
      <w:numFmt w:val="bullet"/>
      <w:lvlText w:val="o"/>
      <w:lvlJc w:val="left"/>
      <w:pPr>
        <w:ind w:left="3644" w:hanging="360"/>
      </w:pPr>
      <w:rPr>
        <w:rFonts w:ascii="Courier New" w:hAnsi="Courier New" w:cs="Courier New" w:hint="default"/>
      </w:rPr>
    </w:lvl>
    <w:lvl w:ilvl="2" w:tplc="0C090005">
      <w:start w:val="1"/>
      <w:numFmt w:val="bullet"/>
      <w:lvlText w:val=""/>
      <w:lvlJc w:val="left"/>
      <w:pPr>
        <w:ind w:left="4364" w:hanging="360"/>
      </w:pPr>
      <w:rPr>
        <w:rFonts w:ascii="Wingdings" w:hAnsi="Wingdings" w:hint="default"/>
      </w:rPr>
    </w:lvl>
    <w:lvl w:ilvl="3" w:tplc="0C090001">
      <w:start w:val="1"/>
      <w:numFmt w:val="bullet"/>
      <w:lvlText w:val=""/>
      <w:lvlJc w:val="left"/>
      <w:pPr>
        <w:ind w:left="5084" w:hanging="360"/>
      </w:pPr>
      <w:rPr>
        <w:rFonts w:ascii="Symbol" w:hAnsi="Symbol" w:hint="default"/>
      </w:rPr>
    </w:lvl>
    <w:lvl w:ilvl="4" w:tplc="0C090003">
      <w:start w:val="1"/>
      <w:numFmt w:val="bullet"/>
      <w:lvlText w:val="o"/>
      <w:lvlJc w:val="left"/>
      <w:pPr>
        <w:ind w:left="5804" w:hanging="360"/>
      </w:pPr>
      <w:rPr>
        <w:rFonts w:ascii="Courier New" w:hAnsi="Courier New" w:cs="Courier New" w:hint="default"/>
      </w:rPr>
    </w:lvl>
    <w:lvl w:ilvl="5" w:tplc="0C090005">
      <w:start w:val="1"/>
      <w:numFmt w:val="bullet"/>
      <w:lvlText w:val=""/>
      <w:lvlJc w:val="left"/>
      <w:pPr>
        <w:ind w:left="6524" w:hanging="360"/>
      </w:pPr>
      <w:rPr>
        <w:rFonts w:ascii="Wingdings" w:hAnsi="Wingdings" w:hint="default"/>
      </w:rPr>
    </w:lvl>
    <w:lvl w:ilvl="6" w:tplc="0C090001">
      <w:start w:val="1"/>
      <w:numFmt w:val="bullet"/>
      <w:lvlText w:val=""/>
      <w:lvlJc w:val="left"/>
      <w:pPr>
        <w:ind w:left="7244" w:hanging="360"/>
      </w:pPr>
      <w:rPr>
        <w:rFonts w:ascii="Symbol" w:hAnsi="Symbol" w:hint="default"/>
      </w:rPr>
    </w:lvl>
    <w:lvl w:ilvl="7" w:tplc="0C090003">
      <w:start w:val="1"/>
      <w:numFmt w:val="bullet"/>
      <w:lvlText w:val="o"/>
      <w:lvlJc w:val="left"/>
      <w:pPr>
        <w:ind w:left="7964" w:hanging="360"/>
      </w:pPr>
      <w:rPr>
        <w:rFonts w:ascii="Courier New" w:hAnsi="Courier New" w:cs="Courier New" w:hint="default"/>
      </w:rPr>
    </w:lvl>
    <w:lvl w:ilvl="8" w:tplc="0C090005">
      <w:start w:val="1"/>
      <w:numFmt w:val="bullet"/>
      <w:lvlText w:val=""/>
      <w:lvlJc w:val="left"/>
      <w:pPr>
        <w:ind w:left="8684" w:hanging="360"/>
      </w:pPr>
      <w:rPr>
        <w:rFonts w:ascii="Wingdings" w:hAnsi="Wingdings" w:hint="default"/>
      </w:rPr>
    </w:lvl>
  </w:abstractNum>
  <w:abstractNum w:abstractNumId="19">
    <w:nsid w:val="776E7D16"/>
    <w:multiLevelType w:val="hybridMultilevel"/>
    <w:tmpl w:val="0122D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91033E9"/>
    <w:multiLevelType w:val="multilevel"/>
    <w:tmpl w:val="4A9CA32E"/>
    <w:styleLink w:val="ARITAListBullets"/>
    <w:lvl w:ilvl="0">
      <w:start w:val="1"/>
      <w:numFmt w:val="bullet"/>
      <w:pStyle w:val="ListBullet"/>
      <w:lvlText w:val=""/>
      <w:lvlJc w:val="left"/>
      <w:pPr>
        <w:ind w:left="567" w:hanging="567"/>
      </w:pPr>
      <w:rPr>
        <w:rFonts w:ascii="Symbol" w:hAnsi="Symbol" w:hint="default"/>
      </w:rPr>
    </w:lvl>
    <w:lvl w:ilvl="1">
      <w:start w:val="1"/>
      <w:numFmt w:val="bullet"/>
      <w:pStyle w:val="ListBullet2"/>
      <w:lvlText w:val=""/>
      <w:lvlJc w:val="left"/>
      <w:pPr>
        <w:ind w:left="1134" w:hanging="567"/>
      </w:pPr>
      <w:rPr>
        <w:rFonts w:ascii="Symbol" w:hAnsi="Symbol" w:hint="default"/>
      </w:rPr>
    </w:lvl>
    <w:lvl w:ilvl="2">
      <w:start w:val="1"/>
      <w:numFmt w:val="bullet"/>
      <w:pStyle w:val="ListBullet3"/>
      <w:lvlText w:val=""/>
      <w:lvlJc w:val="left"/>
      <w:pPr>
        <w:ind w:left="1701" w:hanging="567"/>
      </w:pPr>
      <w:rPr>
        <w:rFonts w:ascii="Wingdings" w:hAnsi="Wingdings" w:hint="default"/>
        <w:color w:val="auto"/>
      </w:rPr>
    </w:lvl>
    <w:lvl w:ilvl="3">
      <w:start w:val="1"/>
      <w:numFmt w:val="bullet"/>
      <w:pStyle w:val="ListBullet4"/>
      <w:lvlText w:val=""/>
      <w:lvlJc w:val="left"/>
      <w:pPr>
        <w:ind w:left="2268" w:hanging="567"/>
      </w:pPr>
      <w:rPr>
        <w:rFonts w:ascii="Symbol" w:hAnsi="Symbol" w:hint="default"/>
        <w:color w:val="auto"/>
      </w:rPr>
    </w:lvl>
    <w:lvl w:ilvl="4">
      <w:start w:val="1"/>
      <w:numFmt w:val="bullet"/>
      <w:pStyle w:val="ListBullet5"/>
      <w:lvlText w:val=""/>
      <w:lvlJc w:val="left"/>
      <w:pPr>
        <w:ind w:left="2835" w:hanging="567"/>
      </w:pPr>
      <w:rPr>
        <w:rFonts w:ascii="Symbol" w:hAnsi="Symbol" w:hint="default"/>
        <w:color w:val="auto"/>
      </w:rPr>
    </w:lvl>
    <w:lvl w:ilvl="5">
      <w:start w:val="1"/>
      <w:numFmt w:val="none"/>
      <w:lvlText w:val=""/>
      <w:lvlJc w:val="left"/>
      <w:pPr>
        <w:ind w:left="3402" w:hanging="567"/>
      </w:pPr>
      <w:rPr>
        <w:rFonts w:hint="default"/>
      </w:rPr>
    </w:lvl>
    <w:lvl w:ilvl="6">
      <w:start w:val="1"/>
      <w:numFmt w:val="none"/>
      <w:lvlText w:val="%7"/>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9"/>
      <w:lvlJc w:val="left"/>
      <w:pPr>
        <w:ind w:left="5103" w:hanging="567"/>
      </w:pPr>
      <w:rPr>
        <w:rFonts w:hint="default"/>
      </w:rPr>
    </w:lvl>
  </w:abstractNum>
  <w:abstractNum w:abstractNumId="21">
    <w:nsid w:val="7C31280F"/>
    <w:multiLevelType w:val="hybridMultilevel"/>
    <w:tmpl w:val="38D6BB72"/>
    <w:lvl w:ilvl="0" w:tplc="045EE46E">
      <w:start w:val="3"/>
      <w:numFmt w:val="decimal"/>
      <w:pStyle w:val="IPAReport1"/>
      <w:lvlText w:val="%1"/>
      <w:lvlJc w:val="left"/>
      <w:pPr>
        <w:ind w:left="-490" w:hanging="360"/>
      </w:pPr>
      <w:rPr>
        <w:rFonts w:hint="default"/>
      </w:rPr>
    </w:lvl>
    <w:lvl w:ilvl="1" w:tplc="0C090003" w:tentative="1">
      <w:start w:val="1"/>
      <w:numFmt w:val="lowerLetter"/>
      <w:lvlText w:val="%2."/>
      <w:lvlJc w:val="left"/>
      <w:pPr>
        <w:ind w:left="230" w:hanging="360"/>
      </w:pPr>
    </w:lvl>
    <w:lvl w:ilvl="2" w:tplc="0C090005" w:tentative="1">
      <w:start w:val="1"/>
      <w:numFmt w:val="lowerRoman"/>
      <w:lvlText w:val="%3."/>
      <w:lvlJc w:val="right"/>
      <w:pPr>
        <w:ind w:left="950" w:hanging="180"/>
      </w:pPr>
    </w:lvl>
    <w:lvl w:ilvl="3" w:tplc="0C090001" w:tentative="1">
      <w:start w:val="1"/>
      <w:numFmt w:val="decimal"/>
      <w:lvlText w:val="%4."/>
      <w:lvlJc w:val="left"/>
      <w:pPr>
        <w:ind w:left="1670" w:hanging="360"/>
      </w:pPr>
    </w:lvl>
    <w:lvl w:ilvl="4" w:tplc="0C090003" w:tentative="1">
      <w:start w:val="1"/>
      <w:numFmt w:val="lowerLetter"/>
      <w:lvlText w:val="%5."/>
      <w:lvlJc w:val="left"/>
      <w:pPr>
        <w:ind w:left="2390" w:hanging="360"/>
      </w:pPr>
    </w:lvl>
    <w:lvl w:ilvl="5" w:tplc="0C090005" w:tentative="1">
      <w:start w:val="1"/>
      <w:numFmt w:val="lowerRoman"/>
      <w:lvlText w:val="%6."/>
      <w:lvlJc w:val="right"/>
      <w:pPr>
        <w:ind w:left="3110" w:hanging="180"/>
      </w:pPr>
    </w:lvl>
    <w:lvl w:ilvl="6" w:tplc="0C090001" w:tentative="1">
      <w:start w:val="1"/>
      <w:numFmt w:val="decimal"/>
      <w:lvlText w:val="%7."/>
      <w:lvlJc w:val="left"/>
      <w:pPr>
        <w:ind w:left="3830" w:hanging="360"/>
      </w:pPr>
    </w:lvl>
    <w:lvl w:ilvl="7" w:tplc="0C090003" w:tentative="1">
      <w:start w:val="1"/>
      <w:numFmt w:val="lowerLetter"/>
      <w:lvlText w:val="%8."/>
      <w:lvlJc w:val="left"/>
      <w:pPr>
        <w:ind w:left="4550" w:hanging="360"/>
      </w:pPr>
    </w:lvl>
    <w:lvl w:ilvl="8" w:tplc="0C090005" w:tentative="1">
      <w:start w:val="1"/>
      <w:numFmt w:val="lowerRoman"/>
      <w:lvlText w:val="%9."/>
      <w:lvlJc w:val="right"/>
      <w:pPr>
        <w:ind w:left="5270" w:hanging="180"/>
      </w:pPr>
    </w:lvl>
  </w:abstractNum>
  <w:num w:numId="1">
    <w:abstractNumId w:val="20"/>
  </w:num>
  <w:num w:numId="2">
    <w:abstractNumId w:val="2"/>
  </w:num>
  <w:num w:numId="3">
    <w:abstractNumId w:val="18"/>
  </w:num>
  <w:num w:numId="4">
    <w:abstractNumId w:val="16"/>
  </w:num>
  <w:num w:numId="5">
    <w:abstractNumId w:val="8"/>
  </w:num>
  <w:num w:numId="6">
    <w:abstractNumId w:val="4"/>
  </w:num>
  <w:num w:numId="7">
    <w:abstractNumId w:val="0"/>
  </w:num>
  <w:num w:numId="8">
    <w:abstractNumId w:val="11"/>
  </w:num>
  <w:num w:numId="9">
    <w:abstractNumId w:val="13"/>
  </w:num>
  <w:num w:numId="10">
    <w:abstractNumId w:val="7"/>
  </w:num>
  <w:num w:numId="11">
    <w:abstractNumId w:val="10"/>
  </w:num>
  <w:num w:numId="12">
    <w:abstractNumId w:val="17"/>
  </w:num>
  <w:num w:numId="13">
    <w:abstractNumId w:val="15"/>
  </w:num>
  <w:num w:numId="14">
    <w:abstractNumId w:val="3"/>
  </w:num>
  <w:num w:numId="15">
    <w:abstractNumId w:val="9"/>
  </w:num>
  <w:num w:numId="16">
    <w:abstractNumId w:val="12"/>
  </w:num>
  <w:num w:numId="17">
    <w:abstractNumId w:val="5"/>
  </w:num>
  <w:num w:numId="18">
    <w:abstractNumId w:val="19"/>
  </w:num>
  <w:num w:numId="19">
    <w:abstractNumId w:val="6"/>
  </w:num>
  <w:num w:numId="20">
    <w:abstractNumId w:val="21"/>
  </w:num>
  <w:num w:numId="21">
    <w:abstractNumId w:val="4"/>
    <w:lvlOverride w:ilvl="0">
      <w:startOverride w:val="1"/>
    </w:lvlOverride>
  </w:num>
  <w:num w:numId="22">
    <w:abstractNumId w:val="14"/>
  </w:num>
  <w:num w:numId="2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F94"/>
    <w:rsid w:val="000064A0"/>
    <w:rsid w:val="00013A29"/>
    <w:rsid w:val="00077D76"/>
    <w:rsid w:val="000979F4"/>
    <w:rsid w:val="000C30B9"/>
    <w:rsid w:val="000D02A2"/>
    <w:rsid w:val="000D72D5"/>
    <w:rsid w:val="000F1191"/>
    <w:rsid w:val="000F2A6F"/>
    <w:rsid w:val="000F4C17"/>
    <w:rsid w:val="00127836"/>
    <w:rsid w:val="00134020"/>
    <w:rsid w:val="00147112"/>
    <w:rsid w:val="00166BE7"/>
    <w:rsid w:val="00182FD0"/>
    <w:rsid w:val="001921DC"/>
    <w:rsid w:val="001A036B"/>
    <w:rsid w:val="001C0D74"/>
    <w:rsid w:val="001E52E3"/>
    <w:rsid w:val="002413DF"/>
    <w:rsid w:val="00244D74"/>
    <w:rsid w:val="0029092E"/>
    <w:rsid w:val="00293B8B"/>
    <w:rsid w:val="00296E4D"/>
    <w:rsid w:val="002A369C"/>
    <w:rsid w:val="002B4B9D"/>
    <w:rsid w:val="002D60BF"/>
    <w:rsid w:val="002F4A49"/>
    <w:rsid w:val="002F600E"/>
    <w:rsid w:val="00320684"/>
    <w:rsid w:val="0034623C"/>
    <w:rsid w:val="003463CD"/>
    <w:rsid w:val="003754E7"/>
    <w:rsid w:val="00376FC9"/>
    <w:rsid w:val="00385D29"/>
    <w:rsid w:val="003A4A52"/>
    <w:rsid w:val="003D04FC"/>
    <w:rsid w:val="003D6E55"/>
    <w:rsid w:val="00401DEE"/>
    <w:rsid w:val="00405A68"/>
    <w:rsid w:val="004173D8"/>
    <w:rsid w:val="00425D65"/>
    <w:rsid w:val="004350C3"/>
    <w:rsid w:val="00437DFD"/>
    <w:rsid w:val="00455044"/>
    <w:rsid w:val="00464CAA"/>
    <w:rsid w:val="00477DE9"/>
    <w:rsid w:val="00487A5F"/>
    <w:rsid w:val="00496B3F"/>
    <w:rsid w:val="0049778A"/>
    <w:rsid w:val="004A0340"/>
    <w:rsid w:val="004C431D"/>
    <w:rsid w:val="004D2286"/>
    <w:rsid w:val="004E1D30"/>
    <w:rsid w:val="005034D0"/>
    <w:rsid w:val="0051716A"/>
    <w:rsid w:val="00522210"/>
    <w:rsid w:val="00523E09"/>
    <w:rsid w:val="00526CCD"/>
    <w:rsid w:val="005366B8"/>
    <w:rsid w:val="00564E09"/>
    <w:rsid w:val="00566956"/>
    <w:rsid w:val="005719DD"/>
    <w:rsid w:val="00581A9D"/>
    <w:rsid w:val="005B6155"/>
    <w:rsid w:val="005D2A53"/>
    <w:rsid w:val="006003F0"/>
    <w:rsid w:val="00603E55"/>
    <w:rsid w:val="006074F0"/>
    <w:rsid w:val="00610081"/>
    <w:rsid w:val="00622AA9"/>
    <w:rsid w:val="006328A1"/>
    <w:rsid w:val="00640E50"/>
    <w:rsid w:val="0064455F"/>
    <w:rsid w:val="00647BD5"/>
    <w:rsid w:val="00662F3C"/>
    <w:rsid w:val="00696544"/>
    <w:rsid w:val="006A4633"/>
    <w:rsid w:val="006B45AA"/>
    <w:rsid w:val="006D615B"/>
    <w:rsid w:val="006D7BA3"/>
    <w:rsid w:val="006E46AD"/>
    <w:rsid w:val="006F08CA"/>
    <w:rsid w:val="00700B58"/>
    <w:rsid w:val="00722364"/>
    <w:rsid w:val="00752D09"/>
    <w:rsid w:val="00764E7C"/>
    <w:rsid w:val="00775E79"/>
    <w:rsid w:val="00785C39"/>
    <w:rsid w:val="00794F94"/>
    <w:rsid w:val="00797CD9"/>
    <w:rsid w:val="007A3A08"/>
    <w:rsid w:val="007C3007"/>
    <w:rsid w:val="007C3C77"/>
    <w:rsid w:val="007D0C65"/>
    <w:rsid w:val="007E151A"/>
    <w:rsid w:val="007F3274"/>
    <w:rsid w:val="007F3D40"/>
    <w:rsid w:val="007F4474"/>
    <w:rsid w:val="007F77EB"/>
    <w:rsid w:val="00800A54"/>
    <w:rsid w:val="00805BF6"/>
    <w:rsid w:val="008115AC"/>
    <w:rsid w:val="00822A06"/>
    <w:rsid w:val="008340EE"/>
    <w:rsid w:val="008430CE"/>
    <w:rsid w:val="00845A0B"/>
    <w:rsid w:val="00853740"/>
    <w:rsid w:val="00872E18"/>
    <w:rsid w:val="00875CE2"/>
    <w:rsid w:val="008A4710"/>
    <w:rsid w:val="008B5D87"/>
    <w:rsid w:val="008C429C"/>
    <w:rsid w:val="008C7850"/>
    <w:rsid w:val="008D1290"/>
    <w:rsid w:val="008D396A"/>
    <w:rsid w:val="008D588E"/>
    <w:rsid w:val="00903B3D"/>
    <w:rsid w:val="0091041F"/>
    <w:rsid w:val="00923B9D"/>
    <w:rsid w:val="00923C08"/>
    <w:rsid w:val="009343B1"/>
    <w:rsid w:val="00934BC9"/>
    <w:rsid w:val="0093610F"/>
    <w:rsid w:val="00943D6A"/>
    <w:rsid w:val="00954DF8"/>
    <w:rsid w:val="00955E62"/>
    <w:rsid w:val="00971F7B"/>
    <w:rsid w:val="00976C57"/>
    <w:rsid w:val="00983124"/>
    <w:rsid w:val="00991734"/>
    <w:rsid w:val="009979CD"/>
    <w:rsid w:val="009A7870"/>
    <w:rsid w:val="009D1427"/>
    <w:rsid w:val="009F4453"/>
    <w:rsid w:val="00A075BE"/>
    <w:rsid w:val="00A6405F"/>
    <w:rsid w:val="00A71AA8"/>
    <w:rsid w:val="00A84FAA"/>
    <w:rsid w:val="00A955D3"/>
    <w:rsid w:val="00AA184A"/>
    <w:rsid w:val="00AB25F5"/>
    <w:rsid w:val="00AC5CF4"/>
    <w:rsid w:val="00AD0534"/>
    <w:rsid w:val="00AD0C50"/>
    <w:rsid w:val="00AD7A4B"/>
    <w:rsid w:val="00B03B4C"/>
    <w:rsid w:val="00B25B5E"/>
    <w:rsid w:val="00B26924"/>
    <w:rsid w:val="00B30A75"/>
    <w:rsid w:val="00B46C5C"/>
    <w:rsid w:val="00B54668"/>
    <w:rsid w:val="00B55064"/>
    <w:rsid w:val="00B620E1"/>
    <w:rsid w:val="00B65F30"/>
    <w:rsid w:val="00B744C7"/>
    <w:rsid w:val="00B7548C"/>
    <w:rsid w:val="00B87333"/>
    <w:rsid w:val="00B8753F"/>
    <w:rsid w:val="00BA51D6"/>
    <w:rsid w:val="00BB5A06"/>
    <w:rsid w:val="00BD284C"/>
    <w:rsid w:val="00BD4545"/>
    <w:rsid w:val="00BD660B"/>
    <w:rsid w:val="00BD7EC4"/>
    <w:rsid w:val="00BE7953"/>
    <w:rsid w:val="00C057B4"/>
    <w:rsid w:val="00C072DE"/>
    <w:rsid w:val="00C1450F"/>
    <w:rsid w:val="00C21DBD"/>
    <w:rsid w:val="00C414D3"/>
    <w:rsid w:val="00C52293"/>
    <w:rsid w:val="00C731C5"/>
    <w:rsid w:val="00CA2BEB"/>
    <w:rsid w:val="00CA75FD"/>
    <w:rsid w:val="00CC0A4A"/>
    <w:rsid w:val="00CD7B1A"/>
    <w:rsid w:val="00CE78D5"/>
    <w:rsid w:val="00CF6A6F"/>
    <w:rsid w:val="00D005FF"/>
    <w:rsid w:val="00D16229"/>
    <w:rsid w:val="00D20730"/>
    <w:rsid w:val="00D23379"/>
    <w:rsid w:val="00D4769B"/>
    <w:rsid w:val="00D53808"/>
    <w:rsid w:val="00D77F2B"/>
    <w:rsid w:val="00D90F91"/>
    <w:rsid w:val="00DA1CCD"/>
    <w:rsid w:val="00DC3446"/>
    <w:rsid w:val="00DE1F39"/>
    <w:rsid w:val="00DE274E"/>
    <w:rsid w:val="00DE36C9"/>
    <w:rsid w:val="00DF530B"/>
    <w:rsid w:val="00E11159"/>
    <w:rsid w:val="00E15DAE"/>
    <w:rsid w:val="00E30BC6"/>
    <w:rsid w:val="00E31037"/>
    <w:rsid w:val="00E41245"/>
    <w:rsid w:val="00E426D1"/>
    <w:rsid w:val="00E856DA"/>
    <w:rsid w:val="00E92C1C"/>
    <w:rsid w:val="00EA4B17"/>
    <w:rsid w:val="00EC596B"/>
    <w:rsid w:val="00ED0D60"/>
    <w:rsid w:val="00F04089"/>
    <w:rsid w:val="00F16FE3"/>
    <w:rsid w:val="00F356BC"/>
    <w:rsid w:val="00F4545F"/>
    <w:rsid w:val="00F7399C"/>
    <w:rsid w:val="00F86491"/>
    <w:rsid w:val="00F95AC8"/>
    <w:rsid w:val="00FC3ED5"/>
    <w:rsid w:val="00FE715B"/>
    <w:rsid w:val="00FE79B3"/>
    <w:rsid w:val="00FF280C"/>
    <w:rsid w:val="00FF46AF"/>
    <w:rsid w:val="00FF7B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1073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uiPriority="1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E715B"/>
    <w:rPr>
      <w:rFonts w:ascii="Arial" w:hAnsi="Arial"/>
    </w:rPr>
  </w:style>
  <w:style w:type="paragraph" w:styleId="Heading1">
    <w:name w:val="heading 1"/>
    <w:basedOn w:val="Normal"/>
    <w:next w:val="Normal"/>
    <w:link w:val="Heading1Char"/>
    <w:uiPriority w:val="9"/>
    <w:qFormat/>
    <w:rsid w:val="004E1D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1D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E71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E715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E715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E715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E71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715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E71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1159"/>
    <w:pPr>
      <w:tabs>
        <w:tab w:val="center" w:pos="4513"/>
        <w:tab w:val="right" w:pos="9026"/>
      </w:tabs>
      <w:spacing w:after="0"/>
    </w:pPr>
  </w:style>
  <w:style w:type="character" w:customStyle="1" w:styleId="HeaderChar">
    <w:name w:val="Header Char"/>
    <w:basedOn w:val="DefaultParagraphFont"/>
    <w:link w:val="Header"/>
    <w:uiPriority w:val="99"/>
    <w:rsid w:val="00E11159"/>
  </w:style>
  <w:style w:type="paragraph" w:styleId="Footer">
    <w:name w:val="footer"/>
    <w:basedOn w:val="Normal"/>
    <w:link w:val="FooterChar"/>
    <w:uiPriority w:val="99"/>
    <w:unhideWhenUsed/>
    <w:rsid w:val="00E11159"/>
    <w:pPr>
      <w:tabs>
        <w:tab w:val="center" w:pos="4513"/>
        <w:tab w:val="right" w:pos="9026"/>
      </w:tabs>
      <w:spacing w:after="0"/>
    </w:pPr>
  </w:style>
  <w:style w:type="character" w:customStyle="1" w:styleId="FooterChar">
    <w:name w:val="Footer Char"/>
    <w:basedOn w:val="DefaultParagraphFont"/>
    <w:link w:val="Footer"/>
    <w:uiPriority w:val="99"/>
    <w:rsid w:val="00E11159"/>
  </w:style>
  <w:style w:type="table" w:styleId="TableGrid">
    <w:name w:val="Table Grid"/>
    <w:basedOn w:val="TableNormal"/>
    <w:uiPriority w:val="59"/>
    <w:rsid w:val="00376FC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30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0CE"/>
    <w:rPr>
      <w:rFonts w:ascii="Tahoma" w:hAnsi="Tahoma" w:cs="Tahoma"/>
      <w:sz w:val="16"/>
      <w:szCs w:val="16"/>
    </w:rPr>
  </w:style>
  <w:style w:type="paragraph" w:customStyle="1" w:styleId="ARITAfooter">
    <w:name w:val="ARITA footer"/>
    <w:rsid w:val="00127836"/>
    <w:pPr>
      <w:spacing w:after="60"/>
      <w:ind w:right="6"/>
    </w:pPr>
    <w:rPr>
      <w:rFonts w:ascii="DIN" w:hAnsi="DIN"/>
      <w:color w:val="7F7F7F" w:themeColor="text1" w:themeTint="80"/>
      <w:sz w:val="16"/>
      <w:szCs w:val="16"/>
    </w:rPr>
  </w:style>
  <w:style w:type="paragraph" w:customStyle="1" w:styleId="ARITABodyTextNormal">
    <w:name w:val="ARITA Body Text Normal"/>
    <w:basedOn w:val="Normal"/>
    <w:link w:val="ARITABodyTextNormalChar"/>
    <w:rsid w:val="008340EE"/>
    <w:rPr>
      <w:sz w:val="18"/>
      <w:szCs w:val="18"/>
    </w:rPr>
  </w:style>
  <w:style w:type="character" w:customStyle="1" w:styleId="ARITABodyTextNormalChar">
    <w:name w:val="ARITA Body Text Normal Char"/>
    <w:basedOn w:val="DefaultParagraphFont"/>
    <w:link w:val="ARITABodyTextNormal"/>
    <w:rsid w:val="008340EE"/>
    <w:rPr>
      <w:rFonts w:ascii="DIN" w:hAnsi="DIN"/>
      <w:sz w:val="18"/>
      <w:szCs w:val="18"/>
    </w:rPr>
  </w:style>
  <w:style w:type="paragraph" w:customStyle="1" w:styleId="ARITAHeading">
    <w:name w:val="ARITA Heading"/>
    <w:basedOn w:val="Normal"/>
    <w:next w:val="Normal"/>
    <w:link w:val="ARITAHeadingChar"/>
    <w:qFormat/>
    <w:rsid w:val="00FE715B"/>
    <w:rPr>
      <w:b/>
      <w:color w:val="1E46AA"/>
      <w:szCs w:val="21"/>
    </w:rPr>
  </w:style>
  <w:style w:type="numbering" w:customStyle="1" w:styleId="ARITAListBullets">
    <w:name w:val="ARITA List Bullets"/>
    <w:uiPriority w:val="99"/>
    <w:rsid w:val="00800A54"/>
    <w:pPr>
      <w:numPr>
        <w:numId w:val="1"/>
      </w:numPr>
    </w:pPr>
  </w:style>
  <w:style w:type="numbering" w:customStyle="1" w:styleId="ARITANumberedLists">
    <w:name w:val="ARITA Numbered Lists"/>
    <w:uiPriority w:val="99"/>
    <w:rsid w:val="00800A54"/>
    <w:pPr>
      <w:numPr>
        <w:numId w:val="2"/>
      </w:numPr>
    </w:pPr>
  </w:style>
  <w:style w:type="paragraph" w:styleId="List">
    <w:name w:val="List"/>
    <w:basedOn w:val="Normal"/>
    <w:uiPriority w:val="99"/>
    <w:unhideWhenUsed/>
    <w:rsid w:val="006003F0"/>
    <w:pPr>
      <w:numPr>
        <w:numId w:val="9"/>
      </w:numPr>
      <w:contextualSpacing/>
    </w:pPr>
  </w:style>
  <w:style w:type="paragraph" w:styleId="List2">
    <w:name w:val="List 2"/>
    <w:basedOn w:val="Normal"/>
    <w:uiPriority w:val="99"/>
    <w:unhideWhenUsed/>
    <w:rsid w:val="00800A54"/>
    <w:pPr>
      <w:numPr>
        <w:ilvl w:val="1"/>
        <w:numId w:val="9"/>
      </w:numPr>
      <w:contextualSpacing/>
    </w:pPr>
  </w:style>
  <w:style w:type="paragraph" w:styleId="List3">
    <w:name w:val="List 3"/>
    <w:basedOn w:val="Normal"/>
    <w:uiPriority w:val="99"/>
    <w:unhideWhenUsed/>
    <w:rsid w:val="00800A54"/>
    <w:pPr>
      <w:numPr>
        <w:ilvl w:val="2"/>
        <w:numId w:val="9"/>
      </w:numPr>
      <w:contextualSpacing/>
    </w:pPr>
  </w:style>
  <w:style w:type="paragraph" w:styleId="List4">
    <w:name w:val="List 4"/>
    <w:basedOn w:val="Normal"/>
    <w:uiPriority w:val="99"/>
    <w:unhideWhenUsed/>
    <w:rsid w:val="00800A54"/>
    <w:pPr>
      <w:numPr>
        <w:ilvl w:val="3"/>
        <w:numId w:val="9"/>
      </w:numPr>
      <w:contextualSpacing/>
    </w:pPr>
  </w:style>
  <w:style w:type="paragraph" w:styleId="ListBullet">
    <w:name w:val="List Bullet"/>
    <w:basedOn w:val="Normal"/>
    <w:uiPriority w:val="99"/>
    <w:unhideWhenUsed/>
    <w:rsid w:val="006003F0"/>
    <w:pPr>
      <w:numPr>
        <w:numId w:val="10"/>
      </w:numPr>
      <w:contextualSpacing/>
    </w:pPr>
  </w:style>
  <w:style w:type="paragraph" w:styleId="ListBullet2">
    <w:name w:val="List Bullet 2"/>
    <w:basedOn w:val="Normal"/>
    <w:uiPriority w:val="99"/>
    <w:unhideWhenUsed/>
    <w:rsid w:val="00800A54"/>
    <w:pPr>
      <w:numPr>
        <w:ilvl w:val="1"/>
        <w:numId w:val="10"/>
      </w:numPr>
      <w:contextualSpacing/>
    </w:pPr>
  </w:style>
  <w:style w:type="paragraph" w:styleId="ListBullet3">
    <w:name w:val="List Bullet 3"/>
    <w:basedOn w:val="Normal"/>
    <w:uiPriority w:val="99"/>
    <w:unhideWhenUsed/>
    <w:rsid w:val="00800A54"/>
    <w:pPr>
      <w:numPr>
        <w:ilvl w:val="2"/>
        <w:numId w:val="10"/>
      </w:numPr>
      <w:contextualSpacing/>
    </w:pPr>
  </w:style>
  <w:style w:type="paragraph" w:styleId="ListBullet4">
    <w:name w:val="List Bullet 4"/>
    <w:basedOn w:val="Normal"/>
    <w:uiPriority w:val="99"/>
    <w:unhideWhenUsed/>
    <w:rsid w:val="00800A54"/>
    <w:pPr>
      <w:numPr>
        <w:ilvl w:val="3"/>
        <w:numId w:val="10"/>
      </w:numPr>
      <w:contextualSpacing/>
    </w:pPr>
  </w:style>
  <w:style w:type="paragraph" w:styleId="ListBullet5">
    <w:name w:val="List Bullet 5"/>
    <w:basedOn w:val="Normal"/>
    <w:uiPriority w:val="99"/>
    <w:unhideWhenUsed/>
    <w:rsid w:val="00800A54"/>
    <w:pPr>
      <w:numPr>
        <w:ilvl w:val="4"/>
        <w:numId w:val="10"/>
      </w:numPr>
      <w:contextualSpacing/>
    </w:pPr>
  </w:style>
  <w:style w:type="character" w:customStyle="1" w:styleId="Heading3Char">
    <w:name w:val="Heading 3 Char"/>
    <w:basedOn w:val="DefaultParagraphFont"/>
    <w:link w:val="Heading3"/>
    <w:uiPriority w:val="9"/>
    <w:rsid w:val="00FE71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E715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E71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E71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E71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E715B"/>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FE715B"/>
    <w:rPr>
      <w:rFonts w:asciiTheme="majorHAnsi" w:eastAsiaTheme="majorEastAsia" w:hAnsiTheme="majorHAnsi" w:cstheme="majorBidi"/>
      <w:i/>
      <w:iCs/>
      <w:color w:val="404040" w:themeColor="text1" w:themeTint="BF"/>
      <w:sz w:val="20"/>
      <w:szCs w:val="20"/>
    </w:rPr>
  </w:style>
  <w:style w:type="paragraph" w:styleId="NoSpacing">
    <w:name w:val="No Spacing"/>
    <w:aliases w:val="ARITA Signature"/>
    <w:uiPriority w:val="1"/>
    <w:rsid w:val="004E1D30"/>
    <w:pPr>
      <w:spacing w:after="0" w:line="240" w:lineRule="auto"/>
    </w:pPr>
  </w:style>
  <w:style w:type="paragraph" w:customStyle="1" w:styleId="ARITAHeading10">
    <w:name w:val="ARITA Heading 1"/>
    <w:basedOn w:val="Heading1"/>
    <w:next w:val="ARITABodyTextNormal"/>
    <w:link w:val="ARITAHeading1Char"/>
    <w:rsid w:val="008340EE"/>
    <w:pPr>
      <w:spacing w:before="240" w:after="240"/>
    </w:pPr>
    <w:rPr>
      <w:rFonts w:ascii="DIN" w:hAnsi="DIN"/>
      <w:color w:val="1E46AA"/>
      <w:sz w:val="20"/>
      <w:szCs w:val="20"/>
    </w:rPr>
  </w:style>
  <w:style w:type="character" w:customStyle="1" w:styleId="Heading1Char">
    <w:name w:val="Heading 1 Char"/>
    <w:basedOn w:val="DefaultParagraphFont"/>
    <w:link w:val="Heading1"/>
    <w:uiPriority w:val="9"/>
    <w:rsid w:val="004E1D30"/>
    <w:rPr>
      <w:rFonts w:asciiTheme="majorHAnsi" w:eastAsiaTheme="majorEastAsia" w:hAnsiTheme="majorHAnsi" w:cstheme="majorBidi"/>
      <w:b/>
      <w:bCs/>
      <w:color w:val="365F91" w:themeColor="accent1" w:themeShade="BF"/>
      <w:sz w:val="28"/>
      <w:szCs w:val="28"/>
    </w:rPr>
  </w:style>
  <w:style w:type="character" w:customStyle="1" w:styleId="ARITAHeading1Char">
    <w:name w:val="ARITA Heading 1 Char"/>
    <w:basedOn w:val="DefaultParagraphFont"/>
    <w:link w:val="ARITAHeading10"/>
    <w:rsid w:val="008340EE"/>
    <w:rPr>
      <w:rFonts w:ascii="DIN" w:eastAsiaTheme="majorEastAsia" w:hAnsi="DIN" w:cstheme="majorBidi"/>
      <w:b/>
      <w:bCs/>
      <w:color w:val="1E46AA"/>
      <w:sz w:val="20"/>
      <w:szCs w:val="20"/>
      <w:lang w:val="en-US"/>
    </w:rPr>
  </w:style>
  <w:style w:type="paragraph" w:customStyle="1" w:styleId="ARITABulletList1">
    <w:name w:val="ARITA Bullet List 1"/>
    <w:basedOn w:val="ARITABodyTextNormal"/>
    <w:link w:val="ARITABulletList1Char"/>
    <w:rsid w:val="008340EE"/>
    <w:pPr>
      <w:numPr>
        <w:numId w:val="3"/>
      </w:numPr>
      <w:spacing w:after="180"/>
    </w:pPr>
    <w:rPr>
      <w:sz w:val="20"/>
      <w:szCs w:val="20"/>
    </w:rPr>
  </w:style>
  <w:style w:type="character" w:customStyle="1" w:styleId="ARITABulletList1Char">
    <w:name w:val="ARITA Bullet List 1 Char"/>
    <w:basedOn w:val="DefaultParagraphFont"/>
    <w:link w:val="ARITABulletList1"/>
    <w:rsid w:val="008340EE"/>
    <w:rPr>
      <w:rFonts w:ascii="Arial" w:hAnsi="Arial"/>
      <w:sz w:val="20"/>
      <w:szCs w:val="20"/>
    </w:rPr>
  </w:style>
  <w:style w:type="paragraph" w:customStyle="1" w:styleId="ARITABulletList2">
    <w:name w:val="ARITA Bullet List 2"/>
    <w:basedOn w:val="ARITABodyTextNormal"/>
    <w:link w:val="ARITABulletList2Char"/>
    <w:rsid w:val="008340EE"/>
    <w:pPr>
      <w:numPr>
        <w:numId w:val="4"/>
      </w:numPr>
      <w:spacing w:after="180"/>
    </w:pPr>
    <w:rPr>
      <w:sz w:val="20"/>
      <w:szCs w:val="20"/>
    </w:rPr>
  </w:style>
  <w:style w:type="character" w:customStyle="1" w:styleId="ARITABulletList2Char">
    <w:name w:val="ARITA Bullet List 2 Char"/>
    <w:basedOn w:val="DefaultParagraphFont"/>
    <w:link w:val="ARITABulletList2"/>
    <w:rsid w:val="008340EE"/>
    <w:rPr>
      <w:rFonts w:ascii="Arial" w:hAnsi="Arial"/>
      <w:sz w:val="20"/>
      <w:szCs w:val="20"/>
    </w:rPr>
  </w:style>
  <w:style w:type="paragraph" w:customStyle="1" w:styleId="ARITAHeading20">
    <w:name w:val="ARITA Heading 2"/>
    <w:basedOn w:val="Heading2"/>
    <w:next w:val="ARITABodyTextNormal"/>
    <w:link w:val="ARITAHeading2Char"/>
    <w:rsid w:val="008340EE"/>
    <w:pPr>
      <w:spacing w:before="240" w:after="240"/>
    </w:pPr>
    <w:rPr>
      <w:rFonts w:ascii="DIN" w:hAnsi="DIN"/>
      <w:i/>
      <w:color w:val="1E46AA"/>
      <w:sz w:val="20"/>
      <w:szCs w:val="20"/>
    </w:rPr>
  </w:style>
  <w:style w:type="character" w:customStyle="1" w:styleId="Heading2Char">
    <w:name w:val="Heading 2 Char"/>
    <w:basedOn w:val="DefaultParagraphFont"/>
    <w:link w:val="Heading2"/>
    <w:uiPriority w:val="9"/>
    <w:rsid w:val="004E1D30"/>
    <w:rPr>
      <w:rFonts w:asciiTheme="majorHAnsi" w:eastAsiaTheme="majorEastAsia" w:hAnsiTheme="majorHAnsi" w:cstheme="majorBidi"/>
      <w:b/>
      <w:bCs/>
      <w:color w:val="4F81BD" w:themeColor="accent1"/>
      <w:sz w:val="26"/>
      <w:szCs w:val="26"/>
    </w:rPr>
  </w:style>
  <w:style w:type="character" w:customStyle="1" w:styleId="ARITAHeading2Char">
    <w:name w:val="ARITA Heading 2 Char"/>
    <w:basedOn w:val="DefaultParagraphFont"/>
    <w:link w:val="ARITAHeading20"/>
    <w:rsid w:val="008340EE"/>
    <w:rPr>
      <w:rFonts w:ascii="DIN" w:eastAsiaTheme="majorEastAsia" w:hAnsi="DIN" w:cstheme="majorBidi"/>
      <w:b/>
      <w:bCs/>
      <w:i/>
      <w:color w:val="1E46AA"/>
      <w:sz w:val="20"/>
      <w:szCs w:val="20"/>
    </w:rPr>
  </w:style>
  <w:style w:type="paragraph" w:customStyle="1" w:styleId="ARITAHeading30">
    <w:name w:val="ARITA Heading 3"/>
    <w:basedOn w:val="Heading3"/>
    <w:next w:val="ARITABodyTextNormal"/>
    <w:link w:val="ARITAHeading3Char"/>
    <w:rsid w:val="008340EE"/>
    <w:pPr>
      <w:spacing w:before="240" w:after="240"/>
    </w:pPr>
    <w:rPr>
      <w:rFonts w:ascii="DIN" w:hAnsi="DIN"/>
      <w:i/>
      <w:color w:val="auto"/>
      <w:sz w:val="20"/>
      <w:szCs w:val="20"/>
    </w:rPr>
  </w:style>
  <w:style w:type="character" w:customStyle="1" w:styleId="ARITAHeading3Char">
    <w:name w:val="ARITA Heading 3 Char"/>
    <w:basedOn w:val="DefaultParagraphFont"/>
    <w:link w:val="ARITAHeading30"/>
    <w:rsid w:val="008340EE"/>
    <w:rPr>
      <w:rFonts w:ascii="DIN" w:eastAsiaTheme="majorEastAsia" w:hAnsi="DIN" w:cstheme="majorBidi"/>
      <w:b/>
      <w:bCs/>
      <w:i/>
      <w:sz w:val="20"/>
      <w:szCs w:val="20"/>
    </w:rPr>
  </w:style>
  <w:style w:type="paragraph" w:customStyle="1" w:styleId="ARITASubjectHeading">
    <w:name w:val="ARITA Subject Heading"/>
    <w:next w:val="ARITABodyTextNormal"/>
    <w:rsid w:val="008340EE"/>
    <w:pPr>
      <w:keepNext/>
      <w:spacing w:before="240"/>
    </w:pPr>
    <w:rPr>
      <w:rFonts w:ascii="DIN" w:eastAsiaTheme="majorEastAsia" w:hAnsi="DIN" w:cstheme="majorBidi"/>
      <w:b/>
      <w:bCs/>
      <w:color w:val="1E46AA"/>
      <w:sz w:val="20"/>
      <w:szCs w:val="18"/>
    </w:rPr>
  </w:style>
  <w:style w:type="paragraph" w:customStyle="1" w:styleId="ARITAHeading1">
    <w:name w:val="# ARITA Heading 1"/>
    <w:basedOn w:val="ListParagraph"/>
    <w:next w:val="ARITABodyTextNormal"/>
    <w:link w:val="ARITAHeading1Char0"/>
    <w:rsid w:val="008340EE"/>
    <w:pPr>
      <w:keepNext/>
      <w:keepLines/>
      <w:numPr>
        <w:numId w:val="5"/>
      </w:numPr>
      <w:spacing w:before="240"/>
      <w:contextualSpacing w:val="0"/>
    </w:pPr>
    <w:rPr>
      <w:b/>
      <w:sz w:val="20"/>
      <w:szCs w:val="20"/>
    </w:rPr>
  </w:style>
  <w:style w:type="paragraph" w:styleId="ListParagraph">
    <w:name w:val="List Paragraph"/>
    <w:basedOn w:val="Normal"/>
    <w:uiPriority w:val="34"/>
    <w:qFormat/>
    <w:rsid w:val="004E1D30"/>
    <w:pPr>
      <w:ind w:left="720"/>
      <w:contextualSpacing/>
    </w:pPr>
  </w:style>
  <w:style w:type="character" w:customStyle="1" w:styleId="ARITAHeading1Char0">
    <w:name w:val="# ARITA Heading 1 Char"/>
    <w:basedOn w:val="DefaultParagraphFont"/>
    <w:link w:val="ARITAHeading1"/>
    <w:rsid w:val="008340EE"/>
    <w:rPr>
      <w:rFonts w:ascii="Arial" w:hAnsi="Arial"/>
      <w:b/>
      <w:sz w:val="20"/>
      <w:szCs w:val="20"/>
    </w:rPr>
  </w:style>
  <w:style w:type="paragraph" w:customStyle="1" w:styleId="ARITAHeading2">
    <w:name w:val="# ARITA Heading 2"/>
    <w:basedOn w:val="ListParagraph"/>
    <w:next w:val="ARITABodyTextNormal"/>
    <w:link w:val="ARITAHeading2Char0"/>
    <w:rsid w:val="008340EE"/>
    <w:pPr>
      <w:keepNext/>
      <w:keepLines/>
      <w:numPr>
        <w:ilvl w:val="1"/>
        <w:numId w:val="5"/>
      </w:numPr>
      <w:spacing w:before="240"/>
      <w:contextualSpacing w:val="0"/>
    </w:pPr>
    <w:rPr>
      <w:b/>
      <w:i/>
      <w:sz w:val="20"/>
      <w:szCs w:val="20"/>
    </w:rPr>
  </w:style>
  <w:style w:type="character" w:customStyle="1" w:styleId="ARITAHeading2Char0">
    <w:name w:val="# ARITA Heading 2 Char"/>
    <w:basedOn w:val="DefaultParagraphFont"/>
    <w:link w:val="ARITAHeading2"/>
    <w:rsid w:val="008340EE"/>
    <w:rPr>
      <w:rFonts w:ascii="Arial" w:hAnsi="Arial"/>
      <w:b/>
      <w:i/>
      <w:sz w:val="20"/>
      <w:szCs w:val="20"/>
    </w:rPr>
  </w:style>
  <w:style w:type="paragraph" w:customStyle="1" w:styleId="ARITAHeading3">
    <w:name w:val="# ARITA Heading 3"/>
    <w:basedOn w:val="ListParagraph"/>
    <w:next w:val="ARITABodyTextNormal"/>
    <w:link w:val="ARITAHeading3Char0"/>
    <w:rsid w:val="008340EE"/>
    <w:pPr>
      <w:keepNext/>
      <w:keepLines/>
      <w:numPr>
        <w:ilvl w:val="2"/>
        <w:numId w:val="5"/>
      </w:numPr>
      <w:spacing w:before="240"/>
      <w:contextualSpacing w:val="0"/>
      <w:outlineLvl w:val="2"/>
    </w:pPr>
    <w:rPr>
      <w:i/>
      <w:sz w:val="20"/>
      <w:szCs w:val="20"/>
    </w:rPr>
  </w:style>
  <w:style w:type="character" w:customStyle="1" w:styleId="ARITAHeading3Char0">
    <w:name w:val="# ARITA Heading 3 Char"/>
    <w:basedOn w:val="DefaultParagraphFont"/>
    <w:link w:val="ARITAHeading3"/>
    <w:rsid w:val="008340EE"/>
    <w:rPr>
      <w:rFonts w:ascii="Arial" w:hAnsi="Arial"/>
      <w:i/>
      <w:sz w:val="20"/>
      <w:szCs w:val="20"/>
    </w:rPr>
  </w:style>
  <w:style w:type="paragraph" w:customStyle="1" w:styleId="ARITAHeading4">
    <w:name w:val="# ARITA Heading 4"/>
    <w:basedOn w:val="ListParagraph"/>
    <w:next w:val="ARITABodyTextNormal"/>
    <w:link w:val="ARITAHeading4Char"/>
    <w:rsid w:val="008340EE"/>
    <w:pPr>
      <w:keepNext/>
      <w:keepLines/>
      <w:numPr>
        <w:ilvl w:val="3"/>
        <w:numId w:val="5"/>
      </w:numPr>
      <w:outlineLvl w:val="3"/>
    </w:pPr>
    <w:rPr>
      <w:sz w:val="20"/>
      <w:szCs w:val="20"/>
    </w:rPr>
  </w:style>
  <w:style w:type="character" w:customStyle="1" w:styleId="ARITAHeading4Char">
    <w:name w:val="# ARITA Heading 4 Char"/>
    <w:basedOn w:val="DefaultParagraphFont"/>
    <w:link w:val="ARITAHeading4"/>
    <w:rsid w:val="008340EE"/>
    <w:rPr>
      <w:rFonts w:ascii="Arial" w:hAnsi="Arial"/>
      <w:sz w:val="20"/>
      <w:szCs w:val="20"/>
    </w:rPr>
  </w:style>
  <w:style w:type="paragraph" w:customStyle="1" w:styleId="ARITAList1">
    <w:name w:val="ARITA # List 1"/>
    <w:basedOn w:val="ARITABodyTextNormal"/>
    <w:link w:val="ARITAList1Char"/>
    <w:rsid w:val="008340EE"/>
    <w:pPr>
      <w:numPr>
        <w:numId w:val="6"/>
      </w:numPr>
      <w:spacing w:after="180"/>
    </w:pPr>
    <w:rPr>
      <w:sz w:val="20"/>
      <w:szCs w:val="20"/>
    </w:rPr>
  </w:style>
  <w:style w:type="character" w:customStyle="1" w:styleId="ARITAList1Char">
    <w:name w:val="ARITA # List 1 Char"/>
    <w:basedOn w:val="ARITABodyTextNormalChar"/>
    <w:link w:val="ARITAList1"/>
    <w:rsid w:val="008340EE"/>
    <w:rPr>
      <w:rFonts w:ascii="Arial" w:hAnsi="Arial"/>
      <w:sz w:val="20"/>
      <w:szCs w:val="20"/>
    </w:rPr>
  </w:style>
  <w:style w:type="paragraph" w:customStyle="1" w:styleId="ARITASalutationBlock">
    <w:name w:val="ARITA Salutation Block"/>
    <w:basedOn w:val="Normal"/>
    <w:next w:val="ARITASubjectHeading"/>
    <w:link w:val="ARITASalutationBlockChar"/>
    <w:uiPriority w:val="99"/>
    <w:semiHidden/>
    <w:unhideWhenUsed/>
    <w:rsid w:val="008340EE"/>
    <w:pPr>
      <w:tabs>
        <w:tab w:val="left" w:pos="9656"/>
      </w:tabs>
      <w:spacing w:before="160" w:after="0"/>
      <w:ind w:right="2245"/>
    </w:pPr>
    <w:rPr>
      <w:noProof/>
      <w:sz w:val="20"/>
      <w:szCs w:val="18"/>
    </w:rPr>
  </w:style>
  <w:style w:type="character" w:customStyle="1" w:styleId="ARITASalutationBlockChar">
    <w:name w:val="ARITA Salutation Block Char"/>
    <w:basedOn w:val="DefaultParagraphFont"/>
    <w:link w:val="ARITASalutationBlock"/>
    <w:uiPriority w:val="99"/>
    <w:semiHidden/>
    <w:rsid w:val="008340EE"/>
    <w:rPr>
      <w:rFonts w:ascii="DIN" w:hAnsi="DIN"/>
      <w:noProof/>
      <w:sz w:val="20"/>
      <w:szCs w:val="18"/>
      <w:lang w:eastAsia="en-AU"/>
    </w:rPr>
  </w:style>
  <w:style w:type="paragraph" w:customStyle="1" w:styleId="ARTIAList2">
    <w:name w:val="ARTIA # List 2"/>
    <w:basedOn w:val="ARITAList1"/>
    <w:rsid w:val="008340EE"/>
    <w:pPr>
      <w:numPr>
        <w:ilvl w:val="1"/>
      </w:numPr>
    </w:pPr>
  </w:style>
  <w:style w:type="paragraph" w:customStyle="1" w:styleId="ARTIAList3">
    <w:name w:val="ARTIA # List 3"/>
    <w:basedOn w:val="ARITAList1"/>
    <w:rsid w:val="008340EE"/>
    <w:pPr>
      <w:numPr>
        <w:ilvl w:val="2"/>
      </w:numPr>
    </w:pPr>
  </w:style>
  <w:style w:type="paragraph" w:customStyle="1" w:styleId="ARITAReportHeading2">
    <w:name w:val="ARITA Report Heading 2"/>
    <w:basedOn w:val="ARITAReportHeading1"/>
    <w:next w:val="Normal"/>
    <w:link w:val="ARITAReportHeading2Char"/>
    <w:qFormat/>
    <w:rsid w:val="00FE715B"/>
    <w:pPr>
      <w:numPr>
        <w:ilvl w:val="1"/>
      </w:numPr>
    </w:pPr>
    <w:rPr>
      <w:sz w:val="32"/>
      <w:szCs w:val="32"/>
    </w:rPr>
  </w:style>
  <w:style w:type="character" w:customStyle="1" w:styleId="ARITAReportHeading2Char">
    <w:name w:val="ARITA Report Heading 2 Char"/>
    <w:basedOn w:val="ARITABodyTextChar"/>
    <w:link w:val="ARITAReportHeading2"/>
    <w:rsid w:val="00FE715B"/>
    <w:rPr>
      <w:rFonts w:ascii="Arial" w:hAnsi="Arial"/>
      <w:color w:val="1E46AA"/>
      <w:sz w:val="32"/>
      <w:szCs w:val="32"/>
    </w:rPr>
  </w:style>
  <w:style w:type="paragraph" w:customStyle="1" w:styleId="ARITAReportHeading1">
    <w:name w:val="ARITA Report Heading 1"/>
    <w:basedOn w:val="ARITABodyText"/>
    <w:next w:val="Normal"/>
    <w:link w:val="ARITAReportHeading1Char"/>
    <w:qFormat/>
    <w:rsid w:val="00FE715B"/>
    <w:pPr>
      <w:numPr>
        <w:numId w:val="11"/>
      </w:numPr>
    </w:pPr>
    <w:rPr>
      <w:color w:val="1E46AA"/>
      <w:sz w:val="40"/>
      <w:szCs w:val="40"/>
    </w:rPr>
  </w:style>
  <w:style w:type="character" w:customStyle="1" w:styleId="ARITAReportHeading1Char">
    <w:name w:val="ARITA Report Heading 1 Char"/>
    <w:basedOn w:val="ARITABodyTextChar"/>
    <w:link w:val="ARITAReportHeading1"/>
    <w:rsid w:val="00FE715B"/>
    <w:rPr>
      <w:rFonts w:ascii="Arial" w:hAnsi="Arial"/>
      <w:color w:val="1E46AA"/>
      <w:sz w:val="40"/>
      <w:szCs w:val="40"/>
    </w:rPr>
  </w:style>
  <w:style w:type="paragraph" w:customStyle="1" w:styleId="ARITAReportHeading3">
    <w:name w:val="ARITA Report Heading 3"/>
    <w:basedOn w:val="ARITAReportHeading2"/>
    <w:next w:val="Normal"/>
    <w:link w:val="ARITAReportHeading3Char"/>
    <w:qFormat/>
    <w:rsid w:val="00FE715B"/>
    <w:pPr>
      <w:numPr>
        <w:ilvl w:val="2"/>
      </w:numPr>
    </w:pPr>
    <w:rPr>
      <w:b/>
      <w:color w:val="auto"/>
      <w:sz w:val="26"/>
      <w:szCs w:val="24"/>
    </w:rPr>
  </w:style>
  <w:style w:type="character" w:customStyle="1" w:styleId="ARITAReportHeading3Char">
    <w:name w:val="ARITA Report Heading 3 Char"/>
    <w:basedOn w:val="ARITABodyTextChar"/>
    <w:link w:val="ARITAReportHeading3"/>
    <w:rsid w:val="00FE715B"/>
    <w:rPr>
      <w:rFonts w:ascii="Arial" w:hAnsi="Arial"/>
      <w:b/>
      <w:sz w:val="26"/>
      <w:szCs w:val="24"/>
    </w:rPr>
  </w:style>
  <w:style w:type="paragraph" w:customStyle="1" w:styleId="ARITAReport1">
    <w:name w:val="# ARITA Report 1"/>
    <w:basedOn w:val="ARITAHeading1"/>
    <w:next w:val="ARITABodyTextNormal"/>
    <w:link w:val="ARITAReport1Char"/>
    <w:uiPriority w:val="99"/>
    <w:rsid w:val="008340EE"/>
    <w:pPr>
      <w:numPr>
        <w:numId w:val="7"/>
      </w:numPr>
    </w:pPr>
    <w:rPr>
      <w:b w:val="0"/>
      <w:color w:val="1E46AA"/>
      <w:sz w:val="40"/>
      <w:szCs w:val="40"/>
    </w:rPr>
  </w:style>
  <w:style w:type="character" w:customStyle="1" w:styleId="ARITAReport1Char">
    <w:name w:val="# ARITA Report 1 Char"/>
    <w:basedOn w:val="ARITAHeading1Char0"/>
    <w:link w:val="ARITAReport1"/>
    <w:uiPriority w:val="99"/>
    <w:rsid w:val="008340EE"/>
    <w:rPr>
      <w:rFonts w:ascii="Arial" w:hAnsi="Arial"/>
      <w:b/>
      <w:color w:val="1E46AA"/>
      <w:sz w:val="40"/>
      <w:szCs w:val="40"/>
    </w:rPr>
  </w:style>
  <w:style w:type="paragraph" w:customStyle="1" w:styleId="ARITAReport2">
    <w:name w:val="# ARITA Report 2"/>
    <w:basedOn w:val="ARITAReport1"/>
    <w:next w:val="ARITABodyTextNormal"/>
    <w:link w:val="ARITAReport2Char"/>
    <w:uiPriority w:val="99"/>
    <w:rsid w:val="008340EE"/>
    <w:pPr>
      <w:numPr>
        <w:ilvl w:val="1"/>
      </w:numPr>
    </w:pPr>
    <w:rPr>
      <w:sz w:val="32"/>
      <w:szCs w:val="32"/>
    </w:rPr>
  </w:style>
  <w:style w:type="character" w:customStyle="1" w:styleId="ARITAReport2Char">
    <w:name w:val="# ARITA Report 2 Char"/>
    <w:basedOn w:val="ARITAHeading2Char0"/>
    <w:link w:val="ARITAReport2"/>
    <w:uiPriority w:val="99"/>
    <w:rsid w:val="008340EE"/>
    <w:rPr>
      <w:rFonts w:ascii="Arial" w:hAnsi="Arial"/>
      <w:b/>
      <w:i/>
      <w:color w:val="1E46AA"/>
      <w:sz w:val="32"/>
      <w:szCs w:val="32"/>
    </w:rPr>
  </w:style>
  <w:style w:type="paragraph" w:customStyle="1" w:styleId="ARITAReport3">
    <w:name w:val="# ARITA Report 3"/>
    <w:basedOn w:val="ARITAReport2"/>
    <w:next w:val="ARITABodyTextNormal"/>
    <w:link w:val="ARITAReport3Char"/>
    <w:uiPriority w:val="99"/>
    <w:rsid w:val="008340EE"/>
    <w:pPr>
      <w:numPr>
        <w:ilvl w:val="2"/>
      </w:numPr>
    </w:pPr>
    <w:rPr>
      <w:b/>
      <w:color w:val="auto"/>
      <w:sz w:val="24"/>
      <w:szCs w:val="24"/>
    </w:rPr>
  </w:style>
  <w:style w:type="character" w:customStyle="1" w:styleId="ARITAReport3Char">
    <w:name w:val="# ARITA Report 3 Char"/>
    <w:basedOn w:val="ARITAHeading3Char0"/>
    <w:link w:val="ARITAReport3"/>
    <w:uiPriority w:val="99"/>
    <w:rsid w:val="008340EE"/>
    <w:rPr>
      <w:rFonts w:ascii="Arial" w:hAnsi="Arial"/>
      <w:b/>
      <w:i/>
      <w:sz w:val="24"/>
      <w:szCs w:val="24"/>
    </w:rPr>
  </w:style>
  <w:style w:type="paragraph" w:customStyle="1" w:styleId="ARITAReport4">
    <w:name w:val="# ARITA Report 4"/>
    <w:basedOn w:val="ARITAReport3"/>
    <w:next w:val="ARITABodyTextNormal"/>
    <w:link w:val="ARITAReport4Char"/>
    <w:uiPriority w:val="99"/>
    <w:rsid w:val="008340EE"/>
    <w:pPr>
      <w:numPr>
        <w:ilvl w:val="3"/>
      </w:numPr>
    </w:pPr>
    <w:rPr>
      <w:sz w:val="20"/>
      <w:szCs w:val="20"/>
    </w:rPr>
  </w:style>
  <w:style w:type="character" w:customStyle="1" w:styleId="ARITAReport4Char">
    <w:name w:val="# ARITA Report 4 Char"/>
    <w:basedOn w:val="ARITAHeading4Char"/>
    <w:link w:val="ARITAReport4"/>
    <w:uiPriority w:val="99"/>
    <w:rsid w:val="008340EE"/>
    <w:rPr>
      <w:rFonts w:ascii="Arial" w:hAnsi="Arial"/>
      <w:b/>
      <w:sz w:val="20"/>
      <w:szCs w:val="20"/>
    </w:rPr>
  </w:style>
  <w:style w:type="paragraph" w:customStyle="1" w:styleId="ARITAParagraph">
    <w:name w:val="ARITA # Paragraph"/>
    <w:basedOn w:val="ListParagraph"/>
    <w:link w:val="ARITAParagraphChar"/>
    <w:uiPriority w:val="99"/>
    <w:rsid w:val="008340EE"/>
    <w:pPr>
      <w:numPr>
        <w:numId w:val="8"/>
      </w:numPr>
      <w:contextualSpacing w:val="0"/>
    </w:pPr>
    <w:rPr>
      <w:sz w:val="20"/>
      <w:szCs w:val="20"/>
    </w:rPr>
  </w:style>
  <w:style w:type="character" w:customStyle="1" w:styleId="ARITAParagraphChar">
    <w:name w:val="ARITA # Paragraph Char"/>
    <w:basedOn w:val="DefaultParagraphFont"/>
    <w:link w:val="ARITAParagraph"/>
    <w:uiPriority w:val="99"/>
    <w:rsid w:val="008340EE"/>
    <w:rPr>
      <w:rFonts w:ascii="Arial" w:hAnsi="Arial"/>
      <w:sz w:val="20"/>
      <w:szCs w:val="20"/>
    </w:rPr>
  </w:style>
  <w:style w:type="paragraph" w:customStyle="1" w:styleId="ARITADateAddress">
    <w:name w:val="ARITA Date + Address"/>
    <w:basedOn w:val="ARITABodyTextNormal"/>
    <w:link w:val="ARITADateAddressChar"/>
    <w:uiPriority w:val="99"/>
    <w:rsid w:val="008340EE"/>
    <w:rPr>
      <w:sz w:val="20"/>
      <w:szCs w:val="20"/>
    </w:rPr>
  </w:style>
  <w:style w:type="character" w:customStyle="1" w:styleId="ARITADateAddressChar">
    <w:name w:val="ARITA Date + Address Char"/>
    <w:basedOn w:val="ARITABodyTextNormalChar"/>
    <w:link w:val="ARITADateAddress"/>
    <w:uiPriority w:val="99"/>
    <w:rsid w:val="008340EE"/>
    <w:rPr>
      <w:rFonts w:ascii="DIN" w:hAnsi="DIN"/>
      <w:sz w:val="20"/>
      <w:szCs w:val="20"/>
    </w:rPr>
  </w:style>
  <w:style w:type="paragraph" w:customStyle="1" w:styleId="ARITADocRef">
    <w:name w:val="ARITA Doc Ref"/>
    <w:basedOn w:val="Footer"/>
    <w:link w:val="ARITADocRefChar"/>
    <w:uiPriority w:val="99"/>
    <w:rsid w:val="008340EE"/>
    <w:pPr>
      <w:framePr w:w="3771" w:h="226" w:hRule="exact" w:wrap="around" w:vAnchor="page" w:hAnchor="page" w:x="7236" w:y="15579"/>
      <w:jc w:val="right"/>
    </w:pPr>
    <w:rPr>
      <w:caps/>
      <w:noProof/>
      <w:color w:val="A39D92"/>
      <w:sz w:val="14"/>
      <w:szCs w:val="14"/>
    </w:rPr>
  </w:style>
  <w:style w:type="character" w:customStyle="1" w:styleId="ARITADocRefChar">
    <w:name w:val="ARITA Doc Ref Char"/>
    <w:basedOn w:val="FooterChar"/>
    <w:link w:val="ARITADocRef"/>
    <w:uiPriority w:val="99"/>
    <w:rsid w:val="008340EE"/>
    <w:rPr>
      <w:rFonts w:ascii="DIN" w:hAnsi="DIN"/>
      <w:caps/>
      <w:noProof/>
      <w:color w:val="A39D92"/>
      <w:sz w:val="14"/>
      <w:szCs w:val="14"/>
    </w:rPr>
  </w:style>
  <w:style w:type="paragraph" w:customStyle="1" w:styleId="ARITABodyText">
    <w:name w:val="ARITA Body Text"/>
    <w:basedOn w:val="Normal"/>
    <w:next w:val="Normal"/>
    <w:link w:val="ARITABodyTextChar"/>
    <w:qFormat/>
    <w:rsid w:val="00FE715B"/>
    <w:rPr>
      <w:szCs w:val="21"/>
    </w:rPr>
  </w:style>
  <w:style w:type="character" w:customStyle="1" w:styleId="ARITABodyTextChar">
    <w:name w:val="ARITA Body Text Char"/>
    <w:basedOn w:val="DefaultParagraphFont"/>
    <w:link w:val="ARITABodyText"/>
    <w:rsid w:val="00FE715B"/>
    <w:rPr>
      <w:rFonts w:ascii="Arial" w:hAnsi="Arial"/>
      <w:szCs w:val="21"/>
    </w:rPr>
  </w:style>
  <w:style w:type="character" w:customStyle="1" w:styleId="ARITAHeadingChar">
    <w:name w:val="ARITA Heading Char"/>
    <w:basedOn w:val="ARITABodyTextChar"/>
    <w:link w:val="ARITAHeading"/>
    <w:rsid w:val="00FE715B"/>
    <w:rPr>
      <w:rFonts w:ascii="Arial" w:hAnsi="Arial"/>
      <w:b/>
      <w:color w:val="1E46AA"/>
      <w:szCs w:val="21"/>
    </w:rPr>
  </w:style>
  <w:style w:type="paragraph" w:customStyle="1" w:styleId="ARITAReportHeading4">
    <w:name w:val="ARITA Report Heading 4"/>
    <w:basedOn w:val="ARITAReportHeading3"/>
    <w:next w:val="Normal"/>
    <w:link w:val="ARITAReportHeading4Char"/>
    <w:qFormat/>
    <w:rsid w:val="00FE715B"/>
    <w:pPr>
      <w:numPr>
        <w:ilvl w:val="3"/>
      </w:numPr>
    </w:pPr>
    <w:rPr>
      <w:i/>
      <w:sz w:val="22"/>
    </w:rPr>
  </w:style>
  <w:style w:type="character" w:customStyle="1" w:styleId="ARITAReportHeading4Char">
    <w:name w:val="ARITA Report Heading 4 Char"/>
    <w:basedOn w:val="ARITABodyTextChar"/>
    <w:link w:val="ARITAReportHeading4"/>
    <w:rsid w:val="00FE715B"/>
    <w:rPr>
      <w:rFonts w:ascii="Arial" w:hAnsi="Arial"/>
      <w:b/>
      <w:i/>
      <w:szCs w:val="24"/>
    </w:rPr>
  </w:style>
  <w:style w:type="paragraph" w:styleId="Caption">
    <w:name w:val="caption"/>
    <w:basedOn w:val="Normal"/>
    <w:next w:val="Normal"/>
    <w:uiPriority w:val="35"/>
    <w:semiHidden/>
    <w:unhideWhenUsed/>
    <w:qFormat/>
    <w:rsid w:val="00FE715B"/>
    <w:pPr>
      <w:spacing w:line="240" w:lineRule="auto"/>
    </w:pPr>
    <w:rPr>
      <w:b/>
      <w:bCs/>
      <w:color w:val="4F81BD" w:themeColor="accent1"/>
      <w:sz w:val="18"/>
      <w:szCs w:val="18"/>
    </w:rPr>
  </w:style>
  <w:style w:type="paragraph" w:styleId="Title">
    <w:name w:val="Title"/>
    <w:basedOn w:val="Normal"/>
    <w:next w:val="Normal"/>
    <w:link w:val="TitleChar"/>
    <w:uiPriority w:val="10"/>
    <w:rsid w:val="004E1D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1D3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4E1D3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E1D3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rsid w:val="004E1D30"/>
    <w:rPr>
      <w:b/>
      <w:bCs/>
    </w:rPr>
  </w:style>
  <w:style w:type="character" w:styleId="Emphasis">
    <w:name w:val="Emphasis"/>
    <w:basedOn w:val="DefaultParagraphFont"/>
    <w:uiPriority w:val="20"/>
    <w:qFormat/>
    <w:rsid w:val="004E1D30"/>
    <w:rPr>
      <w:i/>
      <w:iCs/>
    </w:rPr>
  </w:style>
  <w:style w:type="paragraph" w:styleId="Quote">
    <w:name w:val="Quote"/>
    <w:basedOn w:val="Normal"/>
    <w:next w:val="Normal"/>
    <w:link w:val="QuoteChar"/>
    <w:uiPriority w:val="29"/>
    <w:rsid w:val="004E1D30"/>
    <w:rPr>
      <w:i/>
      <w:iCs/>
      <w:color w:val="000000" w:themeColor="text1"/>
    </w:rPr>
  </w:style>
  <w:style w:type="character" w:customStyle="1" w:styleId="QuoteChar">
    <w:name w:val="Quote Char"/>
    <w:basedOn w:val="DefaultParagraphFont"/>
    <w:link w:val="Quote"/>
    <w:uiPriority w:val="29"/>
    <w:rsid w:val="004E1D30"/>
    <w:rPr>
      <w:i/>
      <w:iCs/>
      <w:color w:val="000000" w:themeColor="text1"/>
    </w:rPr>
  </w:style>
  <w:style w:type="paragraph" w:styleId="IntenseQuote">
    <w:name w:val="Intense Quote"/>
    <w:basedOn w:val="Normal"/>
    <w:next w:val="Normal"/>
    <w:link w:val="IntenseQuoteChar"/>
    <w:uiPriority w:val="30"/>
    <w:rsid w:val="004E1D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E1D30"/>
    <w:rPr>
      <w:b/>
      <w:bCs/>
      <w:i/>
      <w:iCs/>
      <w:color w:val="4F81BD" w:themeColor="accent1"/>
    </w:rPr>
  </w:style>
  <w:style w:type="character" w:styleId="SubtleEmphasis">
    <w:name w:val="Subtle Emphasis"/>
    <w:basedOn w:val="DefaultParagraphFont"/>
    <w:uiPriority w:val="19"/>
    <w:rsid w:val="004E1D30"/>
    <w:rPr>
      <w:i/>
      <w:iCs/>
      <w:color w:val="808080" w:themeColor="text1" w:themeTint="7F"/>
    </w:rPr>
  </w:style>
  <w:style w:type="character" w:styleId="IntenseEmphasis">
    <w:name w:val="Intense Emphasis"/>
    <w:basedOn w:val="DefaultParagraphFont"/>
    <w:uiPriority w:val="21"/>
    <w:rsid w:val="004E1D30"/>
    <w:rPr>
      <w:b/>
      <w:bCs/>
      <w:i/>
      <w:iCs/>
      <w:color w:val="4F81BD" w:themeColor="accent1"/>
    </w:rPr>
  </w:style>
  <w:style w:type="character" w:styleId="SubtleReference">
    <w:name w:val="Subtle Reference"/>
    <w:basedOn w:val="DefaultParagraphFont"/>
    <w:uiPriority w:val="31"/>
    <w:rsid w:val="004E1D30"/>
    <w:rPr>
      <w:smallCaps/>
      <w:color w:val="C0504D" w:themeColor="accent2"/>
      <w:u w:val="single"/>
    </w:rPr>
  </w:style>
  <w:style w:type="character" w:styleId="IntenseReference">
    <w:name w:val="Intense Reference"/>
    <w:basedOn w:val="DefaultParagraphFont"/>
    <w:uiPriority w:val="32"/>
    <w:rsid w:val="004E1D30"/>
    <w:rPr>
      <w:b/>
      <w:bCs/>
      <w:smallCaps/>
      <w:color w:val="C0504D" w:themeColor="accent2"/>
      <w:spacing w:val="5"/>
      <w:u w:val="single"/>
    </w:rPr>
  </w:style>
  <w:style w:type="character" w:styleId="BookTitle">
    <w:name w:val="Book Title"/>
    <w:basedOn w:val="DefaultParagraphFont"/>
    <w:uiPriority w:val="33"/>
    <w:rsid w:val="004E1D30"/>
    <w:rPr>
      <w:b/>
      <w:bCs/>
      <w:smallCaps/>
      <w:spacing w:val="5"/>
    </w:rPr>
  </w:style>
  <w:style w:type="paragraph" w:styleId="TOCHeading">
    <w:name w:val="TOC Heading"/>
    <w:basedOn w:val="Heading1"/>
    <w:next w:val="Normal"/>
    <w:uiPriority w:val="39"/>
    <w:semiHidden/>
    <w:unhideWhenUsed/>
    <w:qFormat/>
    <w:rsid w:val="00FE715B"/>
    <w:pPr>
      <w:outlineLvl w:val="9"/>
    </w:pPr>
  </w:style>
  <w:style w:type="paragraph" w:styleId="TOC2">
    <w:name w:val="toc 2"/>
    <w:basedOn w:val="Normal"/>
    <w:next w:val="Normal"/>
    <w:autoRedefine/>
    <w:uiPriority w:val="39"/>
    <w:unhideWhenUsed/>
    <w:qFormat/>
    <w:rsid w:val="00BD7EC4"/>
    <w:pPr>
      <w:spacing w:after="100"/>
      <w:ind w:left="220"/>
    </w:pPr>
    <w:rPr>
      <w:rFonts w:eastAsiaTheme="minorEastAsia"/>
      <w:lang w:bidi="ar-SA"/>
    </w:rPr>
  </w:style>
  <w:style w:type="paragraph" w:styleId="TOC1">
    <w:name w:val="toc 1"/>
    <w:basedOn w:val="Normal"/>
    <w:next w:val="Normal"/>
    <w:autoRedefine/>
    <w:uiPriority w:val="39"/>
    <w:unhideWhenUsed/>
    <w:qFormat/>
    <w:rsid w:val="006E46AD"/>
    <w:pPr>
      <w:spacing w:before="240" w:after="100"/>
    </w:pPr>
    <w:rPr>
      <w:rFonts w:eastAsiaTheme="minorEastAsia"/>
      <w:b/>
      <w:lang w:bidi="ar-SA"/>
    </w:rPr>
  </w:style>
  <w:style w:type="paragraph" w:styleId="TOC3">
    <w:name w:val="toc 3"/>
    <w:basedOn w:val="Normal"/>
    <w:next w:val="Normal"/>
    <w:autoRedefine/>
    <w:uiPriority w:val="39"/>
    <w:semiHidden/>
    <w:unhideWhenUsed/>
    <w:qFormat/>
    <w:rsid w:val="006E46AD"/>
    <w:pPr>
      <w:spacing w:after="100"/>
      <w:ind w:left="440"/>
    </w:pPr>
    <w:rPr>
      <w:rFonts w:asciiTheme="minorHAnsi" w:eastAsiaTheme="minorEastAsia" w:hAnsiTheme="minorHAnsi"/>
      <w:lang w:bidi="ar-SA"/>
    </w:rPr>
  </w:style>
  <w:style w:type="character" w:styleId="Hyperlink">
    <w:name w:val="Hyperlink"/>
    <w:basedOn w:val="DefaultParagraphFont"/>
    <w:uiPriority w:val="99"/>
    <w:unhideWhenUsed/>
    <w:rsid w:val="006E46AD"/>
    <w:rPr>
      <w:color w:val="0000FF" w:themeColor="hyperlink"/>
      <w:u w:val="single"/>
    </w:rPr>
  </w:style>
  <w:style w:type="paragraph" w:customStyle="1" w:styleId="RecTitle">
    <w:name w:val="Rec Title"/>
    <w:basedOn w:val="BodyText"/>
    <w:next w:val="Normal"/>
    <w:qFormat/>
    <w:rsid w:val="00B03B4C"/>
    <w:pPr>
      <w:keepNext/>
      <w:keepLines/>
      <w:spacing w:before="240" w:after="0" w:line="280" w:lineRule="atLeast"/>
      <w:jc w:val="both"/>
    </w:pPr>
    <w:rPr>
      <w:rFonts w:eastAsia="Times New Roman" w:cs="Times New Roman"/>
      <w:caps/>
      <w:sz w:val="18"/>
      <w:szCs w:val="20"/>
      <w:lang w:val="en-AU" w:eastAsia="en-AU" w:bidi="ar-SA"/>
    </w:rPr>
  </w:style>
  <w:style w:type="paragraph" w:styleId="BodyText">
    <w:name w:val="Body Text"/>
    <w:basedOn w:val="Normal"/>
    <w:link w:val="BodyTextChar"/>
    <w:uiPriority w:val="99"/>
    <w:semiHidden/>
    <w:unhideWhenUsed/>
    <w:rsid w:val="00B03B4C"/>
    <w:pPr>
      <w:spacing w:after="120"/>
    </w:pPr>
  </w:style>
  <w:style w:type="character" w:customStyle="1" w:styleId="BodyTextChar">
    <w:name w:val="Body Text Char"/>
    <w:basedOn w:val="DefaultParagraphFont"/>
    <w:link w:val="BodyText"/>
    <w:uiPriority w:val="99"/>
    <w:semiHidden/>
    <w:rsid w:val="00B03B4C"/>
    <w:rPr>
      <w:rFonts w:ascii="Arial" w:hAnsi="Arial"/>
    </w:rPr>
  </w:style>
  <w:style w:type="paragraph" w:customStyle="1" w:styleId="BodytextArial10pt">
    <w:name w:val="Body text Arial 10pt"/>
    <w:basedOn w:val="Normal"/>
    <w:qFormat/>
    <w:rsid w:val="00FE79B3"/>
    <w:pPr>
      <w:suppressAutoHyphens/>
      <w:spacing w:before="120" w:after="120" w:line="240" w:lineRule="auto"/>
    </w:pPr>
    <w:rPr>
      <w:rFonts w:eastAsia="Times New Roman" w:cs="Arial"/>
      <w:sz w:val="20"/>
    </w:rPr>
  </w:style>
  <w:style w:type="character" w:styleId="FootnoteReference">
    <w:name w:val="footnote reference"/>
    <w:basedOn w:val="DefaultParagraphFont"/>
    <w:rsid w:val="00F16FE3"/>
    <w:rPr>
      <w:rFonts w:ascii="Times New Roman" w:hAnsi="Times New Roman"/>
      <w:position w:val="6"/>
      <w:sz w:val="20"/>
      <w:vertAlign w:val="baseline"/>
    </w:rPr>
  </w:style>
  <w:style w:type="paragraph" w:styleId="FootnoteText">
    <w:name w:val="footnote text"/>
    <w:basedOn w:val="BodyText"/>
    <w:link w:val="FootnoteTextChar"/>
    <w:rsid w:val="00F16FE3"/>
    <w:pPr>
      <w:tabs>
        <w:tab w:val="left" w:pos="284"/>
      </w:tabs>
      <w:spacing w:before="80" w:after="0" w:line="240" w:lineRule="exact"/>
      <w:ind w:left="284" w:hanging="284"/>
      <w:jc w:val="both"/>
    </w:pPr>
    <w:rPr>
      <w:rFonts w:ascii="Times New Roman" w:eastAsia="Times New Roman" w:hAnsi="Times New Roman" w:cs="Times New Roman"/>
      <w:sz w:val="20"/>
      <w:szCs w:val="20"/>
      <w:lang w:val="en-AU" w:eastAsia="en-AU" w:bidi="ar-SA"/>
    </w:rPr>
  </w:style>
  <w:style w:type="character" w:customStyle="1" w:styleId="FootnoteTextChar">
    <w:name w:val="Footnote Text Char"/>
    <w:basedOn w:val="DefaultParagraphFont"/>
    <w:link w:val="FootnoteText"/>
    <w:rsid w:val="00F16FE3"/>
    <w:rPr>
      <w:rFonts w:ascii="Times New Roman" w:eastAsia="Times New Roman" w:hAnsi="Times New Roman" w:cs="Times New Roman"/>
      <w:sz w:val="20"/>
      <w:szCs w:val="20"/>
      <w:lang w:val="en-AU" w:eastAsia="en-AU" w:bidi="ar-SA"/>
    </w:rPr>
  </w:style>
  <w:style w:type="character" w:styleId="CommentReference">
    <w:name w:val="annotation reference"/>
    <w:basedOn w:val="DefaultParagraphFont"/>
    <w:uiPriority w:val="99"/>
    <w:semiHidden/>
    <w:unhideWhenUsed/>
    <w:rsid w:val="00D53808"/>
    <w:rPr>
      <w:sz w:val="16"/>
      <w:szCs w:val="16"/>
    </w:rPr>
  </w:style>
  <w:style w:type="paragraph" w:styleId="CommentText">
    <w:name w:val="annotation text"/>
    <w:basedOn w:val="Normal"/>
    <w:link w:val="CommentTextChar"/>
    <w:uiPriority w:val="99"/>
    <w:semiHidden/>
    <w:unhideWhenUsed/>
    <w:rsid w:val="00D53808"/>
    <w:pPr>
      <w:spacing w:line="240" w:lineRule="auto"/>
    </w:pPr>
    <w:rPr>
      <w:sz w:val="20"/>
      <w:szCs w:val="20"/>
    </w:rPr>
  </w:style>
  <w:style w:type="character" w:customStyle="1" w:styleId="CommentTextChar">
    <w:name w:val="Comment Text Char"/>
    <w:basedOn w:val="DefaultParagraphFont"/>
    <w:link w:val="CommentText"/>
    <w:uiPriority w:val="99"/>
    <w:semiHidden/>
    <w:rsid w:val="00D5380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53808"/>
    <w:rPr>
      <w:b/>
      <w:bCs/>
    </w:rPr>
  </w:style>
  <w:style w:type="character" w:customStyle="1" w:styleId="CommentSubjectChar">
    <w:name w:val="Comment Subject Char"/>
    <w:basedOn w:val="CommentTextChar"/>
    <w:link w:val="CommentSubject"/>
    <w:uiPriority w:val="99"/>
    <w:semiHidden/>
    <w:rsid w:val="00D53808"/>
    <w:rPr>
      <w:rFonts w:ascii="Arial" w:hAnsi="Arial"/>
      <w:b/>
      <w:bCs/>
      <w:sz w:val="20"/>
      <w:szCs w:val="20"/>
    </w:rPr>
  </w:style>
  <w:style w:type="paragraph" w:styleId="NormalWeb">
    <w:name w:val="Normal (Web)"/>
    <w:basedOn w:val="Normal"/>
    <w:uiPriority w:val="99"/>
    <w:unhideWhenUsed/>
    <w:rsid w:val="006074F0"/>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paragraph" w:customStyle="1" w:styleId="IPAHeading1">
    <w:name w:val="IPA Heading 1"/>
    <w:basedOn w:val="Heading1"/>
    <w:next w:val="IPABodyTextNormal"/>
    <w:link w:val="IPAHeading1Char"/>
    <w:qFormat/>
    <w:rsid w:val="007F3D40"/>
    <w:pPr>
      <w:spacing w:before="240" w:after="240" w:line="240" w:lineRule="auto"/>
    </w:pPr>
    <w:rPr>
      <w:rFonts w:ascii="Verdana" w:eastAsia="Calibri" w:hAnsi="Verdana"/>
      <w:b w:val="0"/>
      <w:color w:val="auto"/>
      <w:lang w:val="en-AU" w:bidi="ar-SA"/>
    </w:rPr>
  </w:style>
  <w:style w:type="character" w:customStyle="1" w:styleId="IPAHeading1Char">
    <w:name w:val="IPA Heading 1 Char"/>
    <w:basedOn w:val="DefaultParagraphFont"/>
    <w:link w:val="IPAHeading1"/>
    <w:rsid w:val="007F3D40"/>
    <w:rPr>
      <w:rFonts w:ascii="Verdana" w:eastAsia="Calibri" w:hAnsi="Verdana" w:cstheme="majorBidi"/>
      <w:bCs/>
      <w:sz w:val="28"/>
      <w:szCs w:val="28"/>
      <w:lang w:val="en-AU" w:bidi="ar-SA"/>
    </w:rPr>
  </w:style>
  <w:style w:type="paragraph" w:customStyle="1" w:styleId="IPABodyTextNormal">
    <w:name w:val="IPA Body Text Normal"/>
    <w:basedOn w:val="Normal"/>
    <w:link w:val="IPABodyTextNormalChar"/>
    <w:qFormat/>
    <w:rsid w:val="007F3D40"/>
    <w:pPr>
      <w:spacing w:after="240" w:line="360" w:lineRule="auto"/>
    </w:pPr>
    <w:rPr>
      <w:rFonts w:ascii="Verdana" w:eastAsia="Calibri" w:hAnsi="Verdana" w:cs="Times New Roman"/>
      <w:sz w:val="18"/>
      <w:szCs w:val="18"/>
      <w:lang w:val="en-AU" w:bidi="ar-SA"/>
    </w:rPr>
  </w:style>
  <w:style w:type="character" w:customStyle="1" w:styleId="IPABodyTextNormalChar">
    <w:name w:val="IPA Body Text Normal Char"/>
    <w:basedOn w:val="DefaultParagraphFont"/>
    <w:link w:val="IPABodyTextNormal"/>
    <w:rsid w:val="007F3D40"/>
    <w:rPr>
      <w:rFonts w:ascii="Verdana" w:eastAsia="Calibri" w:hAnsi="Verdana" w:cs="Times New Roman"/>
      <w:sz w:val="18"/>
      <w:szCs w:val="18"/>
      <w:lang w:val="en-AU" w:bidi="ar-SA"/>
    </w:rPr>
  </w:style>
  <w:style w:type="paragraph" w:customStyle="1" w:styleId="IPAList">
    <w:name w:val="IPA# List"/>
    <w:basedOn w:val="IPABodyTextNormal"/>
    <w:next w:val="IPABodyTextNormal"/>
    <w:link w:val="IPAListChar"/>
    <w:qFormat/>
    <w:rsid w:val="007F3D40"/>
    <w:pPr>
      <w:spacing w:after="180"/>
      <w:ind w:left="360" w:hanging="360"/>
    </w:pPr>
  </w:style>
  <w:style w:type="character" w:customStyle="1" w:styleId="IPAListChar">
    <w:name w:val="IPA# List Char"/>
    <w:basedOn w:val="IPABodyTextNormalChar"/>
    <w:link w:val="IPAList"/>
    <w:rsid w:val="007F3D40"/>
    <w:rPr>
      <w:rFonts w:ascii="Verdana" w:eastAsia="Calibri" w:hAnsi="Verdana" w:cs="Times New Roman"/>
      <w:sz w:val="18"/>
      <w:szCs w:val="18"/>
      <w:lang w:val="en-AU" w:bidi="ar-SA"/>
    </w:rPr>
  </w:style>
  <w:style w:type="paragraph" w:customStyle="1" w:styleId="IPAList2">
    <w:name w:val="IPA # List 2"/>
    <w:basedOn w:val="IPAList"/>
    <w:qFormat/>
    <w:rsid w:val="007F3D40"/>
    <w:pPr>
      <w:ind w:left="1197" w:hanging="657"/>
    </w:pPr>
  </w:style>
  <w:style w:type="paragraph" w:customStyle="1" w:styleId="IPAList3">
    <w:name w:val="IPA # List 3"/>
    <w:basedOn w:val="IPAList"/>
    <w:qFormat/>
    <w:rsid w:val="007F3D40"/>
    <w:pPr>
      <w:tabs>
        <w:tab w:val="num" w:pos="1701"/>
      </w:tabs>
      <w:ind w:left="567" w:hanging="567"/>
    </w:pPr>
  </w:style>
  <w:style w:type="paragraph" w:customStyle="1" w:styleId="IPAReport1">
    <w:name w:val="# IPA Report 1"/>
    <w:basedOn w:val="Normal"/>
    <w:next w:val="IPABodyTextNormal"/>
    <w:uiPriority w:val="99"/>
    <w:qFormat/>
    <w:rsid w:val="007F3D40"/>
    <w:pPr>
      <w:keepNext/>
      <w:keepLines/>
      <w:numPr>
        <w:numId w:val="20"/>
      </w:numPr>
      <w:spacing w:beforeLines="40" w:before="120" w:afterLines="40" w:after="240" w:line="360" w:lineRule="auto"/>
    </w:pPr>
    <w:rPr>
      <w:rFonts w:ascii="Verdana" w:hAnsi="Verdana"/>
      <w:sz w:val="48"/>
      <w:szCs w:val="48"/>
      <w:lang w:val="en-AU" w:bidi="ar-SA"/>
    </w:rPr>
  </w:style>
  <w:style w:type="paragraph" w:customStyle="1" w:styleId="IIPHeading">
    <w:name w:val="IIP Heading"/>
    <w:basedOn w:val="Normal"/>
    <w:link w:val="IIPHeadingChar"/>
    <w:uiPriority w:val="99"/>
    <w:qFormat/>
    <w:rsid w:val="007F3D40"/>
    <w:pPr>
      <w:spacing w:after="240" w:line="240" w:lineRule="auto"/>
      <w:ind w:hanging="1134"/>
      <w:outlineLvl w:val="0"/>
    </w:pPr>
    <w:rPr>
      <w:rFonts w:ascii="Verdana" w:hAnsi="Verdana"/>
      <w:sz w:val="36"/>
      <w:szCs w:val="36"/>
      <w:lang w:val="en-AU" w:bidi="ar-SA"/>
    </w:rPr>
  </w:style>
  <w:style w:type="character" w:customStyle="1" w:styleId="IIPHeadingChar">
    <w:name w:val="IIP Heading Char"/>
    <w:basedOn w:val="DefaultParagraphFont"/>
    <w:link w:val="IIPHeading"/>
    <w:uiPriority w:val="99"/>
    <w:rsid w:val="007F3D40"/>
    <w:rPr>
      <w:rFonts w:ascii="Verdana" w:hAnsi="Verdana"/>
      <w:sz w:val="36"/>
      <w:szCs w:val="36"/>
      <w:lang w:val="en-AU" w:bidi="ar-SA"/>
    </w:rPr>
  </w:style>
  <w:style w:type="paragraph" w:customStyle="1" w:styleId="subsection">
    <w:name w:val="subsection"/>
    <w:basedOn w:val="Normal"/>
    <w:rsid w:val="001C0D74"/>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paragraph" w:customStyle="1" w:styleId="notetext">
    <w:name w:val="notetext"/>
    <w:basedOn w:val="Normal"/>
    <w:rsid w:val="001C0D74"/>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paragraph" w:customStyle="1" w:styleId="Default">
    <w:name w:val="Default"/>
    <w:rsid w:val="000F2A6F"/>
    <w:pPr>
      <w:autoSpaceDE w:val="0"/>
      <w:autoSpaceDN w:val="0"/>
      <w:adjustRightInd w:val="0"/>
      <w:spacing w:after="0" w:line="240" w:lineRule="auto"/>
    </w:pPr>
    <w:rPr>
      <w:rFonts w:ascii="Arial" w:hAnsi="Arial" w:cs="Arial"/>
      <w:color w:val="000000"/>
      <w:sz w:val="24"/>
      <w:szCs w:val="24"/>
      <w:lang w:val="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lsdException w:name="Default Paragraph Font" w:uiPriority="1"/>
    <w:lsdException w:name="Subtitle" w:uiPriority="1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E715B"/>
    <w:rPr>
      <w:rFonts w:ascii="Arial" w:hAnsi="Arial"/>
    </w:rPr>
  </w:style>
  <w:style w:type="paragraph" w:styleId="Heading1">
    <w:name w:val="heading 1"/>
    <w:basedOn w:val="Normal"/>
    <w:next w:val="Normal"/>
    <w:link w:val="Heading1Char"/>
    <w:uiPriority w:val="9"/>
    <w:qFormat/>
    <w:rsid w:val="004E1D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1D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E71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E715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E715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E715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E71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E715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E71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1159"/>
    <w:pPr>
      <w:tabs>
        <w:tab w:val="center" w:pos="4513"/>
        <w:tab w:val="right" w:pos="9026"/>
      </w:tabs>
      <w:spacing w:after="0"/>
    </w:pPr>
  </w:style>
  <w:style w:type="character" w:customStyle="1" w:styleId="HeaderChar">
    <w:name w:val="Header Char"/>
    <w:basedOn w:val="DefaultParagraphFont"/>
    <w:link w:val="Header"/>
    <w:uiPriority w:val="99"/>
    <w:rsid w:val="00E11159"/>
  </w:style>
  <w:style w:type="paragraph" w:styleId="Footer">
    <w:name w:val="footer"/>
    <w:basedOn w:val="Normal"/>
    <w:link w:val="FooterChar"/>
    <w:uiPriority w:val="99"/>
    <w:unhideWhenUsed/>
    <w:rsid w:val="00E11159"/>
    <w:pPr>
      <w:tabs>
        <w:tab w:val="center" w:pos="4513"/>
        <w:tab w:val="right" w:pos="9026"/>
      </w:tabs>
      <w:spacing w:after="0"/>
    </w:pPr>
  </w:style>
  <w:style w:type="character" w:customStyle="1" w:styleId="FooterChar">
    <w:name w:val="Footer Char"/>
    <w:basedOn w:val="DefaultParagraphFont"/>
    <w:link w:val="Footer"/>
    <w:uiPriority w:val="99"/>
    <w:rsid w:val="00E11159"/>
  </w:style>
  <w:style w:type="table" w:styleId="TableGrid">
    <w:name w:val="Table Grid"/>
    <w:basedOn w:val="TableNormal"/>
    <w:uiPriority w:val="59"/>
    <w:rsid w:val="00376FC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30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0CE"/>
    <w:rPr>
      <w:rFonts w:ascii="Tahoma" w:hAnsi="Tahoma" w:cs="Tahoma"/>
      <w:sz w:val="16"/>
      <w:szCs w:val="16"/>
    </w:rPr>
  </w:style>
  <w:style w:type="paragraph" w:customStyle="1" w:styleId="ARITAfooter">
    <w:name w:val="ARITA footer"/>
    <w:rsid w:val="00127836"/>
    <w:pPr>
      <w:spacing w:after="60"/>
      <w:ind w:right="6"/>
    </w:pPr>
    <w:rPr>
      <w:rFonts w:ascii="DIN" w:hAnsi="DIN"/>
      <w:color w:val="7F7F7F" w:themeColor="text1" w:themeTint="80"/>
      <w:sz w:val="16"/>
      <w:szCs w:val="16"/>
    </w:rPr>
  </w:style>
  <w:style w:type="paragraph" w:customStyle="1" w:styleId="ARITABodyTextNormal">
    <w:name w:val="ARITA Body Text Normal"/>
    <w:basedOn w:val="Normal"/>
    <w:link w:val="ARITABodyTextNormalChar"/>
    <w:rsid w:val="008340EE"/>
    <w:rPr>
      <w:sz w:val="18"/>
      <w:szCs w:val="18"/>
    </w:rPr>
  </w:style>
  <w:style w:type="character" w:customStyle="1" w:styleId="ARITABodyTextNormalChar">
    <w:name w:val="ARITA Body Text Normal Char"/>
    <w:basedOn w:val="DefaultParagraphFont"/>
    <w:link w:val="ARITABodyTextNormal"/>
    <w:rsid w:val="008340EE"/>
    <w:rPr>
      <w:rFonts w:ascii="DIN" w:hAnsi="DIN"/>
      <w:sz w:val="18"/>
      <w:szCs w:val="18"/>
    </w:rPr>
  </w:style>
  <w:style w:type="paragraph" w:customStyle="1" w:styleId="ARITAHeading">
    <w:name w:val="ARITA Heading"/>
    <w:basedOn w:val="Normal"/>
    <w:next w:val="Normal"/>
    <w:link w:val="ARITAHeadingChar"/>
    <w:qFormat/>
    <w:rsid w:val="00FE715B"/>
    <w:rPr>
      <w:b/>
      <w:color w:val="1E46AA"/>
      <w:szCs w:val="21"/>
    </w:rPr>
  </w:style>
  <w:style w:type="numbering" w:customStyle="1" w:styleId="ARITAListBullets">
    <w:name w:val="ARITA List Bullets"/>
    <w:uiPriority w:val="99"/>
    <w:rsid w:val="00800A54"/>
    <w:pPr>
      <w:numPr>
        <w:numId w:val="1"/>
      </w:numPr>
    </w:pPr>
  </w:style>
  <w:style w:type="numbering" w:customStyle="1" w:styleId="ARITANumberedLists">
    <w:name w:val="ARITA Numbered Lists"/>
    <w:uiPriority w:val="99"/>
    <w:rsid w:val="00800A54"/>
    <w:pPr>
      <w:numPr>
        <w:numId w:val="2"/>
      </w:numPr>
    </w:pPr>
  </w:style>
  <w:style w:type="paragraph" w:styleId="List">
    <w:name w:val="List"/>
    <w:basedOn w:val="Normal"/>
    <w:uiPriority w:val="99"/>
    <w:unhideWhenUsed/>
    <w:rsid w:val="006003F0"/>
    <w:pPr>
      <w:numPr>
        <w:numId w:val="9"/>
      </w:numPr>
      <w:contextualSpacing/>
    </w:pPr>
  </w:style>
  <w:style w:type="paragraph" w:styleId="List2">
    <w:name w:val="List 2"/>
    <w:basedOn w:val="Normal"/>
    <w:uiPriority w:val="99"/>
    <w:unhideWhenUsed/>
    <w:rsid w:val="00800A54"/>
    <w:pPr>
      <w:numPr>
        <w:ilvl w:val="1"/>
        <w:numId w:val="9"/>
      </w:numPr>
      <w:contextualSpacing/>
    </w:pPr>
  </w:style>
  <w:style w:type="paragraph" w:styleId="List3">
    <w:name w:val="List 3"/>
    <w:basedOn w:val="Normal"/>
    <w:uiPriority w:val="99"/>
    <w:unhideWhenUsed/>
    <w:rsid w:val="00800A54"/>
    <w:pPr>
      <w:numPr>
        <w:ilvl w:val="2"/>
        <w:numId w:val="9"/>
      </w:numPr>
      <w:contextualSpacing/>
    </w:pPr>
  </w:style>
  <w:style w:type="paragraph" w:styleId="List4">
    <w:name w:val="List 4"/>
    <w:basedOn w:val="Normal"/>
    <w:uiPriority w:val="99"/>
    <w:unhideWhenUsed/>
    <w:rsid w:val="00800A54"/>
    <w:pPr>
      <w:numPr>
        <w:ilvl w:val="3"/>
        <w:numId w:val="9"/>
      </w:numPr>
      <w:contextualSpacing/>
    </w:pPr>
  </w:style>
  <w:style w:type="paragraph" w:styleId="ListBullet">
    <w:name w:val="List Bullet"/>
    <w:basedOn w:val="Normal"/>
    <w:uiPriority w:val="99"/>
    <w:unhideWhenUsed/>
    <w:rsid w:val="006003F0"/>
    <w:pPr>
      <w:numPr>
        <w:numId w:val="10"/>
      </w:numPr>
      <w:contextualSpacing/>
    </w:pPr>
  </w:style>
  <w:style w:type="paragraph" w:styleId="ListBullet2">
    <w:name w:val="List Bullet 2"/>
    <w:basedOn w:val="Normal"/>
    <w:uiPriority w:val="99"/>
    <w:unhideWhenUsed/>
    <w:rsid w:val="00800A54"/>
    <w:pPr>
      <w:numPr>
        <w:ilvl w:val="1"/>
        <w:numId w:val="10"/>
      </w:numPr>
      <w:contextualSpacing/>
    </w:pPr>
  </w:style>
  <w:style w:type="paragraph" w:styleId="ListBullet3">
    <w:name w:val="List Bullet 3"/>
    <w:basedOn w:val="Normal"/>
    <w:uiPriority w:val="99"/>
    <w:unhideWhenUsed/>
    <w:rsid w:val="00800A54"/>
    <w:pPr>
      <w:numPr>
        <w:ilvl w:val="2"/>
        <w:numId w:val="10"/>
      </w:numPr>
      <w:contextualSpacing/>
    </w:pPr>
  </w:style>
  <w:style w:type="paragraph" w:styleId="ListBullet4">
    <w:name w:val="List Bullet 4"/>
    <w:basedOn w:val="Normal"/>
    <w:uiPriority w:val="99"/>
    <w:unhideWhenUsed/>
    <w:rsid w:val="00800A54"/>
    <w:pPr>
      <w:numPr>
        <w:ilvl w:val="3"/>
        <w:numId w:val="10"/>
      </w:numPr>
      <w:contextualSpacing/>
    </w:pPr>
  </w:style>
  <w:style w:type="paragraph" w:styleId="ListBullet5">
    <w:name w:val="List Bullet 5"/>
    <w:basedOn w:val="Normal"/>
    <w:uiPriority w:val="99"/>
    <w:unhideWhenUsed/>
    <w:rsid w:val="00800A54"/>
    <w:pPr>
      <w:numPr>
        <w:ilvl w:val="4"/>
        <w:numId w:val="10"/>
      </w:numPr>
      <w:contextualSpacing/>
    </w:pPr>
  </w:style>
  <w:style w:type="character" w:customStyle="1" w:styleId="Heading3Char">
    <w:name w:val="Heading 3 Char"/>
    <w:basedOn w:val="DefaultParagraphFont"/>
    <w:link w:val="Heading3"/>
    <w:uiPriority w:val="9"/>
    <w:rsid w:val="00FE71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E715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E71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E71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E71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E715B"/>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FE715B"/>
    <w:rPr>
      <w:rFonts w:asciiTheme="majorHAnsi" w:eastAsiaTheme="majorEastAsia" w:hAnsiTheme="majorHAnsi" w:cstheme="majorBidi"/>
      <w:i/>
      <w:iCs/>
      <w:color w:val="404040" w:themeColor="text1" w:themeTint="BF"/>
      <w:sz w:val="20"/>
      <w:szCs w:val="20"/>
    </w:rPr>
  </w:style>
  <w:style w:type="paragraph" w:styleId="NoSpacing">
    <w:name w:val="No Spacing"/>
    <w:aliases w:val="ARITA Signature"/>
    <w:uiPriority w:val="1"/>
    <w:rsid w:val="004E1D30"/>
    <w:pPr>
      <w:spacing w:after="0" w:line="240" w:lineRule="auto"/>
    </w:pPr>
  </w:style>
  <w:style w:type="paragraph" w:customStyle="1" w:styleId="ARITAHeading10">
    <w:name w:val="ARITA Heading 1"/>
    <w:basedOn w:val="Heading1"/>
    <w:next w:val="ARITABodyTextNormal"/>
    <w:link w:val="ARITAHeading1Char"/>
    <w:rsid w:val="008340EE"/>
    <w:pPr>
      <w:spacing w:before="240" w:after="240"/>
    </w:pPr>
    <w:rPr>
      <w:rFonts w:ascii="DIN" w:hAnsi="DIN"/>
      <w:color w:val="1E46AA"/>
      <w:sz w:val="20"/>
      <w:szCs w:val="20"/>
    </w:rPr>
  </w:style>
  <w:style w:type="character" w:customStyle="1" w:styleId="Heading1Char">
    <w:name w:val="Heading 1 Char"/>
    <w:basedOn w:val="DefaultParagraphFont"/>
    <w:link w:val="Heading1"/>
    <w:uiPriority w:val="9"/>
    <w:rsid w:val="004E1D30"/>
    <w:rPr>
      <w:rFonts w:asciiTheme="majorHAnsi" w:eastAsiaTheme="majorEastAsia" w:hAnsiTheme="majorHAnsi" w:cstheme="majorBidi"/>
      <w:b/>
      <w:bCs/>
      <w:color w:val="365F91" w:themeColor="accent1" w:themeShade="BF"/>
      <w:sz w:val="28"/>
      <w:szCs w:val="28"/>
    </w:rPr>
  </w:style>
  <w:style w:type="character" w:customStyle="1" w:styleId="ARITAHeading1Char">
    <w:name w:val="ARITA Heading 1 Char"/>
    <w:basedOn w:val="DefaultParagraphFont"/>
    <w:link w:val="ARITAHeading10"/>
    <w:rsid w:val="008340EE"/>
    <w:rPr>
      <w:rFonts w:ascii="DIN" w:eastAsiaTheme="majorEastAsia" w:hAnsi="DIN" w:cstheme="majorBidi"/>
      <w:b/>
      <w:bCs/>
      <w:color w:val="1E46AA"/>
      <w:sz w:val="20"/>
      <w:szCs w:val="20"/>
      <w:lang w:val="en-US"/>
    </w:rPr>
  </w:style>
  <w:style w:type="paragraph" w:customStyle="1" w:styleId="ARITABulletList1">
    <w:name w:val="ARITA Bullet List 1"/>
    <w:basedOn w:val="ARITABodyTextNormal"/>
    <w:link w:val="ARITABulletList1Char"/>
    <w:rsid w:val="008340EE"/>
    <w:pPr>
      <w:numPr>
        <w:numId w:val="3"/>
      </w:numPr>
      <w:spacing w:after="180"/>
    </w:pPr>
    <w:rPr>
      <w:sz w:val="20"/>
      <w:szCs w:val="20"/>
    </w:rPr>
  </w:style>
  <w:style w:type="character" w:customStyle="1" w:styleId="ARITABulletList1Char">
    <w:name w:val="ARITA Bullet List 1 Char"/>
    <w:basedOn w:val="DefaultParagraphFont"/>
    <w:link w:val="ARITABulletList1"/>
    <w:rsid w:val="008340EE"/>
    <w:rPr>
      <w:rFonts w:ascii="Arial" w:hAnsi="Arial"/>
      <w:sz w:val="20"/>
      <w:szCs w:val="20"/>
    </w:rPr>
  </w:style>
  <w:style w:type="paragraph" w:customStyle="1" w:styleId="ARITABulletList2">
    <w:name w:val="ARITA Bullet List 2"/>
    <w:basedOn w:val="ARITABodyTextNormal"/>
    <w:link w:val="ARITABulletList2Char"/>
    <w:rsid w:val="008340EE"/>
    <w:pPr>
      <w:numPr>
        <w:numId w:val="4"/>
      </w:numPr>
      <w:spacing w:after="180"/>
    </w:pPr>
    <w:rPr>
      <w:sz w:val="20"/>
      <w:szCs w:val="20"/>
    </w:rPr>
  </w:style>
  <w:style w:type="character" w:customStyle="1" w:styleId="ARITABulletList2Char">
    <w:name w:val="ARITA Bullet List 2 Char"/>
    <w:basedOn w:val="DefaultParagraphFont"/>
    <w:link w:val="ARITABulletList2"/>
    <w:rsid w:val="008340EE"/>
    <w:rPr>
      <w:rFonts w:ascii="Arial" w:hAnsi="Arial"/>
      <w:sz w:val="20"/>
      <w:szCs w:val="20"/>
    </w:rPr>
  </w:style>
  <w:style w:type="paragraph" w:customStyle="1" w:styleId="ARITAHeading20">
    <w:name w:val="ARITA Heading 2"/>
    <w:basedOn w:val="Heading2"/>
    <w:next w:val="ARITABodyTextNormal"/>
    <w:link w:val="ARITAHeading2Char"/>
    <w:rsid w:val="008340EE"/>
    <w:pPr>
      <w:spacing w:before="240" w:after="240"/>
    </w:pPr>
    <w:rPr>
      <w:rFonts w:ascii="DIN" w:hAnsi="DIN"/>
      <w:i/>
      <w:color w:val="1E46AA"/>
      <w:sz w:val="20"/>
      <w:szCs w:val="20"/>
    </w:rPr>
  </w:style>
  <w:style w:type="character" w:customStyle="1" w:styleId="Heading2Char">
    <w:name w:val="Heading 2 Char"/>
    <w:basedOn w:val="DefaultParagraphFont"/>
    <w:link w:val="Heading2"/>
    <w:uiPriority w:val="9"/>
    <w:rsid w:val="004E1D30"/>
    <w:rPr>
      <w:rFonts w:asciiTheme="majorHAnsi" w:eastAsiaTheme="majorEastAsia" w:hAnsiTheme="majorHAnsi" w:cstheme="majorBidi"/>
      <w:b/>
      <w:bCs/>
      <w:color w:val="4F81BD" w:themeColor="accent1"/>
      <w:sz w:val="26"/>
      <w:szCs w:val="26"/>
    </w:rPr>
  </w:style>
  <w:style w:type="character" w:customStyle="1" w:styleId="ARITAHeading2Char">
    <w:name w:val="ARITA Heading 2 Char"/>
    <w:basedOn w:val="DefaultParagraphFont"/>
    <w:link w:val="ARITAHeading20"/>
    <w:rsid w:val="008340EE"/>
    <w:rPr>
      <w:rFonts w:ascii="DIN" w:eastAsiaTheme="majorEastAsia" w:hAnsi="DIN" w:cstheme="majorBidi"/>
      <w:b/>
      <w:bCs/>
      <w:i/>
      <w:color w:val="1E46AA"/>
      <w:sz w:val="20"/>
      <w:szCs w:val="20"/>
    </w:rPr>
  </w:style>
  <w:style w:type="paragraph" w:customStyle="1" w:styleId="ARITAHeading30">
    <w:name w:val="ARITA Heading 3"/>
    <w:basedOn w:val="Heading3"/>
    <w:next w:val="ARITABodyTextNormal"/>
    <w:link w:val="ARITAHeading3Char"/>
    <w:rsid w:val="008340EE"/>
    <w:pPr>
      <w:spacing w:before="240" w:after="240"/>
    </w:pPr>
    <w:rPr>
      <w:rFonts w:ascii="DIN" w:hAnsi="DIN"/>
      <w:i/>
      <w:color w:val="auto"/>
      <w:sz w:val="20"/>
      <w:szCs w:val="20"/>
    </w:rPr>
  </w:style>
  <w:style w:type="character" w:customStyle="1" w:styleId="ARITAHeading3Char">
    <w:name w:val="ARITA Heading 3 Char"/>
    <w:basedOn w:val="DefaultParagraphFont"/>
    <w:link w:val="ARITAHeading30"/>
    <w:rsid w:val="008340EE"/>
    <w:rPr>
      <w:rFonts w:ascii="DIN" w:eastAsiaTheme="majorEastAsia" w:hAnsi="DIN" w:cstheme="majorBidi"/>
      <w:b/>
      <w:bCs/>
      <w:i/>
      <w:sz w:val="20"/>
      <w:szCs w:val="20"/>
    </w:rPr>
  </w:style>
  <w:style w:type="paragraph" w:customStyle="1" w:styleId="ARITASubjectHeading">
    <w:name w:val="ARITA Subject Heading"/>
    <w:next w:val="ARITABodyTextNormal"/>
    <w:rsid w:val="008340EE"/>
    <w:pPr>
      <w:keepNext/>
      <w:spacing w:before="240"/>
    </w:pPr>
    <w:rPr>
      <w:rFonts w:ascii="DIN" w:eastAsiaTheme="majorEastAsia" w:hAnsi="DIN" w:cstheme="majorBidi"/>
      <w:b/>
      <w:bCs/>
      <w:color w:val="1E46AA"/>
      <w:sz w:val="20"/>
      <w:szCs w:val="18"/>
    </w:rPr>
  </w:style>
  <w:style w:type="paragraph" w:customStyle="1" w:styleId="ARITAHeading1">
    <w:name w:val="# ARITA Heading 1"/>
    <w:basedOn w:val="ListParagraph"/>
    <w:next w:val="ARITABodyTextNormal"/>
    <w:link w:val="ARITAHeading1Char0"/>
    <w:rsid w:val="008340EE"/>
    <w:pPr>
      <w:keepNext/>
      <w:keepLines/>
      <w:numPr>
        <w:numId w:val="5"/>
      </w:numPr>
      <w:spacing w:before="240"/>
      <w:contextualSpacing w:val="0"/>
    </w:pPr>
    <w:rPr>
      <w:b/>
      <w:sz w:val="20"/>
      <w:szCs w:val="20"/>
    </w:rPr>
  </w:style>
  <w:style w:type="paragraph" w:styleId="ListParagraph">
    <w:name w:val="List Paragraph"/>
    <w:basedOn w:val="Normal"/>
    <w:uiPriority w:val="34"/>
    <w:qFormat/>
    <w:rsid w:val="004E1D30"/>
    <w:pPr>
      <w:ind w:left="720"/>
      <w:contextualSpacing/>
    </w:pPr>
  </w:style>
  <w:style w:type="character" w:customStyle="1" w:styleId="ARITAHeading1Char0">
    <w:name w:val="# ARITA Heading 1 Char"/>
    <w:basedOn w:val="DefaultParagraphFont"/>
    <w:link w:val="ARITAHeading1"/>
    <w:rsid w:val="008340EE"/>
    <w:rPr>
      <w:rFonts w:ascii="Arial" w:hAnsi="Arial"/>
      <w:b/>
      <w:sz w:val="20"/>
      <w:szCs w:val="20"/>
    </w:rPr>
  </w:style>
  <w:style w:type="paragraph" w:customStyle="1" w:styleId="ARITAHeading2">
    <w:name w:val="# ARITA Heading 2"/>
    <w:basedOn w:val="ListParagraph"/>
    <w:next w:val="ARITABodyTextNormal"/>
    <w:link w:val="ARITAHeading2Char0"/>
    <w:rsid w:val="008340EE"/>
    <w:pPr>
      <w:keepNext/>
      <w:keepLines/>
      <w:numPr>
        <w:ilvl w:val="1"/>
        <w:numId w:val="5"/>
      </w:numPr>
      <w:spacing w:before="240"/>
      <w:contextualSpacing w:val="0"/>
    </w:pPr>
    <w:rPr>
      <w:b/>
      <w:i/>
      <w:sz w:val="20"/>
      <w:szCs w:val="20"/>
    </w:rPr>
  </w:style>
  <w:style w:type="character" w:customStyle="1" w:styleId="ARITAHeading2Char0">
    <w:name w:val="# ARITA Heading 2 Char"/>
    <w:basedOn w:val="DefaultParagraphFont"/>
    <w:link w:val="ARITAHeading2"/>
    <w:rsid w:val="008340EE"/>
    <w:rPr>
      <w:rFonts w:ascii="Arial" w:hAnsi="Arial"/>
      <w:b/>
      <w:i/>
      <w:sz w:val="20"/>
      <w:szCs w:val="20"/>
    </w:rPr>
  </w:style>
  <w:style w:type="paragraph" w:customStyle="1" w:styleId="ARITAHeading3">
    <w:name w:val="# ARITA Heading 3"/>
    <w:basedOn w:val="ListParagraph"/>
    <w:next w:val="ARITABodyTextNormal"/>
    <w:link w:val="ARITAHeading3Char0"/>
    <w:rsid w:val="008340EE"/>
    <w:pPr>
      <w:keepNext/>
      <w:keepLines/>
      <w:numPr>
        <w:ilvl w:val="2"/>
        <w:numId w:val="5"/>
      </w:numPr>
      <w:spacing w:before="240"/>
      <w:contextualSpacing w:val="0"/>
      <w:outlineLvl w:val="2"/>
    </w:pPr>
    <w:rPr>
      <w:i/>
      <w:sz w:val="20"/>
      <w:szCs w:val="20"/>
    </w:rPr>
  </w:style>
  <w:style w:type="character" w:customStyle="1" w:styleId="ARITAHeading3Char0">
    <w:name w:val="# ARITA Heading 3 Char"/>
    <w:basedOn w:val="DefaultParagraphFont"/>
    <w:link w:val="ARITAHeading3"/>
    <w:rsid w:val="008340EE"/>
    <w:rPr>
      <w:rFonts w:ascii="Arial" w:hAnsi="Arial"/>
      <w:i/>
      <w:sz w:val="20"/>
      <w:szCs w:val="20"/>
    </w:rPr>
  </w:style>
  <w:style w:type="paragraph" w:customStyle="1" w:styleId="ARITAHeading4">
    <w:name w:val="# ARITA Heading 4"/>
    <w:basedOn w:val="ListParagraph"/>
    <w:next w:val="ARITABodyTextNormal"/>
    <w:link w:val="ARITAHeading4Char"/>
    <w:rsid w:val="008340EE"/>
    <w:pPr>
      <w:keepNext/>
      <w:keepLines/>
      <w:numPr>
        <w:ilvl w:val="3"/>
        <w:numId w:val="5"/>
      </w:numPr>
      <w:outlineLvl w:val="3"/>
    </w:pPr>
    <w:rPr>
      <w:sz w:val="20"/>
      <w:szCs w:val="20"/>
    </w:rPr>
  </w:style>
  <w:style w:type="character" w:customStyle="1" w:styleId="ARITAHeading4Char">
    <w:name w:val="# ARITA Heading 4 Char"/>
    <w:basedOn w:val="DefaultParagraphFont"/>
    <w:link w:val="ARITAHeading4"/>
    <w:rsid w:val="008340EE"/>
    <w:rPr>
      <w:rFonts w:ascii="Arial" w:hAnsi="Arial"/>
      <w:sz w:val="20"/>
      <w:szCs w:val="20"/>
    </w:rPr>
  </w:style>
  <w:style w:type="paragraph" w:customStyle="1" w:styleId="ARITAList1">
    <w:name w:val="ARITA # List 1"/>
    <w:basedOn w:val="ARITABodyTextNormal"/>
    <w:link w:val="ARITAList1Char"/>
    <w:rsid w:val="008340EE"/>
    <w:pPr>
      <w:numPr>
        <w:numId w:val="6"/>
      </w:numPr>
      <w:spacing w:after="180"/>
    </w:pPr>
    <w:rPr>
      <w:sz w:val="20"/>
      <w:szCs w:val="20"/>
    </w:rPr>
  </w:style>
  <w:style w:type="character" w:customStyle="1" w:styleId="ARITAList1Char">
    <w:name w:val="ARITA # List 1 Char"/>
    <w:basedOn w:val="ARITABodyTextNormalChar"/>
    <w:link w:val="ARITAList1"/>
    <w:rsid w:val="008340EE"/>
    <w:rPr>
      <w:rFonts w:ascii="Arial" w:hAnsi="Arial"/>
      <w:sz w:val="20"/>
      <w:szCs w:val="20"/>
    </w:rPr>
  </w:style>
  <w:style w:type="paragraph" w:customStyle="1" w:styleId="ARITASalutationBlock">
    <w:name w:val="ARITA Salutation Block"/>
    <w:basedOn w:val="Normal"/>
    <w:next w:val="ARITASubjectHeading"/>
    <w:link w:val="ARITASalutationBlockChar"/>
    <w:uiPriority w:val="99"/>
    <w:semiHidden/>
    <w:unhideWhenUsed/>
    <w:rsid w:val="008340EE"/>
    <w:pPr>
      <w:tabs>
        <w:tab w:val="left" w:pos="9656"/>
      </w:tabs>
      <w:spacing w:before="160" w:after="0"/>
      <w:ind w:right="2245"/>
    </w:pPr>
    <w:rPr>
      <w:noProof/>
      <w:sz w:val="20"/>
      <w:szCs w:val="18"/>
    </w:rPr>
  </w:style>
  <w:style w:type="character" w:customStyle="1" w:styleId="ARITASalutationBlockChar">
    <w:name w:val="ARITA Salutation Block Char"/>
    <w:basedOn w:val="DefaultParagraphFont"/>
    <w:link w:val="ARITASalutationBlock"/>
    <w:uiPriority w:val="99"/>
    <w:semiHidden/>
    <w:rsid w:val="008340EE"/>
    <w:rPr>
      <w:rFonts w:ascii="DIN" w:hAnsi="DIN"/>
      <w:noProof/>
      <w:sz w:val="20"/>
      <w:szCs w:val="18"/>
      <w:lang w:eastAsia="en-AU"/>
    </w:rPr>
  </w:style>
  <w:style w:type="paragraph" w:customStyle="1" w:styleId="ARTIAList2">
    <w:name w:val="ARTIA # List 2"/>
    <w:basedOn w:val="ARITAList1"/>
    <w:rsid w:val="008340EE"/>
    <w:pPr>
      <w:numPr>
        <w:ilvl w:val="1"/>
      </w:numPr>
    </w:pPr>
  </w:style>
  <w:style w:type="paragraph" w:customStyle="1" w:styleId="ARTIAList3">
    <w:name w:val="ARTIA # List 3"/>
    <w:basedOn w:val="ARITAList1"/>
    <w:rsid w:val="008340EE"/>
    <w:pPr>
      <w:numPr>
        <w:ilvl w:val="2"/>
      </w:numPr>
    </w:pPr>
  </w:style>
  <w:style w:type="paragraph" w:customStyle="1" w:styleId="ARITAReportHeading2">
    <w:name w:val="ARITA Report Heading 2"/>
    <w:basedOn w:val="ARITAReportHeading1"/>
    <w:next w:val="Normal"/>
    <w:link w:val="ARITAReportHeading2Char"/>
    <w:qFormat/>
    <w:rsid w:val="00FE715B"/>
    <w:pPr>
      <w:numPr>
        <w:ilvl w:val="1"/>
      </w:numPr>
    </w:pPr>
    <w:rPr>
      <w:sz w:val="32"/>
      <w:szCs w:val="32"/>
    </w:rPr>
  </w:style>
  <w:style w:type="character" w:customStyle="1" w:styleId="ARITAReportHeading2Char">
    <w:name w:val="ARITA Report Heading 2 Char"/>
    <w:basedOn w:val="ARITABodyTextChar"/>
    <w:link w:val="ARITAReportHeading2"/>
    <w:rsid w:val="00FE715B"/>
    <w:rPr>
      <w:rFonts w:ascii="Arial" w:hAnsi="Arial"/>
      <w:color w:val="1E46AA"/>
      <w:sz w:val="32"/>
      <w:szCs w:val="32"/>
    </w:rPr>
  </w:style>
  <w:style w:type="paragraph" w:customStyle="1" w:styleId="ARITAReportHeading1">
    <w:name w:val="ARITA Report Heading 1"/>
    <w:basedOn w:val="ARITABodyText"/>
    <w:next w:val="Normal"/>
    <w:link w:val="ARITAReportHeading1Char"/>
    <w:qFormat/>
    <w:rsid w:val="00FE715B"/>
    <w:pPr>
      <w:numPr>
        <w:numId w:val="11"/>
      </w:numPr>
    </w:pPr>
    <w:rPr>
      <w:color w:val="1E46AA"/>
      <w:sz w:val="40"/>
      <w:szCs w:val="40"/>
    </w:rPr>
  </w:style>
  <w:style w:type="character" w:customStyle="1" w:styleId="ARITAReportHeading1Char">
    <w:name w:val="ARITA Report Heading 1 Char"/>
    <w:basedOn w:val="ARITABodyTextChar"/>
    <w:link w:val="ARITAReportHeading1"/>
    <w:rsid w:val="00FE715B"/>
    <w:rPr>
      <w:rFonts w:ascii="Arial" w:hAnsi="Arial"/>
      <w:color w:val="1E46AA"/>
      <w:sz w:val="40"/>
      <w:szCs w:val="40"/>
    </w:rPr>
  </w:style>
  <w:style w:type="paragraph" w:customStyle="1" w:styleId="ARITAReportHeading3">
    <w:name w:val="ARITA Report Heading 3"/>
    <w:basedOn w:val="ARITAReportHeading2"/>
    <w:next w:val="Normal"/>
    <w:link w:val="ARITAReportHeading3Char"/>
    <w:qFormat/>
    <w:rsid w:val="00FE715B"/>
    <w:pPr>
      <w:numPr>
        <w:ilvl w:val="2"/>
      </w:numPr>
    </w:pPr>
    <w:rPr>
      <w:b/>
      <w:color w:val="auto"/>
      <w:sz w:val="26"/>
      <w:szCs w:val="24"/>
    </w:rPr>
  </w:style>
  <w:style w:type="character" w:customStyle="1" w:styleId="ARITAReportHeading3Char">
    <w:name w:val="ARITA Report Heading 3 Char"/>
    <w:basedOn w:val="ARITABodyTextChar"/>
    <w:link w:val="ARITAReportHeading3"/>
    <w:rsid w:val="00FE715B"/>
    <w:rPr>
      <w:rFonts w:ascii="Arial" w:hAnsi="Arial"/>
      <w:b/>
      <w:sz w:val="26"/>
      <w:szCs w:val="24"/>
    </w:rPr>
  </w:style>
  <w:style w:type="paragraph" w:customStyle="1" w:styleId="ARITAReport1">
    <w:name w:val="# ARITA Report 1"/>
    <w:basedOn w:val="ARITAHeading1"/>
    <w:next w:val="ARITABodyTextNormal"/>
    <w:link w:val="ARITAReport1Char"/>
    <w:uiPriority w:val="99"/>
    <w:rsid w:val="008340EE"/>
    <w:pPr>
      <w:numPr>
        <w:numId w:val="7"/>
      </w:numPr>
    </w:pPr>
    <w:rPr>
      <w:b w:val="0"/>
      <w:color w:val="1E46AA"/>
      <w:sz w:val="40"/>
      <w:szCs w:val="40"/>
    </w:rPr>
  </w:style>
  <w:style w:type="character" w:customStyle="1" w:styleId="ARITAReport1Char">
    <w:name w:val="# ARITA Report 1 Char"/>
    <w:basedOn w:val="ARITAHeading1Char0"/>
    <w:link w:val="ARITAReport1"/>
    <w:uiPriority w:val="99"/>
    <w:rsid w:val="008340EE"/>
    <w:rPr>
      <w:rFonts w:ascii="Arial" w:hAnsi="Arial"/>
      <w:b/>
      <w:color w:val="1E46AA"/>
      <w:sz w:val="40"/>
      <w:szCs w:val="40"/>
    </w:rPr>
  </w:style>
  <w:style w:type="paragraph" w:customStyle="1" w:styleId="ARITAReport2">
    <w:name w:val="# ARITA Report 2"/>
    <w:basedOn w:val="ARITAReport1"/>
    <w:next w:val="ARITABodyTextNormal"/>
    <w:link w:val="ARITAReport2Char"/>
    <w:uiPriority w:val="99"/>
    <w:rsid w:val="008340EE"/>
    <w:pPr>
      <w:numPr>
        <w:ilvl w:val="1"/>
      </w:numPr>
    </w:pPr>
    <w:rPr>
      <w:sz w:val="32"/>
      <w:szCs w:val="32"/>
    </w:rPr>
  </w:style>
  <w:style w:type="character" w:customStyle="1" w:styleId="ARITAReport2Char">
    <w:name w:val="# ARITA Report 2 Char"/>
    <w:basedOn w:val="ARITAHeading2Char0"/>
    <w:link w:val="ARITAReport2"/>
    <w:uiPriority w:val="99"/>
    <w:rsid w:val="008340EE"/>
    <w:rPr>
      <w:rFonts w:ascii="Arial" w:hAnsi="Arial"/>
      <w:b/>
      <w:i/>
      <w:color w:val="1E46AA"/>
      <w:sz w:val="32"/>
      <w:szCs w:val="32"/>
    </w:rPr>
  </w:style>
  <w:style w:type="paragraph" w:customStyle="1" w:styleId="ARITAReport3">
    <w:name w:val="# ARITA Report 3"/>
    <w:basedOn w:val="ARITAReport2"/>
    <w:next w:val="ARITABodyTextNormal"/>
    <w:link w:val="ARITAReport3Char"/>
    <w:uiPriority w:val="99"/>
    <w:rsid w:val="008340EE"/>
    <w:pPr>
      <w:numPr>
        <w:ilvl w:val="2"/>
      </w:numPr>
    </w:pPr>
    <w:rPr>
      <w:b/>
      <w:color w:val="auto"/>
      <w:sz w:val="24"/>
      <w:szCs w:val="24"/>
    </w:rPr>
  </w:style>
  <w:style w:type="character" w:customStyle="1" w:styleId="ARITAReport3Char">
    <w:name w:val="# ARITA Report 3 Char"/>
    <w:basedOn w:val="ARITAHeading3Char0"/>
    <w:link w:val="ARITAReport3"/>
    <w:uiPriority w:val="99"/>
    <w:rsid w:val="008340EE"/>
    <w:rPr>
      <w:rFonts w:ascii="Arial" w:hAnsi="Arial"/>
      <w:b/>
      <w:i/>
      <w:sz w:val="24"/>
      <w:szCs w:val="24"/>
    </w:rPr>
  </w:style>
  <w:style w:type="paragraph" w:customStyle="1" w:styleId="ARITAReport4">
    <w:name w:val="# ARITA Report 4"/>
    <w:basedOn w:val="ARITAReport3"/>
    <w:next w:val="ARITABodyTextNormal"/>
    <w:link w:val="ARITAReport4Char"/>
    <w:uiPriority w:val="99"/>
    <w:rsid w:val="008340EE"/>
    <w:pPr>
      <w:numPr>
        <w:ilvl w:val="3"/>
      </w:numPr>
    </w:pPr>
    <w:rPr>
      <w:sz w:val="20"/>
      <w:szCs w:val="20"/>
    </w:rPr>
  </w:style>
  <w:style w:type="character" w:customStyle="1" w:styleId="ARITAReport4Char">
    <w:name w:val="# ARITA Report 4 Char"/>
    <w:basedOn w:val="ARITAHeading4Char"/>
    <w:link w:val="ARITAReport4"/>
    <w:uiPriority w:val="99"/>
    <w:rsid w:val="008340EE"/>
    <w:rPr>
      <w:rFonts w:ascii="Arial" w:hAnsi="Arial"/>
      <w:b/>
      <w:sz w:val="20"/>
      <w:szCs w:val="20"/>
    </w:rPr>
  </w:style>
  <w:style w:type="paragraph" w:customStyle="1" w:styleId="ARITAParagraph">
    <w:name w:val="ARITA # Paragraph"/>
    <w:basedOn w:val="ListParagraph"/>
    <w:link w:val="ARITAParagraphChar"/>
    <w:uiPriority w:val="99"/>
    <w:rsid w:val="008340EE"/>
    <w:pPr>
      <w:numPr>
        <w:numId w:val="8"/>
      </w:numPr>
      <w:contextualSpacing w:val="0"/>
    </w:pPr>
    <w:rPr>
      <w:sz w:val="20"/>
      <w:szCs w:val="20"/>
    </w:rPr>
  </w:style>
  <w:style w:type="character" w:customStyle="1" w:styleId="ARITAParagraphChar">
    <w:name w:val="ARITA # Paragraph Char"/>
    <w:basedOn w:val="DefaultParagraphFont"/>
    <w:link w:val="ARITAParagraph"/>
    <w:uiPriority w:val="99"/>
    <w:rsid w:val="008340EE"/>
    <w:rPr>
      <w:rFonts w:ascii="Arial" w:hAnsi="Arial"/>
      <w:sz w:val="20"/>
      <w:szCs w:val="20"/>
    </w:rPr>
  </w:style>
  <w:style w:type="paragraph" w:customStyle="1" w:styleId="ARITADateAddress">
    <w:name w:val="ARITA Date + Address"/>
    <w:basedOn w:val="ARITABodyTextNormal"/>
    <w:link w:val="ARITADateAddressChar"/>
    <w:uiPriority w:val="99"/>
    <w:rsid w:val="008340EE"/>
    <w:rPr>
      <w:sz w:val="20"/>
      <w:szCs w:val="20"/>
    </w:rPr>
  </w:style>
  <w:style w:type="character" w:customStyle="1" w:styleId="ARITADateAddressChar">
    <w:name w:val="ARITA Date + Address Char"/>
    <w:basedOn w:val="ARITABodyTextNormalChar"/>
    <w:link w:val="ARITADateAddress"/>
    <w:uiPriority w:val="99"/>
    <w:rsid w:val="008340EE"/>
    <w:rPr>
      <w:rFonts w:ascii="DIN" w:hAnsi="DIN"/>
      <w:sz w:val="20"/>
      <w:szCs w:val="20"/>
    </w:rPr>
  </w:style>
  <w:style w:type="paragraph" w:customStyle="1" w:styleId="ARITADocRef">
    <w:name w:val="ARITA Doc Ref"/>
    <w:basedOn w:val="Footer"/>
    <w:link w:val="ARITADocRefChar"/>
    <w:uiPriority w:val="99"/>
    <w:rsid w:val="008340EE"/>
    <w:pPr>
      <w:framePr w:w="3771" w:h="226" w:hRule="exact" w:wrap="around" w:vAnchor="page" w:hAnchor="page" w:x="7236" w:y="15579"/>
      <w:jc w:val="right"/>
    </w:pPr>
    <w:rPr>
      <w:caps/>
      <w:noProof/>
      <w:color w:val="A39D92"/>
      <w:sz w:val="14"/>
      <w:szCs w:val="14"/>
    </w:rPr>
  </w:style>
  <w:style w:type="character" w:customStyle="1" w:styleId="ARITADocRefChar">
    <w:name w:val="ARITA Doc Ref Char"/>
    <w:basedOn w:val="FooterChar"/>
    <w:link w:val="ARITADocRef"/>
    <w:uiPriority w:val="99"/>
    <w:rsid w:val="008340EE"/>
    <w:rPr>
      <w:rFonts w:ascii="DIN" w:hAnsi="DIN"/>
      <w:caps/>
      <w:noProof/>
      <w:color w:val="A39D92"/>
      <w:sz w:val="14"/>
      <w:szCs w:val="14"/>
    </w:rPr>
  </w:style>
  <w:style w:type="paragraph" w:customStyle="1" w:styleId="ARITABodyText">
    <w:name w:val="ARITA Body Text"/>
    <w:basedOn w:val="Normal"/>
    <w:next w:val="Normal"/>
    <w:link w:val="ARITABodyTextChar"/>
    <w:qFormat/>
    <w:rsid w:val="00FE715B"/>
    <w:rPr>
      <w:szCs w:val="21"/>
    </w:rPr>
  </w:style>
  <w:style w:type="character" w:customStyle="1" w:styleId="ARITABodyTextChar">
    <w:name w:val="ARITA Body Text Char"/>
    <w:basedOn w:val="DefaultParagraphFont"/>
    <w:link w:val="ARITABodyText"/>
    <w:rsid w:val="00FE715B"/>
    <w:rPr>
      <w:rFonts w:ascii="Arial" w:hAnsi="Arial"/>
      <w:szCs w:val="21"/>
    </w:rPr>
  </w:style>
  <w:style w:type="character" w:customStyle="1" w:styleId="ARITAHeadingChar">
    <w:name w:val="ARITA Heading Char"/>
    <w:basedOn w:val="ARITABodyTextChar"/>
    <w:link w:val="ARITAHeading"/>
    <w:rsid w:val="00FE715B"/>
    <w:rPr>
      <w:rFonts w:ascii="Arial" w:hAnsi="Arial"/>
      <w:b/>
      <w:color w:val="1E46AA"/>
      <w:szCs w:val="21"/>
    </w:rPr>
  </w:style>
  <w:style w:type="paragraph" w:customStyle="1" w:styleId="ARITAReportHeading4">
    <w:name w:val="ARITA Report Heading 4"/>
    <w:basedOn w:val="ARITAReportHeading3"/>
    <w:next w:val="Normal"/>
    <w:link w:val="ARITAReportHeading4Char"/>
    <w:qFormat/>
    <w:rsid w:val="00FE715B"/>
    <w:pPr>
      <w:numPr>
        <w:ilvl w:val="3"/>
      </w:numPr>
    </w:pPr>
    <w:rPr>
      <w:i/>
      <w:sz w:val="22"/>
    </w:rPr>
  </w:style>
  <w:style w:type="character" w:customStyle="1" w:styleId="ARITAReportHeading4Char">
    <w:name w:val="ARITA Report Heading 4 Char"/>
    <w:basedOn w:val="ARITABodyTextChar"/>
    <w:link w:val="ARITAReportHeading4"/>
    <w:rsid w:val="00FE715B"/>
    <w:rPr>
      <w:rFonts w:ascii="Arial" w:hAnsi="Arial"/>
      <w:b/>
      <w:i/>
      <w:szCs w:val="24"/>
    </w:rPr>
  </w:style>
  <w:style w:type="paragraph" w:styleId="Caption">
    <w:name w:val="caption"/>
    <w:basedOn w:val="Normal"/>
    <w:next w:val="Normal"/>
    <w:uiPriority w:val="35"/>
    <w:semiHidden/>
    <w:unhideWhenUsed/>
    <w:qFormat/>
    <w:rsid w:val="00FE715B"/>
    <w:pPr>
      <w:spacing w:line="240" w:lineRule="auto"/>
    </w:pPr>
    <w:rPr>
      <w:b/>
      <w:bCs/>
      <w:color w:val="4F81BD" w:themeColor="accent1"/>
      <w:sz w:val="18"/>
      <w:szCs w:val="18"/>
    </w:rPr>
  </w:style>
  <w:style w:type="paragraph" w:styleId="Title">
    <w:name w:val="Title"/>
    <w:basedOn w:val="Normal"/>
    <w:next w:val="Normal"/>
    <w:link w:val="TitleChar"/>
    <w:uiPriority w:val="10"/>
    <w:rsid w:val="004E1D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1D3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4E1D3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E1D3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rsid w:val="004E1D30"/>
    <w:rPr>
      <w:b/>
      <w:bCs/>
    </w:rPr>
  </w:style>
  <w:style w:type="character" w:styleId="Emphasis">
    <w:name w:val="Emphasis"/>
    <w:basedOn w:val="DefaultParagraphFont"/>
    <w:uiPriority w:val="20"/>
    <w:qFormat/>
    <w:rsid w:val="004E1D30"/>
    <w:rPr>
      <w:i/>
      <w:iCs/>
    </w:rPr>
  </w:style>
  <w:style w:type="paragraph" w:styleId="Quote">
    <w:name w:val="Quote"/>
    <w:basedOn w:val="Normal"/>
    <w:next w:val="Normal"/>
    <w:link w:val="QuoteChar"/>
    <w:uiPriority w:val="29"/>
    <w:rsid w:val="004E1D30"/>
    <w:rPr>
      <w:i/>
      <w:iCs/>
      <w:color w:val="000000" w:themeColor="text1"/>
    </w:rPr>
  </w:style>
  <w:style w:type="character" w:customStyle="1" w:styleId="QuoteChar">
    <w:name w:val="Quote Char"/>
    <w:basedOn w:val="DefaultParagraphFont"/>
    <w:link w:val="Quote"/>
    <w:uiPriority w:val="29"/>
    <w:rsid w:val="004E1D30"/>
    <w:rPr>
      <w:i/>
      <w:iCs/>
      <w:color w:val="000000" w:themeColor="text1"/>
    </w:rPr>
  </w:style>
  <w:style w:type="paragraph" w:styleId="IntenseQuote">
    <w:name w:val="Intense Quote"/>
    <w:basedOn w:val="Normal"/>
    <w:next w:val="Normal"/>
    <w:link w:val="IntenseQuoteChar"/>
    <w:uiPriority w:val="30"/>
    <w:rsid w:val="004E1D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E1D30"/>
    <w:rPr>
      <w:b/>
      <w:bCs/>
      <w:i/>
      <w:iCs/>
      <w:color w:val="4F81BD" w:themeColor="accent1"/>
    </w:rPr>
  </w:style>
  <w:style w:type="character" w:styleId="SubtleEmphasis">
    <w:name w:val="Subtle Emphasis"/>
    <w:basedOn w:val="DefaultParagraphFont"/>
    <w:uiPriority w:val="19"/>
    <w:rsid w:val="004E1D30"/>
    <w:rPr>
      <w:i/>
      <w:iCs/>
      <w:color w:val="808080" w:themeColor="text1" w:themeTint="7F"/>
    </w:rPr>
  </w:style>
  <w:style w:type="character" w:styleId="IntenseEmphasis">
    <w:name w:val="Intense Emphasis"/>
    <w:basedOn w:val="DefaultParagraphFont"/>
    <w:uiPriority w:val="21"/>
    <w:rsid w:val="004E1D30"/>
    <w:rPr>
      <w:b/>
      <w:bCs/>
      <w:i/>
      <w:iCs/>
      <w:color w:val="4F81BD" w:themeColor="accent1"/>
    </w:rPr>
  </w:style>
  <w:style w:type="character" w:styleId="SubtleReference">
    <w:name w:val="Subtle Reference"/>
    <w:basedOn w:val="DefaultParagraphFont"/>
    <w:uiPriority w:val="31"/>
    <w:rsid w:val="004E1D30"/>
    <w:rPr>
      <w:smallCaps/>
      <w:color w:val="C0504D" w:themeColor="accent2"/>
      <w:u w:val="single"/>
    </w:rPr>
  </w:style>
  <w:style w:type="character" w:styleId="IntenseReference">
    <w:name w:val="Intense Reference"/>
    <w:basedOn w:val="DefaultParagraphFont"/>
    <w:uiPriority w:val="32"/>
    <w:rsid w:val="004E1D30"/>
    <w:rPr>
      <w:b/>
      <w:bCs/>
      <w:smallCaps/>
      <w:color w:val="C0504D" w:themeColor="accent2"/>
      <w:spacing w:val="5"/>
      <w:u w:val="single"/>
    </w:rPr>
  </w:style>
  <w:style w:type="character" w:styleId="BookTitle">
    <w:name w:val="Book Title"/>
    <w:basedOn w:val="DefaultParagraphFont"/>
    <w:uiPriority w:val="33"/>
    <w:rsid w:val="004E1D30"/>
    <w:rPr>
      <w:b/>
      <w:bCs/>
      <w:smallCaps/>
      <w:spacing w:val="5"/>
    </w:rPr>
  </w:style>
  <w:style w:type="paragraph" w:styleId="TOCHeading">
    <w:name w:val="TOC Heading"/>
    <w:basedOn w:val="Heading1"/>
    <w:next w:val="Normal"/>
    <w:uiPriority w:val="39"/>
    <w:semiHidden/>
    <w:unhideWhenUsed/>
    <w:qFormat/>
    <w:rsid w:val="00FE715B"/>
    <w:pPr>
      <w:outlineLvl w:val="9"/>
    </w:pPr>
  </w:style>
  <w:style w:type="paragraph" w:styleId="TOC2">
    <w:name w:val="toc 2"/>
    <w:basedOn w:val="Normal"/>
    <w:next w:val="Normal"/>
    <w:autoRedefine/>
    <w:uiPriority w:val="39"/>
    <w:unhideWhenUsed/>
    <w:qFormat/>
    <w:rsid w:val="00BD7EC4"/>
    <w:pPr>
      <w:spacing w:after="100"/>
      <w:ind w:left="220"/>
    </w:pPr>
    <w:rPr>
      <w:rFonts w:eastAsiaTheme="minorEastAsia"/>
      <w:lang w:bidi="ar-SA"/>
    </w:rPr>
  </w:style>
  <w:style w:type="paragraph" w:styleId="TOC1">
    <w:name w:val="toc 1"/>
    <w:basedOn w:val="Normal"/>
    <w:next w:val="Normal"/>
    <w:autoRedefine/>
    <w:uiPriority w:val="39"/>
    <w:unhideWhenUsed/>
    <w:qFormat/>
    <w:rsid w:val="006E46AD"/>
    <w:pPr>
      <w:spacing w:before="240" w:after="100"/>
    </w:pPr>
    <w:rPr>
      <w:rFonts w:eastAsiaTheme="minorEastAsia"/>
      <w:b/>
      <w:lang w:bidi="ar-SA"/>
    </w:rPr>
  </w:style>
  <w:style w:type="paragraph" w:styleId="TOC3">
    <w:name w:val="toc 3"/>
    <w:basedOn w:val="Normal"/>
    <w:next w:val="Normal"/>
    <w:autoRedefine/>
    <w:uiPriority w:val="39"/>
    <w:semiHidden/>
    <w:unhideWhenUsed/>
    <w:qFormat/>
    <w:rsid w:val="006E46AD"/>
    <w:pPr>
      <w:spacing w:after="100"/>
      <w:ind w:left="440"/>
    </w:pPr>
    <w:rPr>
      <w:rFonts w:asciiTheme="minorHAnsi" w:eastAsiaTheme="minorEastAsia" w:hAnsiTheme="minorHAnsi"/>
      <w:lang w:bidi="ar-SA"/>
    </w:rPr>
  </w:style>
  <w:style w:type="character" w:styleId="Hyperlink">
    <w:name w:val="Hyperlink"/>
    <w:basedOn w:val="DefaultParagraphFont"/>
    <w:uiPriority w:val="99"/>
    <w:unhideWhenUsed/>
    <w:rsid w:val="006E46AD"/>
    <w:rPr>
      <w:color w:val="0000FF" w:themeColor="hyperlink"/>
      <w:u w:val="single"/>
    </w:rPr>
  </w:style>
  <w:style w:type="paragraph" w:customStyle="1" w:styleId="RecTitle">
    <w:name w:val="Rec Title"/>
    <w:basedOn w:val="BodyText"/>
    <w:next w:val="Normal"/>
    <w:qFormat/>
    <w:rsid w:val="00B03B4C"/>
    <w:pPr>
      <w:keepNext/>
      <w:keepLines/>
      <w:spacing w:before="240" w:after="0" w:line="280" w:lineRule="atLeast"/>
      <w:jc w:val="both"/>
    </w:pPr>
    <w:rPr>
      <w:rFonts w:eastAsia="Times New Roman" w:cs="Times New Roman"/>
      <w:caps/>
      <w:sz w:val="18"/>
      <w:szCs w:val="20"/>
      <w:lang w:val="en-AU" w:eastAsia="en-AU" w:bidi="ar-SA"/>
    </w:rPr>
  </w:style>
  <w:style w:type="paragraph" w:styleId="BodyText">
    <w:name w:val="Body Text"/>
    <w:basedOn w:val="Normal"/>
    <w:link w:val="BodyTextChar"/>
    <w:uiPriority w:val="99"/>
    <w:semiHidden/>
    <w:unhideWhenUsed/>
    <w:rsid w:val="00B03B4C"/>
    <w:pPr>
      <w:spacing w:after="120"/>
    </w:pPr>
  </w:style>
  <w:style w:type="character" w:customStyle="1" w:styleId="BodyTextChar">
    <w:name w:val="Body Text Char"/>
    <w:basedOn w:val="DefaultParagraphFont"/>
    <w:link w:val="BodyText"/>
    <w:uiPriority w:val="99"/>
    <w:semiHidden/>
    <w:rsid w:val="00B03B4C"/>
    <w:rPr>
      <w:rFonts w:ascii="Arial" w:hAnsi="Arial"/>
    </w:rPr>
  </w:style>
  <w:style w:type="paragraph" w:customStyle="1" w:styleId="BodytextArial10pt">
    <w:name w:val="Body text Arial 10pt"/>
    <w:basedOn w:val="Normal"/>
    <w:qFormat/>
    <w:rsid w:val="00FE79B3"/>
    <w:pPr>
      <w:suppressAutoHyphens/>
      <w:spacing w:before="120" w:after="120" w:line="240" w:lineRule="auto"/>
    </w:pPr>
    <w:rPr>
      <w:rFonts w:eastAsia="Times New Roman" w:cs="Arial"/>
      <w:sz w:val="20"/>
    </w:rPr>
  </w:style>
  <w:style w:type="character" w:styleId="FootnoteReference">
    <w:name w:val="footnote reference"/>
    <w:basedOn w:val="DefaultParagraphFont"/>
    <w:rsid w:val="00F16FE3"/>
    <w:rPr>
      <w:rFonts w:ascii="Times New Roman" w:hAnsi="Times New Roman"/>
      <w:position w:val="6"/>
      <w:sz w:val="20"/>
      <w:vertAlign w:val="baseline"/>
    </w:rPr>
  </w:style>
  <w:style w:type="paragraph" w:styleId="FootnoteText">
    <w:name w:val="footnote text"/>
    <w:basedOn w:val="BodyText"/>
    <w:link w:val="FootnoteTextChar"/>
    <w:rsid w:val="00F16FE3"/>
    <w:pPr>
      <w:tabs>
        <w:tab w:val="left" w:pos="284"/>
      </w:tabs>
      <w:spacing w:before="80" w:after="0" w:line="240" w:lineRule="exact"/>
      <w:ind w:left="284" w:hanging="284"/>
      <w:jc w:val="both"/>
    </w:pPr>
    <w:rPr>
      <w:rFonts w:ascii="Times New Roman" w:eastAsia="Times New Roman" w:hAnsi="Times New Roman" w:cs="Times New Roman"/>
      <w:sz w:val="20"/>
      <w:szCs w:val="20"/>
      <w:lang w:val="en-AU" w:eastAsia="en-AU" w:bidi="ar-SA"/>
    </w:rPr>
  </w:style>
  <w:style w:type="character" w:customStyle="1" w:styleId="FootnoteTextChar">
    <w:name w:val="Footnote Text Char"/>
    <w:basedOn w:val="DefaultParagraphFont"/>
    <w:link w:val="FootnoteText"/>
    <w:rsid w:val="00F16FE3"/>
    <w:rPr>
      <w:rFonts w:ascii="Times New Roman" w:eastAsia="Times New Roman" w:hAnsi="Times New Roman" w:cs="Times New Roman"/>
      <w:sz w:val="20"/>
      <w:szCs w:val="20"/>
      <w:lang w:val="en-AU" w:eastAsia="en-AU" w:bidi="ar-SA"/>
    </w:rPr>
  </w:style>
  <w:style w:type="character" w:styleId="CommentReference">
    <w:name w:val="annotation reference"/>
    <w:basedOn w:val="DefaultParagraphFont"/>
    <w:uiPriority w:val="99"/>
    <w:semiHidden/>
    <w:unhideWhenUsed/>
    <w:rsid w:val="00D53808"/>
    <w:rPr>
      <w:sz w:val="16"/>
      <w:szCs w:val="16"/>
    </w:rPr>
  </w:style>
  <w:style w:type="paragraph" w:styleId="CommentText">
    <w:name w:val="annotation text"/>
    <w:basedOn w:val="Normal"/>
    <w:link w:val="CommentTextChar"/>
    <w:uiPriority w:val="99"/>
    <w:semiHidden/>
    <w:unhideWhenUsed/>
    <w:rsid w:val="00D53808"/>
    <w:pPr>
      <w:spacing w:line="240" w:lineRule="auto"/>
    </w:pPr>
    <w:rPr>
      <w:sz w:val="20"/>
      <w:szCs w:val="20"/>
    </w:rPr>
  </w:style>
  <w:style w:type="character" w:customStyle="1" w:styleId="CommentTextChar">
    <w:name w:val="Comment Text Char"/>
    <w:basedOn w:val="DefaultParagraphFont"/>
    <w:link w:val="CommentText"/>
    <w:uiPriority w:val="99"/>
    <w:semiHidden/>
    <w:rsid w:val="00D5380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53808"/>
    <w:rPr>
      <w:b/>
      <w:bCs/>
    </w:rPr>
  </w:style>
  <w:style w:type="character" w:customStyle="1" w:styleId="CommentSubjectChar">
    <w:name w:val="Comment Subject Char"/>
    <w:basedOn w:val="CommentTextChar"/>
    <w:link w:val="CommentSubject"/>
    <w:uiPriority w:val="99"/>
    <w:semiHidden/>
    <w:rsid w:val="00D53808"/>
    <w:rPr>
      <w:rFonts w:ascii="Arial" w:hAnsi="Arial"/>
      <w:b/>
      <w:bCs/>
      <w:sz w:val="20"/>
      <w:szCs w:val="20"/>
    </w:rPr>
  </w:style>
  <w:style w:type="paragraph" w:styleId="NormalWeb">
    <w:name w:val="Normal (Web)"/>
    <w:basedOn w:val="Normal"/>
    <w:uiPriority w:val="99"/>
    <w:unhideWhenUsed/>
    <w:rsid w:val="006074F0"/>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paragraph" w:customStyle="1" w:styleId="IPAHeading1">
    <w:name w:val="IPA Heading 1"/>
    <w:basedOn w:val="Heading1"/>
    <w:next w:val="IPABodyTextNormal"/>
    <w:link w:val="IPAHeading1Char"/>
    <w:qFormat/>
    <w:rsid w:val="007F3D40"/>
    <w:pPr>
      <w:spacing w:before="240" w:after="240" w:line="240" w:lineRule="auto"/>
    </w:pPr>
    <w:rPr>
      <w:rFonts w:ascii="Verdana" w:eastAsia="Calibri" w:hAnsi="Verdana"/>
      <w:b w:val="0"/>
      <w:color w:val="auto"/>
      <w:lang w:val="en-AU" w:bidi="ar-SA"/>
    </w:rPr>
  </w:style>
  <w:style w:type="character" w:customStyle="1" w:styleId="IPAHeading1Char">
    <w:name w:val="IPA Heading 1 Char"/>
    <w:basedOn w:val="DefaultParagraphFont"/>
    <w:link w:val="IPAHeading1"/>
    <w:rsid w:val="007F3D40"/>
    <w:rPr>
      <w:rFonts w:ascii="Verdana" w:eastAsia="Calibri" w:hAnsi="Verdana" w:cstheme="majorBidi"/>
      <w:bCs/>
      <w:sz w:val="28"/>
      <w:szCs w:val="28"/>
      <w:lang w:val="en-AU" w:bidi="ar-SA"/>
    </w:rPr>
  </w:style>
  <w:style w:type="paragraph" w:customStyle="1" w:styleId="IPABodyTextNormal">
    <w:name w:val="IPA Body Text Normal"/>
    <w:basedOn w:val="Normal"/>
    <w:link w:val="IPABodyTextNormalChar"/>
    <w:qFormat/>
    <w:rsid w:val="007F3D40"/>
    <w:pPr>
      <w:spacing w:after="240" w:line="360" w:lineRule="auto"/>
    </w:pPr>
    <w:rPr>
      <w:rFonts w:ascii="Verdana" w:eastAsia="Calibri" w:hAnsi="Verdana" w:cs="Times New Roman"/>
      <w:sz w:val="18"/>
      <w:szCs w:val="18"/>
      <w:lang w:val="en-AU" w:bidi="ar-SA"/>
    </w:rPr>
  </w:style>
  <w:style w:type="character" w:customStyle="1" w:styleId="IPABodyTextNormalChar">
    <w:name w:val="IPA Body Text Normal Char"/>
    <w:basedOn w:val="DefaultParagraphFont"/>
    <w:link w:val="IPABodyTextNormal"/>
    <w:rsid w:val="007F3D40"/>
    <w:rPr>
      <w:rFonts w:ascii="Verdana" w:eastAsia="Calibri" w:hAnsi="Verdana" w:cs="Times New Roman"/>
      <w:sz w:val="18"/>
      <w:szCs w:val="18"/>
      <w:lang w:val="en-AU" w:bidi="ar-SA"/>
    </w:rPr>
  </w:style>
  <w:style w:type="paragraph" w:customStyle="1" w:styleId="IPAList">
    <w:name w:val="IPA# List"/>
    <w:basedOn w:val="IPABodyTextNormal"/>
    <w:next w:val="IPABodyTextNormal"/>
    <w:link w:val="IPAListChar"/>
    <w:qFormat/>
    <w:rsid w:val="007F3D40"/>
    <w:pPr>
      <w:spacing w:after="180"/>
      <w:ind w:left="360" w:hanging="360"/>
    </w:pPr>
  </w:style>
  <w:style w:type="character" w:customStyle="1" w:styleId="IPAListChar">
    <w:name w:val="IPA# List Char"/>
    <w:basedOn w:val="IPABodyTextNormalChar"/>
    <w:link w:val="IPAList"/>
    <w:rsid w:val="007F3D40"/>
    <w:rPr>
      <w:rFonts w:ascii="Verdana" w:eastAsia="Calibri" w:hAnsi="Verdana" w:cs="Times New Roman"/>
      <w:sz w:val="18"/>
      <w:szCs w:val="18"/>
      <w:lang w:val="en-AU" w:bidi="ar-SA"/>
    </w:rPr>
  </w:style>
  <w:style w:type="paragraph" w:customStyle="1" w:styleId="IPAList2">
    <w:name w:val="IPA # List 2"/>
    <w:basedOn w:val="IPAList"/>
    <w:qFormat/>
    <w:rsid w:val="007F3D40"/>
    <w:pPr>
      <w:ind w:left="1197" w:hanging="657"/>
    </w:pPr>
  </w:style>
  <w:style w:type="paragraph" w:customStyle="1" w:styleId="IPAList3">
    <w:name w:val="IPA # List 3"/>
    <w:basedOn w:val="IPAList"/>
    <w:qFormat/>
    <w:rsid w:val="007F3D40"/>
    <w:pPr>
      <w:tabs>
        <w:tab w:val="num" w:pos="1701"/>
      </w:tabs>
      <w:ind w:left="567" w:hanging="567"/>
    </w:pPr>
  </w:style>
  <w:style w:type="paragraph" w:customStyle="1" w:styleId="IPAReport1">
    <w:name w:val="# IPA Report 1"/>
    <w:basedOn w:val="Normal"/>
    <w:next w:val="IPABodyTextNormal"/>
    <w:uiPriority w:val="99"/>
    <w:qFormat/>
    <w:rsid w:val="007F3D40"/>
    <w:pPr>
      <w:keepNext/>
      <w:keepLines/>
      <w:numPr>
        <w:numId w:val="20"/>
      </w:numPr>
      <w:spacing w:beforeLines="40" w:before="120" w:afterLines="40" w:after="240" w:line="360" w:lineRule="auto"/>
    </w:pPr>
    <w:rPr>
      <w:rFonts w:ascii="Verdana" w:hAnsi="Verdana"/>
      <w:sz w:val="48"/>
      <w:szCs w:val="48"/>
      <w:lang w:val="en-AU" w:bidi="ar-SA"/>
    </w:rPr>
  </w:style>
  <w:style w:type="paragraph" w:customStyle="1" w:styleId="IIPHeading">
    <w:name w:val="IIP Heading"/>
    <w:basedOn w:val="Normal"/>
    <w:link w:val="IIPHeadingChar"/>
    <w:uiPriority w:val="99"/>
    <w:qFormat/>
    <w:rsid w:val="007F3D40"/>
    <w:pPr>
      <w:spacing w:after="240" w:line="240" w:lineRule="auto"/>
      <w:ind w:hanging="1134"/>
      <w:outlineLvl w:val="0"/>
    </w:pPr>
    <w:rPr>
      <w:rFonts w:ascii="Verdana" w:hAnsi="Verdana"/>
      <w:sz w:val="36"/>
      <w:szCs w:val="36"/>
      <w:lang w:val="en-AU" w:bidi="ar-SA"/>
    </w:rPr>
  </w:style>
  <w:style w:type="character" w:customStyle="1" w:styleId="IIPHeadingChar">
    <w:name w:val="IIP Heading Char"/>
    <w:basedOn w:val="DefaultParagraphFont"/>
    <w:link w:val="IIPHeading"/>
    <w:uiPriority w:val="99"/>
    <w:rsid w:val="007F3D40"/>
    <w:rPr>
      <w:rFonts w:ascii="Verdana" w:hAnsi="Verdana"/>
      <w:sz w:val="36"/>
      <w:szCs w:val="36"/>
      <w:lang w:val="en-AU" w:bidi="ar-SA"/>
    </w:rPr>
  </w:style>
  <w:style w:type="paragraph" w:customStyle="1" w:styleId="subsection">
    <w:name w:val="subsection"/>
    <w:basedOn w:val="Normal"/>
    <w:rsid w:val="001C0D74"/>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paragraph" w:customStyle="1" w:styleId="notetext">
    <w:name w:val="notetext"/>
    <w:basedOn w:val="Normal"/>
    <w:rsid w:val="001C0D74"/>
    <w:pPr>
      <w:spacing w:before="100" w:beforeAutospacing="1" w:after="100" w:afterAutospacing="1" w:line="240" w:lineRule="auto"/>
    </w:pPr>
    <w:rPr>
      <w:rFonts w:ascii="Times New Roman" w:eastAsia="Times New Roman" w:hAnsi="Times New Roman" w:cs="Times New Roman"/>
      <w:sz w:val="24"/>
      <w:szCs w:val="24"/>
      <w:lang w:val="en-AU" w:eastAsia="en-AU" w:bidi="ar-SA"/>
    </w:rPr>
  </w:style>
  <w:style w:type="paragraph" w:customStyle="1" w:styleId="Default">
    <w:name w:val="Default"/>
    <w:rsid w:val="000F2A6F"/>
    <w:pPr>
      <w:autoSpaceDE w:val="0"/>
      <w:autoSpaceDN w:val="0"/>
      <w:adjustRightInd w:val="0"/>
      <w:spacing w:after="0" w:line="240" w:lineRule="auto"/>
    </w:pPr>
    <w:rPr>
      <w:rFonts w:ascii="Arial" w:hAnsi="Arial" w:cs="Arial"/>
      <w:color w:val="000000"/>
      <w:sz w:val="24"/>
      <w:szCs w:val="24"/>
      <w:lang w:val="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40758">
      <w:bodyDiv w:val="1"/>
      <w:marLeft w:val="0"/>
      <w:marRight w:val="0"/>
      <w:marTop w:val="0"/>
      <w:marBottom w:val="0"/>
      <w:divBdr>
        <w:top w:val="none" w:sz="0" w:space="0" w:color="auto"/>
        <w:left w:val="none" w:sz="0" w:space="0" w:color="auto"/>
        <w:bottom w:val="none" w:sz="0" w:space="0" w:color="auto"/>
        <w:right w:val="none" w:sz="0" w:space="0" w:color="auto"/>
      </w:divBdr>
    </w:div>
    <w:div w:id="461771784">
      <w:bodyDiv w:val="1"/>
      <w:marLeft w:val="0"/>
      <w:marRight w:val="0"/>
      <w:marTop w:val="0"/>
      <w:marBottom w:val="0"/>
      <w:divBdr>
        <w:top w:val="none" w:sz="0" w:space="0" w:color="auto"/>
        <w:left w:val="none" w:sz="0" w:space="0" w:color="auto"/>
        <w:bottom w:val="none" w:sz="0" w:space="0" w:color="auto"/>
        <w:right w:val="none" w:sz="0" w:space="0" w:color="auto"/>
      </w:divBdr>
    </w:div>
    <w:div w:id="542211114">
      <w:bodyDiv w:val="1"/>
      <w:marLeft w:val="0"/>
      <w:marRight w:val="0"/>
      <w:marTop w:val="0"/>
      <w:marBottom w:val="0"/>
      <w:divBdr>
        <w:top w:val="none" w:sz="0" w:space="0" w:color="auto"/>
        <w:left w:val="none" w:sz="0" w:space="0" w:color="auto"/>
        <w:bottom w:val="none" w:sz="0" w:space="0" w:color="auto"/>
        <w:right w:val="none" w:sz="0" w:space="0" w:color="auto"/>
      </w:divBdr>
    </w:div>
    <w:div w:id="640962816">
      <w:bodyDiv w:val="1"/>
      <w:marLeft w:val="0"/>
      <w:marRight w:val="0"/>
      <w:marTop w:val="0"/>
      <w:marBottom w:val="0"/>
      <w:divBdr>
        <w:top w:val="none" w:sz="0" w:space="0" w:color="auto"/>
        <w:left w:val="none" w:sz="0" w:space="0" w:color="auto"/>
        <w:bottom w:val="none" w:sz="0" w:space="0" w:color="auto"/>
        <w:right w:val="none" w:sz="0" w:space="0" w:color="auto"/>
      </w:divBdr>
      <w:divsChild>
        <w:div w:id="1417744522">
          <w:marLeft w:val="0"/>
          <w:marRight w:val="0"/>
          <w:marTop w:val="0"/>
          <w:marBottom w:val="0"/>
          <w:divBdr>
            <w:top w:val="none" w:sz="0" w:space="0" w:color="auto"/>
            <w:left w:val="none" w:sz="0" w:space="0" w:color="auto"/>
            <w:bottom w:val="none" w:sz="0" w:space="0" w:color="auto"/>
            <w:right w:val="none" w:sz="0" w:space="0" w:color="auto"/>
          </w:divBdr>
        </w:div>
        <w:div w:id="347407972">
          <w:marLeft w:val="0"/>
          <w:marRight w:val="0"/>
          <w:marTop w:val="0"/>
          <w:marBottom w:val="0"/>
          <w:divBdr>
            <w:top w:val="none" w:sz="0" w:space="0" w:color="auto"/>
            <w:left w:val="none" w:sz="0" w:space="0" w:color="auto"/>
            <w:bottom w:val="none" w:sz="0" w:space="0" w:color="auto"/>
            <w:right w:val="none" w:sz="0" w:space="0" w:color="auto"/>
          </w:divBdr>
          <w:divsChild>
            <w:div w:id="21374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35951">
      <w:bodyDiv w:val="1"/>
      <w:marLeft w:val="0"/>
      <w:marRight w:val="0"/>
      <w:marTop w:val="0"/>
      <w:marBottom w:val="0"/>
      <w:divBdr>
        <w:top w:val="none" w:sz="0" w:space="0" w:color="auto"/>
        <w:left w:val="none" w:sz="0" w:space="0" w:color="auto"/>
        <w:bottom w:val="none" w:sz="0" w:space="0" w:color="auto"/>
        <w:right w:val="none" w:sz="0" w:space="0" w:color="auto"/>
      </w:divBdr>
    </w:div>
    <w:div w:id="741951407">
      <w:bodyDiv w:val="1"/>
      <w:marLeft w:val="0"/>
      <w:marRight w:val="0"/>
      <w:marTop w:val="0"/>
      <w:marBottom w:val="0"/>
      <w:divBdr>
        <w:top w:val="none" w:sz="0" w:space="0" w:color="auto"/>
        <w:left w:val="none" w:sz="0" w:space="0" w:color="auto"/>
        <w:bottom w:val="none" w:sz="0" w:space="0" w:color="auto"/>
        <w:right w:val="none" w:sz="0" w:space="0" w:color="auto"/>
      </w:divBdr>
    </w:div>
    <w:div w:id="787704783">
      <w:bodyDiv w:val="1"/>
      <w:marLeft w:val="0"/>
      <w:marRight w:val="0"/>
      <w:marTop w:val="0"/>
      <w:marBottom w:val="0"/>
      <w:divBdr>
        <w:top w:val="none" w:sz="0" w:space="0" w:color="auto"/>
        <w:left w:val="none" w:sz="0" w:space="0" w:color="auto"/>
        <w:bottom w:val="none" w:sz="0" w:space="0" w:color="auto"/>
        <w:right w:val="none" w:sz="0" w:space="0" w:color="auto"/>
      </w:divBdr>
    </w:div>
    <w:div w:id="1027874754">
      <w:bodyDiv w:val="1"/>
      <w:marLeft w:val="0"/>
      <w:marRight w:val="0"/>
      <w:marTop w:val="0"/>
      <w:marBottom w:val="0"/>
      <w:divBdr>
        <w:top w:val="none" w:sz="0" w:space="0" w:color="auto"/>
        <w:left w:val="none" w:sz="0" w:space="0" w:color="auto"/>
        <w:bottom w:val="none" w:sz="0" w:space="0" w:color="auto"/>
        <w:right w:val="none" w:sz="0" w:space="0" w:color="auto"/>
      </w:divBdr>
    </w:div>
    <w:div w:id="1047992518">
      <w:bodyDiv w:val="1"/>
      <w:marLeft w:val="0"/>
      <w:marRight w:val="0"/>
      <w:marTop w:val="0"/>
      <w:marBottom w:val="0"/>
      <w:divBdr>
        <w:top w:val="none" w:sz="0" w:space="0" w:color="auto"/>
        <w:left w:val="none" w:sz="0" w:space="0" w:color="auto"/>
        <w:bottom w:val="none" w:sz="0" w:space="0" w:color="auto"/>
        <w:right w:val="none" w:sz="0" w:space="0" w:color="auto"/>
      </w:divBdr>
    </w:div>
    <w:div w:id="1178815829">
      <w:bodyDiv w:val="1"/>
      <w:marLeft w:val="0"/>
      <w:marRight w:val="0"/>
      <w:marTop w:val="0"/>
      <w:marBottom w:val="0"/>
      <w:divBdr>
        <w:top w:val="none" w:sz="0" w:space="0" w:color="auto"/>
        <w:left w:val="none" w:sz="0" w:space="0" w:color="auto"/>
        <w:bottom w:val="none" w:sz="0" w:space="0" w:color="auto"/>
        <w:right w:val="none" w:sz="0" w:space="0" w:color="auto"/>
      </w:divBdr>
      <w:divsChild>
        <w:div w:id="138961503">
          <w:marLeft w:val="0"/>
          <w:marRight w:val="0"/>
          <w:marTop w:val="0"/>
          <w:marBottom w:val="0"/>
          <w:divBdr>
            <w:top w:val="none" w:sz="0" w:space="0" w:color="auto"/>
            <w:left w:val="none" w:sz="0" w:space="0" w:color="auto"/>
            <w:bottom w:val="none" w:sz="0" w:space="0" w:color="auto"/>
            <w:right w:val="none" w:sz="0" w:space="0" w:color="auto"/>
          </w:divBdr>
        </w:div>
        <w:div w:id="1895003763">
          <w:marLeft w:val="0"/>
          <w:marRight w:val="0"/>
          <w:marTop w:val="0"/>
          <w:marBottom w:val="0"/>
          <w:divBdr>
            <w:top w:val="none" w:sz="0" w:space="0" w:color="auto"/>
            <w:left w:val="none" w:sz="0" w:space="0" w:color="auto"/>
            <w:bottom w:val="none" w:sz="0" w:space="0" w:color="auto"/>
            <w:right w:val="none" w:sz="0" w:space="0" w:color="auto"/>
          </w:divBdr>
        </w:div>
        <w:div w:id="1394161693">
          <w:marLeft w:val="0"/>
          <w:marRight w:val="0"/>
          <w:marTop w:val="0"/>
          <w:marBottom w:val="0"/>
          <w:divBdr>
            <w:top w:val="none" w:sz="0" w:space="0" w:color="auto"/>
            <w:left w:val="none" w:sz="0" w:space="0" w:color="auto"/>
            <w:bottom w:val="none" w:sz="0" w:space="0" w:color="auto"/>
            <w:right w:val="none" w:sz="0" w:space="0" w:color="auto"/>
          </w:divBdr>
        </w:div>
        <w:div w:id="1365789827">
          <w:marLeft w:val="0"/>
          <w:marRight w:val="0"/>
          <w:marTop w:val="0"/>
          <w:marBottom w:val="0"/>
          <w:divBdr>
            <w:top w:val="none" w:sz="0" w:space="0" w:color="auto"/>
            <w:left w:val="none" w:sz="0" w:space="0" w:color="auto"/>
            <w:bottom w:val="none" w:sz="0" w:space="0" w:color="auto"/>
            <w:right w:val="none" w:sz="0" w:space="0" w:color="auto"/>
          </w:divBdr>
        </w:div>
        <w:div w:id="1264849512">
          <w:marLeft w:val="0"/>
          <w:marRight w:val="0"/>
          <w:marTop w:val="0"/>
          <w:marBottom w:val="0"/>
          <w:divBdr>
            <w:top w:val="none" w:sz="0" w:space="0" w:color="auto"/>
            <w:left w:val="none" w:sz="0" w:space="0" w:color="auto"/>
            <w:bottom w:val="none" w:sz="0" w:space="0" w:color="auto"/>
            <w:right w:val="none" w:sz="0" w:space="0" w:color="auto"/>
          </w:divBdr>
        </w:div>
        <w:div w:id="1059937020">
          <w:marLeft w:val="0"/>
          <w:marRight w:val="0"/>
          <w:marTop w:val="0"/>
          <w:marBottom w:val="0"/>
          <w:divBdr>
            <w:top w:val="none" w:sz="0" w:space="0" w:color="auto"/>
            <w:left w:val="none" w:sz="0" w:space="0" w:color="auto"/>
            <w:bottom w:val="none" w:sz="0" w:space="0" w:color="auto"/>
            <w:right w:val="none" w:sz="0" w:space="0" w:color="auto"/>
          </w:divBdr>
        </w:div>
        <w:div w:id="474688593">
          <w:marLeft w:val="0"/>
          <w:marRight w:val="0"/>
          <w:marTop w:val="0"/>
          <w:marBottom w:val="0"/>
          <w:divBdr>
            <w:top w:val="none" w:sz="0" w:space="0" w:color="auto"/>
            <w:left w:val="none" w:sz="0" w:space="0" w:color="auto"/>
            <w:bottom w:val="none" w:sz="0" w:space="0" w:color="auto"/>
            <w:right w:val="none" w:sz="0" w:space="0" w:color="auto"/>
          </w:divBdr>
        </w:div>
      </w:divsChild>
    </w:div>
    <w:div w:id="1524246828">
      <w:bodyDiv w:val="1"/>
      <w:marLeft w:val="0"/>
      <w:marRight w:val="0"/>
      <w:marTop w:val="0"/>
      <w:marBottom w:val="0"/>
      <w:divBdr>
        <w:top w:val="none" w:sz="0" w:space="0" w:color="auto"/>
        <w:left w:val="none" w:sz="0" w:space="0" w:color="auto"/>
        <w:bottom w:val="none" w:sz="0" w:space="0" w:color="auto"/>
        <w:right w:val="none" w:sz="0" w:space="0" w:color="auto"/>
      </w:divBdr>
    </w:div>
    <w:div w:id="1718969393">
      <w:bodyDiv w:val="1"/>
      <w:marLeft w:val="0"/>
      <w:marRight w:val="0"/>
      <w:marTop w:val="0"/>
      <w:marBottom w:val="0"/>
      <w:divBdr>
        <w:top w:val="none" w:sz="0" w:space="0" w:color="auto"/>
        <w:left w:val="none" w:sz="0" w:space="0" w:color="auto"/>
        <w:bottom w:val="none" w:sz="0" w:space="0" w:color="auto"/>
        <w:right w:val="none" w:sz="0" w:space="0" w:color="auto"/>
      </w:divBdr>
    </w:div>
    <w:div w:id="204944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em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mailto:business.inquiry@pc.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fedcourt.gov.au/case-management-services/case-allocation/individual-docket-system" TargetMode="External"/><Relationship Id="rId1" Type="http://schemas.openxmlformats.org/officeDocument/2006/relationships/hyperlink" Target="http://www.supremecourt.justice.nsw.gov.au/Pages/sco2_courtlists/court_sitting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P:\MSTemplates\ARITA%20Submis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Submissions" ma:contentTypeID="0x01010066EDC8E18BFE9C418F00295EA55D44EA0015EE9FD84A134F42A8E78176E2093D4400F6DB654723AED94BB725236A5B0F3AE3" ma:contentTypeVersion="5" ma:contentTypeDescription="" ma:contentTypeScope="" ma:versionID="a35c28859df42d9c15cbaf988eb2e29a">
  <xsd:schema xmlns:xsd="http://www.w3.org/2001/XMLSchema" xmlns:xs="http://www.w3.org/2001/XMLSchema" xmlns:p="http://schemas.microsoft.com/office/2006/metadata/properties" xmlns:ns2="ee13c9c8-6565-4e71-a0a2-a2050e330ad8" xmlns:ns3="7f4cf430-939c-4e86-a306-e6be23f89472" targetNamespace="http://schemas.microsoft.com/office/2006/metadata/properties" ma:root="true" ma:fieldsID="d92426380e3cd0a72d72c78f74395e10" ns2:_="" ns3:_="">
    <xsd:import namespace="ee13c9c8-6565-4e71-a0a2-a2050e330ad8"/>
    <xsd:import namespace="7f4cf430-939c-4e86-a306-e6be23f89472"/>
    <xsd:element name="properties">
      <xsd:complexType>
        <xsd:sequence>
          <xsd:element name="documentManagement">
            <xsd:complexType>
              <xsd:all>
                <xsd:element ref="ns2:Jurisdiction"/>
                <xsd:element ref="ns3:Sub_x0020_number"/>
                <xsd:element ref="ns3:Submitter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3c9c8-6565-4e71-a0a2-a2050e330ad8" elementFormDefault="qualified">
    <xsd:import namespace="http://schemas.microsoft.com/office/2006/documentManagement/types"/>
    <xsd:import namespace="http://schemas.microsoft.com/office/infopath/2007/PartnerControls"/>
    <xsd:element name="Jurisdiction" ma:index="8" ma:displayName="Jurisdiction" ma:default="National" ma:description="Jurisdiction" ma:format="Dropdown" ma:internalName="Jurisdiction">
      <xsd:simpleType>
        <xsd:restriction base="dms:Choice">
          <xsd:enumeration value="National"/>
          <xsd:enumeration value="Overseas"/>
          <xsd:enumeration value="NSW"/>
          <xsd:enumeration value="QLD"/>
          <xsd:enumeration value="VIC"/>
          <xsd:enumeration value="WA"/>
          <xsd:enumeration value="SA"/>
          <xsd:enumeration value="TAS"/>
          <xsd:enumeration value="ACT"/>
          <xsd:enumeration value="NT"/>
        </xsd:restriction>
      </xsd:simpleType>
    </xsd:element>
  </xsd:schema>
  <xsd:schema xmlns:xsd="http://www.w3.org/2001/XMLSchema" xmlns:xs="http://www.w3.org/2001/XMLSchema" xmlns:dms="http://schemas.microsoft.com/office/2006/documentManagement/types" xmlns:pc="http://schemas.microsoft.com/office/infopath/2007/PartnerControls" targetNamespace="7f4cf430-939c-4e86-a306-e6be23f89472" elementFormDefault="qualified">
    <xsd:import namespace="http://schemas.microsoft.com/office/2006/documentManagement/types"/>
    <xsd:import namespace="http://schemas.microsoft.com/office/infopath/2007/PartnerControls"/>
    <xsd:element name="Sub_x0020_number" ma:index="9" ma:displayName="Sub number" ma:description="All files associated with this submission number" ma:internalName="Sub_x0020_number">
      <xsd:simpleType>
        <xsd:restriction base="dms:Text">
          <xsd:maxLength value="10"/>
        </xsd:restriction>
      </xsd:simpleType>
    </xsd:element>
    <xsd:element name="Submitter_x0020_type" ma:index="10" ma:displayName="Submitter type" ma:description="Type of submitter" ma:format="Dropdown" ma:internalName="Submitter_x0020_type">
      <xsd:simpleType>
        <xsd:restriction base="dms:Choice">
          <xsd:enumeration value="Individual"/>
          <xsd:enumeration value="Business"/>
          <xsd:enumeration value="Business / professional association"/>
          <xsd:enumeration value="Government / government body"/>
          <xsd:enumeration value="Academic"/>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Jurisdiction xmlns="ee13c9c8-6565-4e71-a0a2-a2050e330ad8">National</Jurisdiction>
    <Sub_x0020_number xmlns="7f4cf430-939c-4e86-a306-e6be23f89472">DR53</Sub_x0020_number>
    <Submitter_x0020_type xmlns="7f4cf430-939c-4e86-a306-e6be23f89472">Business</Submitter_x0020_typ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9C8189-CF8A-43F5-91D4-D512565B9BFD}">
  <ds:schemaRefs>
    <ds:schemaRef ds:uri="http://schemas.microsoft.com/office/2006/metadata/customXsn"/>
  </ds:schemaRefs>
</ds:datastoreItem>
</file>

<file path=customXml/itemProps2.xml><?xml version="1.0" encoding="utf-8"?>
<ds:datastoreItem xmlns:ds="http://schemas.openxmlformats.org/officeDocument/2006/customXml" ds:itemID="{E2428615-2FD4-4273-A1C7-69FBFEBB473C}">
  <ds:schemaRefs>
    <ds:schemaRef ds:uri="http://schemas.microsoft.com/sharepoint/events"/>
  </ds:schemaRefs>
</ds:datastoreItem>
</file>

<file path=customXml/itemProps3.xml><?xml version="1.0" encoding="utf-8"?>
<ds:datastoreItem xmlns:ds="http://schemas.openxmlformats.org/officeDocument/2006/customXml" ds:itemID="{13EE831D-7A98-4787-A1AA-3E18EE182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3c9c8-6565-4e71-a0a2-a2050e330ad8"/>
    <ds:schemaRef ds:uri="7f4cf430-939c-4e86-a306-e6be23f89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74261F-A06B-49E0-B415-B75A657C9C6D}">
  <ds:schemaRefs>
    <ds:schemaRef ds:uri="http://purl.org/dc/elements/1.1/"/>
    <ds:schemaRef ds:uri="http://purl.org/dc/terms/"/>
    <ds:schemaRef ds:uri="7f4cf430-939c-4e86-a306-e6be23f89472"/>
    <ds:schemaRef ds:uri="http://schemas.microsoft.com/office/2006/metadata/properties"/>
    <ds:schemaRef ds:uri="http://schemas.microsoft.com/office/2006/documentManagement/types"/>
    <ds:schemaRef ds:uri="http://schemas.openxmlformats.org/package/2006/metadata/core-properties"/>
    <ds:schemaRef ds:uri="ee13c9c8-6565-4e71-a0a2-a2050e330ad8"/>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B68F914D-F06F-4217-8A12-575DA51AE099}">
  <ds:schemaRefs>
    <ds:schemaRef ds:uri="http://schemas.microsoft.com/sharepoint/v3/contenttype/forms"/>
  </ds:schemaRefs>
</ds:datastoreItem>
</file>

<file path=customXml/itemProps6.xml><?xml version="1.0" encoding="utf-8"?>
<ds:datastoreItem xmlns:ds="http://schemas.openxmlformats.org/officeDocument/2006/customXml" ds:itemID="{9BB71EAB-DB1F-42A5-AEF1-28DB50C3C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ARITA Submission.dotx</Template>
  <TotalTime>1</TotalTime>
  <Pages>21</Pages>
  <Words>6297</Words>
  <Characters>35893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Submission DR53 - Australian Restructuring, Insolvency and Turnaround Association - Business Set-up, Transfer and Closure - Public inquiry</vt:lpstr>
    </vt:vector>
  </TitlesOfParts>
  <Company>Australian Restructuring, Insolvency and Turnaround Association </Company>
  <LinksUpToDate>false</LinksUpToDate>
  <CharactersWithSpaces>42106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DR53 - Australian Restructuring, Insolvency and Turnaround Association - Business Set-up, Transfer and Closure - Public inquiry</dc:title>
  <dc:creator>Australian Restructuring, Insolvency and Turnaround Association </dc:creator>
  <cp:lastModifiedBy>Productivity Commission</cp:lastModifiedBy>
  <cp:revision>3</cp:revision>
  <cp:lastPrinted>2015-07-06T02:51:00Z</cp:lastPrinted>
  <dcterms:created xsi:type="dcterms:W3CDTF">2015-07-07T03:18:00Z</dcterms:created>
  <dcterms:modified xsi:type="dcterms:W3CDTF">2015-07-07T03:38:00Z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0x01010066EDC8E18BFE9C418F00295EA55D44EA0015EE9FD84A134F42A8E78176E2093D4400F6DB654723AED94BB725236A5B0F3AE3</vt:lpwstr>
  </property>
  <property fmtid="{D5CDD505-2E9C-101B-9397-08002B2CF9AE}" pid="3" name="RecordPoint_WorkflowType">
    <vt:lpwstr>ActiveSubmitStub</vt:lpwstr>
  </property>
  <property fmtid="{D5CDD505-2E9C-101B-9397-08002B2CF9AE}" pid="4" name="RecordPoint_ActiveItemSiteId">
    <vt:lpwstr>{5750d626-0aa0-474c-a55f-8063909d4906}</vt:lpwstr>
  </property>
  <property fmtid="{D5CDD505-2E9C-101B-9397-08002B2CF9AE}" pid="5" name="RecordPoint_ActiveItemListId">
    <vt:lpwstr>{ee13c9c8-6565-4e71-a0a2-a2050e330ad8}</vt:lpwstr>
  </property>
  <property fmtid="{D5CDD505-2E9C-101B-9397-08002B2CF9AE}" pid="6" name="RecordPoint_ActiveItemUniqueId">
    <vt:lpwstr>{2b66edae-0993-4f10-9795-3639a5dfa7cb}</vt:lpwstr>
  </property>
  <property fmtid="{D5CDD505-2E9C-101B-9397-08002B2CF9AE}" pid="7" name="RecordPoint_ActiveItemWebId">
    <vt:lpwstr>{7f4cf430-939c-4e86-a306-e6be23f89472}</vt:lpwstr>
  </property>
</Properties>
</file>