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567C4" w14:textId="1AAACE61" w:rsidR="00864923" w:rsidRDefault="00864923" w:rsidP="003C3839">
      <w:pPr>
        <w:pStyle w:val="Heading1"/>
      </w:pPr>
      <w:r>
        <w:rPr>
          <w:noProof/>
        </w:rPr>
        <w:drawing>
          <wp:anchor distT="0" distB="0" distL="114300" distR="114300" simplePos="0" relativeHeight="251659264" behindDoc="0" locked="0" layoutInCell="1" allowOverlap="1" wp14:anchorId="25BC229A" wp14:editId="6C276823">
            <wp:simplePos x="0" y="0"/>
            <wp:positionH relativeFrom="margin">
              <wp:align>left</wp:align>
            </wp:positionH>
            <wp:positionV relativeFrom="page">
              <wp:posOffset>1174750</wp:posOffset>
            </wp:positionV>
            <wp:extent cx="1612900" cy="970280"/>
            <wp:effectExtent l="0" t="0" r="635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2900" cy="970280"/>
                    </a:xfrm>
                    <a:prstGeom prst="rect">
                      <a:avLst/>
                    </a:prstGeom>
                  </pic:spPr>
                </pic:pic>
              </a:graphicData>
            </a:graphic>
            <wp14:sizeRelH relativeFrom="margin">
              <wp14:pctWidth>0</wp14:pctWidth>
            </wp14:sizeRelH>
            <wp14:sizeRelV relativeFrom="margin">
              <wp14:pctHeight>0</wp14:pctHeight>
            </wp14:sizeRelV>
          </wp:anchor>
        </w:drawing>
      </w:r>
    </w:p>
    <w:p w14:paraId="0D6889E1" w14:textId="77777777" w:rsidR="00864923" w:rsidRDefault="00864923" w:rsidP="003C3839">
      <w:pPr>
        <w:pStyle w:val="Heading1"/>
      </w:pPr>
    </w:p>
    <w:p w14:paraId="7118B35D" w14:textId="73CD6A64" w:rsidR="003C3839" w:rsidRPr="00864923" w:rsidRDefault="003C3839" w:rsidP="00864923">
      <w:pPr>
        <w:pStyle w:val="Heading1"/>
        <w:rPr>
          <w:rFonts w:asciiTheme="majorHAnsi" w:hAnsiTheme="majorHAnsi" w:cstheme="majorHAnsi"/>
          <w:sz w:val="36"/>
          <w:szCs w:val="36"/>
        </w:rPr>
      </w:pPr>
      <w:r w:rsidRPr="00864923">
        <w:rPr>
          <w:rFonts w:asciiTheme="majorHAnsi" w:hAnsiTheme="majorHAnsi" w:cstheme="majorHAnsi"/>
          <w:sz w:val="36"/>
          <w:szCs w:val="36"/>
        </w:rPr>
        <w:t>Lifeblood Alliance submission to the Productivity Commission’s review of Murray-Darling Basin Plan implementation.</w:t>
      </w:r>
    </w:p>
    <w:p w14:paraId="5BA5E36E" w14:textId="77777777" w:rsidR="003C3839" w:rsidRDefault="003C3839" w:rsidP="003C3839"/>
    <w:p w14:paraId="0612DB7D" w14:textId="77777777" w:rsidR="003C3839" w:rsidRDefault="003C3839" w:rsidP="003C3839">
      <w:pPr>
        <w:rPr>
          <w:rFonts w:asciiTheme="majorHAnsi" w:hAnsiTheme="majorHAnsi" w:cstheme="majorHAnsi"/>
        </w:rPr>
      </w:pPr>
      <w:r w:rsidRPr="003C3839">
        <w:rPr>
          <w:rFonts w:asciiTheme="majorHAnsi" w:hAnsiTheme="majorHAnsi" w:cstheme="majorHAnsi"/>
        </w:rPr>
        <w:t xml:space="preserve">Lifeblood Alliance consists of environmental, Indigenous and community groups committed to keeping the rivers, </w:t>
      </w:r>
      <w:proofErr w:type="gramStart"/>
      <w:r w:rsidRPr="003C3839">
        <w:rPr>
          <w:rFonts w:asciiTheme="majorHAnsi" w:hAnsiTheme="majorHAnsi" w:cstheme="majorHAnsi"/>
        </w:rPr>
        <w:t>wetlands</w:t>
      </w:r>
      <w:proofErr w:type="gramEnd"/>
      <w:r w:rsidRPr="003C3839">
        <w:rPr>
          <w:rFonts w:asciiTheme="majorHAnsi" w:hAnsiTheme="majorHAnsi" w:cstheme="majorHAnsi"/>
        </w:rPr>
        <w:t xml:space="preserve"> and aquifers of the Murray-Darling Basin healthy for the benefit of current and future generations. Member groups and associated individuals of the Lifeblood Alliance span the breadth of the Basin and beyond and include landowners, farmers, irrigators, commercial and recreational fishers, nature tourists, Local Government representatives, Traditional Owners, ecologists, </w:t>
      </w:r>
      <w:proofErr w:type="gramStart"/>
      <w:r w:rsidRPr="003C3839">
        <w:rPr>
          <w:rFonts w:asciiTheme="majorHAnsi" w:hAnsiTheme="majorHAnsi" w:cstheme="majorHAnsi"/>
        </w:rPr>
        <w:t>townspeople</w:t>
      </w:r>
      <w:proofErr w:type="gramEnd"/>
      <w:r w:rsidRPr="003C3839">
        <w:rPr>
          <w:rFonts w:asciiTheme="majorHAnsi" w:hAnsiTheme="majorHAnsi" w:cstheme="majorHAnsi"/>
        </w:rPr>
        <w:t xml:space="preserve"> and conservationists. </w:t>
      </w:r>
    </w:p>
    <w:p w14:paraId="6B560610" w14:textId="77777777" w:rsidR="003C3839" w:rsidRPr="003C3839" w:rsidRDefault="003C3839" w:rsidP="003C3839">
      <w:pPr>
        <w:rPr>
          <w:rFonts w:asciiTheme="majorHAnsi" w:hAnsiTheme="majorHAnsi" w:cstheme="majorHAnsi"/>
        </w:rPr>
      </w:pPr>
    </w:p>
    <w:p w14:paraId="1C7B0CCD" w14:textId="77777777" w:rsidR="003C3839" w:rsidRDefault="003C3839" w:rsidP="003C3839">
      <w:pPr>
        <w:rPr>
          <w:rFonts w:asciiTheme="majorHAnsi" w:hAnsiTheme="majorHAnsi" w:cstheme="majorHAnsi"/>
        </w:rPr>
      </w:pPr>
      <w:r w:rsidRPr="003C3839">
        <w:rPr>
          <w:rFonts w:asciiTheme="majorHAnsi" w:hAnsiTheme="majorHAnsi" w:cstheme="majorHAnsi"/>
        </w:rPr>
        <w:t xml:space="preserve">Lifeblood Alliance has closely followed the initial development of the Basin Plan, its </w:t>
      </w:r>
      <w:proofErr w:type="gramStart"/>
      <w:r w:rsidRPr="003C3839">
        <w:rPr>
          <w:rFonts w:asciiTheme="majorHAnsi" w:hAnsiTheme="majorHAnsi" w:cstheme="majorHAnsi"/>
        </w:rPr>
        <w:t>adoption</w:t>
      </w:r>
      <w:proofErr w:type="gramEnd"/>
      <w:r w:rsidRPr="003C3839">
        <w:rPr>
          <w:rFonts w:asciiTheme="majorHAnsi" w:hAnsiTheme="majorHAnsi" w:cstheme="majorHAnsi"/>
        </w:rPr>
        <w:t xml:space="preserve"> and the processes of implementation. </w:t>
      </w:r>
    </w:p>
    <w:p w14:paraId="76DCE795" w14:textId="77777777" w:rsidR="003C3839" w:rsidRPr="003C3839" w:rsidRDefault="003C3839" w:rsidP="003C3839">
      <w:pPr>
        <w:rPr>
          <w:rFonts w:asciiTheme="majorHAnsi" w:hAnsiTheme="majorHAnsi" w:cstheme="majorHAnsi"/>
        </w:rPr>
      </w:pPr>
    </w:p>
    <w:p w14:paraId="37A6C567" w14:textId="77777777" w:rsidR="003C3839" w:rsidRPr="003C3839" w:rsidRDefault="003C3839" w:rsidP="003C3839">
      <w:pPr>
        <w:rPr>
          <w:rFonts w:asciiTheme="majorHAnsi" w:hAnsiTheme="majorHAnsi" w:cstheme="majorHAnsi"/>
        </w:rPr>
      </w:pPr>
      <w:r w:rsidRPr="003C3839">
        <w:rPr>
          <w:rFonts w:asciiTheme="majorHAnsi" w:hAnsiTheme="majorHAnsi" w:cstheme="majorHAnsi"/>
        </w:rPr>
        <w:t>We welcome the opportunity to contribute to the Productivity Commission’s review and answer the questions posed by the Commission in their call for submissions.</w:t>
      </w:r>
    </w:p>
    <w:p w14:paraId="00000001" w14:textId="27E0AB4F" w:rsidR="003645FA" w:rsidRPr="003C3839" w:rsidRDefault="003645FA">
      <w:pPr>
        <w:shd w:val="clear" w:color="auto" w:fill="FFFFFF"/>
        <w:rPr>
          <w:rFonts w:asciiTheme="majorHAnsi" w:hAnsiTheme="majorHAnsi" w:cstheme="majorHAnsi"/>
          <w:color w:val="222222"/>
        </w:rPr>
      </w:pPr>
    </w:p>
    <w:p w14:paraId="00000004" w14:textId="77777777" w:rsidR="003645FA" w:rsidRPr="003C3839" w:rsidRDefault="00A56CB0" w:rsidP="00DD4F71">
      <w:pPr>
        <w:pStyle w:val="Heading3"/>
      </w:pPr>
      <w:bookmarkStart w:id="0" w:name="_1x6wicf31li9" w:colFirst="0" w:colLast="0"/>
      <w:bookmarkEnd w:id="0"/>
      <w:r w:rsidRPr="003C3839">
        <w:t>1.    What needs to change to ensure water recovery targets are met and that supply and efficiency measures are delivered? What lessons can be learnt from past experiences?</w:t>
      </w:r>
    </w:p>
    <w:p w14:paraId="00000005" w14:textId="77777777" w:rsidR="003645FA" w:rsidRPr="003C3839" w:rsidRDefault="00A56CB0">
      <w:pPr>
        <w:shd w:val="clear" w:color="auto" w:fill="FFFFFF"/>
        <w:spacing w:before="240"/>
        <w:rPr>
          <w:rFonts w:asciiTheme="majorHAnsi" w:hAnsiTheme="majorHAnsi" w:cstheme="majorHAnsi"/>
          <w:b/>
          <w:color w:val="222222"/>
        </w:rPr>
      </w:pPr>
      <w:r w:rsidRPr="003C3839">
        <w:rPr>
          <w:rFonts w:asciiTheme="majorHAnsi" w:hAnsiTheme="majorHAnsi" w:cstheme="majorHAnsi"/>
          <w:b/>
          <w:color w:val="222222"/>
        </w:rPr>
        <w:t>Water recovery</w:t>
      </w:r>
    </w:p>
    <w:p w14:paraId="00000006" w14:textId="278AA4CD" w:rsidR="003645FA" w:rsidRPr="003C3839" w:rsidRDefault="00A56CB0">
      <w:pPr>
        <w:shd w:val="clear" w:color="auto" w:fill="FFFFFF"/>
        <w:spacing w:before="240"/>
        <w:rPr>
          <w:rFonts w:asciiTheme="majorHAnsi" w:hAnsiTheme="majorHAnsi" w:cstheme="majorHAnsi"/>
          <w:color w:val="222222"/>
        </w:rPr>
      </w:pPr>
      <w:r w:rsidRPr="003C3839">
        <w:rPr>
          <w:rFonts w:asciiTheme="majorHAnsi" w:hAnsiTheme="majorHAnsi" w:cstheme="majorHAnsi"/>
          <w:color w:val="222222"/>
        </w:rPr>
        <w:t xml:space="preserve">Current policy settings have made water recovery targets impossible to meet ahead of the 2024 deadline. Reliance on infrastructure projects to deliver both ‘Bridging the Gap’ water and the additional 450 GL has proven slow, </w:t>
      </w:r>
      <w:proofErr w:type="gramStart"/>
      <w:r w:rsidRPr="003C3839">
        <w:rPr>
          <w:rFonts w:asciiTheme="majorHAnsi" w:hAnsiTheme="majorHAnsi" w:cstheme="majorHAnsi"/>
          <w:color w:val="222222"/>
        </w:rPr>
        <w:t>uncertain</w:t>
      </w:r>
      <w:proofErr w:type="gramEnd"/>
      <w:r w:rsidRPr="003C3839">
        <w:rPr>
          <w:rFonts w:asciiTheme="majorHAnsi" w:hAnsiTheme="majorHAnsi" w:cstheme="majorHAnsi"/>
          <w:color w:val="222222"/>
        </w:rPr>
        <w:t xml:space="preserve"> and expensive and unlikely to deliver promised environmental outcomes.</w:t>
      </w:r>
      <w:r w:rsidR="003C3839">
        <w:rPr>
          <w:rStyle w:val="FootnoteReference"/>
          <w:rFonts w:asciiTheme="majorHAnsi" w:hAnsiTheme="majorHAnsi" w:cstheme="majorHAnsi"/>
          <w:color w:val="222222"/>
        </w:rPr>
        <w:footnoteReference w:id="1"/>
      </w:r>
    </w:p>
    <w:p w14:paraId="00000007" w14:textId="77777777" w:rsidR="003645FA" w:rsidRPr="003C3839" w:rsidRDefault="00A56CB0">
      <w:pPr>
        <w:shd w:val="clear" w:color="auto" w:fill="FFFFFF"/>
        <w:spacing w:before="240"/>
        <w:rPr>
          <w:rFonts w:asciiTheme="majorHAnsi" w:hAnsiTheme="majorHAnsi" w:cstheme="majorHAnsi"/>
          <w:color w:val="222222"/>
        </w:rPr>
      </w:pPr>
      <w:r w:rsidRPr="003C3839">
        <w:rPr>
          <w:rFonts w:asciiTheme="majorHAnsi" w:hAnsiTheme="majorHAnsi" w:cstheme="majorHAnsi"/>
          <w:color w:val="222222"/>
        </w:rPr>
        <w:t xml:space="preserve"> Before an extension of time for water recovery is considered, the following changes must be made:</w:t>
      </w:r>
    </w:p>
    <w:p w14:paraId="00000008" w14:textId="77777777" w:rsidR="003645FA" w:rsidRPr="003C3839" w:rsidRDefault="00A56CB0">
      <w:pPr>
        <w:shd w:val="clear" w:color="auto" w:fill="FFFFFF"/>
        <w:spacing w:before="240"/>
        <w:ind w:left="360"/>
        <w:rPr>
          <w:rFonts w:asciiTheme="majorHAnsi" w:hAnsiTheme="majorHAnsi" w:cstheme="majorHAnsi"/>
          <w:color w:val="222222"/>
        </w:rPr>
      </w:pPr>
      <w:r w:rsidRPr="003C3839">
        <w:rPr>
          <w:rFonts w:asciiTheme="majorHAnsi" w:hAnsiTheme="majorHAnsi" w:cstheme="majorHAnsi"/>
          <w:color w:val="222222"/>
        </w:rPr>
        <w:lastRenderedPageBreak/>
        <w:t>·</w:t>
      </w:r>
      <w:r w:rsidRPr="003C3839">
        <w:rPr>
          <w:rFonts w:asciiTheme="majorHAnsi" w:eastAsia="Times New Roman" w:hAnsiTheme="majorHAnsi" w:cstheme="majorHAnsi"/>
          <w:color w:val="222222"/>
        </w:rPr>
        <w:t xml:space="preserve">   </w:t>
      </w:r>
      <w:r w:rsidRPr="003C3839">
        <w:rPr>
          <w:rFonts w:asciiTheme="majorHAnsi" w:eastAsia="Times New Roman" w:hAnsiTheme="majorHAnsi" w:cstheme="majorHAnsi"/>
          <w:color w:val="222222"/>
        </w:rPr>
        <w:tab/>
      </w:r>
      <w:r w:rsidRPr="003C3839">
        <w:rPr>
          <w:rFonts w:asciiTheme="majorHAnsi" w:hAnsiTheme="majorHAnsi" w:cstheme="majorHAnsi"/>
          <w:color w:val="222222"/>
        </w:rPr>
        <w:t>The legislated (1500GL) cap on buybacks must be repealed</w:t>
      </w:r>
    </w:p>
    <w:p w14:paraId="00000009" w14:textId="77777777" w:rsidR="003645FA" w:rsidRPr="003C3839" w:rsidRDefault="00A56CB0">
      <w:pPr>
        <w:shd w:val="clear" w:color="auto" w:fill="FFFFFF"/>
        <w:spacing w:before="240"/>
        <w:ind w:left="360"/>
        <w:rPr>
          <w:rFonts w:asciiTheme="majorHAnsi" w:hAnsiTheme="majorHAnsi" w:cstheme="majorHAnsi"/>
          <w:color w:val="222222"/>
        </w:rPr>
      </w:pPr>
      <w:r w:rsidRPr="003C3839">
        <w:rPr>
          <w:rFonts w:asciiTheme="majorHAnsi" w:hAnsiTheme="majorHAnsi" w:cstheme="majorHAnsi"/>
          <w:color w:val="222222"/>
        </w:rPr>
        <w:t>·</w:t>
      </w:r>
      <w:r w:rsidRPr="003C3839">
        <w:rPr>
          <w:rFonts w:asciiTheme="majorHAnsi" w:eastAsia="Times New Roman" w:hAnsiTheme="majorHAnsi" w:cstheme="majorHAnsi"/>
          <w:color w:val="222222"/>
        </w:rPr>
        <w:t xml:space="preserve">       </w:t>
      </w:r>
      <w:r w:rsidRPr="003C3839">
        <w:rPr>
          <w:rFonts w:asciiTheme="majorHAnsi" w:hAnsiTheme="majorHAnsi" w:cstheme="majorHAnsi"/>
          <w:color w:val="222222"/>
        </w:rPr>
        <w:t>Open tender, voluntary water purchases must be resumed as a key cost-effective and transparent mechanism for meeting water recovery targets across the Basin</w:t>
      </w:r>
    </w:p>
    <w:p w14:paraId="0000000A" w14:textId="77777777" w:rsidR="003645FA" w:rsidRPr="003C3839" w:rsidRDefault="00A56CB0">
      <w:pPr>
        <w:shd w:val="clear" w:color="auto" w:fill="FFFFFF"/>
        <w:spacing w:before="240"/>
        <w:ind w:left="360"/>
        <w:rPr>
          <w:rFonts w:asciiTheme="majorHAnsi" w:hAnsiTheme="majorHAnsi" w:cstheme="majorHAnsi"/>
          <w:color w:val="222222"/>
        </w:rPr>
      </w:pPr>
      <w:r w:rsidRPr="003C3839">
        <w:rPr>
          <w:rFonts w:asciiTheme="majorHAnsi" w:hAnsiTheme="majorHAnsi" w:cstheme="majorHAnsi"/>
          <w:color w:val="222222"/>
        </w:rPr>
        <w:t>·</w:t>
      </w:r>
      <w:r w:rsidRPr="003C3839">
        <w:rPr>
          <w:rFonts w:asciiTheme="majorHAnsi" w:eastAsia="Times New Roman" w:hAnsiTheme="majorHAnsi" w:cstheme="majorHAnsi"/>
          <w:color w:val="222222"/>
        </w:rPr>
        <w:t xml:space="preserve">       </w:t>
      </w:r>
      <w:r w:rsidRPr="003C3839">
        <w:rPr>
          <w:rFonts w:asciiTheme="majorHAnsi" w:hAnsiTheme="majorHAnsi" w:cstheme="majorHAnsi"/>
          <w:color w:val="222222"/>
        </w:rPr>
        <w:t>Reliance on infrastructure projects, both on and off farm, to recover water must be reduced, as these projects are high cost and low return in terms of environmental outcomes</w:t>
      </w:r>
    </w:p>
    <w:p w14:paraId="0000000B" w14:textId="77777777" w:rsidR="003645FA" w:rsidRPr="003C3839" w:rsidRDefault="00A56CB0">
      <w:pPr>
        <w:shd w:val="clear" w:color="auto" w:fill="FFFFFF"/>
        <w:spacing w:before="240"/>
        <w:ind w:left="360"/>
        <w:rPr>
          <w:rFonts w:asciiTheme="majorHAnsi" w:hAnsiTheme="majorHAnsi" w:cstheme="majorHAnsi"/>
          <w:color w:val="222222"/>
        </w:rPr>
      </w:pPr>
      <w:r w:rsidRPr="003C3839">
        <w:rPr>
          <w:rFonts w:asciiTheme="majorHAnsi" w:hAnsiTheme="majorHAnsi" w:cstheme="majorHAnsi"/>
          <w:color w:val="222222"/>
        </w:rPr>
        <w:t>·</w:t>
      </w:r>
      <w:r w:rsidRPr="003C3839">
        <w:rPr>
          <w:rFonts w:asciiTheme="majorHAnsi" w:eastAsia="Times New Roman" w:hAnsiTheme="majorHAnsi" w:cstheme="majorHAnsi"/>
          <w:color w:val="222222"/>
        </w:rPr>
        <w:t xml:space="preserve">   </w:t>
      </w:r>
      <w:r w:rsidRPr="003C3839">
        <w:rPr>
          <w:rFonts w:asciiTheme="majorHAnsi" w:eastAsia="Times New Roman" w:hAnsiTheme="majorHAnsi" w:cstheme="majorHAnsi"/>
          <w:color w:val="222222"/>
        </w:rPr>
        <w:tab/>
      </w:r>
      <w:r w:rsidRPr="003C3839">
        <w:rPr>
          <w:rFonts w:asciiTheme="majorHAnsi" w:hAnsiTheme="majorHAnsi" w:cstheme="majorHAnsi"/>
          <w:color w:val="222222"/>
        </w:rPr>
        <w:t>The socio-economic criteria attached to water recovery funded by WESA should be abandoned as unworkable and unproductive, and buybacks allowed to contribute to water recovery.</w:t>
      </w:r>
    </w:p>
    <w:p w14:paraId="0000000C" w14:textId="6C1F3658" w:rsidR="003645FA" w:rsidRPr="003C3839" w:rsidRDefault="00A56CB0">
      <w:pPr>
        <w:shd w:val="clear" w:color="auto" w:fill="FFFFFF"/>
        <w:spacing w:before="240"/>
        <w:rPr>
          <w:rFonts w:asciiTheme="majorHAnsi" w:hAnsiTheme="majorHAnsi" w:cstheme="majorHAnsi"/>
          <w:color w:val="222222"/>
        </w:rPr>
      </w:pPr>
      <w:r w:rsidRPr="003C3839">
        <w:rPr>
          <w:rFonts w:asciiTheme="majorHAnsi" w:hAnsiTheme="majorHAnsi" w:cstheme="majorHAnsi"/>
          <w:color w:val="222222"/>
        </w:rPr>
        <w:t>The Sustainable Diversion Limit Adjustment Measures (SDLAM) package, negotiated and agreed to by all states, contains three key elements, the 605GL supply measures adjustment, the 450GL efficiency measure (</w:t>
      </w:r>
      <w:r w:rsidR="003C3839">
        <w:rPr>
          <w:rFonts w:asciiTheme="majorHAnsi" w:hAnsiTheme="majorHAnsi" w:cstheme="majorHAnsi"/>
          <w:color w:val="222222"/>
        </w:rPr>
        <w:t>u</w:t>
      </w:r>
      <w:r w:rsidRPr="003C3839">
        <w:rPr>
          <w:rFonts w:asciiTheme="majorHAnsi" w:hAnsiTheme="majorHAnsi" w:cstheme="majorHAnsi"/>
          <w:color w:val="222222"/>
        </w:rPr>
        <w:t xml:space="preserve">p-water) component and </w:t>
      </w:r>
      <w:r w:rsidR="003C3839">
        <w:rPr>
          <w:rFonts w:asciiTheme="majorHAnsi" w:hAnsiTheme="majorHAnsi" w:cstheme="majorHAnsi"/>
          <w:color w:val="222222"/>
        </w:rPr>
        <w:t>c</w:t>
      </w:r>
      <w:r w:rsidRPr="003C3839">
        <w:rPr>
          <w:rFonts w:asciiTheme="majorHAnsi" w:hAnsiTheme="majorHAnsi" w:cstheme="majorHAnsi"/>
          <w:color w:val="222222"/>
        </w:rPr>
        <w:t xml:space="preserve">onstraints </w:t>
      </w:r>
      <w:r w:rsidR="003C3839">
        <w:rPr>
          <w:rFonts w:asciiTheme="majorHAnsi" w:hAnsiTheme="majorHAnsi" w:cstheme="majorHAnsi"/>
          <w:color w:val="222222"/>
        </w:rPr>
        <w:t>m</w:t>
      </w:r>
      <w:r w:rsidRPr="003C3839">
        <w:rPr>
          <w:rFonts w:asciiTheme="majorHAnsi" w:hAnsiTheme="majorHAnsi" w:cstheme="majorHAnsi"/>
          <w:color w:val="222222"/>
        </w:rPr>
        <w:t>anagement.</w:t>
      </w:r>
    </w:p>
    <w:p w14:paraId="0000000D" w14:textId="77777777" w:rsidR="003645FA" w:rsidRPr="003C3839" w:rsidRDefault="00A56CB0">
      <w:pPr>
        <w:shd w:val="clear" w:color="auto" w:fill="FFFFFF"/>
        <w:spacing w:before="240" w:after="240"/>
        <w:rPr>
          <w:rFonts w:asciiTheme="majorHAnsi" w:hAnsiTheme="majorHAnsi" w:cstheme="majorHAnsi"/>
          <w:color w:val="222222"/>
        </w:rPr>
      </w:pPr>
      <w:r w:rsidRPr="003C3839">
        <w:rPr>
          <w:rFonts w:asciiTheme="majorHAnsi" w:hAnsiTheme="majorHAnsi" w:cstheme="majorHAnsi"/>
          <w:color w:val="222222"/>
        </w:rPr>
        <w:t xml:space="preserve">These three elements were not agreed to in isolation, but very much as a </w:t>
      </w:r>
      <w:proofErr w:type="gramStart"/>
      <w:r w:rsidRPr="003C3839">
        <w:rPr>
          <w:rFonts w:asciiTheme="majorHAnsi" w:hAnsiTheme="majorHAnsi" w:cstheme="majorHAnsi"/>
          <w:color w:val="222222"/>
        </w:rPr>
        <w:t>package</w:t>
      </w:r>
      <w:proofErr w:type="gramEnd"/>
      <w:r w:rsidRPr="003C3839">
        <w:rPr>
          <w:rFonts w:asciiTheme="majorHAnsi" w:hAnsiTheme="majorHAnsi" w:cstheme="majorHAnsi"/>
          <w:color w:val="222222"/>
        </w:rPr>
        <w:t xml:space="preserve"> each reliant on the others for agreed outcomes and are all integral components of the Basin Plan.</w:t>
      </w:r>
    </w:p>
    <w:p w14:paraId="0000000E" w14:textId="77777777" w:rsidR="003645FA" w:rsidRPr="003C3839" w:rsidRDefault="003645FA">
      <w:pPr>
        <w:shd w:val="clear" w:color="auto" w:fill="FFFFFF"/>
        <w:spacing w:before="240"/>
        <w:rPr>
          <w:rFonts w:asciiTheme="majorHAnsi" w:hAnsiTheme="majorHAnsi" w:cstheme="majorHAnsi"/>
          <w:color w:val="222222"/>
        </w:rPr>
      </w:pPr>
    </w:p>
    <w:p w14:paraId="0000000F" w14:textId="77777777" w:rsidR="003645FA" w:rsidRPr="003C3839" w:rsidRDefault="00A56CB0">
      <w:pPr>
        <w:shd w:val="clear" w:color="auto" w:fill="FFFFFF"/>
        <w:spacing w:before="240"/>
        <w:rPr>
          <w:rFonts w:asciiTheme="majorHAnsi" w:hAnsiTheme="majorHAnsi" w:cstheme="majorHAnsi"/>
          <w:b/>
          <w:color w:val="222222"/>
        </w:rPr>
      </w:pPr>
      <w:r w:rsidRPr="003C3839">
        <w:rPr>
          <w:rFonts w:asciiTheme="majorHAnsi" w:hAnsiTheme="majorHAnsi" w:cstheme="majorHAnsi"/>
          <w:b/>
          <w:color w:val="222222"/>
        </w:rPr>
        <w:t>Supply measures</w:t>
      </w:r>
    </w:p>
    <w:p w14:paraId="00000010" w14:textId="7F241D00" w:rsidR="003645FA" w:rsidRPr="003C3839" w:rsidRDefault="00A56CB0">
      <w:pPr>
        <w:shd w:val="clear" w:color="auto" w:fill="FFFFFF"/>
        <w:spacing w:before="240"/>
        <w:rPr>
          <w:rFonts w:asciiTheme="majorHAnsi" w:hAnsiTheme="majorHAnsi" w:cstheme="majorHAnsi"/>
          <w:color w:val="222222"/>
        </w:rPr>
      </w:pPr>
      <w:r w:rsidRPr="003C3839">
        <w:rPr>
          <w:rFonts w:asciiTheme="majorHAnsi" w:hAnsiTheme="majorHAnsi" w:cstheme="majorHAnsi"/>
          <w:color w:val="222222"/>
        </w:rPr>
        <w:t>Supply projects under the SDLAM have been a key focus for state governments since before the Basin Plan was made in 2012, with NSW and Victoria particularly enthusiastic proponents.  But limited progress has been made and community and Traditional Owner support has been lacking. As MDBA Chief Executive Andrew McConnell put it recently, the projects “are like a credit for water users, at the expense of the environment. The credit has been banked, but the payment still needs to be delivered’.</w:t>
      </w:r>
      <w:r w:rsidR="003C3839">
        <w:rPr>
          <w:rStyle w:val="FootnoteReference"/>
          <w:rFonts w:asciiTheme="majorHAnsi" w:hAnsiTheme="majorHAnsi" w:cstheme="majorHAnsi"/>
          <w:color w:val="222222"/>
        </w:rPr>
        <w:footnoteReference w:id="2"/>
      </w:r>
    </w:p>
    <w:p w14:paraId="00000012" w14:textId="77934FAF" w:rsidR="003645FA" w:rsidRPr="003C3839" w:rsidRDefault="00A56CB0">
      <w:pPr>
        <w:shd w:val="clear" w:color="auto" w:fill="FFFFFF"/>
        <w:spacing w:before="240"/>
        <w:rPr>
          <w:rFonts w:asciiTheme="majorHAnsi" w:hAnsiTheme="majorHAnsi" w:cstheme="majorHAnsi"/>
          <w:color w:val="222222"/>
        </w:rPr>
      </w:pPr>
      <w:r w:rsidRPr="003C3839">
        <w:rPr>
          <w:rFonts w:asciiTheme="majorHAnsi" w:hAnsiTheme="majorHAnsi" w:cstheme="majorHAnsi"/>
          <w:color w:val="222222"/>
        </w:rPr>
        <w:t xml:space="preserve"> After 11 years of effort, the MDBA has found that   </w:t>
      </w:r>
      <w:r w:rsidRPr="003C3839">
        <w:rPr>
          <w:rFonts w:asciiTheme="majorHAnsi" w:hAnsiTheme="majorHAnsi" w:cstheme="majorHAnsi"/>
          <w:color w:val="343A40"/>
        </w:rPr>
        <w:t>‘16 key SDLAM projects (are) unlikely to be operable by 30 June 2024, the Authority estimates a shortfall in water recovery of between 190 and 315 gigalitres’.</w:t>
      </w:r>
      <w:r w:rsidR="003C3839">
        <w:rPr>
          <w:rStyle w:val="FootnoteReference"/>
          <w:rFonts w:asciiTheme="majorHAnsi" w:hAnsiTheme="majorHAnsi" w:cstheme="majorHAnsi"/>
          <w:color w:val="343A40"/>
        </w:rPr>
        <w:footnoteReference w:id="3"/>
      </w:r>
      <w:r w:rsidR="003C3839" w:rsidRPr="003C3839">
        <w:rPr>
          <w:rFonts w:asciiTheme="majorHAnsi" w:hAnsiTheme="majorHAnsi" w:cstheme="majorHAnsi"/>
          <w:color w:val="222222"/>
        </w:rPr>
        <w:t xml:space="preserve"> </w:t>
      </w:r>
      <w:r w:rsidR="003C3839">
        <w:rPr>
          <w:rFonts w:asciiTheme="majorHAnsi" w:hAnsiTheme="majorHAnsi" w:cstheme="majorHAnsi"/>
          <w:color w:val="222222"/>
        </w:rPr>
        <w:t xml:space="preserve"> </w:t>
      </w:r>
      <w:r w:rsidRPr="003C3839">
        <w:rPr>
          <w:rFonts w:asciiTheme="majorHAnsi" w:hAnsiTheme="majorHAnsi" w:cstheme="majorHAnsi"/>
          <w:color w:val="222222"/>
        </w:rPr>
        <w:t>We do not believe that an extension of time should be given for supply measures to be completed, as this would keep the door open for additional measures to be proposed which would then just keep the process going indefinitely.</w:t>
      </w:r>
    </w:p>
    <w:p w14:paraId="00000014" w14:textId="4F120061" w:rsidR="003645FA" w:rsidRPr="003C3839" w:rsidRDefault="00A56CB0">
      <w:pPr>
        <w:shd w:val="clear" w:color="auto" w:fill="FFFFFF"/>
        <w:spacing w:before="240"/>
        <w:rPr>
          <w:rFonts w:asciiTheme="majorHAnsi" w:hAnsiTheme="majorHAnsi" w:cstheme="majorHAnsi"/>
          <w:color w:val="222222"/>
        </w:rPr>
      </w:pPr>
      <w:r w:rsidRPr="003C3839">
        <w:rPr>
          <w:rFonts w:asciiTheme="majorHAnsi" w:hAnsiTheme="majorHAnsi" w:cstheme="majorHAnsi"/>
          <w:color w:val="222222"/>
        </w:rPr>
        <w:t xml:space="preserve"> The time has come to draw a line under failing projects and for them to be withdrawn ahead of the 31 December deadline for reconciliation in 2024. We recommend that the </w:t>
      </w:r>
      <w:proofErr w:type="spellStart"/>
      <w:r w:rsidRPr="003C3839">
        <w:rPr>
          <w:rFonts w:asciiTheme="majorHAnsi" w:hAnsiTheme="majorHAnsi" w:cstheme="majorHAnsi"/>
          <w:color w:val="222222"/>
        </w:rPr>
        <w:t>Menindee</w:t>
      </w:r>
      <w:proofErr w:type="spellEnd"/>
      <w:r w:rsidRPr="003C3839">
        <w:rPr>
          <w:rFonts w:asciiTheme="majorHAnsi" w:hAnsiTheme="majorHAnsi" w:cstheme="majorHAnsi"/>
          <w:color w:val="222222"/>
        </w:rPr>
        <w:t xml:space="preserve"> Lakes, </w:t>
      </w:r>
      <w:proofErr w:type="spellStart"/>
      <w:r w:rsidRPr="003C3839">
        <w:rPr>
          <w:rFonts w:asciiTheme="majorHAnsi" w:hAnsiTheme="majorHAnsi" w:cstheme="majorHAnsi"/>
          <w:color w:val="222222"/>
        </w:rPr>
        <w:t>Yanco</w:t>
      </w:r>
      <w:proofErr w:type="spellEnd"/>
      <w:r w:rsidRPr="003C3839">
        <w:rPr>
          <w:rFonts w:asciiTheme="majorHAnsi" w:hAnsiTheme="majorHAnsi" w:cstheme="majorHAnsi"/>
          <w:color w:val="222222"/>
        </w:rPr>
        <w:t xml:space="preserve"> Creek and the Victorian Murray Floodplain Restoration projects </w:t>
      </w:r>
      <w:proofErr w:type="gramStart"/>
      <w:r w:rsidRPr="003C3839">
        <w:rPr>
          <w:rFonts w:asciiTheme="majorHAnsi" w:hAnsiTheme="majorHAnsi" w:cstheme="majorHAnsi"/>
          <w:color w:val="222222"/>
        </w:rPr>
        <w:t>in particular be</w:t>
      </w:r>
      <w:proofErr w:type="gramEnd"/>
      <w:r w:rsidRPr="003C3839">
        <w:rPr>
          <w:rFonts w:asciiTheme="majorHAnsi" w:hAnsiTheme="majorHAnsi" w:cstheme="majorHAnsi"/>
          <w:color w:val="222222"/>
        </w:rPr>
        <w:t xml:space="preserve"> withdrawn and replaced with water recovery and constraints management to enable best use of environmental water holdings.</w:t>
      </w:r>
    </w:p>
    <w:p w14:paraId="00000015" w14:textId="77777777" w:rsidR="003645FA" w:rsidRPr="003C3839" w:rsidRDefault="00A56CB0">
      <w:pPr>
        <w:shd w:val="clear" w:color="auto" w:fill="FFFFFF"/>
        <w:spacing w:before="240"/>
        <w:rPr>
          <w:rFonts w:asciiTheme="majorHAnsi" w:hAnsiTheme="majorHAnsi" w:cstheme="majorHAnsi"/>
          <w:b/>
          <w:color w:val="222222"/>
        </w:rPr>
      </w:pPr>
      <w:r w:rsidRPr="003C3839">
        <w:rPr>
          <w:rFonts w:asciiTheme="majorHAnsi" w:hAnsiTheme="majorHAnsi" w:cstheme="majorHAnsi"/>
          <w:b/>
          <w:color w:val="222222"/>
        </w:rPr>
        <w:t>Efficiency measures</w:t>
      </w:r>
    </w:p>
    <w:p w14:paraId="34572480" w14:textId="00D50851" w:rsidR="003C3839" w:rsidRPr="003C3839" w:rsidRDefault="00A56CB0" w:rsidP="003C3839">
      <w:pPr>
        <w:shd w:val="clear" w:color="auto" w:fill="FFFFFF"/>
        <w:spacing w:before="240"/>
        <w:rPr>
          <w:rFonts w:asciiTheme="majorHAnsi" w:hAnsiTheme="majorHAnsi" w:cstheme="majorHAnsi"/>
          <w:color w:val="222222"/>
        </w:rPr>
      </w:pPr>
      <w:r w:rsidRPr="003C3839">
        <w:rPr>
          <w:rFonts w:asciiTheme="majorHAnsi" w:hAnsiTheme="majorHAnsi" w:cstheme="majorHAnsi"/>
          <w:color w:val="222222"/>
        </w:rPr>
        <w:lastRenderedPageBreak/>
        <w:t xml:space="preserve">By contrast, state governments have been extremely reluctant to bring forward cost-effective proposals for efficiency </w:t>
      </w:r>
      <w:proofErr w:type="gramStart"/>
      <w:r w:rsidRPr="003C3839">
        <w:rPr>
          <w:rFonts w:asciiTheme="majorHAnsi" w:hAnsiTheme="majorHAnsi" w:cstheme="majorHAnsi"/>
          <w:color w:val="222222"/>
        </w:rPr>
        <w:t>measures, and</w:t>
      </w:r>
      <w:proofErr w:type="gramEnd"/>
      <w:r w:rsidRPr="003C3839">
        <w:rPr>
          <w:rFonts w:asciiTheme="majorHAnsi" w:hAnsiTheme="majorHAnsi" w:cstheme="majorHAnsi"/>
          <w:color w:val="222222"/>
        </w:rPr>
        <w:t xml:space="preserve"> have greatly limited the possible scope of projects. The Basin Plan requirement for efficiency measures to have neutral or improved socio-economic outcomes has been replaced by a highly restrictive set of criteria at the request of the Victorian and NSW governments.</w:t>
      </w:r>
      <w:r w:rsidR="003C3839">
        <w:rPr>
          <w:rFonts w:asciiTheme="majorHAnsi" w:hAnsiTheme="majorHAnsi" w:cstheme="majorHAnsi"/>
          <w:color w:val="222222"/>
        </w:rPr>
        <w:t xml:space="preserve"> </w:t>
      </w:r>
      <w:r w:rsidRPr="003C3839">
        <w:rPr>
          <w:rFonts w:asciiTheme="majorHAnsi" w:hAnsiTheme="majorHAnsi" w:cstheme="majorHAnsi"/>
          <w:color w:val="222222"/>
        </w:rPr>
        <w:t xml:space="preserve">These criteria have resulted in the virtual suspension </w:t>
      </w:r>
      <w:proofErr w:type="gramStart"/>
      <w:r w:rsidRPr="003C3839">
        <w:rPr>
          <w:rFonts w:asciiTheme="majorHAnsi" w:hAnsiTheme="majorHAnsi" w:cstheme="majorHAnsi"/>
          <w:color w:val="222222"/>
        </w:rPr>
        <w:t>of  water</w:t>
      </w:r>
      <w:proofErr w:type="gramEnd"/>
      <w:r w:rsidRPr="003C3839">
        <w:rPr>
          <w:rFonts w:asciiTheme="majorHAnsi" w:hAnsiTheme="majorHAnsi" w:cstheme="majorHAnsi"/>
          <w:color w:val="222222"/>
        </w:rPr>
        <w:t xml:space="preserve">-use efficiency-on </w:t>
      </w:r>
      <w:proofErr w:type="gramStart"/>
      <w:r w:rsidRPr="003C3839">
        <w:rPr>
          <w:rFonts w:asciiTheme="majorHAnsi" w:hAnsiTheme="majorHAnsi" w:cstheme="majorHAnsi"/>
          <w:color w:val="222222"/>
        </w:rPr>
        <w:t>farm</w:t>
      </w:r>
      <w:proofErr w:type="gramEnd"/>
      <w:r w:rsidRPr="003C3839">
        <w:rPr>
          <w:rFonts w:asciiTheme="majorHAnsi" w:hAnsiTheme="majorHAnsi" w:cstheme="majorHAnsi"/>
          <w:color w:val="222222"/>
        </w:rPr>
        <w:t xml:space="preserve"> in NSW and Victoria.</w:t>
      </w:r>
    </w:p>
    <w:p w14:paraId="0000001D" w14:textId="77777777" w:rsidR="003645FA" w:rsidRPr="003C3839" w:rsidRDefault="00A56CB0">
      <w:pPr>
        <w:shd w:val="clear" w:color="auto" w:fill="FFFFFF"/>
        <w:spacing w:before="240" w:after="240"/>
        <w:rPr>
          <w:rFonts w:asciiTheme="majorHAnsi" w:hAnsiTheme="majorHAnsi" w:cstheme="majorHAnsi"/>
          <w:color w:val="222222"/>
        </w:rPr>
      </w:pPr>
      <w:r w:rsidRPr="003C3839">
        <w:rPr>
          <w:rFonts w:asciiTheme="majorHAnsi" w:hAnsiTheme="majorHAnsi" w:cstheme="majorHAnsi"/>
          <w:color w:val="222222"/>
        </w:rPr>
        <w:t xml:space="preserve">Improving water-use efficiency – doing more with less - is a key Basin Plan strategy to address challenges and help regions transition and adapt to a different future. The </w:t>
      </w:r>
      <w:proofErr w:type="spellStart"/>
      <w:r w:rsidRPr="003C3839">
        <w:rPr>
          <w:rFonts w:asciiTheme="majorHAnsi" w:hAnsiTheme="majorHAnsi" w:cstheme="majorHAnsi"/>
          <w:color w:val="222222"/>
        </w:rPr>
        <w:t>utilisation</w:t>
      </w:r>
      <w:proofErr w:type="spellEnd"/>
      <w:r w:rsidRPr="003C3839">
        <w:rPr>
          <w:rFonts w:asciiTheme="majorHAnsi" w:hAnsiTheme="majorHAnsi" w:cstheme="majorHAnsi"/>
          <w:color w:val="222222"/>
        </w:rPr>
        <w:t xml:space="preserve"> of water efficiency projects to return water to rivers, </w:t>
      </w:r>
      <w:proofErr w:type="gramStart"/>
      <w:r w:rsidRPr="003C3839">
        <w:rPr>
          <w:rFonts w:asciiTheme="majorHAnsi" w:hAnsiTheme="majorHAnsi" w:cstheme="majorHAnsi"/>
          <w:color w:val="222222"/>
        </w:rPr>
        <w:t>wetlands</w:t>
      </w:r>
      <w:proofErr w:type="gramEnd"/>
      <w:r w:rsidRPr="003C3839">
        <w:rPr>
          <w:rFonts w:asciiTheme="majorHAnsi" w:hAnsiTheme="majorHAnsi" w:cstheme="majorHAnsi"/>
          <w:color w:val="222222"/>
        </w:rPr>
        <w:t xml:space="preserve"> and creeks to improve their health provides an added bonus for amenity, recreation and tourism in addition to the economic benefits of more efficient water use.</w:t>
      </w:r>
    </w:p>
    <w:p w14:paraId="0000001E" w14:textId="77777777" w:rsidR="003645FA" w:rsidRPr="003C3839" w:rsidRDefault="00A56CB0">
      <w:pPr>
        <w:shd w:val="clear" w:color="auto" w:fill="FFFFFF"/>
        <w:spacing w:before="240" w:after="240"/>
        <w:rPr>
          <w:rFonts w:asciiTheme="majorHAnsi" w:hAnsiTheme="majorHAnsi" w:cstheme="majorHAnsi"/>
          <w:color w:val="222222"/>
        </w:rPr>
      </w:pPr>
      <w:r w:rsidRPr="003C3839">
        <w:rPr>
          <w:rFonts w:asciiTheme="majorHAnsi" w:hAnsiTheme="majorHAnsi" w:cstheme="majorHAnsi"/>
          <w:color w:val="222222"/>
        </w:rPr>
        <w:t xml:space="preserve">This set of criteria flies in the face of all productivity principles, causes landholders to miss out on opportunities to </w:t>
      </w:r>
      <w:proofErr w:type="spellStart"/>
      <w:r w:rsidRPr="003C3839">
        <w:rPr>
          <w:rFonts w:asciiTheme="majorHAnsi" w:hAnsiTheme="majorHAnsi" w:cstheme="majorHAnsi"/>
          <w:color w:val="222222"/>
        </w:rPr>
        <w:t>rationalise</w:t>
      </w:r>
      <w:proofErr w:type="spellEnd"/>
      <w:r w:rsidRPr="003C3839">
        <w:rPr>
          <w:rFonts w:asciiTheme="majorHAnsi" w:hAnsiTheme="majorHAnsi" w:cstheme="majorHAnsi"/>
          <w:color w:val="222222"/>
        </w:rPr>
        <w:t xml:space="preserve"> irrigation systems and denies communities opportunities to transition to a drying environment.</w:t>
      </w:r>
    </w:p>
    <w:p w14:paraId="0000001F" w14:textId="77777777" w:rsidR="003645FA" w:rsidRPr="003C3839" w:rsidRDefault="00A56CB0">
      <w:pPr>
        <w:shd w:val="clear" w:color="auto" w:fill="FFFFFF"/>
        <w:spacing w:before="240" w:after="240"/>
        <w:rPr>
          <w:rFonts w:asciiTheme="majorHAnsi" w:hAnsiTheme="majorHAnsi" w:cstheme="majorHAnsi"/>
          <w:color w:val="222222"/>
        </w:rPr>
      </w:pPr>
      <w:r w:rsidRPr="003C3839">
        <w:rPr>
          <w:rFonts w:asciiTheme="majorHAnsi" w:hAnsiTheme="majorHAnsi" w:cstheme="majorHAnsi"/>
          <w:color w:val="222222"/>
        </w:rPr>
        <w:t>As an example, the criterion “not reduce any irrigation or associated jobs now and in the future”, if used across Australian industry would have ruled out any past productivity past gains and certainly, as evidenced, current and future gains.</w:t>
      </w:r>
    </w:p>
    <w:p w14:paraId="00000020" w14:textId="77777777" w:rsidR="003645FA" w:rsidRPr="003C3839" w:rsidRDefault="00A56CB0">
      <w:pPr>
        <w:shd w:val="clear" w:color="auto" w:fill="FFFFFF"/>
        <w:spacing w:before="240" w:after="240"/>
        <w:rPr>
          <w:rFonts w:asciiTheme="majorHAnsi" w:hAnsiTheme="majorHAnsi" w:cstheme="majorHAnsi"/>
          <w:color w:val="222222"/>
        </w:rPr>
      </w:pPr>
      <w:r w:rsidRPr="003C3839">
        <w:rPr>
          <w:rFonts w:asciiTheme="majorHAnsi" w:hAnsiTheme="majorHAnsi" w:cstheme="majorHAnsi"/>
          <w:color w:val="222222"/>
        </w:rPr>
        <w:t xml:space="preserve">We strongly recommend these criteria be abolished/modified and assessment of projects include </w:t>
      </w:r>
      <w:proofErr w:type="spellStart"/>
      <w:r w:rsidRPr="003C3839">
        <w:rPr>
          <w:rFonts w:asciiTheme="majorHAnsi" w:hAnsiTheme="majorHAnsi" w:cstheme="majorHAnsi"/>
          <w:color w:val="222222"/>
        </w:rPr>
        <w:t>neighbouring</w:t>
      </w:r>
      <w:proofErr w:type="spellEnd"/>
      <w:r w:rsidRPr="003C3839">
        <w:rPr>
          <w:rFonts w:asciiTheme="majorHAnsi" w:hAnsiTheme="majorHAnsi" w:cstheme="majorHAnsi"/>
          <w:color w:val="222222"/>
        </w:rPr>
        <w:t xml:space="preserve"> districts and the regional central hubs, projects to be targeted at districts and industries and where possible projects be encouraged to incorporate modern and emerging technologies.</w:t>
      </w:r>
    </w:p>
    <w:p w14:paraId="00000021" w14:textId="77777777" w:rsidR="003645FA" w:rsidRPr="003C3839" w:rsidRDefault="00A56CB0">
      <w:pPr>
        <w:shd w:val="clear" w:color="auto" w:fill="FFFFFF"/>
        <w:spacing w:before="240" w:after="240"/>
        <w:rPr>
          <w:rFonts w:asciiTheme="majorHAnsi" w:hAnsiTheme="majorHAnsi" w:cstheme="majorHAnsi"/>
          <w:color w:val="222222"/>
        </w:rPr>
      </w:pPr>
      <w:r w:rsidRPr="003C3839">
        <w:rPr>
          <w:rFonts w:asciiTheme="majorHAnsi" w:hAnsiTheme="majorHAnsi" w:cstheme="majorHAnsi"/>
          <w:color w:val="222222"/>
        </w:rPr>
        <w:t>Substitute program criteria and actions for consideration.</w:t>
      </w:r>
    </w:p>
    <w:p w14:paraId="00000022" w14:textId="77777777" w:rsidR="003645FA" w:rsidRPr="003C3839" w:rsidRDefault="00A56CB0">
      <w:pPr>
        <w:shd w:val="clear" w:color="auto" w:fill="FFFFFF"/>
        <w:spacing w:before="240" w:after="240"/>
        <w:rPr>
          <w:rFonts w:asciiTheme="majorHAnsi" w:hAnsiTheme="majorHAnsi" w:cstheme="majorHAnsi"/>
          <w:color w:val="222222"/>
        </w:rPr>
      </w:pPr>
      <w:r w:rsidRPr="003C3839">
        <w:rPr>
          <w:rFonts w:asciiTheme="majorHAnsi" w:hAnsiTheme="majorHAnsi" w:cstheme="majorHAnsi"/>
          <w:color w:val="222222"/>
        </w:rPr>
        <w:t>• Some relevant criteria that could be applied to on-farm project applications to ensure that projects support local, regional or industry development plans and community needs might include:</w:t>
      </w:r>
    </w:p>
    <w:p w14:paraId="00000023" w14:textId="77777777" w:rsidR="003645FA" w:rsidRPr="003C3839" w:rsidRDefault="00A56CB0">
      <w:pPr>
        <w:shd w:val="clear" w:color="auto" w:fill="FFFFFF"/>
        <w:spacing w:before="240" w:after="240"/>
        <w:rPr>
          <w:rFonts w:asciiTheme="majorHAnsi" w:hAnsiTheme="majorHAnsi" w:cstheme="majorHAnsi"/>
          <w:color w:val="222222"/>
        </w:rPr>
      </w:pPr>
      <w:r w:rsidRPr="003C3839">
        <w:rPr>
          <w:rFonts w:asciiTheme="majorHAnsi" w:hAnsiTheme="majorHAnsi" w:cstheme="majorHAnsi"/>
          <w:color w:val="222222"/>
        </w:rPr>
        <w:t>• 1) Where a proposed project is located within an irrigation infrastructure operator’s network, the proponent must provide evidence that the proposal is consistent with the operator’s business or infrastructure/network plans. This evidence may be provided in the form of a letter from the operator indicating that the operator has no objections to the proposed project.</w:t>
      </w:r>
    </w:p>
    <w:p w14:paraId="00000024" w14:textId="77777777" w:rsidR="003645FA" w:rsidRPr="003C3839" w:rsidRDefault="00A56CB0">
      <w:pPr>
        <w:shd w:val="clear" w:color="auto" w:fill="FFFFFF"/>
        <w:spacing w:before="240" w:after="240"/>
        <w:rPr>
          <w:rFonts w:asciiTheme="majorHAnsi" w:hAnsiTheme="majorHAnsi" w:cstheme="majorHAnsi"/>
          <w:color w:val="222222"/>
        </w:rPr>
      </w:pPr>
      <w:r w:rsidRPr="003C3839">
        <w:rPr>
          <w:rFonts w:asciiTheme="majorHAnsi" w:hAnsiTheme="majorHAnsi" w:cstheme="majorHAnsi"/>
          <w:color w:val="222222"/>
        </w:rPr>
        <w:t xml:space="preserve">• 2) Project proponents must provide evidence that the project is aligned with local government or regional development plans or strategies. This evidence may be provided in the form of a letter from local government / </w:t>
      </w:r>
      <w:proofErr w:type="gramStart"/>
      <w:r w:rsidRPr="003C3839">
        <w:rPr>
          <w:rFonts w:asciiTheme="majorHAnsi" w:hAnsiTheme="majorHAnsi" w:cstheme="majorHAnsi"/>
          <w:color w:val="222222"/>
        </w:rPr>
        <w:t>other</w:t>
      </w:r>
      <w:proofErr w:type="gramEnd"/>
      <w:r w:rsidRPr="003C3839">
        <w:rPr>
          <w:rFonts w:asciiTheme="majorHAnsi" w:hAnsiTheme="majorHAnsi" w:cstheme="majorHAnsi"/>
          <w:color w:val="222222"/>
        </w:rPr>
        <w:t xml:space="preserve"> organisation indicating that the organisation supports the project.</w:t>
      </w:r>
    </w:p>
    <w:p w14:paraId="00000025" w14:textId="77777777" w:rsidR="003645FA" w:rsidRPr="003C3839" w:rsidRDefault="00A56CB0">
      <w:pPr>
        <w:shd w:val="clear" w:color="auto" w:fill="FFFFFF"/>
        <w:spacing w:before="240" w:after="240"/>
        <w:rPr>
          <w:rFonts w:asciiTheme="majorHAnsi" w:hAnsiTheme="majorHAnsi" w:cstheme="majorHAnsi"/>
          <w:color w:val="222222"/>
        </w:rPr>
      </w:pPr>
      <w:r w:rsidRPr="003C3839">
        <w:rPr>
          <w:rFonts w:asciiTheme="majorHAnsi" w:hAnsiTheme="majorHAnsi" w:cstheme="majorHAnsi"/>
          <w:color w:val="222222"/>
        </w:rPr>
        <w:t>Additional actions</w:t>
      </w:r>
    </w:p>
    <w:p w14:paraId="00000026" w14:textId="77777777" w:rsidR="003645FA" w:rsidRPr="003C3839" w:rsidRDefault="00A56CB0">
      <w:pPr>
        <w:shd w:val="clear" w:color="auto" w:fill="FFFFFF"/>
        <w:spacing w:before="240" w:after="240"/>
        <w:rPr>
          <w:rFonts w:asciiTheme="majorHAnsi" w:hAnsiTheme="majorHAnsi" w:cstheme="majorHAnsi"/>
          <w:color w:val="222222"/>
        </w:rPr>
      </w:pPr>
      <w:r w:rsidRPr="003C3839">
        <w:rPr>
          <w:rFonts w:asciiTheme="majorHAnsi" w:hAnsiTheme="majorHAnsi" w:cstheme="majorHAnsi"/>
          <w:color w:val="222222"/>
        </w:rPr>
        <w:t xml:space="preserve">• The MDBWI Program could also take further steps to ensure that irrigators have access to the best available information and support to increase their productivity, and to ensure that industries and communities can </w:t>
      </w:r>
      <w:proofErr w:type="spellStart"/>
      <w:r w:rsidRPr="003C3839">
        <w:rPr>
          <w:rFonts w:asciiTheme="majorHAnsi" w:hAnsiTheme="majorHAnsi" w:cstheme="majorHAnsi"/>
          <w:color w:val="222222"/>
        </w:rPr>
        <w:t>capitalise</w:t>
      </w:r>
      <w:proofErr w:type="spellEnd"/>
      <w:r w:rsidRPr="003C3839">
        <w:rPr>
          <w:rFonts w:asciiTheme="majorHAnsi" w:hAnsiTheme="majorHAnsi" w:cstheme="majorHAnsi"/>
          <w:color w:val="222222"/>
        </w:rPr>
        <w:t xml:space="preserve"> on the opportunities afforded. For example:</w:t>
      </w:r>
    </w:p>
    <w:p w14:paraId="00000027" w14:textId="77777777" w:rsidR="003645FA" w:rsidRPr="003C3839" w:rsidRDefault="00A56CB0">
      <w:pPr>
        <w:shd w:val="clear" w:color="auto" w:fill="FFFFFF"/>
        <w:spacing w:before="240" w:after="240"/>
        <w:rPr>
          <w:rFonts w:asciiTheme="majorHAnsi" w:hAnsiTheme="majorHAnsi" w:cstheme="majorHAnsi"/>
          <w:color w:val="222222"/>
        </w:rPr>
      </w:pPr>
      <w:r w:rsidRPr="003C3839">
        <w:rPr>
          <w:rFonts w:asciiTheme="majorHAnsi" w:hAnsiTheme="majorHAnsi" w:cstheme="majorHAnsi"/>
          <w:color w:val="222222"/>
        </w:rPr>
        <w:lastRenderedPageBreak/>
        <w:t xml:space="preserve">• 1) The Australian Government could invite industry bodies to co-design industry-specific initiatives within the MDBWI Program. This process could focus on increasing water use efficiency in ways that address industry priorities, future </w:t>
      </w:r>
      <w:proofErr w:type="gramStart"/>
      <w:r w:rsidRPr="003C3839">
        <w:rPr>
          <w:rFonts w:asciiTheme="majorHAnsi" w:hAnsiTheme="majorHAnsi" w:cstheme="majorHAnsi"/>
          <w:color w:val="222222"/>
        </w:rPr>
        <w:t>needs</w:t>
      </w:r>
      <w:proofErr w:type="gramEnd"/>
      <w:r w:rsidRPr="003C3839">
        <w:rPr>
          <w:rFonts w:asciiTheme="majorHAnsi" w:hAnsiTheme="majorHAnsi" w:cstheme="majorHAnsi"/>
          <w:color w:val="222222"/>
        </w:rPr>
        <w:t xml:space="preserve"> and risks, and may include research and extension services.</w:t>
      </w:r>
    </w:p>
    <w:p w14:paraId="00000028" w14:textId="77777777" w:rsidR="003645FA" w:rsidRPr="003C3839" w:rsidRDefault="00A56CB0">
      <w:pPr>
        <w:shd w:val="clear" w:color="auto" w:fill="FFFFFF"/>
        <w:spacing w:before="240" w:after="240"/>
        <w:rPr>
          <w:rFonts w:asciiTheme="majorHAnsi" w:hAnsiTheme="majorHAnsi" w:cstheme="majorHAnsi"/>
          <w:color w:val="222222"/>
        </w:rPr>
      </w:pPr>
      <w:r w:rsidRPr="003C3839">
        <w:rPr>
          <w:rFonts w:asciiTheme="majorHAnsi" w:hAnsiTheme="majorHAnsi" w:cstheme="majorHAnsi"/>
          <w:color w:val="222222"/>
        </w:rPr>
        <w:t>• 2) The Australian Government could invite irrigation infrastructure operators to co-design combined off-farm and on-farm initiatives within the MDBWI Program. This process could focus on increasing water use efficiency in ways that address network or system priorities.</w:t>
      </w:r>
    </w:p>
    <w:p w14:paraId="00000029" w14:textId="77777777" w:rsidR="003645FA" w:rsidRPr="003C3839" w:rsidRDefault="00A56CB0">
      <w:pPr>
        <w:shd w:val="clear" w:color="auto" w:fill="FFFFFF"/>
        <w:spacing w:before="240" w:after="240"/>
        <w:rPr>
          <w:rFonts w:asciiTheme="majorHAnsi" w:hAnsiTheme="majorHAnsi" w:cstheme="majorHAnsi"/>
          <w:color w:val="222222"/>
        </w:rPr>
      </w:pPr>
      <w:r w:rsidRPr="003C3839">
        <w:rPr>
          <w:rFonts w:asciiTheme="majorHAnsi" w:hAnsiTheme="majorHAnsi" w:cstheme="majorHAnsi"/>
          <w:color w:val="222222"/>
        </w:rPr>
        <w:t xml:space="preserve">• 3) The Australian Government could invite local governments, or regional development organisations, to co-design region-specific initiatives within the MDBWI Program. This process could focus on increasing water use efficiency in ways that address local/regional priorities, future </w:t>
      </w:r>
      <w:proofErr w:type="gramStart"/>
      <w:r w:rsidRPr="003C3839">
        <w:rPr>
          <w:rFonts w:asciiTheme="majorHAnsi" w:hAnsiTheme="majorHAnsi" w:cstheme="majorHAnsi"/>
          <w:color w:val="222222"/>
        </w:rPr>
        <w:t>needs</w:t>
      </w:r>
      <w:proofErr w:type="gramEnd"/>
      <w:r w:rsidRPr="003C3839">
        <w:rPr>
          <w:rFonts w:asciiTheme="majorHAnsi" w:hAnsiTheme="majorHAnsi" w:cstheme="majorHAnsi"/>
          <w:color w:val="222222"/>
        </w:rPr>
        <w:t xml:space="preserve"> and risks, and may include research and extension services.</w:t>
      </w:r>
    </w:p>
    <w:p w14:paraId="0000002A" w14:textId="77777777" w:rsidR="003645FA" w:rsidRPr="003C3839" w:rsidRDefault="00A56CB0">
      <w:pPr>
        <w:shd w:val="clear" w:color="auto" w:fill="FFFFFF"/>
        <w:spacing w:before="240" w:after="240"/>
        <w:rPr>
          <w:rFonts w:asciiTheme="majorHAnsi" w:hAnsiTheme="majorHAnsi" w:cstheme="majorHAnsi"/>
          <w:color w:val="222222"/>
        </w:rPr>
      </w:pPr>
      <w:r w:rsidRPr="003C3839">
        <w:rPr>
          <w:rFonts w:asciiTheme="majorHAnsi" w:hAnsiTheme="majorHAnsi" w:cstheme="majorHAnsi"/>
          <w:color w:val="222222"/>
        </w:rPr>
        <w:t>• 4) The Australian Government could make technical reports on completed projects available on the web and to inform the development of future projects.</w:t>
      </w:r>
    </w:p>
    <w:p w14:paraId="0000002B" w14:textId="77777777" w:rsidR="003645FA" w:rsidRPr="003C3839" w:rsidRDefault="00A56CB0">
      <w:pPr>
        <w:shd w:val="clear" w:color="auto" w:fill="FFFFFF"/>
        <w:spacing w:before="240" w:after="240"/>
        <w:rPr>
          <w:rFonts w:asciiTheme="majorHAnsi" w:hAnsiTheme="majorHAnsi" w:cstheme="majorHAnsi"/>
          <w:b/>
          <w:color w:val="222222"/>
        </w:rPr>
      </w:pPr>
      <w:r w:rsidRPr="003C3839">
        <w:rPr>
          <w:rFonts w:asciiTheme="majorHAnsi" w:hAnsiTheme="majorHAnsi" w:cstheme="majorHAnsi"/>
          <w:b/>
          <w:color w:val="222222"/>
        </w:rPr>
        <w:t>Constraints management</w:t>
      </w:r>
    </w:p>
    <w:p w14:paraId="0000002C" w14:textId="77777777" w:rsidR="003645FA" w:rsidRPr="003C3839" w:rsidRDefault="00A56CB0">
      <w:pPr>
        <w:shd w:val="clear" w:color="auto" w:fill="FFFFFF"/>
        <w:spacing w:before="240" w:after="240"/>
        <w:rPr>
          <w:rFonts w:asciiTheme="majorHAnsi" w:hAnsiTheme="majorHAnsi" w:cstheme="majorHAnsi"/>
          <w:color w:val="222222"/>
        </w:rPr>
      </w:pPr>
      <w:r w:rsidRPr="003C3839">
        <w:rPr>
          <w:rFonts w:asciiTheme="majorHAnsi" w:hAnsiTheme="majorHAnsi" w:cstheme="majorHAnsi"/>
          <w:color w:val="222222"/>
        </w:rPr>
        <w:t>The SDL adjustment volume for supply measures was calculated on the assumption that constraints measures are in place. This has not been implemented and will not be completed by 2024.</w:t>
      </w:r>
    </w:p>
    <w:p w14:paraId="0000002D" w14:textId="77777777" w:rsidR="003645FA" w:rsidRPr="003C3839" w:rsidRDefault="00A56CB0">
      <w:pPr>
        <w:shd w:val="clear" w:color="auto" w:fill="FFFFFF"/>
        <w:spacing w:before="240" w:after="240"/>
        <w:rPr>
          <w:rFonts w:asciiTheme="majorHAnsi" w:hAnsiTheme="majorHAnsi" w:cstheme="majorHAnsi"/>
          <w:color w:val="222222"/>
        </w:rPr>
      </w:pPr>
      <w:r w:rsidRPr="003C3839">
        <w:rPr>
          <w:rFonts w:asciiTheme="majorHAnsi" w:hAnsiTheme="majorHAnsi" w:cstheme="majorHAnsi"/>
          <w:color w:val="222222"/>
        </w:rPr>
        <w:t xml:space="preserve">The delivery of the Constraints projects – combined with the Enhanced Environmental Water Delivery (EEWD) project – are important to achieving the full 605 GL supply contribution under the SDLAM. Together, these measures contribute to approximately a third of the total supply contribution and are co-dependent on each other. Other supply measure projects are also dependent on the easing of constraints, which is integral to the successful implementation of the adjustment </w:t>
      </w:r>
      <w:proofErr w:type="gramStart"/>
      <w:r w:rsidRPr="003C3839">
        <w:rPr>
          <w:rFonts w:asciiTheme="majorHAnsi" w:hAnsiTheme="majorHAnsi" w:cstheme="majorHAnsi"/>
          <w:color w:val="222222"/>
        </w:rPr>
        <w:t>mechanism as a whole</w:t>
      </w:r>
      <w:proofErr w:type="gramEnd"/>
      <w:r w:rsidRPr="003C3839">
        <w:rPr>
          <w:rFonts w:asciiTheme="majorHAnsi" w:hAnsiTheme="majorHAnsi" w:cstheme="majorHAnsi"/>
          <w:color w:val="222222"/>
        </w:rPr>
        <w:t>.</w:t>
      </w:r>
    </w:p>
    <w:p w14:paraId="0000002E" w14:textId="77777777" w:rsidR="003645FA" w:rsidRPr="003C3839" w:rsidRDefault="00A56CB0">
      <w:pPr>
        <w:shd w:val="clear" w:color="auto" w:fill="FFFFFF"/>
        <w:spacing w:before="240" w:after="240"/>
        <w:rPr>
          <w:rFonts w:asciiTheme="majorHAnsi" w:hAnsiTheme="majorHAnsi" w:cstheme="majorHAnsi"/>
          <w:color w:val="222222"/>
        </w:rPr>
      </w:pPr>
      <w:r w:rsidRPr="003C3839">
        <w:rPr>
          <w:rFonts w:asciiTheme="majorHAnsi" w:hAnsiTheme="majorHAnsi" w:cstheme="majorHAnsi"/>
          <w:color w:val="222222"/>
        </w:rPr>
        <w:t>Environmental water needs to be able to get to the locations on the floodplain that need it most and to arrive downstream in sufficient volumes to flush salt out to sea and out of the system.</w:t>
      </w:r>
    </w:p>
    <w:p w14:paraId="0000002F" w14:textId="1E8F3A72" w:rsidR="003645FA" w:rsidRPr="003C3839" w:rsidRDefault="00A56CB0">
      <w:pPr>
        <w:shd w:val="clear" w:color="auto" w:fill="FFFFFF"/>
        <w:spacing w:before="240" w:after="240"/>
        <w:rPr>
          <w:rFonts w:asciiTheme="majorHAnsi" w:hAnsiTheme="majorHAnsi" w:cstheme="majorHAnsi"/>
          <w:color w:val="222222"/>
        </w:rPr>
      </w:pPr>
      <w:r w:rsidRPr="003C3839">
        <w:rPr>
          <w:rFonts w:asciiTheme="majorHAnsi" w:hAnsiTheme="majorHAnsi" w:cstheme="majorHAnsi"/>
          <w:color w:val="222222"/>
        </w:rPr>
        <w:t>NSW and Victorian governments, under pressure from irrigation interests have deliberately undermined</w:t>
      </w:r>
      <w:r w:rsidR="003C3839">
        <w:rPr>
          <w:rFonts w:asciiTheme="majorHAnsi" w:hAnsiTheme="majorHAnsi" w:cstheme="majorHAnsi"/>
          <w:color w:val="222222"/>
        </w:rPr>
        <w:t>/</w:t>
      </w:r>
      <w:r w:rsidRPr="003C3839">
        <w:rPr>
          <w:rFonts w:asciiTheme="majorHAnsi" w:hAnsiTheme="majorHAnsi" w:cstheme="majorHAnsi"/>
          <w:color w:val="222222"/>
        </w:rPr>
        <w:t xml:space="preserve">delayed the implementation of constraints management and have prevented the responsible and effective </w:t>
      </w:r>
      <w:proofErr w:type="spellStart"/>
      <w:r w:rsidRPr="003C3839">
        <w:rPr>
          <w:rFonts w:asciiTheme="majorHAnsi" w:hAnsiTheme="majorHAnsi" w:cstheme="majorHAnsi"/>
          <w:color w:val="222222"/>
        </w:rPr>
        <w:t>utilisation</w:t>
      </w:r>
      <w:proofErr w:type="spellEnd"/>
      <w:r w:rsidRPr="003C3839">
        <w:rPr>
          <w:rFonts w:asciiTheme="majorHAnsi" w:hAnsiTheme="majorHAnsi" w:cstheme="majorHAnsi"/>
          <w:color w:val="222222"/>
        </w:rPr>
        <w:t xml:space="preserve"> of environmental water currently being held both federally and by the States.</w:t>
      </w:r>
    </w:p>
    <w:p w14:paraId="00000030" w14:textId="77777777" w:rsidR="003645FA" w:rsidRPr="003C3839" w:rsidRDefault="00A56CB0">
      <w:pPr>
        <w:shd w:val="clear" w:color="auto" w:fill="FFFFFF"/>
        <w:spacing w:before="240" w:after="240"/>
        <w:rPr>
          <w:rFonts w:asciiTheme="majorHAnsi" w:hAnsiTheme="majorHAnsi" w:cstheme="majorHAnsi"/>
          <w:color w:val="222222"/>
        </w:rPr>
      </w:pPr>
      <w:r w:rsidRPr="003C3839">
        <w:rPr>
          <w:rFonts w:asciiTheme="majorHAnsi" w:hAnsiTheme="majorHAnsi" w:cstheme="majorHAnsi"/>
          <w:color w:val="222222"/>
        </w:rPr>
        <w:t xml:space="preserve">Responsibility </w:t>
      </w:r>
      <w:proofErr w:type="gramStart"/>
      <w:r w:rsidRPr="003C3839">
        <w:rPr>
          <w:rFonts w:asciiTheme="majorHAnsi" w:hAnsiTheme="majorHAnsi" w:cstheme="majorHAnsi"/>
          <w:color w:val="222222"/>
        </w:rPr>
        <w:t>of</w:t>
      </w:r>
      <w:proofErr w:type="gramEnd"/>
      <w:r w:rsidRPr="003C3839">
        <w:rPr>
          <w:rFonts w:asciiTheme="majorHAnsi" w:hAnsiTheme="majorHAnsi" w:cstheme="majorHAnsi"/>
          <w:color w:val="222222"/>
        </w:rPr>
        <w:t xml:space="preserve"> the development of Constraint Management plans need to be taken up at Federal level as the States have failed and show little indication of being capable or willing to complete the program. The appointment of an independent panel to assess projects and develop pathways to implementation would be a valuable first step.</w:t>
      </w:r>
    </w:p>
    <w:p w14:paraId="00000031" w14:textId="77C1F9AF" w:rsidR="003645FA" w:rsidRPr="003C3839" w:rsidRDefault="00A56CB0">
      <w:pPr>
        <w:shd w:val="clear" w:color="auto" w:fill="FFFFFF"/>
        <w:spacing w:before="240" w:after="240"/>
        <w:rPr>
          <w:rFonts w:asciiTheme="majorHAnsi" w:hAnsiTheme="majorHAnsi" w:cstheme="majorHAnsi"/>
          <w:color w:val="222222"/>
        </w:rPr>
      </w:pPr>
      <w:r w:rsidRPr="003C3839">
        <w:rPr>
          <w:rFonts w:asciiTheme="majorHAnsi" w:hAnsiTheme="majorHAnsi" w:cstheme="majorHAnsi"/>
          <w:color w:val="222222"/>
        </w:rPr>
        <w:t>The Constraints Management Strategy is a project of national importance and should be treated as such with powers to enable agreed easements or compulsory acquisition of private land.</w:t>
      </w:r>
    </w:p>
    <w:p w14:paraId="00000036" w14:textId="67949958" w:rsidR="003645FA" w:rsidRPr="003C3839" w:rsidRDefault="00A56CB0" w:rsidP="003C3839">
      <w:pPr>
        <w:shd w:val="clear" w:color="auto" w:fill="FFFFFF"/>
        <w:spacing w:before="240" w:after="240"/>
        <w:rPr>
          <w:rFonts w:asciiTheme="majorHAnsi" w:hAnsiTheme="majorHAnsi" w:cstheme="majorHAnsi"/>
          <w:color w:val="222222"/>
        </w:rPr>
      </w:pPr>
      <w:r w:rsidRPr="003C3839">
        <w:rPr>
          <w:rFonts w:asciiTheme="majorHAnsi" w:hAnsiTheme="majorHAnsi" w:cstheme="majorHAnsi"/>
          <w:color w:val="222222"/>
        </w:rPr>
        <w:lastRenderedPageBreak/>
        <w:t xml:space="preserve">The removal of constraints to the delivery of environmental water is critical to the successful achievement of the Basin Plan, and </w:t>
      </w:r>
      <w:proofErr w:type="gramStart"/>
      <w:r w:rsidRPr="003C3839">
        <w:rPr>
          <w:rFonts w:asciiTheme="majorHAnsi" w:hAnsiTheme="majorHAnsi" w:cstheme="majorHAnsi"/>
          <w:color w:val="222222"/>
        </w:rPr>
        <w:t>have</w:t>
      </w:r>
      <w:proofErr w:type="gramEnd"/>
      <w:r w:rsidRPr="003C3839">
        <w:rPr>
          <w:rFonts w:asciiTheme="majorHAnsi" w:hAnsiTheme="majorHAnsi" w:cstheme="majorHAnsi"/>
          <w:color w:val="222222"/>
        </w:rPr>
        <w:t xml:space="preserve"> lasting private and public benefits, we have an obligation to </w:t>
      </w:r>
      <w:proofErr w:type="spellStart"/>
      <w:r w:rsidRPr="003C3839">
        <w:rPr>
          <w:rFonts w:asciiTheme="majorHAnsi" w:hAnsiTheme="majorHAnsi" w:cstheme="majorHAnsi"/>
          <w:color w:val="222222"/>
        </w:rPr>
        <w:t>maximise</w:t>
      </w:r>
      <w:proofErr w:type="spellEnd"/>
      <w:r w:rsidRPr="003C3839">
        <w:rPr>
          <w:rFonts w:asciiTheme="majorHAnsi" w:hAnsiTheme="majorHAnsi" w:cstheme="majorHAnsi"/>
          <w:color w:val="222222"/>
        </w:rPr>
        <w:t xml:space="preserve"> these benefits. Transfer of federal funds saved through discontinuation of supply measures to constraints measures would greatly enhance the chances of success. Other options for consideration include the acquisition of flood easements, various forms of options contracts, private land nature conservation, land acquisition and payments for ecosystem services to land managers, or leases and licensing arrangements for the supply of constraints relaxation as an ecosystem service. Basin state and territory governments should also consider how planning laws could be used to gazette flood zones for both natural floods and environmental flows. </w:t>
      </w:r>
      <w:r w:rsidRPr="003C3839">
        <w:rPr>
          <w:rFonts w:asciiTheme="majorHAnsi" w:eastAsia="Times New Roman" w:hAnsiTheme="majorHAnsi" w:cstheme="majorHAnsi"/>
          <w:color w:val="222222"/>
        </w:rPr>
        <w:t xml:space="preserve">   </w:t>
      </w:r>
      <w:r w:rsidRPr="003C3839">
        <w:rPr>
          <w:rFonts w:asciiTheme="majorHAnsi" w:hAnsiTheme="majorHAnsi" w:cstheme="majorHAnsi"/>
          <w:color w:val="222222"/>
        </w:rPr>
        <w:t xml:space="preserve"> </w:t>
      </w:r>
    </w:p>
    <w:p w14:paraId="00000037" w14:textId="77777777" w:rsidR="003645FA" w:rsidRPr="003C3839" w:rsidRDefault="00A56CB0" w:rsidP="00DD4F71">
      <w:pPr>
        <w:pStyle w:val="Heading3"/>
      </w:pPr>
      <w:bookmarkStart w:id="1" w:name="_keid26se1spi" w:colFirst="0" w:colLast="0"/>
      <w:bookmarkEnd w:id="1"/>
      <w:r w:rsidRPr="003C3839">
        <w:t xml:space="preserve">2. Are the current arrangements for implementing the Murray-Darling Basin Plan operating effectively? How could the arrangements be improved? The Commission is particularly interested in the effectiveness of the arrangements for: </w:t>
      </w:r>
    </w:p>
    <w:p w14:paraId="00000038" w14:textId="77777777" w:rsidR="003645FA" w:rsidRPr="003C3839" w:rsidRDefault="00A56CB0">
      <w:pPr>
        <w:pStyle w:val="Heading3"/>
        <w:shd w:val="clear" w:color="auto" w:fill="FFFFFF"/>
        <w:spacing w:before="240"/>
        <w:rPr>
          <w:rFonts w:asciiTheme="majorHAnsi" w:hAnsiTheme="majorHAnsi" w:cstheme="majorHAnsi"/>
        </w:rPr>
      </w:pPr>
      <w:bookmarkStart w:id="2" w:name="_iu5v622bnncv" w:colFirst="0" w:colLast="0"/>
      <w:bookmarkEnd w:id="2"/>
      <w:r w:rsidRPr="003C3839">
        <w:rPr>
          <w:rFonts w:asciiTheme="majorHAnsi" w:hAnsiTheme="majorHAnsi" w:cstheme="majorHAnsi"/>
          <w:sz w:val="22"/>
          <w:szCs w:val="22"/>
        </w:rPr>
        <w:t xml:space="preserve"> • </w:t>
      </w:r>
      <w:r w:rsidRPr="003C3839">
        <w:rPr>
          <w:rFonts w:asciiTheme="majorHAnsi" w:hAnsiTheme="majorHAnsi" w:cstheme="majorHAnsi"/>
        </w:rPr>
        <w:t xml:space="preserve">developing, </w:t>
      </w:r>
      <w:proofErr w:type="gramStart"/>
      <w:r w:rsidRPr="003C3839">
        <w:rPr>
          <w:rFonts w:asciiTheme="majorHAnsi" w:hAnsiTheme="majorHAnsi" w:cstheme="majorHAnsi"/>
        </w:rPr>
        <w:t>accrediting</w:t>
      </w:r>
      <w:proofErr w:type="gramEnd"/>
      <w:r w:rsidRPr="003C3839">
        <w:rPr>
          <w:rFonts w:asciiTheme="majorHAnsi" w:hAnsiTheme="majorHAnsi" w:cstheme="majorHAnsi"/>
        </w:rPr>
        <w:t xml:space="preserve"> and reporting on water resource plans</w:t>
      </w:r>
    </w:p>
    <w:p w14:paraId="0000003A" w14:textId="1D2393E2" w:rsidR="003645FA" w:rsidRPr="003C3839" w:rsidRDefault="00A56CB0">
      <w:pPr>
        <w:shd w:val="clear" w:color="auto" w:fill="FFFFFF"/>
        <w:spacing w:before="240"/>
        <w:rPr>
          <w:rFonts w:asciiTheme="majorHAnsi" w:hAnsiTheme="majorHAnsi" w:cstheme="majorHAnsi"/>
          <w:color w:val="222222"/>
        </w:rPr>
      </w:pPr>
      <w:r w:rsidRPr="003C3839">
        <w:rPr>
          <w:rFonts w:asciiTheme="majorHAnsi" w:hAnsiTheme="majorHAnsi" w:cstheme="majorHAnsi"/>
          <w:b/>
          <w:color w:val="222222"/>
        </w:rPr>
        <w:t>Water resource plans need to be uniform.</w:t>
      </w:r>
      <w:r w:rsidRPr="003C3839">
        <w:rPr>
          <w:rFonts w:asciiTheme="majorHAnsi" w:hAnsiTheme="majorHAnsi" w:cstheme="majorHAnsi"/>
          <w:color w:val="222222"/>
        </w:rPr>
        <w:t xml:space="preserve"> Requirements for water resource plans must be more prescriptive so states can’t just put up a list of their own instruments, as has been the case.    </w:t>
      </w:r>
    </w:p>
    <w:p w14:paraId="0000003C" w14:textId="78ED029D" w:rsidR="003645FA" w:rsidRPr="003C3839" w:rsidRDefault="00A56CB0">
      <w:pPr>
        <w:shd w:val="clear" w:color="auto" w:fill="FFFFFF"/>
        <w:spacing w:before="240"/>
        <w:rPr>
          <w:rFonts w:asciiTheme="majorHAnsi" w:hAnsiTheme="majorHAnsi" w:cstheme="majorHAnsi"/>
          <w:color w:val="222222"/>
        </w:rPr>
      </w:pPr>
      <w:r w:rsidRPr="003C3839">
        <w:rPr>
          <w:rFonts w:asciiTheme="majorHAnsi" w:hAnsiTheme="majorHAnsi" w:cstheme="majorHAnsi"/>
          <w:i/>
          <w:color w:val="222222"/>
        </w:rPr>
        <w:t>Recommendation</w:t>
      </w:r>
      <w:r w:rsidRPr="003C3839">
        <w:rPr>
          <w:rFonts w:asciiTheme="majorHAnsi" w:hAnsiTheme="majorHAnsi" w:cstheme="majorHAnsi"/>
          <w:color w:val="222222"/>
        </w:rPr>
        <w:t>: That a template for water resource plans be developed, and all state water resource plans be remade for the commencement of the next Basin Plan in 2026.</w:t>
      </w:r>
    </w:p>
    <w:p w14:paraId="0000003D" w14:textId="378A461C" w:rsidR="003645FA" w:rsidRPr="003C3839" w:rsidRDefault="00A56CB0">
      <w:pPr>
        <w:shd w:val="clear" w:color="auto" w:fill="FFFFFF"/>
        <w:spacing w:before="240"/>
        <w:rPr>
          <w:rFonts w:asciiTheme="majorHAnsi" w:hAnsiTheme="majorHAnsi" w:cstheme="majorHAnsi"/>
          <w:color w:val="222222"/>
        </w:rPr>
      </w:pPr>
      <w:r w:rsidRPr="003C3839">
        <w:rPr>
          <w:rFonts w:asciiTheme="majorHAnsi" w:hAnsiTheme="majorHAnsi" w:cstheme="majorHAnsi"/>
          <w:b/>
          <w:color w:val="222222"/>
        </w:rPr>
        <w:t>The Basin must be managed as a connected whole</w:t>
      </w:r>
      <w:r w:rsidRPr="003C3839">
        <w:rPr>
          <w:rFonts w:asciiTheme="majorHAnsi" w:hAnsiTheme="majorHAnsi" w:cstheme="majorHAnsi"/>
          <w:color w:val="222222"/>
        </w:rPr>
        <w:t>. Water resource plans must be required to interact with adjacent plan areas. The connectivity includes plan areas that are side by side, as well as overlapping groundwater and surface water plan areas including in NSW where they seem to have been developed quite separately.</w:t>
      </w:r>
    </w:p>
    <w:p w14:paraId="0000003E" w14:textId="77777777" w:rsidR="003645FA" w:rsidRPr="003C3839" w:rsidRDefault="00A56CB0">
      <w:pPr>
        <w:shd w:val="clear" w:color="auto" w:fill="FFFFFF"/>
        <w:spacing w:before="240"/>
        <w:rPr>
          <w:rFonts w:asciiTheme="majorHAnsi" w:hAnsiTheme="majorHAnsi" w:cstheme="majorHAnsi"/>
          <w:color w:val="222222"/>
        </w:rPr>
      </w:pPr>
      <w:r w:rsidRPr="003C3839">
        <w:rPr>
          <w:rFonts w:asciiTheme="majorHAnsi" w:hAnsiTheme="majorHAnsi" w:cstheme="majorHAnsi"/>
          <w:color w:val="222222"/>
        </w:rPr>
        <w:t xml:space="preserve">The Water Act states only that: </w:t>
      </w:r>
    </w:p>
    <w:p w14:paraId="0000003F" w14:textId="77777777" w:rsidR="003645FA" w:rsidRPr="003C3839" w:rsidRDefault="00A56CB0">
      <w:pPr>
        <w:shd w:val="clear" w:color="auto" w:fill="FFFFFF"/>
        <w:spacing w:before="240"/>
        <w:ind w:left="720"/>
        <w:rPr>
          <w:rFonts w:asciiTheme="majorHAnsi" w:hAnsiTheme="majorHAnsi" w:cstheme="majorHAnsi"/>
          <w:i/>
          <w:color w:val="222222"/>
        </w:rPr>
      </w:pPr>
      <w:r w:rsidRPr="003C3839">
        <w:rPr>
          <w:rFonts w:asciiTheme="majorHAnsi" w:hAnsiTheme="majorHAnsi" w:cstheme="majorHAnsi"/>
          <w:i/>
          <w:color w:val="222222"/>
        </w:rPr>
        <w:t>s 63 (2</w:t>
      </w:r>
      <w:proofErr w:type="gramStart"/>
      <w:r w:rsidRPr="003C3839">
        <w:rPr>
          <w:rFonts w:asciiTheme="majorHAnsi" w:hAnsiTheme="majorHAnsi" w:cstheme="majorHAnsi"/>
          <w:i/>
          <w:color w:val="222222"/>
        </w:rPr>
        <w:t>)  If</w:t>
      </w:r>
      <w:proofErr w:type="gramEnd"/>
      <w:r w:rsidRPr="003C3839">
        <w:rPr>
          <w:rFonts w:asciiTheme="majorHAnsi" w:hAnsiTheme="majorHAnsi" w:cstheme="majorHAnsi"/>
          <w:i/>
          <w:color w:val="222222"/>
        </w:rPr>
        <w:t xml:space="preserve"> the water resource plan area is adjacent to a water resource plan area located in another Basin State, the proposed water resource plan must be prepared in consultation with that other Basin State. </w:t>
      </w:r>
    </w:p>
    <w:p w14:paraId="00000040" w14:textId="77777777" w:rsidR="003645FA" w:rsidRPr="003C3839" w:rsidRDefault="00A56CB0">
      <w:pPr>
        <w:shd w:val="clear" w:color="auto" w:fill="FFFFFF"/>
        <w:spacing w:before="240"/>
        <w:rPr>
          <w:rFonts w:asciiTheme="majorHAnsi" w:hAnsiTheme="majorHAnsi" w:cstheme="majorHAnsi"/>
          <w:color w:val="222222"/>
        </w:rPr>
      </w:pPr>
      <w:r w:rsidRPr="003C3839">
        <w:rPr>
          <w:rFonts w:asciiTheme="majorHAnsi" w:hAnsiTheme="majorHAnsi" w:cstheme="majorHAnsi"/>
          <w:color w:val="222222"/>
        </w:rPr>
        <w:t xml:space="preserve">‘In consultation’ is not descriptive of an adequate process to develop adjacent water resource plans with rules that prioritise and protect connectivity. Within state borders there is no requirement for adjoining water resource plans to have adequate connectivity described in the rules. </w:t>
      </w:r>
    </w:p>
    <w:p w14:paraId="00000041" w14:textId="63E5DDCA" w:rsidR="003645FA" w:rsidRPr="003C3839" w:rsidRDefault="00A56CB0">
      <w:pPr>
        <w:shd w:val="clear" w:color="auto" w:fill="FFFFFF"/>
        <w:spacing w:before="240"/>
        <w:rPr>
          <w:rFonts w:asciiTheme="majorHAnsi" w:hAnsiTheme="majorHAnsi" w:cstheme="majorHAnsi"/>
          <w:color w:val="222222"/>
        </w:rPr>
      </w:pPr>
      <w:r w:rsidRPr="003C3839">
        <w:rPr>
          <w:rFonts w:asciiTheme="majorHAnsi" w:hAnsiTheme="majorHAnsi" w:cstheme="majorHAnsi"/>
          <w:color w:val="222222"/>
        </w:rPr>
        <w:t xml:space="preserve">Rules such as end of system flow targets based on the environmental watering requirements of the downstream catchment should be developed, included in water resource plans, and activated or enshrined through state legal instruments. However, that power currently lies with the </w:t>
      </w:r>
      <w:proofErr w:type="gramStart"/>
      <w:r w:rsidRPr="003C3839">
        <w:rPr>
          <w:rFonts w:asciiTheme="majorHAnsi" w:hAnsiTheme="majorHAnsi" w:cstheme="majorHAnsi"/>
          <w:color w:val="222222"/>
        </w:rPr>
        <w:t>states</w:t>
      </w:r>
      <w:proofErr w:type="gramEnd"/>
      <w:r w:rsidRPr="003C3839">
        <w:rPr>
          <w:rFonts w:asciiTheme="majorHAnsi" w:hAnsiTheme="majorHAnsi" w:cstheme="majorHAnsi"/>
          <w:color w:val="222222"/>
        </w:rPr>
        <w:t xml:space="preserve"> and they are not required to include end of system flow tar</w:t>
      </w:r>
      <w:r w:rsidR="003C3839">
        <w:rPr>
          <w:rFonts w:asciiTheme="majorHAnsi" w:hAnsiTheme="majorHAnsi" w:cstheme="majorHAnsi"/>
          <w:color w:val="222222"/>
        </w:rPr>
        <w:t>gets</w:t>
      </w:r>
      <w:r w:rsidRPr="003C3839">
        <w:rPr>
          <w:rFonts w:asciiTheme="majorHAnsi" w:hAnsiTheme="majorHAnsi" w:cstheme="majorHAnsi"/>
          <w:color w:val="222222"/>
        </w:rPr>
        <w:t xml:space="preserve"> in WRPs. The next iteration of the Basin Plan must </w:t>
      </w:r>
      <w:r w:rsidRPr="003C3839">
        <w:rPr>
          <w:rFonts w:asciiTheme="majorHAnsi" w:hAnsiTheme="majorHAnsi" w:cstheme="majorHAnsi"/>
          <w:color w:val="222222"/>
        </w:rPr>
        <w:lastRenderedPageBreak/>
        <w:t xml:space="preserve">mandate that the states include rules that prioritise connectivity (like end of system flow targets), to address the impacts of climate change.  </w:t>
      </w:r>
    </w:p>
    <w:p w14:paraId="00000043" w14:textId="61A72925" w:rsidR="003645FA" w:rsidRPr="003C3839" w:rsidRDefault="00A56CB0">
      <w:pPr>
        <w:shd w:val="clear" w:color="auto" w:fill="FFFFFF"/>
        <w:spacing w:before="240"/>
        <w:rPr>
          <w:rFonts w:asciiTheme="majorHAnsi" w:hAnsiTheme="majorHAnsi" w:cstheme="majorHAnsi"/>
          <w:color w:val="222222"/>
        </w:rPr>
      </w:pPr>
      <w:r w:rsidRPr="003C3839">
        <w:rPr>
          <w:rFonts w:asciiTheme="majorHAnsi" w:hAnsiTheme="majorHAnsi" w:cstheme="majorHAnsi"/>
          <w:i/>
          <w:color w:val="222222"/>
        </w:rPr>
        <w:t>Recommendation</w:t>
      </w:r>
      <w:r w:rsidRPr="003C3839">
        <w:rPr>
          <w:rFonts w:asciiTheme="majorHAnsi" w:hAnsiTheme="majorHAnsi" w:cstheme="majorHAnsi"/>
          <w:color w:val="222222"/>
        </w:rPr>
        <w:t xml:space="preserve">: Adjoining water resource plans must include rules (such as end of system flow targets) that prioritise and protect connectivity between valleys, and between surface water and groundwater systems. </w:t>
      </w:r>
    </w:p>
    <w:p w14:paraId="00000044" w14:textId="5F30B1F5" w:rsidR="003645FA" w:rsidRPr="003C3839" w:rsidRDefault="00A56CB0">
      <w:pPr>
        <w:shd w:val="clear" w:color="auto" w:fill="FFFFFF"/>
        <w:spacing w:before="240"/>
        <w:rPr>
          <w:rFonts w:asciiTheme="majorHAnsi" w:hAnsiTheme="majorHAnsi" w:cstheme="majorHAnsi"/>
          <w:color w:val="222222"/>
        </w:rPr>
      </w:pPr>
      <w:r w:rsidRPr="003C3839">
        <w:rPr>
          <w:rFonts w:asciiTheme="majorHAnsi" w:hAnsiTheme="majorHAnsi" w:cstheme="majorHAnsi"/>
          <w:b/>
          <w:color w:val="222222"/>
        </w:rPr>
        <w:t>Planned Environmental Water (PEW)</w:t>
      </w:r>
      <w:r w:rsidRPr="003C3839">
        <w:rPr>
          <w:rFonts w:asciiTheme="majorHAnsi" w:hAnsiTheme="majorHAnsi" w:cstheme="majorHAnsi"/>
          <w:color w:val="222222"/>
        </w:rPr>
        <w:t xml:space="preserve"> in the Cwlth Water Act and the Basin Plan has a different definition from those in state legal instruments. For example, PEW is not defined as such in Victoria, and </w:t>
      </w:r>
      <w:r w:rsidR="003C3839">
        <w:rPr>
          <w:rFonts w:asciiTheme="majorHAnsi" w:hAnsiTheme="majorHAnsi" w:cstheme="majorHAnsi"/>
          <w:color w:val="222222"/>
        </w:rPr>
        <w:t xml:space="preserve">is </w:t>
      </w:r>
      <w:r w:rsidRPr="003C3839">
        <w:rPr>
          <w:rFonts w:asciiTheme="majorHAnsi" w:hAnsiTheme="majorHAnsi" w:cstheme="majorHAnsi"/>
          <w:color w:val="222222"/>
        </w:rPr>
        <w:t>inconsistently defined in NSW. Within NSW, the definition of PEW is different in most regulated water sources to how it is defined in unregulated water sources, making it difficult to quantify and therefore to protect.</w:t>
      </w:r>
    </w:p>
    <w:p w14:paraId="00000045" w14:textId="77543F10" w:rsidR="003645FA" w:rsidRPr="003C3839" w:rsidRDefault="00A56CB0">
      <w:pPr>
        <w:shd w:val="clear" w:color="auto" w:fill="FFFFFF"/>
        <w:spacing w:before="240"/>
        <w:rPr>
          <w:rFonts w:asciiTheme="majorHAnsi" w:hAnsiTheme="majorHAnsi" w:cstheme="majorHAnsi"/>
          <w:color w:val="222222"/>
        </w:rPr>
      </w:pPr>
      <w:r w:rsidRPr="003C3839">
        <w:rPr>
          <w:rFonts w:asciiTheme="majorHAnsi" w:hAnsiTheme="majorHAnsi" w:cstheme="majorHAnsi"/>
          <w:color w:val="222222"/>
        </w:rPr>
        <w:t xml:space="preserve">The poor performance of NSW under the previous Coalition government in relation to submitting water resource plans has been widely </w:t>
      </w:r>
      <w:proofErr w:type="gramStart"/>
      <w:r w:rsidRPr="003C3839">
        <w:rPr>
          <w:rFonts w:asciiTheme="majorHAnsi" w:hAnsiTheme="majorHAnsi" w:cstheme="majorHAnsi"/>
          <w:color w:val="222222"/>
        </w:rPr>
        <w:t>reported, and</w:t>
      </w:r>
      <w:proofErr w:type="gramEnd"/>
      <w:r w:rsidRPr="003C3839">
        <w:rPr>
          <w:rFonts w:asciiTheme="majorHAnsi" w:hAnsiTheme="majorHAnsi" w:cstheme="majorHAnsi"/>
          <w:color w:val="222222"/>
        </w:rPr>
        <w:t xml:space="preserve"> drawn strong commentary from the Inspector General of Water Compliance. One of the sticking points in the prolonged process of submission and rejection of NSW water resource plans has been the way PEW is defined. Many of the rejected Water Resource Plans contained definitions of PEW in the included water sharing plans that were not consistent with the definition in the </w:t>
      </w:r>
      <w:r w:rsidRPr="003C3839">
        <w:rPr>
          <w:rFonts w:asciiTheme="majorHAnsi" w:hAnsiTheme="majorHAnsi" w:cstheme="majorHAnsi"/>
          <w:i/>
          <w:color w:val="222222"/>
        </w:rPr>
        <w:t>NSW Water Management Act 2000</w:t>
      </w:r>
      <w:r w:rsidRPr="003C3839">
        <w:rPr>
          <w:rFonts w:asciiTheme="majorHAnsi" w:hAnsiTheme="majorHAnsi" w:cstheme="majorHAnsi"/>
          <w:color w:val="222222"/>
        </w:rPr>
        <w:t xml:space="preserve">.  </w:t>
      </w:r>
    </w:p>
    <w:p w14:paraId="00000047" w14:textId="4C61DEA4" w:rsidR="003645FA" w:rsidRPr="003C3839" w:rsidRDefault="00A56CB0">
      <w:pPr>
        <w:shd w:val="clear" w:color="auto" w:fill="FFFFFF"/>
        <w:spacing w:before="240"/>
        <w:rPr>
          <w:rFonts w:asciiTheme="majorHAnsi" w:hAnsiTheme="majorHAnsi" w:cstheme="majorHAnsi"/>
          <w:color w:val="222222"/>
        </w:rPr>
      </w:pPr>
      <w:r w:rsidRPr="003C3839">
        <w:rPr>
          <w:rFonts w:asciiTheme="majorHAnsi" w:hAnsiTheme="majorHAnsi" w:cstheme="majorHAnsi"/>
          <w:i/>
          <w:color w:val="222222"/>
        </w:rPr>
        <w:t>Recommendation</w:t>
      </w:r>
      <w:r w:rsidRPr="003C3839">
        <w:rPr>
          <w:rFonts w:asciiTheme="majorHAnsi" w:hAnsiTheme="majorHAnsi" w:cstheme="majorHAnsi"/>
          <w:color w:val="222222"/>
        </w:rPr>
        <w:t xml:space="preserve">: That the water resource plan template requires PEW to be clearly and consistently defined by each state to ensure the Minister can be confident the rules allow for no net reduction in PEW.       </w:t>
      </w:r>
    </w:p>
    <w:p w14:paraId="00000048" w14:textId="77777777" w:rsidR="003645FA" w:rsidRPr="003C3839" w:rsidRDefault="00A56CB0">
      <w:pPr>
        <w:shd w:val="clear" w:color="auto" w:fill="FFFFFF"/>
        <w:spacing w:before="240"/>
        <w:rPr>
          <w:rFonts w:asciiTheme="majorHAnsi" w:hAnsiTheme="majorHAnsi" w:cstheme="majorHAnsi"/>
          <w:color w:val="222222"/>
        </w:rPr>
      </w:pPr>
      <w:r w:rsidRPr="003C3839">
        <w:rPr>
          <w:rFonts w:asciiTheme="majorHAnsi" w:hAnsiTheme="majorHAnsi" w:cstheme="majorHAnsi"/>
          <w:b/>
          <w:color w:val="222222"/>
        </w:rPr>
        <w:t>First Nations consultation for and on water resource plans is limited</w:t>
      </w:r>
      <w:r w:rsidRPr="003C3839">
        <w:rPr>
          <w:rFonts w:asciiTheme="majorHAnsi" w:hAnsiTheme="majorHAnsi" w:cstheme="majorHAnsi"/>
          <w:color w:val="222222"/>
        </w:rPr>
        <w:t>. The extent to which states are required to consult with First Nations is restricted to the “Indigenous values and uses” components of the Basin Plan (Chapter 10, Part 14). States appear to only have responded to these requirements by tacking on First Nations consultation outcomes as standalone parts of their water resources plans, without any clear impact on their substantive water planning and rules to give effect to those outcomes. In this way, Chapter 10, Part 14 of the Basin Plan only requires tokenistic consultation with Nations.</w:t>
      </w:r>
    </w:p>
    <w:p w14:paraId="00000049" w14:textId="77777777" w:rsidR="003645FA" w:rsidRPr="003C3839" w:rsidRDefault="00A56CB0">
      <w:pPr>
        <w:shd w:val="clear" w:color="auto" w:fill="FFFFFF"/>
        <w:spacing w:before="240"/>
        <w:rPr>
          <w:rFonts w:asciiTheme="majorHAnsi" w:hAnsiTheme="majorHAnsi" w:cstheme="majorHAnsi"/>
          <w:color w:val="222222"/>
        </w:rPr>
      </w:pPr>
      <w:r w:rsidRPr="003C3839">
        <w:rPr>
          <w:rFonts w:asciiTheme="majorHAnsi" w:hAnsiTheme="majorHAnsi" w:cstheme="majorHAnsi"/>
          <w:color w:val="222222"/>
        </w:rPr>
        <w:t>First Nations have a role in providing advice to the MDBA when it considers and assesses whether a water resource plan meets the requirements of Chapter 10, Part 14, provided by the legal note at the start of this section of the Basin Plan. The Murray Lower Darling Rivers Indigenous Nations (MLDRIN) facilitates Traditional Owner representatives from each water resource plan area in the Southern Basin to provide this advice. While this is an incredibly important regulatory role for Nations, the MDBA is not bound to follow or comply with this advice. This has seen the MDBA recommend the Minister for Water accredit several NSW water resource plans – and the Minister for Water act on that advice – against the recommendation of local Nations</w:t>
      </w:r>
      <w:r w:rsidRPr="003C3839">
        <w:rPr>
          <w:rFonts w:asciiTheme="majorHAnsi" w:hAnsiTheme="majorHAnsi" w:cstheme="majorHAnsi"/>
          <w:color w:val="222222"/>
          <w:vertAlign w:val="superscript"/>
        </w:rPr>
        <w:footnoteReference w:id="4"/>
      </w:r>
      <w:r w:rsidRPr="003C3839">
        <w:rPr>
          <w:rFonts w:asciiTheme="majorHAnsi" w:hAnsiTheme="majorHAnsi" w:cstheme="majorHAnsi"/>
          <w:color w:val="222222"/>
        </w:rPr>
        <w:t xml:space="preserve"> . </w:t>
      </w:r>
    </w:p>
    <w:p w14:paraId="0000004A" w14:textId="77777777" w:rsidR="003645FA" w:rsidRPr="003C3839" w:rsidRDefault="00A56CB0">
      <w:pPr>
        <w:shd w:val="clear" w:color="auto" w:fill="FFFFFF"/>
        <w:spacing w:before="240"/>
        <w:rPr>
          <w:rFonts w:asciiTheme="majorHAnsi" w:hAnsiTheme="majorHAnsi" w:cstheme="majorHAnsi"/>
        </w:rPr>
      </w:pPr>
      <w:r w:rsidRPr="003C3839">
        <w:rPr>
          <w:rFonts w:asciiTheme="majorHAnsi" w:hAnsiTheme="majorHAnsi" w:cstheme="majorHAnsi"/>
          <w:color w:val="222222"/>
        </w:rPr>
        <w:lastRenderedPageBreak/>
        <w:t xml:space="preserve">Currently, the MDBA is only required to seek this advice from Nations </w:t>
      </w:r>
      <w:r w:rsidRPr="003C3839">
        <w:rPr>
          <w:rFonts w:asciiTheme="majorHAnsi" w:hAnsiTheme="majorHAnsi" w:cstheme="majorHAnsi"/>
        </w:rPr>
        <w:t xml:space="preserve">when states propose new water resource plans for accreditation (as per s 63 of the Water Act). When amendments of already accredited water resource plans are being considered by the MDBA (s 65 of the Water Act), there are no requirements that First Nations be consulted. </w:t>
      </w:r>
    </w:p>
    <w:p w14:paraId="0000004B" w14:textId="77777777" w:rsidR="003645FA" w:rsidRPr="003C3839" w:rsidRDefault="00A56CB0">
      <w:pPr>
        <w:shd w:val="clear" w:color="auto" w:fill="FFFFFF"/>
        <w:spacing w:before="240"/>
        <w:rPr>
          <w:rFonts w:asciiTheme="majorHAnsi" w:hAnsiTheme="majorHAnsi" w:cstheme="majorHAnsi"/>
          <w:color w:val="222222"/>
        </w:rPr>
      </w:pPr>
      <w:r w:rsidRPr="003C3839">
        <w:rPr>
          <w:rFonts w:asciiTheme="majorHAnsi" w:hAnsiTheme="majorHAnsi" w:cstheme="majorHAnsi"/>
          <w:i/>
          <w:color w:val="222222"/>
        </w:rPr>
        <w:t>Recommendations</w:t>
      </w:r>
      <w:r w:rsidRPr="003C3839">
        <w:rPr>
          <w:rFonts w:asciiTheme="majorHAnsi" w:hAnsiTheme="majorHAnsi" w:cstheme="majorHAnsi"/>
          <w:b/>
          <w:color w:val="222222"/>
        </w:rPr>
        <w:t xml:space="preserve">: </w:t>
      </w:r>
      <w:r w:rsidRPr="003C3839">
        <w:rPr>
          <w:rFonts w:asciiTheme="majorHAnsi" w:hAnsiTheme="majorHAnsi" w:cstheme="majorHAnsi"/>
          <w:color w:val="222222"/>
        </w:rPr>
        <w:t xml:space="preserve">(a) the Basin Plan must require states to give local Traditional Owners the opportunity to provide input into any and all parts of new water resource plans and amended water resource plans, should they choose, based on free, prior and informed consent; (b) the legal note to Chapter 10 Part 14 must be extended to require the MDBA to seek the advice of Nations about the adequacy of future updates and amendments that states and territories make to their water resource plans; and, (c) this legal note must be strengthened so that the advice – indeed, authority – of local First Nations is respected and given effect to in the accreditation process. </w:t>
      </w:r>
    </w:p>
    <w:p w14:paraId="0000004C" w14:textId="77777777" w:rsidR="003645FA" w:rsidRPr="003C3839" w:rsidRDefault="00A56CB0">
      <w:pPr>
        <w:shd w:val="clear" w:color="auto" w:fill="FFFFFF"/>
        <w:spacing w:before="240"/>
        <w:rPr>
          <w:rFonts w:asciiTheme="majorHAnsi" w:hAnsiTheme="majorHAnsi" w:cstheme="majorHAnsi"/>
          <w:color w:val="222222"/>
        </w:rPr>
      </w:pPr>
      <w:r w:rsidRPr="003C3839">
        <w:rPr>
          <w:rFonts w:asciiTheme="majorHAnsi" w:hAnsiTheme="majorHAnsi" w:cstheme="majorHAnsi"/>
          <w:color w:val="222222"/>
        </w:rPr>
        <w:t xml:space="preserve">Further matters relating to First Nations consultations are covered in MLDRIN’s submission - please refer. </w:t>
      </w:r>
    </w:p>
    <w:p w14:paraId="0000004D" w14:textId="77777777" w:rsidR="003645FA" w:rsidRPr="003C3839" w:rsidRDefault="00A56CB0">
      <w:pPr>
        <w:shd w:val="clear" w:color="auto" w:fill="FFFFFF"/>
        <w:spacing w:before="240"/>
        <w:rPr>
          <w:rFonts w:asciiTheme="majorHAnsi" w:hAnsiTheme="majorHAnsi" w:cstheme="majorHAnsi"/>
          <w:color w:val="222222"/>
        </w:rPr>
      </w:pPr>
      <w:r w:rsidRPr="003C3839">
        <w:rPr>
          <w:rFonts w:asciiTheme="majorHAnsi" w:hAnsiTheme="majorHAnsi" w:cstheme="majorHAnsi"/>
          <w:b/>
          <w:color w:val="222222"/>
        </w:rPr>
        <w:t>There is no statutory requirement for water resource plans to be reviewed.</w:t>
      </w:r>
      <w:r w:rsidRPr="003C3839">
        <w:rPr>
          <w:rFonts w:asciiTheme="majorHAnsi" w:hAnsiTheme="majorHAnsi" w:cstheme="majorHAnsi"/>
          <w:color w:val="222222"/>
        </w:rPr>
        <w:t xml:space="preserve"> </w:t>
      </w:r>
    </w:p>
    <w:p w14:paraId="0000004E" w14:textId="1E60858B" w:rsidR="003645FA" w:rsidRPr="003C3839" w:rsidRDefault="00A56CB0">
      <w:pPr>
        <w:shd w:val="clear" w:color="auto" w:fill="FFFFFF"/>
        <w:spacing w:before="240"/>
        <w:rPr>
          <w:rFonts w:asciiTheme="majorHAnsi" w:hAnsiTheme="majorHAnsi" w:cstheme="majorHAnsi"/>
          <w:color w:val="222222"/>
        </w:rPr>
      </w:pPr>
      <w:r w:rsidRPr="003C3839">
        <w:rPr>
          <w:rFonts w:asciiTheme="majorHAnsi" w:hAnsiTheme="majorHAnsi" w:cstheme="majorHAnsi"/>
          <w:color w:val="222222"/>
        </w:rPr>
        <w:t xml:space="preserve">While states can update water resource plans as </w:t>
      </w:r>
      <w:r w:rsidR="003C3839" w:rsidRPr="003C3839">
        <w:rPr>
          <w:rFonts w:asciiTheme="majorHAnsi" w:hAnsiTheme="majorHAnsi" w:cstheme="majorHAnsi"/>
          <w:color w:val="222222"/>
        </w:rPr>
        <w:t>state-based</w:t>
      </w:r>
      <w:r w:rsidRPr="003C3839">
        <w:rPr>
          <w:rFonts w:asciiTheme="majorHAnsi" w:hAnsiTheme="majorHAnsi" w:cstheme="majorHAnsi"/>
          <w:color w:val="222222"/>
        </w:rPr>
        <w:t xml:space="preserve"> rules and instruments change, without a firm maximum lifespan in effect water resource plans have been accredited indefinitely. An example of an unacceptable outcome of this lack of a mandated review date is that states can indefinitely rely on materials provided during consultations that may be sub-par. </w:t>
      </w:r>
    </w:p>
    <w:p w14:paraId="0000004F" w14:textId="77777777" w:rsidR="003645FA" w:rsidRPr="003C3839" w:rsidRDefault="00A56CB0">
      <w:pPr>
        <w:shd w:val="clear" w:color="auto" w:fill="FFFFFF"/>
        <w:spacing w:before="240"/>
        <w:rPr>
          <w:rFonts w:asciiTheme="majorHAnsi" w:hAnsiTheme="majorHAnsi" w:cstheme="majorHAnsi"/>
          <w:color w:val="222222"/>
        </w:rPr>
      </w:pPr>
      <w:r w:rsidRPr="003C3839">
        <w:rPr>
          <w:rFonts w:asciiTheme="majorHAnsi" w:hAnsiTheme="majorHAnsi" w:cstheme="majorHAnsi"/>
          <w:color w:val="222222"/>
        </w:rPr>
        <w:t>Water resource plans must be independently reviewed at regular intervals against (a) the objectives of the Basin Plan and the Water Act; (b) each state’s performance against their own commitments in those water resource plans. Traditional Owner input must be a required inclusion in these mandated reviews.</w:t>
      </w:r>
    </w:p>
    <w:p w14:paraId="00000050" w14:textId="77777777" w:rsidR="003645FA" w:rsidRPr="003C3839" w:rsidRDefault="00A56CB0">
      <w:pPr>
        <w:shd w:val="clear" w:color="auto" w:fill="FFFFFF"/>
        <w:spacing w:before="240"/>
        <w:rPr>
          <w:rFonts w:asciiTheme="majorHAnsi" w:hAnsiTheme="majorHAnsi" w:cstheme="majorHAnsi"/>
          <w:color w:val="222222"/>
        </w:rPr>
      </w:pPr>
      <w:r w:rsidRPr="003C3839">
        <w:rPr>
          <w:rFonts w:asciiTheme="majorHAnsi" w:hAnsiTheme="majorHAnsi" w:cstheme="majorHAnsi"/>
          <w:i/>
          <w:color w:val="222222"/>
        </w:rPr>
        <w:t>Recommendation</w:t>
      </w:r>
      <w:r w:rsidRPr="003C3839">
        <w:rPr>
          <w:rFonts w:asciiTheme="majorHAnsi" w:hAnsiTheme="majorHAnsi" w:cstheme="majorHAnsi"/>
          <w:color w:val="222222"/>
        </w:rPr>
        <w:t xml:space="preserve">: Water resource plans must be regularly and independently reviewed to assess their performance against the objectives of the Water Act and Basin Plan as well as the state’s commitments. Statutory expiry periods or maximum set review periods must be set in the Basin Plan or Water Act. </w:t>
      </w:r>
    </w:p>
    <w:p w14:paraId="00000057" w14:textId="2CD80B18" w:rsidR="003645FA" w:rsidRPr="003C3839" w:rsidRDefault="00A56CB0" w:rsidP="003C3839">
      <w:pPr>
        <w:pStyle w:val="Heading3"/>
        <w:numPr>
          <w:ilvl w:val="0"/>
          <w:numId w:val="1"/>
        </w:numPr>
      </w:pPr>
      <w:bookmarkStart w:id="3" w:name="_fpl4jsko7oao" w:colFirst="0" w:colLast="0"/>
      <w:bookmarkStart w:id="4" w:name="_cs9ooo2hkjl2" w:colFirst="0" w:colLast="0"/>
      <w:bookmarkStart w:id="5" w:name="_wqs9zzki7eh9" w:colFirst="0" w:colLast="0"/>
      <w:bookmarkEnd w:id="3"/>
      <w:bookmarkEnd w:id="4"/>
      <w:bookmarkEnd w:id="5"/>
      <w:r w:rsidRPr="003C3839">
        <w:t xml:space="preserve">environmental water planning and management. </w:t>
      </w:r>
    </w:p>
    <w:p w14:paraId="00000058" w14:textId="50285549" w:rsidR="003645FA" w:rsidRDefault="00A56CB0">
      <w:pPr>
        <w:rPr>
          <w:rFonts w:asciiTheme="majorHAnsi" w:hAnsiTheme="majorHAnsi" w:cstheme="majorHAnsi"/>
        </w:rPr>
      </w:pPr>
      <w:r w:rsidRPr="003C3839">
        <w:rPr>
          <w:rFonts w:asciiTheme="majorHAnsi" w:hAnsiTheme="majorHAnsi" w:cstheme="majorHAnsi"/>
        </w:rPr>
        <w:t xml:space="preserve">Reviews of the CEWH have shown </w:t>
      </w:r>
      <w:r w:rsidR="003C3839" w:rsidRPr="003C3839">
        <w:rPr>
          <w:rFonts w:asciiTheme="majorHAnsi" w:hAnsiTheme="majorHAnsi" w:cstheme="majorHAnsi"/>
        </w:rPr>
        <w:t>environmental</w:t>
      </w:r>
      <w:r w:rsidRPr="003C3839">
        <w:rPr>
          <w:rFonts w:asciiTheme="majorHAnsi" w:hAnsiTheme="majorHAnsi" w:cstheme="majorHAnsi"/>
        </w:rPr>
        <w:t xml:space="preserve"> water planning to be robust, </w:t>
      </w:r>
      <w:proofErr w:type="gramStart"/>
      <w:r w:rsidRPr="003C3839">
        <w:rPr>
          <w:rFonts w:asciiTheme="majorHAnsi" w:hAnsiTheme="majorHAnsi" w:cstheme="majorHAnsi"/>
        </w:rPr>
        <w:t>effective</w:t>
      </w:r>
      <w:proofErr w:type="gramEnd"/>
      <w:r w:rsidRPr="003C3839">
        <w:rPr>
          <w:rFonts w:asciiTheme="majorHAnsi" w:hAnsiTheme="majorHAnsi" w:cstheme="majorHAnsi"/>
        </w:rPr>
        <w:t xml:space="preserve"> and producing positive local results. However, basin wide outcomes remain elusive and difficult to achieve.</w:t>
      </w:r>
    </w:p>
    <w:p w14:paraId="6772CACB" w14:textId="77777777" w:rsidR="003C3839" w:rsidRPr="003C3839" w:rsidRDefault="003C3839">
      <w:pPr>
        <w:rPr>
          <w:rFonts w:asciiTheme="majorHAnsi" w:hAnsiTheme="majorHAnsi" w:cstheme="majorHAnsi"/>
        </w:rPr>
      </w:pPr>
    </w:p>
    <w:p w14:paraId="00000059" w14:textId="38F6E0C5" w:rsidR="003645FA" w:rsidRDefault="00A56CB0">
      <w:pPr>
        <w:rPr>
          <w:rFonts w:asciiTheme="majorHAnsi" w:hAnsiTheme="majorHAnsi" w:cstheme="majorHAnsi"/>
        </w:rPr>
      </w:pPr>
      <w:r w:rsidRPr="003C3839">
        <w:rPr>
          <w:rFonts w:asciiTheme="majorHAnsi" w:hAnsiTheme="majorHAnsi" w:cstheme="majorHAnsi"/>
        </w:rPr>
        <w:t xml:space="preserve">There are many reasons for this, partly due to the nature of the CEWH’s water portfolio, which contains entitlements of varying reliability, some of them very low. This means that allocations against the portfolio are consistently lower than average. For </w:t>
      </w:r>
      <w:r w:rsidR="003C3839" w:rsidRPr="003C3839">
        <w:rPr>
          <w:rFonts w:asciiTheme="majorHAnsi" w:hAnsiTheme="majorHAnsi" w:cstheme="majorHAnsi"/>
        </w:rPr>
        <w:t>example,</w:t>
      </w:r>
      <w:r w:rsidRPr="003C3839">
        <w:rPr>
          <w:rFonts w:asciiTheme="majorHAnsi" w:hAnsiTheme="majorHAnsi" w:cstheme="majorHAnsi"/>
        </w:rPr>
        <w:t xml:space="preserve"> even in the very wet year of 2022/23, the CEWH received a total allocation of 1464 GL</w:t>
      </w:r>
      <w:r w:rsidRPr="003C3839">
        <w:rPr>
          <w:rFonts w:asciiTheme="majorHAnsi" w:hAnsiTheme="majorHAnsi" w:cstheme="majorHAnsi"/>
          <w:vertAlign w:val="superscript"/>
        </w:rPr>
        <w:footnoteReference w:id="5"/>
      </w:r>
      <w:r w:rsidRPr="003C3839">
        <w:rPr>
          <w:rFonts w:asciiTheme="majorHAnsi" w:hAnsiTheme="majorHAnsi" w:cstheme="majorHAnsi"/>
        </w:rPr>
        <w:t xml:space="preserve"> against 2000.5 GL of entitlements LTAAY.</w:t>
      </w:r>
      <w:r w:rsidRPr="003C3839">
        <w:rPr>
          <w:rFonts w:asciiTheme="majorHAnsi" w:hAnsiTheme="majorHAnsi" w:cstheme="majorHAnsi"/>
          <w:vertAlign w:val="superscript"/>
        </w:rPr>
        <w:footnoteReference w:id="6"/>
      </w:r>
    </w:p>
    <w:p w14:paraId="1655E068" w14:textId="77777777" w:rsidR="003C3839" w:rsidRPr="003C3839" w:rsidRDefault="003C3839">
      <w:pPr>
        <w:rPr>
          <w:rFonts w:asciiTheme="majorHAnsi" w:hAnsiTheme="majorHAnsi" w:cstheme="majorHAnsi"/>
        </w:rPr>
      </w:pPr>
    </w:p>
    <w:p w14:paraId="0000005A" w14:textId="7219A5DA" w:rsidR="003645FA" w:rsidRDefault="00A56CB0">
      <w:pPr>
        <w:rPr>
          <w:rFonts w:asciiTheme="majorHAnsi" w:hAnsiTheme="majorHAnsi" w:cstheme="majorHAnsi"/>
        </w:rPr>
      </w:pPr>
      <w:r w:rsidRPr="003C3839">
        <w:rPr>
          <w:rFonts w:asciiTheme="majorHAnsi" w:hAnsiTheme="majorHAnsi" w:cstheme="majorHAnsi"/>
        </w:rPr>
        <w:lastRenderedPageBreak/>
        <w:t>A further major problem is the operating rules under which environmental water is delivered.</w:t>
      </w:r>
      <w:r w:rsidR="003C3839">
        <w:rPr>
          <w:rFonts w:asciiTheme="majorHAnsi" w:hAnsiTheme="majorHAnsi" w:cstheme="majorHAnsi"/>
        </w:rPr>
        <w:t xml:space="preserve"> </w:t>
      </w:r>
      <w:r w:rsidRPr="003C3839">
        <w:rPr>
          <w:rFonts w:asciiTheme="majorHAnsi" w:hAnsiTheme="majorHAnsi" w:cstheme="majorHAnsi"/>
        </w:rPr>
        <w:t xml:space="preserve">The current approach of river managers is to emphasise water-security for productive use whilst protecting landholders and businesses on floodplains from inundation. The operating protocols prioritise </w:t>
      </w:r>
      <w:proofErr w:type="spellStart"/>
      <w:r w:rsidRPr="003C3839">
        <w:rPr>
          <w:rFonts w:asciiTheme="majorHAnsi" w:hAnsiTheme="majorHAnsi" w:cstheme="majorHAnsi"/>
        </w:rPr>
        <w:t>maximising</w:t>
      </w:r>
      <w:proofErr w:type="spellEnd"/>
      <w:r w:rsidRPr="003C3839">
        <w:rPr>
          <w:rFonts w:asciiTheme="majorHAnsi" w:hAnsiTheme="majorHAnsi" w:cstheme="majorHAnsi"/>
        </w:rPr>
        <w:t xml:space="preserve"> storage, </w:t>
      </w:r>
      <w:proofErr w:type="spellStart"/>
      <w:r w:rsidRPr="003C3839">
        <w:rPr>
          <w:rFonts w:asciiTheme="majorHAnsi" w:hAnsiTheme="majorHAnsi" w:cstheme="majorHAnsi"/>
        </w:rPr>
        <w:t>optimising</w:t>
      </w:r>
      <w:proofErr w:type="spellEnd"/>
      <w:r w:rsidRPr="003C3839">
        <w:rPr>
          <w:rFonts w:asciiTheme="majorHAnsi" w:hAnsiTheme="majorHAnsi" w:cstheme="majorHAnsi"/>
        </w:rPr>
        <w:t xml:space="preserve"> air space ahead of forecast further inflows and </w:t>
      </w:r>
      <w:proofErr w:type="spellStart"/>
      <w:r w:rsidRPr="003C3839">
        <w:rPr>
          <w:rFonts w:asciiTheme="majorHAnsi" w:hAnsiTheme="majorHAnsi" w:cstheme="majorHAnsi"/>
        </w:rPr>
        <w:t>minimising</w:t>
      </w:r>
      <w:proofErr w:type="spellEnd"/>
      <w:r w:rsidRPr="003C3839">
        <w:rPr>
          <w:rFonts w:asciiTheme="majorHAnsi" w:hAnsiTheme="majorHAnsi" w:cstheme="majorHAnsi"/>
        </w:rPr>
        <w:t xml:space="preserve"> flooding of floodplains. This represents a major constraint on delivery of essential environmental flows.</w:t>
      </w:r>
    </w:p>
    <w:p w14:paraId="612890E3" w14:textId="77777777" w:rsidR="003C3839" w:rsidRPr="003C3839" w:rsidRDefault="003C3839">
      <w:pPr>
        <w:rPr>
          <w:rFonts w:asciiTheme="majorHAnsi" w:hAnsiTheme="majorHAnsi" w:cstheme="majorHAnsi"/>
        </w:rPr>
      </w:pPr>
    </w:p>
    <w:p w14:paraId="0000005B" w14:textId="5AF1BF2D" w:rsidR="003645FA" w:rsidRPr="003C3839" w:rsidRDefault="00A56CB0">
      <w:pPr>
        <w:rPr>
          <w:rFonts w:asciiTheme="majorHAnsi" w:hAnsiTheme="majorHAnsi" w:cstheme="majorHAnsi"/>
        </w:rPr>
      </w:pPr>
      <w:r w:rsidRPr="003C3839">
        <w:rPr>
          <w:rFonts w:asciiTheme="majorHAnsi" w:hAnsiTheme="majorHAnsi" w:cstheme="majorHAnsi"/>
        </w:rPr>
        <w:t xml:space="preserve">Over the period of </w:t>
      </w:r>
      <w:r w:rsidR="00DD4F71" w:rsidRPr="003C3839">
        <w:rPr>
          <w:rFonts w:asciiTheme="majorHAnsi" w:hAnsiTheme="majorHAnsi" w:cstheme="majorHAnsi"/>
        </w:rPr>
        <w:t>high-water</w:t>
      </w:r>
      <w:r w:rsidRPr="003C3839">
        <w:rPr>
          <w:rFonts w:asciiTheme="majorHAnsi" w:hAnsiTheme="majorHAnsi" w:cstheme="majorHAnsi"/>
        </w:rPr>
        <w:t xml:space="preserve"> availability 2020-21, these operating protocols actively prevented overbank flows to the stressed Lower Murray and Lower Darling floodplains. It was only the extraordinary events of the third La Nina season of late 2022 that provided water to these areas. The CEWO has access only to water in storages and is not involved in managing the natural high flow events, which are seen as an essential component in achieving the outcomes of the Basin Plan.</w:t>
      </w:r>
    </w:p>
    <w:p w14:paraId="0000005C" w14:textId="77777777" w:rsidR="003645FA" w:rsidRPr="003C3839" w:rsidRDefault="00A56CB0">
      <w:pPr>
        <w:shd w:val="clear" w:color="auto" w:fill="FFFFFF"/>
        <w:spacing w:before="240"/>
        <w:rPr>
          <w:rFonts w:asciiTheme="majorHAnsi" w:hAnsiTheme="majorHAnsi" w:cstheme="majorHAnsi"/>
          <w:b/>
          <w:color w:val="222222"/>
        </w:rPr>
      </w:pPr>
      <w:r w:rsidRPr="003C3839">
        <w:rPr>
          <w:rFonts w:asciiTheme="majorHAnsi" w:hAnsiTheme="majorHAnsi" w:cstheme="majorHAnsi"/>
          <w:color w:val="222222"/>
        </w:rPr>
        <w:t xml:space="preserve"> </w:t>
      </w:r>
    </w:p>
    <w:p w14:paraId="0000005D" w14:textId="77777777" w:rsidR="003645FA" w:rsidRPr="003C3839" w:rsidRDefault="00A56CB0" w:rsidP="00DD4F71">
      <w:pPr>
        <w:pStyle w:val="Heading3"/>
      </w:pPr>
      <w:bookmarkStart w:id="6" w:name="_4lizqp49o2u9" w:colFirst="0" w:colLast="0"/>
      <w:bookmarkEnd w:id="6"/>
      <w:r w:rsidRPr="003C3839">
        <w:t xml:space="preserve">3. Have the governance and institutional arrangements for the Plan – including the arrangements for compliance and monitoring, </w:t>
      </w:r>
      <w:proofErr w:type="gramStart"/>
      <w:r w:rsidRPr="003C3839">
        <w:t>evaluation</w:t>
      </w:r>
      <w:proofErr w:type="gramEnd"/>
      <w:r w:rsidRPr="003C3839">
        <w:t xml:space="preserve"> and reporting – proved effective? What changes would you recommend?</w:t>
      </w:r>
    </w:p>
    <w:p w14:paraId="0000005E" w14:textId="77777777" w:rsidR="003645FA" w:rsidRDefault="00A56CB0">
      <w:pPr>
        <w:rPr>
          <w:rFonts w:asciiTheme="majorHAnsi" w:hAnsiTheme="majorHAnsi" w:cstheme="majorHAnsi"/>
          <w:b/>
        </w:rPr>
      </w:pPr>
      <w:r w:rsidRPr="003C3839">
        <w:rPr>
          <w:rFonts w:asciiTheme="majorHAnsi" w:hAnsiTheme="majorHAnsi" w:cstheme="majorHAnsi"/>
          <w:b/>
        </w:rPr>
        <w:t>Governance arrangements</w:t>
      </w:r>
    </w:p>
    <w:p w14:paraId="67A8BA7A" w14:textId="77777777" w:rsidR="00442A94" w:rsidRPr="003C3839" w:rsidRDefault="00442A94">
      <w:pPr>
        <w:rPr>
          <w:rFonts w:asciiTheme="majorHAnsi" w:hAnsiTheme="majorHAnsi" w:cstheme="majorHAnsi"/>
          <w:b/>
        </w:rPr>
      </w:pPr>
    </w:p>
    <w:p w14:paraId="0000005F" w14:textId="77777777" w:rsidR="003645FA" w:rsidRPr="003C3839" w:rsidRDefault="00A56CB0">
      <w:pPr>
        <w:rPr>
          <w:rFonts w:asciiTheme="majorHAnsi" w:hAnsiTheme="majorHAnsi" w:cstheme="majorHAnsi"/>
        </w:rPr>
      </w:pPr>
      <w:r w:rsidRPr="003C3839">
        <w:rPr>
          <w:rFonts w:asciiTheme="majorHAnsi" w:hAnsiTheme="majorHAnsi" w:cstheme="majorHAnsi"/>
        </w:rPr>
        <w:t>The 2018 Productivity Commission review of Basin Plan implementation commented on the lack of co-operation between partner governments and their refusal to support basin plan outcomes in the national interest, preferring to advance their own sectoral interests. While changes in government at the federal level and in South Australia and NSW have opened the door for a more united position and greater focus on environmental outcomes, disagreement on timelines and extensions continue. The Victorian government continues to argue that the 450GL up-water is not an integral component of the Basin Plan, rather a sop to bring South Australia to the table, and progress on constraints management is painfully slow with continued obstruction in both Victoria and NSW.</w:t>
      </w:r>
    </w:p>
    <w:p w14:paraId="00000060" w14:textId="77777777" w:rsidR="003645FA" w:rsidRPr="003C3839" w:rsidRDefault="003645FA">
      <w:pPr>
        <w:rPr>
          <w:rFonts w:asciiTheme="majorHAnsi" w:hAnsiTheme="majorHAnsi" w:cstheme="majorHAnsi"/>
        </w:rPr>
      </w:pPr>
    </w:p>
    <w:p w14:paraId="00000061" w14:textId="0B5A6F04" w:rsidR="003645FA" w:rsidRPr="003C3839" w:rsidRDefault="00A56CB0">
      <w:pPr>
        <w:rPr>
          <w:rFonts w:asciiTheme="majorHAnsi" w:hAnsiTheme="majorHAnsi" w:cstheme="majorHAnsi"/>
        </w:rPr>
      </w:pPr>
      <w:r w:rsidRPr="003C3839">
        <w:rPr>
          <w:rFonts w:asciiTheme="majorHAnsi" w:hAnsiTheme="majorHAnsi" w:cstheme="majorHAnsi"/>
        </w:rPr>
        <w:t xml:space="preserve">The current negotiations on extensions to timelines must be carried out in good faith and partners prepared to negotiate on outcomes. For </w:t>
      </w:r>
      <w:r w:rsidR="00442A94" w:rsidRPr="003C3839">
        <w:rPr>
          <w:rFonts w:asciiTheme="majorHAnsi" w:hAnsiTheme="majorHAnsi" w:cstheme="majorHAnsi"/>
        </w:rPr>
        <w:t>example,</w:t>
      </w:r>
      <w:r w:rsidRPr="003C3839">
        <w:rPr>
          <w:rFonts w:asciiTheme="majorHAnsi" w:hAnsiTheme="majorHAnsi" w:cstheme="majorHAnsi"/>
        </w:rPr>
        <w:t xml:space="preserve"> if Victoria wishes to maintain its supply measures as part of the SDLAM, it must be prepared to support constraints management and the </w:t>
      </w:r>
      <w:proofErr w:type="spellStart"/>
      <w:r w:rsidRPr="003C3839">
        <w:rPr>
          <w:rFonts w:asciiTheme="majorHAnsi" w:hAnsiTheme="majorHAnsi" w:cstheme="majorHAnsi"/>
        </w:rPr>
        <w:t>upwater</w:t>
      </w:r>
      <w:proofErr w:type="spellEnd"/>
      <w:r w:rsidRPr="003C3839">
        <w:rPr>
          <w:rFonts w:asciiTheme="majorHAnsi" w:hAnsiTheme="majorHAnsi" w:cstheme="majorHAnsi"/>
        </w:rPr>
        <w:t xml:space="preserve"> component as equally important.</w:t>
      </w:r>
    </w:p>
    <w:p w14:paraId="00000062" w14:textId="77777777" w:rsidR="003645FA" w:rsidRPr="003C3839" w:rsidRDefault="003645FA">
      <w:pPr>
        <w:shd w:val="clear" w:color="auto" w:fill="FFFFFF"/>
        <w:spacing w:before="240"/>
        <w:rPr>
          <w:rFonts w:asciiTheme="majorHAnsi" w:hAnsiTheme="majorHAnsi" w:cstheme="majorHAnsi"/>
          <w:color w:val="FF0000"/>
        </w:rPr>
      </w:pPr>
    </w:p>
    <w:p w14:paraId="00000063" w14:textId="77777777" w:rsidR="003645FA" w:rsidRPr="003C3839" w:rsidRDefault="00A56CB0">
      <w:pPr>
        <w:shd w:val="clear" w:color="auto" w:fill="FFFFFF"/>
        <w:spacing w:before="240"/>
        <w:rPr>
          <w:rFonts w:asciiTheme="majorHAnsi" w:hAnsiTheme="majorHAnsi" w:cstheme="majorHAnsi"/>
          <w:b/>
        </w:rPr>
      </w:pPr>
      <w:r w:rsidRPr="003C3839">
        <w:rPr>
          <w:rFonts w:asciiTheme="majorHAnsi" w:hAnsiTheme="majorHAnsi" w:cstheme="majorHAnsi"/>
          <w:b/>
        </w:rPr>
        <w:t>MDBA position statements</w:t>
      </w:r>
    </w:p>
    <w:p w14:paraId="00000064" w14:textId="4F06B8CE" w:rsidR="003645FA" w:rsidRPr="003C3839" w:rsidRDefault="00A56CB0">
      <w:pPr>
        <w:shd w:val="clear" w:color="auto" w:fill="FFFFFF"/>
        <w:spacing w:before="240"/>
        <w:rPr>
          <w:rFonts w:asciiTheme="majorHAnsi" w:hAnsiTheme="majorHAnsi" w:cstheme="majorHAnsi"/>
        </w:rPr>
      </w:pPr>
      <w:r w:rsidRPr="003C3839">
        <w:rPr>
          <w:rFonts w:asciiTheme="majorHAnsi" w:hAnsiTheme="majorHAnsi" w:cstheme="majorHAnsi"/>
        </w:rPr>
        <w:t xml:space="preserve">If MDBA provides position statements </w:t>
      </w:r>
      <w:r w:rsidR="00442A94">
        <w:rPr>
          <w:rStyle w:val="FootnoteReference"/>
          <w:rFonts w:asciiTheme="majorHAnsi" w:hAnsiTheme="majorHAnsi" w:cstheme="majorHAnsi"/>
        </w:rPr>
        <w:footnoteReference w:id="7"/>
      </w:r>
      <w:r w:rsidRPr="003C3839">
        <w:rPr>
          <w:rFonts w:asciiTheme="majorHAnsi" w:hAnsiTheme="majorHAnsi" w:cstheme="majorHAnsi"/>
        </w:rPr>
        <w:t xml:space="preserve">again in the future, they must be consistent and set similar expectations for similarly worded water resource plan requirements. </w:t>
      </w:r>
    </w:p>
    <w:p w14:paraId="00000065" w14:textId="07B60907" w:rsidR="003645FA" w:rsidRPr="003C3839" w:rsidRDefault="00A56CB0">
      <w:pPr>
        <w:shd w:val="clear" w:color="auto" w:fill="FFFFFF"/>
        <w:spacing w:before="240"/>
        <w:rPr>
          <w:rFonts w:asciiTheme="majorHAnsi" w:hAnsiTheme="majorHAnsi" w:cstheme="majorHAnsi"/>
        </w:rPr>
      </w:pPr>
      <w:r w:rsidRPr="003C3839">
        <w:rPr>
          <w:rFonts w:asciiTheme="majorHAnsi" w:hAnsiTheme="majorHAnsi" w:cstheme="majorHAnsi"/>
        </w:rPr>
        <w:lastRenderedPageBreak/>
        <w:t xml:space="preserve">For example, section 10.28 of the Basin Plan requires that a water resource plan must ensure that there is no net reduction in the protection of planned environmental water, while section 10.55 requires that a water resource plan must provide at least the same level of protection of Indigenous values and Indigenous uses. The MDBA’s Position Statement 6A (for section 10.28) requires a much greater level of justification by states to address the requirement </w:t>
      </w:r>
      <w:r w:rsidRPr="003C3839">
        <w:rPr>
          <w:rFonts w:asciiTheme="majorHAnsi" w:hAnsiTheme="majorHAnsi" w:cstheme="majorHAnsi"/>
          <w:i/>
        </w:rPr>
        <w:t>and</w:t>
      </w:r>
      <w:r w:rsidRPr="003C3839">
        <w:rPr>
          <w:rFonts w:asciiTheme="majorHAnsi" w:hAnsiTheme="majorHAnsi" w:cstheme="majorHAnsi"/>
        </w:rPr>
        <w:t xml:space="preserve"> greater degree of Basin Plan compliance assessment by the MDBA compared with Position Statement 14A (for section 10.55) The latter simply requires that the “MDBA requires a statement outlining the level of protection (if any) of Aboriginal values and uses in transitional or interim water resource plans and how these are maintained or enhanced”. MDBA assessments of now-accredited water resource plans show that the MDBA does </w:t>
      </w:r>
      <w:r w:rsidR="00442A94" w:rsidRPr="003C3839">
        <w:rPr>
          <w:rFonts w:asciiTheme="majorHAnsi" w:hAnsiTheme="majorHAnsi" w:cstheme="majorHAnsi"/>
        </w:rPr>
        <w:t>not interrogate</w:t>
      </w:r>
      <w:r w:rsidRPr="003C3839">
        <w:rPr>
          <w:rFonts w:asciiTheme="majorHAnsi" w:hAnsiTheme="majorHAnsi" w:cstheme="majorHAnsi"/>
        </w:rPr>
        <w:t xml:space="preserve"> the accuracy of these statements, even when First Nations provide compelling evidence to the contrary. These different standards are unequal and unjustified. These disparities should be corrected in any revisions to the MDBA’s position statements or equivalent policies used to implement the Basin Plan into the future. </w:t>
      </w:r>
    </w:p>
    <w:p w14:paraId="00000066" w14:textId="77777777" w:rsidR="003645FA" w:rsidRPr="003C3839" w:rsidRDefault="003645FA">
      <w:pPr>
        <w:shd w:val="clear" w:color="auto" w:fill="FFFFFF"/>
        <w:spacing w:before="240"/>
        <w:rPr>
          <w:rFonts w:asciiTheme="majorHAnsi" w:hAnsiTheme="majorHAnsi" w:cstheme="majorHAnsi"/>
        </w:rPr>
      </w:pPr>
    </w:p>
    <w:p w14:paraId="00000067" w14:textId="77777777" w:rsidR="003645FA" w:rsidRPr="003C3839" w:rsidRDefault="00A56CB0">
      <w:pPr>
        <w:shd w:val="clear" w:color="auto" w:fill="FFFFFF"/>
        <w:spacing w:before="240"/>
        <w:rPr>
          <w:rFonts w:asciiTheme="majorHAnsi" w:hAnsiTheme="majorHAnsi" w:cstheme="majorHAnsi"/>
          <w:color w:val="222222"/>
        </w:rPr>
      </w:pPr>
      <w:r w:rsidRPr="003C3839">
        <w:rPr>
          <w:rFonts w:asciiTheme="majorHAnsi" w:hAnsiTheme="majorHAnsi" w:cstheme="majorHAnsi"/>
          <w:b/>
          <w:color w:val="222222"/>
        </w:rPr>
        <w:t>Compliance with water resource plans and sustainable diversion limits</w:t>
      </w:r>
      <w:r w:rsidRPr="003C3839">
        <w:rPr>
          <w:rFonts w:asciiTheme="majorHAnsi" w:hAnsiTheme="majorHAnsi" w:cstheme="majorHAnsi"/>
          <w:color w:val="222222"/>
        </w:rPr>
        <w:t xml:space="preserve"> </w:t>
      </w:r>
      <w:r w:rsidRPr="003C3839">
        <w:rPr>
          <w:rFonts w:asciiTheme="majorHAnsi" w:hAnsiTheme="majorHAnsi" w:cstheme="majorHAnsi"/>
          <w:b/>
          <w:color w:val="222222"/>
        </w:rPr>
        <w:t>is difficult to assess</w:t>
      </w:r>
      <w:r w:rsidRPr="003C3839">
        <w:rPr>
          <w:rFonts w:asciiTheme="majorHAnsi" w:hAnsiTheme="majorHAnsi" w:cstheme="majorHAnsi"/>
          <w:color w:val="222222"/>
        </w:rPr>
        <w:t xml:space="preserve">. There is no systematic approach for assessing compliance with water resource plans. It seems </w:t>
      </w:r>
      <w:proofErr w:type="gramStart"/>
      <w:r w:rsidRPr="003C3839">
        <w:rPr>
          <w:rFonts w:asciiTheme="majorHAnsi" w:hAnsiTheme="majorHAnsi" w:cstheme="majorHAnsi"/>
          <w:color w:val="222222"/>
        </w:rPr>
        <w:t>at the moment</w:t>
      </w:r>
      <w:proofErr w:type="gramEnd"/>
      <w:r w:rsidRPr="003C3839">
        <w:rPr>
          <w:rFonts w:asciiTheme="majorHAnsi" w:hAnsiTheme="majorHAnsi" w:cstheme="majorHAnsi"/>
          <w:color w:val="222222"/>
        </w:rPr>
        <w:t xml:space="preserve"> the Inspector General is checking on compliance by looking at the MDBA’s Register of Take based on the evidence given by Daniel Blacker for the Inspector General’s office at a Senate Estimates hearing in May 2023</w:t>
      </w:r>
      <w:r w:rsidRPr="003C3839">
        <w:rPr>
          <w:rFonts w:asciiTheme="majorHAnsi" w:hAnsiTheme="majorHAnsi" w:cstheme="majorHAnsi"/>
          <w:color w:val="222222"/>
          <w:vertAlign w:val="superscript"/>
        </w:rPr>
        <w:footnoteReference w:id="8"/>
      </w:r>
      <w:r w:rsidRPr="003C3839">
        <w:rPr>
          <w:rFonts w:asciiTheme="majorHAnsi" w:hAnsiTheme="majorHAnsi" w:cstheme="majorHAnsi"/>
          <w:color w:val="222222"/>
        </w:rPr>
        <w:t xml:space="preserve">. </w:t>
      </w:r>
    </w:p>
    <w:p w14:paraId="00000068" w14:textId="77777777" w:rsidR="003645FA" w:rsidRPr="003C3839" w:rsidRDefault="00A56CB0">
      <w:pPr>
        <w:shd w:val="clear" w:color="auto" w:fill="FFFFFF"/>
        <w:spacing w:before="240"/>
        <w:rPr>
          <w:rFonts w:asciiTheme="majorHAnsi" w:hAnsiTheme="majorHAnsi" w:cstheme="majorHAnsi"/>
          <w:color w:val="222222"/>
        </w:rPr>
      </w:pPr>
      <w:r w:rsidRPr="003C3839">
        <w:rPr>
          <w:rFonts w:asciiTheme="majorHAnsi" w:hAnsiTheme="majorHAnsi" w:cstheme="majorHAnsi"/>
          <w:color w:val="222222"/>
        </w:rPr>
        <w:t xml:space="preserve">Victoria is unique in that five Irrigation Infrastructure Operators (IIOs) are responsible for assessing compliance to the SDLs, and it is not transparent where the responsibility to comply with Basin Plan limits sits within the Victorian Department. </w:t>
      </w:r>
    </w:p>
    <w:p w14:paraId="00000069" w14:textId="5BA98C73" w:rsidR="003645FA" w:rsidRPr="003C3839" w:rsidRDefault="00A56CB0">
      <w:pPr>
        <w:shd w:val="clear" w:color="auto" w:fill="FFFFFF"/>
        <w:spacing w:before="240"/>
        <w:rPr>
          <w:rFonts w:asciiTheme="majorHAnsi" w:hAnsiTheme="majorHAnsi" w:cstheme="majorHAnsi"/>
          <w:color w:val="222222"/>
        </w:rPr>
      </w:pPr>
      <w:r w:rsidRPr="003C3839">
        <w:rPr>
          <w:rFonts w:asciiTheme="majorHAnsi" w:hAnsiTheme="majorHAnsi" w:cstheme="majorHAnsi"/>
          <w:color w:val="222222"/>
        </w:rPr>
        <w:t xml:space="preserve">Given that NSW have only recently had five of their twenty water resource plans accredited, none of them being surface water plans, the Inspector General has not been able to assess compliance to the SDLs at </w:t>
      </w:r>
      <w:proofErr w:type="gramStart"/>
      <w:r w:rsidRPr="003C3839">
        <w:rPr>
          <w:rFonts w:asciiTheme="majorHAnsi" w:hAnsiTheme="majorHAnsi" w:cstheme="majorHAnsi"/>
          <w:color w:val="222222"/>
        </w:rPr>
        <w:t>all, and</w:t>
      </w:r>
      <w:proofErr w:type="gramEnd"/>
      <w:r w:rsidRPr="003C3839">
        <w:rPr>
          <w:rFonts w:asciiTheme="majorHAnsi" w:hAnsiTheme="majorHAnsi" w:cstheme="majorHAnsi"/>
          <w:color w:val="222222"/>
        </w:rPr>
        <w:t xml:space="preserve"> has to rely on NSW to sign a Memorandum of Understanding and check its own compliance. The Inspector General has indicated that the new Water Minister has been cooperative to date in committing to improving seven surface water resource plans so they can be accredited. </w:t>
      </w:r>
    </w:p>
    <w:p w14:paraId="0000006B" w14:textId="07400F7F" w:rsidR="003645FA" w:rsidRPr="003C3839" w:rsidRDefault="00A56CB0">
      <w:pPr>
        <w:shd w:val="clear" w:color="auto" w:fill="FFFFFF"/>
        <w:spacing w:before="240"/>
        <w:rPr>
          <w:rFonts w:asciiTheme="majorHAnsi" w:hAnsiTheme="majorHAnsi" w:cstheme="majorHAnsi"/>
          <w:color w:val="222222"/>
        </w:rPr>
      </w:pPr>
      <w:r w:rsidRPr="003C3839">
        <w:rPr>
          <w:rFonts w:asciiTheme="majorHAnsi" w:hAnsiTheme="majorHAnsi" w:cstheme="majorHAnsi"/>
          <w:i/>
          <w:color w:val="222222"/>
        </w:rPr>
        <w:t>Recommendation</w:t>
      </w:r>
      <w:r w:rsidRPr="003C3839">
        <w:rPr>
          <w:rFonts w:asciiTheme="majorHAnsi" w:hAnsiTheme="majorHAnsi" w:cstheme="majorHAnsi"/>
          <w:color w:val="222222"/>
        </w:rPr>
        <w:t>: Systematic process for assessing compliance with water resource plans should be developed as part of the Inspector General’s regulatory policy.</w:t>
      </w:r>
    </w:p>
    <w:p w14:paraId="0000006C" w14:textId="77777777" w:rsidR="003645FA" w:rsidRPr="003C3839" w:rsidRDefault="00A56CB0">
      <w:pPr>
        <w:shd w:val="clear" w:color="auto" w:fill="FFFFFF"/>
        <w:spacing w:before="240"/>
        <w:rPr>
          <w:rFonts w:asciiTheme="majorHAnsi" w:hAnsiTheme="majorHAnsi" w:cstheme="majorHAnsi"/>
          <w:color w:val="222222"/>
        </w:rPr>
      </w:pPr>
      <w:r w:rsidRPr="003C3839">
        <w:rPr>
          <w:rFonts w:asciiTheme="majorHAnsi" w:hAnsiTheme="majorHAnsi" w:cstheme="majorHAnsi"/>
          <w:b/>
          <w:color w:val="222222"/>
        </w:rPr>
        <w:t>Breaches of the legislation are difficult to enforce.</w:t>
      </w:r>
      <w:r w:rsidRPr="003C3839">
        <w:rPr>
          <w:rFonts w:asciiTheme="majorHAnsi" w:hAnsiTheme="majorHAnsi" w:cstheme="majorHAnsi"/>
          <w:color w:val="222222"/>
        </w:rPr>
        <w:t xml:space="preserve"> At a Senate Estimates hearing in May 2023, the Inspector General of Water Compliance Troy Grant said: </w:t>
      </w:r>
    </w:p>
    <w:p w14:paraId="0000006D" w14:textId="77777777" w:rsidR="003645FA" w:rsidRPr="003C3839" w:rsidRDefault="00A56CB0">
      <w:pPr>
        <w:shd w:val="clear" w:color="auto" w:fill="FFFFFF"/>
        <w:spacing w:before="240"/>
        <w:ind w:left="720"/>
        <w:rPr>
          <w:rFonts w:asciiTheme="majorHAnsi" w:hAnsiTheme="majorHAnsi" w:cstheme="majorHAnsi"/>
          <w:color w:val="222222"/>
        </w:rPr>
      </w:pPr>
      <w:r w:rsidRPr="003C3839">
        <w:rPr>
          <w:rFonts w:asciiTheme="majorHAnsi" w:hAnsiTheme="majorHAnsi" w:cstheme="majorHAnsi"/>
          <w:color w:val="222222"/>
        </w:rPr>
        <w:t>“The legislation has got more 'get out of jail' clauses and opportunities than a Monopoly board. It needs review.”</w:t>
      </w:r>
      <w:r w:rsidRPr="003C3839">
        <w:rPr>
          <w:rFonts w:asciiTheme="majorHAnsi" w:hAnsiTheme="majorHAnsi" w:cstheme="majorHAnsi"/>
          <w:color w:val="222222"/>
          <w:vertAlign w:val="superscript"/>
        </w:rPr>
        <w:footnoteReference w:id="9"/>
      </w:r>
      <w:r w:rsidRPr="003C3839">
        <w:rPr>
          <w:rFonts w:asciiTheme="majorHAnsi" w:hAnsiTheme="majorHAnsi" w:cstheme="majorHAnsi"/>
          <w:i/>
          <w:color w:val="222222"/>
        </w:rPr>
        <w:t xml:space="preserve"> </w:t>
      </w:r>
      <w:r w:rsidRPr="003C3839">
        <w:rPr>
          <w:rFonts w:asciiTheme="majorHAnsi" w:hAnsiTheme="majorHAnsi" w:cstheme="majorHAnsi"/>
          <w:color w:val="222222"/>
        </w:rPr>
        <w:t xml:space="preserve"> </w:t>
      </w:r>
    </w:p>
    <w:p w14:paraId="0000006E" w14:textId="77777777" w:rsidR="003645FA" w:rsidRPr="003C3839" w:rsidRDefault="00A56CB0">
      <w:pPr>
        <w:shd w:val="clear" w:color="auto" w:fill="FFFFFF"/>
        <w:spacing w:before="240"/>
        <w:rPr>
          <w:rFonts w:asciiTheme="majorHAnsi" w:hAnsiTheme="majorHAnsi" w:cstheme="majorHAnsi"/>
          <w:color w:val="222222"/>
        </w:rPr>
      </w:pPr>
      <w:r w:rsidRPr="003C3839">
        <w:rPr>
          <w:rFonts w:asciiTheme="majorHAnsi" w:hAnsiTheme="majorHAnsi" w:cstheme="majorHAnsi"/>
          <w:color w:val="222222"/>
        </w:rPr>
        <w:lastRenderedPageBreak/>
        <w:t xml:space="preserve">The Inspector General of Water Compliance must be able to hold each state to account for any breaches of legislation. Water resource plans (which include state based legal instruments, </w:t>
      </w:r>
      <w:proofErr w:type="gramStart"/>
      <w:r w:rsidRPr="003C3839">
        <w:rPr>
          <w:rFonts w:asciiTheme="majorHAnsi" w:hAnsiTheme="majorHAnsi" w:cstheme="majorHAnsi"/>
          <w:color w:val="222222"/>
        </w:rPr>
        <w:t>i.e.</w:t>
      </w:r>
      <w:proofErr w:type="gramEnd"/>
      <w:r w:rsidRPr="003C3839">
        <w:rPr>
          <w:rFonts w:asciiTheme="majorHAnsi" w:hAnsiTheme="majorHAnsi" w:cstheme="majorHAnsi"/>
          <w:color w:val="222222"/>
        </w:rPr>
        <w:t xml:space="preserve"> NSW water sharing plans) must be linked to the Water Act and the Basin Plan.   </w:t>
      </w:r>
    </w:p>
    <w:p w14:paraId="00000071" w14:textId="02F7C809" w:rsidR="003645FA" w:rsidRPr="003C3839" w:rsidRDefault="00A56CB0">
      <w:pPr>
        <w:shd w:val="clear" w:color="auto" w:fill="FFFFFF"/>
        <w:spacing w:before="240"/>
        <w:rPr>
          <w:rFonts w:asciiTheme="majorHAnsi" w:hAnsiTheme="majorHAnsi" w:cstheme="majorHAnsi"/>
          <w:color w:val="222222"/>
        </w:rPr>
      </w:pPr>
      <w:r w:rsidRPr="003C3839">
        <w:rPr>
          <w:rFonts w:asciiTheme="majorHAnsi" w:hAnsiTheme="majorHAnsi" w:cstheme="majorHAnsi"/>
          <w:i/>
          <w:color w:val="222222"/>
        </w:rPr>
        <w:t>Recommendation</w:t>
      </w:r>
      <w:r w:rsidRPr="003C3839">
        <w:rPr>
          <w:rFonts w:asciiTheme="majorHAnsi" w:hAnsiTheme="majorHAnsi" w:cstheme="majorHAnsi"/>
          <w:color w:val="222222"/>
        </w:rPr>
        <w:t xml:space="preserve">: The language in the Water Act and the Basin Plan that refer to compliance with water resource plans must be strengthened, </w:t>
      </w:r>
      <w:r w:rsidR="00442A94" w:rsidRPr="003C3839">
        <w:rPr>
          <w:rFonts w:asciiTheme="majorHAnsi" w:hAnsiTheme="majorHAnsi" w:cstheme="majorHAnsi"/>
          <w:color w:val="222222"/>
        </w:rPr>
        <w:t>i.e.,</w:t>
      </w:r>
      <w:r w:rsidRPr="003C3839">
        <w:rPr>
          <w:rFonts w:asciiTheme="majorHAnsi" w:hAnsiTheme="majorHAnsi" w:cstheme="majorHAnsi"/>
          <w:color w:val="222222"/>
        </w:rPr>
        <w:t xml:space="preserve"> “May have consideration” changed to “must have consideration”. </w:t>
      </w:r>
    </w:p>
    <w:p w14:paraId="00000072" w14:textId="77777777" w:rsidR="003645FA" w:rsidRPr="003C3839" w:rsidRDefault="00A56CB0" w:rsidP="00DD4F71">
      <w:pPr>
        <w:pStyle w:val="Heading3"/>
      </w:pPr>
      <w:bookmarkStart w:id="7" w:name="_71jdz59mq5f4" w:colFirst="0" w:colLast="0"/>
      <w:bookmarkEnd w:id="7"/>
      <w:r w:rsidRPr="003C3839">
        <w:t xml:space="preserve"> 4. How well is the Plan responding to a changing climate? How should this be improved? </w:t>
      </w:r>
    </w:p>
    <w:p w14:paraId="00000073" w14:textId="77777777" w:rsidR="003645FA" w:rsidRPr="003C3839" w:rsidRDefault="00A56CB0">
      <w:pPr>
        <w:rPr>
          <w:rFonts w:asciiTheme="majorHAnsi" w:hAnsiTheme="majorHAnsi" w:cstheme="majorHAnsi"/>
        </w:rPr>
      </w:pPr>
      <w:proofErr w:type="gramStart"/>
      <w:r w:rsidRPr="003C3839">
        <w:rPr>
          <w:rFonts w:asciiTheme="majorHAnsi" w:hAnsiTheme="majorHAnsi" w:cstheme="majorHAnsi"/>
        </w:rPr>
        <w:t>Unfortunately</w:t>
      </w:r>
      <w:proofErr w:type="gramEnd"/>
      <w:r w:rsidRPr="003C3839">
        <w:rPr>
          <w:rFonts w:asciiTheme="majorHAnsi" w:hAnsiTheme="majorHAnsi" w:cstheme="majorHAnsi"/>
        </w:rPr>
        <w:t xml:space="preserve"> climate change was ignored in the initial formulation of the Basin Plan, and the historic record was used as a predictor of future conditions. This approach has proved wholly inadequate, with conditions in the last 20 years already well outside historic precedent</w:t>
      </w:r>
      <w:r w:rsidRPr="003C3839">
        <w:rPr>
          <w:rFonts w:asciiTheme="majorHAnsi" w:hAnsiTheme="majorHAnsi" w:cstheme="majorHAnsi"/>
          <w:vertAlign w:val="superscript"/>
        </w:rPr>
        <w:footnoteReference w:id="10"/>
      </w:r>
      <w:r w:rsidRPr="003C3839">
        <w:rPr>
          <w:rFonts w:asciiTheme="majorHAnsi" w:hAnsiTheme="majorHAnsi" w:cstheme="majorHAnsi"/>
        </w:rPr>
        <w:t xml:space="preserve"> and water availability predicted to decline by 20-40% by 2050</w:t>
      </w:r>
      <w:r w:rsidRPr="003C3839">
        <w:rPr>
          <w:rFonts w:asciiTheme="majorHAnsi" w:hAnsiTheme="majorHAnsi" w:cstheme="majorHAnsi"/>
          <w:vertAlign w:val="superscript"/>
        </w:rPr>
        <w:footnoteReference w:id="11"/>
      </w:r>
      <w:r w:rsidRPr="003C3839">
        <w:rPr>
          <w:rFonts w:asciiTheme="majorHAnsi" w:hAnsiTheme="majorHAnsi" w:cstheme="majorHAnsi"/>
        </w:rPr>
        <w:t>. While the Basin Plan has been successful in increasing the pool of held environmental water, the vast majority of the environment’s share of available water is above cap or planned environmental water, so uniquely vulnerable to reduced inflows due to climate change. In other words, the environment continues to carry the lion’s share of the risk of climate change.</w:t>
      </w:r>
    </w:p>
    <w:p w14:paraId="00000074" w14:textId="77777777" w:rsidR="003645FA" w:rsidRPr="003C3839" w:rsidRDefault="003645FA">
      <w:pPr>
        <w:rPr>
          <w:rFonts w:asciiTheme="majorHAnsi" w:hAnsiTheme="majorHAnsi" w:cstheme="majorHAnsi"/>
        </w:rPr>
      </w:pPr>
    </w:p>
    <w:p w14:paraId="463CE4FD" w14:textId="77777777" w:rsidR="00442A94" w:rsidRDefault="00A56CB0">
      <w:pPr>
        <w:rPr>
          <w:rFonts w:asciiTheme="majorHAnsi" w:hAnsiTheme="majorHAnsi" w:cstheme="majorHAnsi"/>
        </w:rPr>
      </w:pPr>
      <w:r w:rsidRPr="003C3839">
        <w:rPr>
          <w:rFonts w:asciiTheme="majorHAnsi" w:hAnsiTheme="majorHAnsi" w:cstheme="majorHAnsi"/>
        </w:rPr>
        <w:t xml:space="preserve">This situation must be acknowledged in the review of the Basin Plan in 2026 and rectified in Basin Plan 2. The SDL methodology should be adapted so that the rivers of the Basin are guaranteed a fair share of water under all climate scenarios and conditions. They should not </w:t>
      </w:r>
      <w:proofErr w:type="gramStart"/>
      <w:r w:rsidRPr="003C3839">
        <w:rPr>
          <w:rFonts w:asciiTheme="majorHAnsi" w:hAnsiTheme="majorHAnsi" w:cstheme="majorHAnsi"/>
        </w:rPr>
        <w:t>sacrificed</w:t>
      </w:r>
      <w:proofErr w:type="gramEnd"/>
      <w:r w:rsidRPr="003C3839">
        <w:rPr>
          <w:rFonts w:asciiTheme="majorHAnsi" w:hAnsiTheme="majorHAnsi" w:cstheme="majorHAnsi"/>
        </w:rPr>
        <w:t xml:space="preserve"> to upstream extraction, as happened in the Darling </w:t>
      </w:r>
      <w:proofErr w:type="spellStart"/>
      <w:r w:rsidRPr="003C3839">
        <w:rPr>
          <w:rFonts w:asciiTheme="majorHAnsi" w:hAnsiTheme="majorHAnsi" w:cstheme="majorHAnsi"/>
        </w:rPr>
        <w:t>Baaka</w:t>
      </w:r>
      <w:proofErr w:type="spellEnd"/>
      <w:r w:rsidRPr="003C3839">
        <w:rPr>
          <w:rFonts w:asciiTheme="majorHAnsi" w:hAnsiTheme="majorHAnsi" w:cstheme="majorHAnsi"/>
        </w:rPr>
        <w:t xml:space="preserve"> in 2019. The recommendations of the Australian Academy of Science Panel investigating the </w:t>
      </w:r>
      <w:proofErr w:type="spellStart"/>
      <w:r w:rsidRPr="003C3839">
        <w:rPr>
          <w:rFonts w:asciiTheme="majorHAnsi" w:hAnsiTheme="majorHAnsi" w:cstheme="majorHAnsi"/>
        </w:rPr>
        <w:t>Menindee</w:t>
      </w:r>
      <w:proofErr w:type="spellEnd"/>
      <w:r w:rsidRPr="003C3839">
        <w:rPr>
          <w:rFonts w:asciiTheme="majorHAnsi" w:hAnsiTheme="majorHAnsi" w:cstheme="majorHAnsi"/>
        </w:rPr>
        <w:t xml:space="preserve"> fish kills in 2018/19 identified inadequate flows as fundamental cause and recommended maintaining baseflows was key to avoiding this type of event in future.</w:t>
      </w:r>
      <w:r w:rsidRPr="003C3839">
        <w:rPr>
          <w:rFonts w:asciiTheme="majorHAnsi" w:hAnsiTheme="majorHAnsi" w:cstheme="majorHAnsi"/>
          <w:vertAlign w:val="superscript"/>
        </w:rPr>
        <w:footnoteReference w:id="12"/>
      </w:r>
      <w:r w:rsidRPr="003C3839">
        <w:rPr>
          <w:rFonts w:asciiTheme="majorHAnsi" w:hAnsiTheme="majorHAnsi" w:cstheme="majorHAnsi"/>
        </w:rPr>
        <w:t xml:space="preserve"> </w:t>
      </w:r>
    </w:p>
    <w:p w14:paraId="3E27D5F8" w14:textId="77777777" w:rsidR="00442A94" w:rsidRDefault="00442A94">
      <w:pPr>
        <w:rPr>
          <w:rFonts w:asciiTheme="majorHAnsi" w:hAnsiTheme="majorHAnsi" w:cstheme="majorHAnsi"/>
        </w:rPr>
      </w:pPr>
    </w:p>
    <w:p w14:paraId="00000075" w14:textId="2929A83C" w:rsidR="003645FA" w:rsidRPr="003C3839" w:rsidRDefault="00A56CB0">
      <w:pPr>
        <w:rPr>
          <w:rFonts w:asciiTheme="majorHAnsi" w:hAnsiTheme="majorHAnsi" w:cstheme="majorHAnsi"/>
        </w:rPr>
      </w:pPr>
      <w:r w:rsidRPr="003C3839">
        <w:rPr>
          <w:rFonts w:asciiTheme="majorHAnsi" w:hAnsiTheme="majorHAnsi" w:cstheme="majorHAnsi"/>
        </w:rPr>
        <w:t>Setting an end of system flow target as a component of the SDL could be one way to achieve this. The Wentworth Group of Concerned Scientists has set out suggested targets for the rivers of the northern Basin.</w:t>
      </w:r>
      <w:r w:rsidRPr="003C3839">
        <w:rPr>
          <w:rFonts w:asciiTheme="majorHAnsi" w:hAnsiTheme="majorHAnsi" w:cstheme="majorHAnsi"/>
          <w:vertAlign w:val="superscript"/>
        </w:rPr>
        <w:footnoteReference w:id="13"/>
      </w:r>
      <w:r w:rsidRPr="003C3839">
        <w:rPr>
          <w:rFonts w:asciiTheme="majorHAnsi" w:hAnsiTheme="majorHAnsi" w:cstheme="majorHAnsi"/>
        </w:rPr>
        <w:t xml:space="preserve"> Site specific flow indicators developed by the MDBA in the development of the Basin Plan could also be useful here.</w:t>
      </w:r>
    </w:p>
    <w:p w14:paraId="00000078" w14:textId="58DD4DEE" w:rsidR="003645FA" w:rsidRPr="00DD4F71" w:rsidRDefault="00A56CB0">
      <w:pPr>
        <w:shd w:val="clear" w:color="auto" w:fill="FFFFFF"/>
        <w:spacing w:before="240"/>
        <w:rPr>
          <w:rFonts w:asciiTheme="majorHAnsi" w:hAnsiTheme="majorHAnsi" w:cstheme="majorHAnsi"/>
        </w:rPr>
      </w:pPr>
      <w:r w:rsidRPr="003C3839">
        <w:rPr>
          <w:rFonts w:asciiTheme="majorHAnsi" w:hAnsiTheme="majorHAnsi" w:cstheme="majorHAnsi"/>
        </w:rPr>
        <w:t>NCC’s submission (Part 2 f) deals with specific NSW issues.</w:t>
      </w:r>
    </w:p>
    <w:p w14:paraId="00000079" w14:textId="77777777" w:rsidR="003645FA" w:rsidRPr="003C3839" w:rsidRDefault="00A56CB0" w:rsidP="00DD4F71">
      <w:pPr>
        <w:pStyle w:val="Heading3"/>
      </w:pPr>
      <w:bookmarkStart w:id="8" w:name="_a6uh7t8zjecp" w:colFirst="0" w:colLast="0"/>
      <w:bookmarkEnd w:id="8"/>
      <w:r w:rsidRPr="003C3839">
        <w:t xml:space="preserve">5. How well is the Plan addressing the interests of Aboriginal people? </w:t>
      </w:r>
    </w:p>
    <w:p w14:paraId="0000007B" w14:textId="77777777" w:rsidR="003645FA" w:rsidRPr="003C3839" w:rsidRDefault="00A56CB0">
      <w:pPr>
        <w:shd w:val="clear" w:color="auto" w:fill="FFFFFF"/>
        <w:spacing w:after="240"/>
        <w:rPr>
          <w:rFonts w:asciiTheme="majorHAnsi" w:hAnsiTheme="majorHAnsi" w:cstheme="majorHAnsi"/>
        </w:rPr>
      </w:pPr>
      <w:r w:rsidRPr="003C3839">
        <w:rPr>
          <w:rFonts w:asciiTheme="majorHAnsi" w:hAnsiTheme="majorHAnsi" w:cstheme="majorHAnsi"/>
          <w:b/>
        </w:rPr>
        <w:t>More than mere ‘regard’ to Indigenous interests is required</w:t>
      </w:r>
      <w:r w:rsidRPr="003C3839">
        <w:rPr>
          <w:rFonts w:asciiTheme="majorHAnsi" w:hAnsiTheme="majorHAnsi" w:cstheme="majorHAnsi"/>
        </w:rPr>
        <w:t xml:space="preserve"> if an improvement in the cultural outcomes of the Basin Plan is expected. Part 14 s 10.52 to 54 of the Basin Plan lays the parameters for how the interests of Indigenous People are supposed to be addressed in water resources plans. The use </w:t>
      </w:r>
      <w:r w:rsidRPr="003C3839">
        <w:rPr>
          <w:rFonts w:asciiTheme="majorHAnsi" w:hAnsiTheme="majorHAnsi" w:cstheme="majorHAnsi"/>
        </w:rPr>
        <w:lastRenderedPageBreak/>
        <w:t xml:space="preserve">of the term ‘have regard to’ is too vague to direct governments to take any steps other than the bare minimum. </w:t>
      </w:r>
    </w:p>
    <w:p w14:paraId="0000007C" w14:textId="77777777" w:rsidR="003645FA" w:rsidRPr="003C3839" w:rsidRDefault="00A56CB0">
      <w:pPr>
        <w:shd w:val="clear" w:color="auto" w:fill="FFFFFF"/>
        <w:spacing w:after="240"/>
        <w:rPr>
          <w:rFonts w:asciiTheme="majorHAnsi" w:hAnsiTheme="majorHAnsi" w:cstheme="majorHAnsi"/>
          <w:color w:val="222222"/>
        </w:rPr>
      </w:pPr>
      <w:r w:rsidRPr="003C3839">
        <w:rPr>
          <w:rFonts w:asciiTheme="majorHAnsi" w:hAnsiTheme="majorHAnsi" w:cstheme="majorHAnsi"/>
        </w:rPr>
        <w:t>At the barest</w:t>
      </w:r>
      <w:r w:rsidRPr="003C3839">
        <w:rPr>
          <w:rFonts w:asciiTheme="majorHAnsi" w:hAnsiTheme="majorHAnsi" w:cstheme="majorHAnsi"/>
          <w:color w:val="222222"/>
        </w:rPr>
        <w:t xml:space="preserve"> minimum, s 10.52-54 of the Basin Plan must have stronger language than 'have regard to'. Additionally, these requirements need to be more specific to the rights and interests of First Nations and Traditional Owners, the self-governing, sovereign entities that have the right to speak for Country, rather than ‘Indigenous peoples’ or ‘Indigenous </w:t>
      </w:r>
      <w:proofErr w:type="spellStart"/>
      <w:r w:rsidRPr="003C3839">
        <w:rPr>
          <w:rFonts w:asciiTheme="majorHAnsi" w:hAnsiTheme="majorHAnsi" w:cstheme="majorHAnsi"/>
          <w:color w:val="222222"/>
        </w:rPr>
        <w:t>organisations’</w:t>
      </w:r>
      <w:proofErr w:type="spellEnd"/>
      <w:r w:rsidRPr="003C3839">
        <w:rPr>
          <w:rFonts w:asciiTheme="majorHAnsi" w:hAnsiTheme="majorHAnsi" w:cstheme="majorHAnsi"/>
          <w:color w:val="222222"/>
        </w:rPr>
        <w:t xml:space="preserve"> more broadly. </w:t>
      </w:r>
    </w:p>
    <w:p w14:paraId="0000007D" w14:textId="77777777" w:rsidR="003645FA" w:rsidRPr="003C3839" w:rsidRDefault="00A56CB0">
      <w:pPr>
        <w:shd w:val="clear" w:color="auto" w:fill="FFFFFF"/>
        <w:spacing w:after="240"/>
        <w:rPr>
          <w:rFonts w:asciiTheme="majorHAnsi" w:hAnsiTheme="majorHAnsi" w:cstheme="majorHAnsi"/>
          <w:color w:val="222222"/>
        </w:rPr>
      </w:pPr>
      <w:r w:rsidRPr="003C3839">
        <w:rPr>
          <w:rFonts w:asciiTheme="majorHAnsi" w:hAnsiTheme="majorHAnsi" w:cstheme="majorHAnsi"/>
          <w:color w:val="222222"/>
        </w:rPr>
        <w:t xml:space="preserve">The MDBA’s </w:t>
      </w:r>
      <w:r w:rsidRPr="003C3839">
        <w:rPr>
          <w:rFonts w:asciiTheme="majorHAnsi" w:hAnsiTheme="majorHAnsi" w:cstheme="majorHAnsi"/>
          <w:i/>
          <w:color w:val="222222"/>
        </w:rPr>
        <w:t>Position Statement 1B</w:t>
      </w:r>
      <w:r w:rsidRPr="003C3839">
        <w:rPr>
          <w:rFonts w:asciiTheme="majorHAnsi" w:hAnsiTheme="majorHAnsi" w:cstheme="majorHAnsi"/>
          <w:color w:val="222222"/>
        </w:rPr>
        <w:t xml:space="preserve"> sets out how to interpret ‘have regard to’ for the purposes of developing water resource plans. This statement specifies the level of additional obligation required to satisfy ‘have regard to’ depending on the section of the Basin Plan. When ‘have regard to’ is used in Chapter 10 s 52- 54, it is considered only a Category A level of additional obligation - the most basic level. </w:t>
      </w:r>
    </w:p>
    <w:p w14:paraId="0000007E" w14:textId="77777777" w:rsidR="003645FA" w:rsidRPr="003C3839" w:rsidRDefault="00A56CB0">
      <w:pPr>
        <w:shd w:val="clear" w:color="auto" w:fill="FFFFFF"/>
        <w:spacing w:after="240"/>
        <w:ind w:left="720"/>
        <w:rPr>
          <w:rFonts w:asciiTheme="majorHAnsi" w:hAnsiTheme="majorHAnsi" w:cstheme="majorHAnsi"/>
          <w:color w:val="222222"/>
        </w:rPr>
      </w:pPr>
      <w:r w:rsidRPr="003C3839">
        <w:rPr>
          <w:rFonts w:asciiTheme="majorHAnsi" w:hAnsiTheme="majorHAnsi" w:cstheme="majorHAnsi"/>
          <w:color w:val="222222"/>
        </w:rPr>
        <w:t>‘Category A - a requirement to have regard to a specified matter, with no additional requirements’</w:t>
      </w:r>
      <w:r w:rsidRPr="003C3839">
        <w:rPr>
          <w:rFonts w:asciiTheme="majorHAnsi" w:hAnsiTheme="majorHAnsi" w:cstheme="majorHAnsi"/>
          <w:color w:val="222222"/>
          <w:vertAlign w:val="superscript"/>
        </w:rPr>
        <w:footnoteReference w:id="14"/>
      </w:r>
      <w:r w:rsidRPr="003C3839">
        <w:rPr>
          <w:rFonts w:asciiTheme="majorHAnsi" w:hAnsiTheme="majorHAnsi" w:cstheme="majorHAnsi"/>
          <w:color w:val="222222"/>
        </w:rPr>
        <w:t xml:space="preserve"> </w:t>
      </w:r>
    </w:p>
    <w:p w14:paraId="0000007F" w14:textId="77777777" w:rsidR="003645FA" w:rsidRPr="003C3839" w:rsidRDefault="00A56CB0">
      <w:pPr>
        <w:shd w:val="clear" w:color="auto" w:fill="FFFFFF"/>
        <w:spacing w:after="240"/>
        <w:rPr>
          <w:rFonts w:asciiTheme="majorHAnsi" w:hAnsiTheme="majorHAnsi" w:cstheme="majorHAnsi"/>
          <w:color w:val="222222"/>
        </w:rPr>
      </w:pPr>
      <w:r w:rsidRPr="003C3839">
        <w:rPr>
          <w:rFonts w:asciiTheme="majorHAnsi" w:hAnsiTheme="majorHAnsi" w:cstheme="majorHAnsi"/>
          <w:color w:val="222222"/>
        </w:rPr>
        <w:t xml:space="preserve">The MDBA’s </w:t>
      </w:r>
      <w:r w:rsidRPr="003C3839">
        <w:rPr>
          <w:rFonts w:asciiTheme="majorHAnsi" w:hAnsiTheme="majorHAnsi" w:cstheme="majorHAnsi"/>
          <w:i/>
          <w:color w:val="222222"/>
        </w:rPr>
        <w:t>Position Statement 14A Aboriginal values and uses</w:t>
      </w:r>
      <w:r w:rsidRPr="003C3839">
        <w:rPr>
          <w:rFonts w:asciiTheme="majorHAnsi" w:hAnsiTheme="majorHAnsi" w:cstheme="majorHAnsi"/>
          <w:color w:val="222222"/>
        </w:rPr>
        <w:t xml:space="preserve"> does not compel states to change how they manage water in response to any ‘regard’ they may or may not have accrued while consulting Traditional Owners. </w:t>
      </w:r>
    </w:p>
    <w:p w14:paraId="00000082" w14:textId="3D038A7D" w:rsidR="003645FA" w:rsidRPr="003C3839" w:rsidRDefault="00A56CB0" w:rsidP="00DD4F71">
      <w:pPr>
        <w:shd w:val="clear" w:color="auto" w:fill="FFFFFF"/>
        <w:spacing w:after="240"/>
        <w:rPr>
          <w:rFonts w:asciiTheme="majorHAnsi" w:hAnsiTheme="majorHAnsi" w:cstheme="majorHAnsi"/>
          <w:color w:val="222222"/>
        </w:rPr>
      </w:pPr>
      <w:r w:rsidRPr="003C3839">
        <w:rPr>
          <w:rFonts w:asciiTheme="majorHAnsi" w:hAnsiTheme="majorHAnsi" w:cstheme="majorHAnsi"/>
          <w:i/>
          <w:color w:val="222222"/>
        </w:rPr>
        <w:t>Recommendation</w:t>
      </w:r>
      <w:r w:rsidRPr="003C3839">
        <w:rPr>
          <w:rFonts w:asciiTheme="majorHAnsi" w:hAnsiTheme="majorHAnsi" w:cstheme="majorHAnsi"/>
          <w:color w:val="222222"/>
        </w:rPr>
        <w:t xml:space="preserve">: At the barest minimum, the use of the term ‘have regard to’ in s 10.52 to 54 of the Basin Plan must be strengthened so that states are obligated to make improvements and changes to water management based on and to give effect to the outcomes of consultation with the local Traditional Owners who have the authority to speak for Country.   </w:t>
      </w:r>
    </w:p>
    <w:p w14:paraId="00000083" w14:textId="77777777" w:rsidR="003645FA" w:rsidRPr="003C3839" w:rsidRDefault="00A56CB0" w:rsidP="00DD4F71">
      <w:pPr>
        <w:pStyle w:val="Heading3"/>
      </w:pPr>
      <w:bookmarkStart w:id="9" w:name="_c80cfber2qaz" w:colFirst="0" w:colLast="0"/>
      <w:bookmarkEnd w:id="9"/>
      <w:r w:rsidRPr="003C3839">
        <w:t xml:space="preserve">6. How well has community consultation and engagement been conducted? How can this be improved? </w:t>
      </w:r>
    </w:p>
    <w:p w14:paraId="00000084" w14:textId="77777777" w:rsidR="003645FA" w:rsidRPr="003C3839" w:rsidRDefault="00A56CB0">
      <w:pPr>
        <w:shd w:val="clear" w:color="auto" w:fill="FFFFFF"/>
        <w:spacing w:before="240"/>
        <w:rPr>
          <w:rFonts w:asciiTheme="majorHAnsi" w:hAnsiTheme="majorHAnsi" w:cstheme="majorHAnsi"/>
          <w:color w:val="222222"/>
        </w:rPr>
      </w:pPr>
      <w:r w:rsidRPr="003C3839">
        <w:rPr>
          <w:rFonts w:asciiTheme="majorHAnsi" w:hAnsiTheme="majorHAnsi" w:cstheme="majorHAnsi"/>
          <w:color w:val="222222"/>
        </w:rPr>
        <w:t>The previous Productivity Commission review outlined the problems with Basin Plan consultation, how communities felt over-consulted but under-heard, that agencies and governments were not listening to what they had to say and that most ‘consultation’ follows a set agenda with pre-determined outcomes. This situation undermines trust and allows unsubstantiated views to gain wide acceptance and power.</w:t>
      </w:r>
    </w:p>
    <w:p w14:paraId="00000086" w14:textId="13BD20B6" w:rsidR="003645FA" w:rsidRPr="003C3839" w:rsidRDefault="00A56CB0">
      <w:pPr>
        <w:shd w:val="clear" w:color="auto" w:fill="FFFFFF"/>
        <w:spacing w:before="240"/>
        <w:rPr>
          <w:rFonts w:asciiTheme="majorHAnsi" w:hAnsiTheme="majorHAnsi" w:cstheme="majorHAnsi"/>
          <w:color w:val="222222"/>
        </w:rPr>
      </w:pPr>
      <w:r w:rsidRPr="003C3839">
        <w:rPr>
          <w:rFonts w:asciiTheme="majorHAnsi" w:hAnsiTheme="majorHAnsi" w:cstheme="majorHAnsi"/>
          <w:color w:val="222222"/>
        </w:rPr>
        <w:t xml:space="preserve"> </w:t>
      </w:r>
      <w:proofErr w:type="gramStart"/>
      <w:r w:rsidRPr="003C3839">
        <w:rPr>
          <w:rFonts w:asciiTheme="majorHAnsi" w:hAnsiTheme="majorHAnsi" w:cstheme="majorHAnsi"/>
          <w:color w:val="222222"/>
        </w:rPr>
        <w:t>Unfortunately</w:t>
      </w:r>
      <w:proofErr w:type="gramEnd"/>
      <w:r w:rsidRPr="003C3839">
        <w:rPr>
          <w:rFonts w:asciiTheme="majorHAnsi" w:hAnsiTheme="majorHAnsi" w:cstheme="majorHAnsi"/>
          <w:color w:val="222222"/>
        </w:rPr>
        <w:t xml:space="preserve"> little has changed in the intervening period, with the same issues being raised again and again by the same people at consultation forums, and the Basin Plan continuing to be blamed for all manner of ills in the irrigation industry for which it is not responsible. The gap between supposed socio-economic considerations and environmental outcomes remains as wide as ever.</w:t>
      </w:r>
    </w:p>
    <w:p w14:paraId="00000088" w14:textId="599CA86D" w:rsidR="003645FA" w:rsidRPr="003C3839" w:rsidRDefault="00A56CB0">
      <w:pPr>
        <w:shd w:val="clear" w:color="auto" w:fill="FFFFFF"/>
        <w:spacing w:before="240"/>
        <w:rPr>
          <w:rFonts w:asciiTheme="majorHAnsi" w:hAnsiTheme="majorHAnsi" w:cstheme="majorHAnsi"/>
          <w:color w:val="222222"/>
        </w:rPr>
      </w:pPr>
      <w:r w:rsidRPr="003C3839">
        <w:rPr>
          <w:rFonts w:asciiTheme="majorHAnsi" w:hAnsiTheme="majorHAnsi" w:cstheme="majorHAnsi"/>
          <w:color w:val="222222"/>
        </w:rPr>
        <w:t xml:space="preserve"> One potential reason for the continued problems is the myths perpetuated by governments and agencies. For example, both the NSW and Victorian governments and the MDBA have repeatedly </w:t>
      </w:r>
      <w:r w:rsidRPr="003C3839">
        <w:rPr>
          <w:rFonts w:asciiTheme="majorHAnsi" w:hAnsiTheme="majorHAnsi" w:cstheme="majorHAnsi"/>
          <w:color w:val="222222"/>
        </w:rPr>
        <w:lastRenderedPageBreak/>
        <w:t xml:space="preserve">claimed that the irrigation industry has done the ‘heavy lifting’ in Basin Plan implementation and therefore should not be asked to do anything more, while conveniently ignoring the fact that irrigators have been well compensated for any water they have returned to government, have been major beneficiaries in terms of improved services and equipment and that their businesses have become much more productive due to government investment. The position also overlooks the basic need and requirement of the Basin Plan to address overallocation which is damaging the environment and ultimately the irrigation industry </w:t>
      </w:r>
      <w:proofErr w:type="gramStart"/>
      <w:r w:rsidRPr="003C3839">
        <w:rPr>
          <w:rFonts w:asciiTheme="majorHAnsi" w:hAnsiTheme="majorHAnsi" w:cstheme="majorHAnsi"/>
          <w:color w:val="222222"/>
        </w:rPr>
        <w:t>itself, but</w:t>
      </w:r>
      <w:proofErr w:type="gramEnd"/>
      <w:r w:rsidRPr="003C3839">
        <w:rPr>
          <w:rFonts w:asciiTheme="majorHAnsi" w:hAnsiTheme="majorHAnsi" w:cstheme="majorHAnsi"/>
          <w:color w:val="222222"/>
        </w:rPr>
        <w:t xml:space="preserve"> has been welcomed and taken up as acknowledged fact by irrigator groups.</w:t>
      </w:r>
    </w:p>
    <w:p w14:paraId="0000008A" w14:textId="623677B1" w:rsidR="003645FA" w:rsidRPr="003C3839" w:rsidRDefault="00A56CB0">
      <w:pPr>
        <w:shd w:val="clear" w:color="auto" w:fill="FFFFFF"/>
        <w:spacing w:before="240"/>
        <w:rPr>
          <w:rFonts w:asciiTheme="majorHAnsi" w:hAnsiTheme="majorHAnsi" w:cstheme="majorHAnsi"/>
          <w:color w:val="222222"/>
        </w:rPr>
      </w:pPr>
      <w:r w:rsidRPr="003C3839">
        <w:rPr>
          <w:rFonts w:asciiTheme="majorHAnsi" w:hAnsiTheme="majorHAnsi" w:cstheme="majorHAnsi"/>
          <w:color w:val="222222"/>
        </w:rPr>
        <w:t xml:space="preserve">Trust and faith in implementation will not be restored until leaders admit the need for a Basin Plan is in the national interest and the fundamental problem of over-allocation in their patch. As far back as 2007 the Victorian government was seeking to blame overallocation on its northern </w:t>
      </w:r>
      <w:proofErr w:type="spellStart"/>
      <w:r w:rsidRPr="003C3839">
        <w:rPr>
          <w:rFonts w:asciiTheme="majorHAnsi" w:hAnsiTheme="majorHAnsi" w:cstheme="majorHAnsi"/>
          <w:color w:val="222222"/>
        </w:rPr>
        <w:t>neighbours</w:t>
      </w:r>
      <w:proofErr w:type="spellEnd"/>
      <w:r w:rsidRPr="003C3839">
        <w:rPr>
          <w:rFonts w:asciiTheme="majorHAnsi" w:hAnsiTheme="majorHAnsi" w:cstheme="majorHAnsi"/>
          <w:color w:val="222222"/>
        </w:rPr>
        <w:t xml:space="preserve"> and push the problem on to them to resolve</w:t>
      </w:r>
      <w:r w:rsidRPr="003C3839">
        <w:rPr>
          <w:rFonts w:asciiTheme="majorHAnsi" w:hAnsiTheme="majorHAnsi" w:cstheme="majorHAnsi"/>
          <w:color w:val="222222"/>
          <w:vertAlign w:val="superscript"/>
        </w:rPr>
        <w:footnoteReference w:id="15"/>
      </w:r>
      <w:r w:rsidRPr="003C3839">
        <w:rPr>
          <w:rFonts w:asciiTheme="majorHAnsi" w:hAnsiTheme="majorHAnsi" w:cstheme="majorHAnsi"/>
          <w:color w:val="222222"/>
        </w:rPr>
        <w:t>. Other governments and interest groups have followed suit with disastrous results.</w:t>
      </w:r>
    </w:p>
    <w:p w14:paraId="0000008C" w14:textId="7CF21752" w:rsidR="003645FA" w:rsidRPr="003C3839" w:rsidRDefault="00A56CB0">
      <w:pPr>
        <w:shd w:val="clear" w:color="auto" w:fill="FFFFFF"/>
        <w:spacing w:before="240"/>
        <w:rPr>
          <w:rFonts w:asciiTheme="majorHAnsi" w:hAnsiTheme="majorHAnsi" w:cstheme="majorHAnsi"/>
          <w:color w:val="222222"/>
        </w:rPr>
      </w:pPr>
      <w:r w:rsidRPr="003C3839">
        <w:rPr>
          <w:rFonts w:asciiTheme="majorHAnsi" w:hAnsiTheme="majorHAnsi" w:cstheme="majorHAnsi"/>
          <w:color w:val="222222"/>
        </w:rPr>
        <w:t xml:space="preserve"> The Productivity Commission has been clearer than most in what its consultation processes can or can’t achieve, and its independence is valued by communities. The Inspector General has the potential to achieve similar stature. </w:t>
      </w:r>
      <w:r w:rsidR="00DD4F71" w:rsidRPr="003C3839">
        <w:rPr>
          <w:rFonts w:asciiTheme="majorHAnsi" w:hAnsiTheme="majorHAnsi" w:cstheme="majorHAnsi"/>
          <w:color w:val="222222"/>
        </w:rPr>
        <w:t>Unfortunately,</w:t>
      </w:r>
      <w:r w:rsidRPr="003C3839">
        <w:rPr>
          <w:rFonts w:asciiTheme="majorHAnsi" w:hAnsiTheme="majorHAnsi" w:cstheme="majorHAnsi"/>
          <w:color w:val="222222"/>
        </w:rPr>
        <w:t xml:space="preserve"> the MDBA sacrificed its independent role at the outset and is seen as part of the problem as much as part of the solution.</w:t>
      </w:r>
    </w:p>
    <w:p w14:paraId="0000008E" w14:textId="62F7D190" w:rsidR="003645FA" w:rsidRPr="003C3839" w:rsidRDefault="00A56CB0">
      <w:pPr>
        <w:shd w:val="clear" w:color="auto" w:fill="FFFFFF"/>
        <w:spacing w:before="240"/>
        <w:rPr>
          <w:rFonts w:asciiTheme="majorHAnsi" w:hAnsiTheme="majorHAnsi" w:cstheme="majorHAnsi"/>
          <w:color w:val="222222"/>
        </w:rPr>
      </w:pPr>
      <w:r w:rsidRPr="003C3839">
        <w:rPr>
          <w:rFonts w:asciiTheme="majorHAnsi" w:hAnsiTheme="majorHAnsi" w:cstheme="majorHAnsi"/>
          <w:color w:val="222222"/>
        </w:rPr>
        <w:t xml:space="preserve"> Better consultation would include clearer and simpler messages about what’s at stake, who is involved and who is responsible for making decisions. Improved water literacy is also key, and better understanding of who is responsible for what (for example, states are responsible for water allocations, not the MDBA or the Basin Plan). The Inspector General has called for a single, trusted source of information, but it’s hard to see amid the plethora of voices and ‘</w:t>
      </w:r>
      <w:proofErr w:type="spellStart"/>
      <w:r w:rsidRPr="003C3839">
        <w:rPr>
          <w:rFonts w:asciiTheme="majorHAnsi" w:hAnsiTheme="majorHAnsi" w:cstheme="majorHAnsi"/>
          <w:color w:val="222222"/>
        </w:rPr>
        <w:t>giggababble</w:t>
      </w:r>
      <w:proofErr w:type="spellEnd"/>
      <w:r w:rsidRPr="003C3839">
        <w:rPr>
          <w:rFonts w:asciiTheme="majorHAnsi" w:hAnsiTheme="majorHAnsi" w:cstheme="majorHAnsi"/>
          <w:color w:val="222222"/>
        </w:rPr>
        <w:t>’ how that might be established. The CSIRO</w:t>
      </w:r>
      <w:r w:rsidR="00DD4F71">
        <w:rPr>
          <w:rFonts w:asciiTheme="majorHAnsi" w:hAnsiTheme="majorHAnsi" w:cstheme="majorHAnsi"/>
          <w:color w:val="222222"/>
        </w:rPr>
        <w:t>, the Academy of Science</w:t>
      </w:r>
      <w:r w:rsidRPr="003C3839">
        <w:rPr>
          <w:rFonts w:asciiTheme="majorHAnsi" w:hAnsiTheme="majorHAnsi" w:cstheme="majorHAnsi"/>
          <w:color w:val="222222"/>
        </w:rPr>
        <w:t xml:space="preserve"> or Bureau of Meteorology are potential candidates.</w:t>
      </w:r>
    </w:p>
    <w:p w14:paraId="0000008F" w14:textId="77777777" w:rsidR="003645FA" w:rsidRPr="003C3839" w:rsidRDefault="00A56CB0">
      <w:pPr>
        <w:shd w:val="clear" w:color="auto" w:fill="FFFFFF"/>
        <w:spacing w:before="240"/>
        <w:rPr>
          <w:rFonts w:asciiTheme="majorHAnsi" w:hAnsiTheme="majorHAnsi" w:cstheme="majorHAnsi"/>
          <w:color w:val="222222"/>
        </w:rPr>
      </w:pPr>
      <w:r w:rsidRPr="003C3839">
        <w:rPr>
          <w:rFonts w:asciiTheme="majorHAnsi" w:hAnsiTheme="majorHAnsi" w:cstheme="majorHAnsi"/>
          <w:color w:val="222222"/>
        </w:rPr>
        <w:t xml:space="preserve"> </w:t>
      </w:r>
    </w:p>
    <w:p w14:paraId="00000090" w14:textId="77777777" w:rsidR="003645FA" w:rsidRPr="003C3839" w:rsidRDefault="00A56CB0" w:rsidP="00DD4F71">
      <w:pPr>
        <w:pStyle w:val="Heading3"/>
      </w:pPr>
      <w:bookmarkStart w:id="10" w:name="_metuznohcu1z" w:colFirst="0" w:colLast="0"/>
      <w:bookmarkEnd w:id="10"/>
      <w:r w:rsidRPr="003C3839">
        <w:t xml:space="preserve">7. What lessons should be learned from programs aimed at helping communities adjust to the Plan? </w:t>
      </w:r>
    </w:p>
    <w:p w14:paraId="00000091" w14:textId="5B78F8D1" w:rsidR="003645FA" w:rsidRDefault="00A56CB0">
      <w:pPr>
        <w:rPr>
          <w:rFonts w:asciiTheme="majorHAnsi" w:hAnsiTheme="majorHAnsi" w:cstheme="majorHAnsi"/>
        </w:rPr>
      </w:pPr>
      <w:r w:rsidRPr="003C3839">
        <w:rPr>
          <w:rFonts w:asciiTheme="majorHAnsi" w:hAnsiTheme="majorHAnsi" w:cstheme="majorHAnsi"/>
        </w:rPr>
        <w:t xml:space="preserve">Lifeblood Alliance strongly supports investment in Basin communities to address issues such as human health, cultural values, </w:t>
      </w:r>
      <w:proofErr w:type="spellStart"/>
      <w:r w:rsidRPr="003C3839">
        <w:rPr>
          <w:rFonts w:asciiTheme="majorHAnsi" w:hAnsiTheme="majorHAnsi" w:cstheme="majorHAnsi"/>
        </w:rPr>
        <w:t>liveability</w:t>
      </w:r>
      <w:proofErr w:type="spellEnd"/>
      <w:r w:rsidRPr="003C3839">
        <w:rPr>
          <w:rFonts w:asciiTheme="majorHAnsi" w:hAnsiTheme="majorHAnsi" w:cstheme="majorHAnsi"/>
        </w:rPr>
        <w:t xml:space="preserve">, household distress and mental health. Communities </w:t>
      </w:r>
      <w:proofErr w:type="gramStart"/>
      <w:r w:rsidRPr="003C3839">
        <w:rPr>
          <w:rFonts w:asciiTheme="majorHAnsi" w:hAnsiTheme="majorHAnsi" w:cstheme="majorHAnsi"/>
        </w:rPr>
        <w:t>are in need of</w:t>
      </w:r>
      <w:proofErr w:type="gramEnd"/>
      <w:r w:rsidRPr="003C3839">
        <w:rPr>
          <w:rFonts w:asciiTheme="majorHAnsi" w:hAnsiTheme="majorHAnsi" w:cstheme="majorHAnsi"/>
        </w:rPr>
        <w:t xml:space="preserve"> investment in health services, police, schools and digital infrastructure, which ma</w:t>
      </w:r>
      <w:r w:rsidR="00DD4F71">
        <w:rPr>
          <w:rFonts w:asciiTheme="majorHAnsi" w:hAnsiTheme="majorHAnsi" w:cstheme="majorHAnsi"/>
        </w:rPr>
        <w:t>y</w:t>
      </w:r>
      <w:r w:rsidRPr="003C3839">
        <w:rPr>
          <w:rFonts w:asciiTheme="majorHAnsi" w:hAnsiTheme="majorHAnsi" w:cstheme="majorHAnsi"/>
        </w:rPr>
        <w:t xml:space="preserve"> create much greater value for money than investment in irrigation infrastructure. “Each dollar spent on human services created four times as many jobs as spending on infrastructure upgrades.”</w:t>
      </w:r>
      <w:r w:rsidRPr="003C3839">
        <w:rPr>
          <w:rFonts w:asciiTheme="majorHAnsi" w:hAnsiTheme="majorHAnsi" w:cstheme="majorHAnsi"/>
          <w:vertAlign w:val="superscript"/>
        </w:rPr>
        <w:footnoteReference w:id="16"/>
      </w:r>
      <w:r w:rsidRPr="003C3839">
        <w:rPr>
          <w:rFonts w:asciiTheme="majorHAnsi" w:hAnsiTheme="majorHAnsi" w:cstheme="majorHAnsi"/>
        </w:rPr>
        <w:t xml:space="preserve"> </w:t>
      </w:r>
    </w:p>
    <w:p w14:paraId="0B61B159" w14:textId="77777777" w:rsidR="00DD4F71" w:rsidRPr="003C3839" w:rsidRDefault="00DD4F71">
      <w:pPr>
        <w:rPr>
          <w:rFonts w:asciiTheme="majorHAnsi" w:hAnsiTheme="majorHAnsi" w:cstheme="majorHAnsi"/>
        </w:rPr>
      </w:pPr>
    </w:p>
    <w:p w14:paraId="00000092" w14:textId="02FE69D1" w:rsidR="003645FA" w:rsidRPr="003C3839" w:rsidRDefault="00A56CB0">
      <w:pPr>
        <w:rPr>
          <w:rFonts w:asciiTheme="majorHAnsi" w:hAnsiTheme="majorHAnsi" w:cstheme="majorHAnsi"/>
        </w:rPr>
      </w:pPr>
      <w:r w:rsidRPr="003C3839">
        <w:rPr>
          <w:rFonts w:asciiTheme="majorHAnsi" w:hAnsiTheme="majorHAnsi" w:cstheme="majorHAnsi"/>
        </w:rPr>
        <w:lastRenderedPageBreak/>
        <w:t xml:space="preserve">In her essay </w:t>
      </w:r>
      <w:r w:rsidR="00DD4F71">
        <w:rPr>
          <w:rFonts w:asciiTheme="majorHAnsi" w:hAnsiTheme="majorHAnsi" w:cstheme="majorHAnsi"/>
        </w:rPr>
        <w:t>‘</w:t>
      </w:r>
      <w:r w:rsidRPr="003C3839">
        <w:rPr>
          <w:rFonts w:asciiTheme="majorHAnsi" w:hAnsiTheme="majorHAnsi" w:cstheme="majorHAnsi"/>
        </w:rPr>
        <w:t xml:space="preserve">Cry me a River’ Margaret Simons poses this question"...what would have happened if Labor and then the Coalition government had continued a determined program of water buybacks as the main way of recovering water? The total amount would probably have been recovered by now - and at much less cost to the taxpayer. Which would have freed up money that could have been better spent. More water buybacks might have hurt rural communities already under strain. But what if this was part of bold rural and regional policies of wisdom and sophistication, well thought-out and well communicated? What if money saved was spent on health, </w:t>
      </w:r>
      <w:proofErr w:type="gramStart"/>
      <w:r w:rsidRPr="003C3839">
        <w:rPr>
          <w:rFonts w:asciiTheme="majorHAnsi" w:hAnsiTheme="majorHAnsi" w:cstheme="majorHAnsi"/>
        </w:rPr>
        <w:t>education</w:t>
      </w:r>
      <w:proofErr w:type="gramEnd"/>
      <w:r w:rsidRPr="003C3839">
        <w:rPr>
          <w:rFonts w:asciiTheme="majorHAnsi" w:hAnsiTheme="majorHAnsi" w:cstheme="majorHAnsi"/>
        </w:rPr>
        <w:t xml:space="preserve"> and schools in rural Australia?"</w:t>
      </w:r>
      <w:r w:rsidRPr="003C3839">
        <w:rPr>
          <w:rFonts w:asciiTheme="majorHAnsi" w:hAnsiTheme="majorHAnsi" w:cstheme="majorHAnsi"/>
          <w:vertAlign w:val="superscript"/>
        </w:rPr>
        <w:footnoteReference w:id="17"/>
      </w:r>
      <w:r w:rsidRPr="003C3839">
        <w:rPr>
          <w:rFonts w:asciiTheme="majorHAnsi" w:hAnsiTheme="majorHAnsi" w:cstheme="majorHAnsi"/>
        </w:rPr>
        <w:t xml:space="preserve"> </w:t>
      </w:r>
    </w:p>
    <w:p w14:paraId="00000093" w14:textId="77777777" w:rsidR="003645FA" w:rsidRPr="003C3839" w:rsidRDefault="003645FA">
      <w:pPr>
        <w:rPr>
          <w:rFonts w:asciiTheme="majorHAnsi" w:hAnsiTheme="majorHAnsi" w:cstheme="majorHAnsi"/>
        </w:rPr>
      </w:pPr>
    </w:p>
    <w:p w14:paraId="00000094" w14:textId="77777777" w:rsidR="003645FA" w:rsidRPr="003C3839" w:rsidRDefault="00A56CB0">
      <w:pPr>
        <w:rPr>
          <w:rFonts w:asciiTheme="majorHAnsi" w:hAnsiTheme="majorHAnsi" w:cstheme="majorHAnsi"/>
        </w:rPr>
      </w:pPr>
      <w:r w:rsidRPr="003C3839">
        <w:rPr>
          <w:rFonts w:asciiTheme="majorHAnsi" w:hAnsiTheme="majorHAnsi" w:cstheme="majorHAnsi"/>
        </w:rPr>
        <w:t>We strongly support separation of funding for structural adjustment being separate from funding for water recovery. We support community conversations about real needs, rather than an assumption that irrigation infrastructure will automatically generate community wide benefits or support their long-term future.</w:t>
      </w:r>
    </w:p>
    <w:p w14:paraId="00000095" w14:textId="77777777" w:rsidR="003645FA" w:rsidRPr="003C3839" w:rsidRDefault="00A56CB0">
      <w:pPr>
        <w:shd w:val="clear" w:color="auto" w:fill="FFFFFF"/>
        <w:spacing w:before="240"/>
        <w:rPr>
          <w:rFonts w:asciiTheme="majorHAnsi" w:hAnsiTheme="majorHAnsi" w:cstheme="majorHAnsi"/>
          <w:color w:val="222222"/>
        </w:rPr>
      </w:pPr>
      <w:r w:rsidRPr="003C3839">
        <w:rPr>
          <w:rFonts w:asciiTheme="majorHAnsi" w:hAnsiTheme="majorHAnsi" w:cstheme="majorHAnsi"/>
          <w:color w:val="222222"/>
        </w:rPr>
        <w:t xml:space="preserve"> </w:t>
      </w:r>
    </w:p>
    <w:p w14:paraId="00000096" w14:textId="77777777" w:rsidR="003645FA" w:rsidRPr="003C3839" w:rsidRDefault="00A56CB0" w:rsidP="00DD4F71">
      <w:pPr>
        <w:pStyle w:val="Heading3"/>
      </w:pPr>
      <w:bookmarkStart w:id="11" w:name="_428mp7nsrlj" w:colFirst="0" w:colLast="0"/>
      <w:bookmarkEnd w:id="11"/>
      <w:r w:rsidRPr="003C3839">
        <w:t xml:space="preserve">8. Does the implementation of the Plan reflect a commitment to the best available scientific knowledge? How well is this knowledge communicated? What improvements should be made? </w:t>
      </w:r>
    </w:p>
    <w:p w14:paraId="00000097" w14:textId="77777777" w:rsidR="003645FA" w:rsidRPr="003C3839" w:rsidRDefault="003645FA">
      <w:pPr>
        <w:rPr>
          <w:rFonts w:asciiTheme="majorHAnsi" w:hAnsiTheme="majorHAnsi" w:cstheme="majorHAnsi"/>
        </w:rPr>
      </w:pPr>
    </w:p>
    <w:p w14:paraId="00000098" w14:textId="77777777" w:rsidR="003645FA" w:rsidRPr="003C3839" w:rsidRDefault="00A56CB0">
      <w:pPr>
        <w:rPr>
          <w:rFonts w:asciiTheme="majorHAnsi" w:hAnsiTheme="majorHAnsi" w:cstheme="majorHAnsi"/>
        </w:rPr>
      </w:pPr>
      <w:r w:rsidRPr="003C3839">
        <w:rPr>
          <w:rFonts w:asciiTheme="majorHAnsi" w:hAnsiTheme="majorHAnsi" w:cstheme="majorHAnsi"/>
        </w:rPr>
        <w:t>The use of science in the making of the Basin Plan and the setting of the ESLT and SDLs has been strongly critiqued by the South Australian Royal Commission into the Murray-Darling: ‘In determining the Basin-wide ESLT and then SDL, the MDBA failed to act on the best available scientific knowledge in a number of respects, contrary to para 21(4)(b) of the Water Act.’</w:t>
      </w:r>
      <w:r w:rsidRPr="003C3839">
        <w:rPr>
          <w:rFonts w:asciiTheme="majorHAnsi" w:hAnsiTheme="majorHAnsi" w:cstheme="majorHAnsi"/>
          <w:vertAlign w:val="superscript"/>
        </w:rPr>
        <w:footnoteReference w:id="18"/>
      </w:r>
    </w:p>
    <w:p w14:paraId="00000099" w14:textId="77777777" w:rsidR="003645FA" w:rsidRPr="003C3839" w:rsidRDefault="003645FA">
      <w:pPr>
        <w:rPr>
          <w:rFonts w:asciiTheme="majorHAnsi" w:hAnsiTheme="majorHAnsi" w:cstheme="majorHAnsi"/>
        </w:rPr>
      </w:pPr>
    </w:p>
    <w:p w14:paraId="0000009A" w14:textId="1839377B" w:rsidR="003645FA" w:rsidRPr="003C3839" w:rsidRDefault="00A56CB0">
      <w:pPr>
        <w:rPr>
          <w:rFonts w:asciiTheme="majorHAnsi" w:hAnsiTheme="majorHAnsi" w:cstheme="majorHAnsi"/>
        </w:rPr>
      </w:pPr>
      <w:r w:rsidRPr="003C3839">
        <w:rPr>
          <w:rFonts w:asciiTheme="majorHAnsi" w:hAnsiTheme="majorHAnsi" w:cstheme="majorHAnsi"/>
        </w:rPr>
        <w:t>The Commission further critiques the science base of the SDLAM as building on errors in the determination of ESLT, the MDBA’s reliance on modeling rather than empirical outcomes and the shortcomings of the environmental equivalence methodology.</w:t>
      </w:r>
      <w:r w:rsidRPr="003C3839">
        <w:rPr>
          <w:rFonts w:asciiTheme="majorHAnsi" w:hAnsiTheme="majorHAnsi" w:cstheme="majorHAnsi"/>
          <w:vertAlign w:val="superscript"/>
        </w:rPr>
        <w:footnoteReference w:id="19"/>
      </w:r>
      <w:r w:rsidRPr="003C3839">
        <w:rPr>
          <w:rFonts w:asciiTheme="majorHAnsi" w:hAnsiTheme="majorHAnsi" w:cstheme="majorHAnsi"/>
        </w:rPr>
        <w:t xml:space="preserve"> All these issues continue</w:t>
      </w:r>
      <w:r w:rsidR="00DD4F71">
        <w:rPr>
          <w:rFonts w:asciiTheme="majorHAnsi" w:hAnsiTheme="majorHAnsi" w:cstheme="majorHAnsi"/>
        </w:rPr>
        <w:t xml:space="preserve"> to</w:t>
      </w:r>
      <w:r w:rsidRPr="003C3839">
        <w:rPr>
          <w:rFonts w:asciiTheme="majorHAnsi" w:hAnsiTheme="majorHAnsi" w:cstheme="majorHAnsi"/>
        </w:rPr>
        <w:t xml:space="preserve"> play out in the implementation of the Basin Plan.</w:t>
      </w:r>
    </w:p>
    <w:p w14:paraId="0000009B" w14:textId="77777777" w:rsidR="003645FA" w:rsidRPr="003C3839" w:rsidRDefault="003645FA">
      <w:pPr>
        <w:rPr>
          <w:rFonts w:asciiTheme="majorHAnsi" w:hAnsiTheme="majorHAnsi" w:cstheme="majorHAnsi"/>
        </w:rPr>
      </w:pPr>
    </w:p>
    <w:p w14:paraId="0000009C" w14:textId="77777777" w:rsidR="003645FA" w:rsidRPr="003C3839" w:rsidRDefault="00A56CB0">
      <w:pPr>
        <w:rPr>
          <w:rFonts w:asciiTheme="majorHAnsi" w:hAnsiTheme="majorHAnsi" w:cstheme="majorHAnsi"/>
        </w:rPr>
      </w:pPr>
      <w:r w:rsidRPr="003C3839">
        <w:rPr>
          <w:rFonts w:asciiTheme="majorHAnsi" w:hAnsiTheme="majorHAnsi" w:cstheme="majorHAnsi"/>
        </w:rPr>
        <w:t xml:space="preserve">Problems with the use of science are compounded by a lack of consensus and public trust in what is </w:t>
      </w:r>
      <w:proofErr w:type="gramStart"/>
      <w:r w:rsidRPr="003C3839">
        <w:rPr>
          <w:rFonts w:asciiTheme="majorHAnsi" w:hAnsiTheme="majorHAnsi" w:cstheme="majorHAnsi"/>
        </w:rPr>
        <w:t>best</w:t>
      </w:r>
      <w:proofErr w:type="gramEnd"/>
      <w:r w:rsidRPr="003C3839">
        <w:rPr>
          <w:rFonts w:asciiTheme="majorHAnsi" w:hAnsiTheme="majorHAnsi" w:cstheme="majorHAnsi"/>
        </w:rPr>
        <w:t xml:space="preserve"> science. The controversy surrounding the true pre-settlement conditions of the Lower Lakes and Coorong is a case in point, with markedly differing views depending on where in the Basin the protagonist lives.</w:t>
      </w:r>
      <w:r w:rsidRPr="003C3839">
        <w:rPr>
          <w:rFonts w:asciiTheme="majorHAnsi" w:hAnsiTheme="majorHAnsi" w:cstheme="majorHAnsi"/>
          <w:vertAlign w:val="superscript"/>
        </w:rPr>
        <w:footnoteReference w:id="20"/>
      </w:r>
    </w:p>
    <w:p w14:paraId="0000009D" w14:textId="77777777" w:rsidR="003645FA" w:rsidRPr="003C3839" w:rsidRDefault="003645FA">
      <w:pPr>
        <w:rPr>
          <w:rFonts w:asciiTheme="majorHAnsi" w:hAnsiTheme="majorHAnsi" w:cstheme="majorHAnsi"/>
        </w:rPr>
      </w:pPr>
    </w:p>
    <w:p w14:paraId="0000009E" w14:textId="77777777" w:rsidR="003645FA" w:rsidRPr="003C3839" w:rsidRDefault="00A56CB0">
      <w:pPr>
        <w:rPr>
          <w:rFonts w:asciiTheme="majorHAnsi" w:hAnsiTheme="majorHAnsi" w:cstheme="majorHAnsi"/>
          <w:color w:val="222222"/>
        </w:rPr>
      </w:pPr>
      <w:r w:rsidRPr="003C3839">
        <w:rPr>
          <w:rFonts w:asciiTheme="majorHAnsi" w:hAnsiTheme="majorHAnsi" w:cstheme="majorHAnsi"/>
        </w:rPr>
        <w:t xml:space="preserve">Greater public understanding of the nature of science is required, which should come from trusted, apolitical sources, such as the Academy of Science. Rigorous peer review by independent experts is also key to avoid cherry picking among the plethora of so-called ‘independent’ reports. </w:t>
      </w:r>
      <w:r w:rsidRPr="003C3839">
        <w:rPr>
          <w:rFonts w:asciiTheme="majorHAnsi" w:hAnsiTheme="majorHAnsi" w:cstheme="majorHAnsi"/>
          <w:color w:val="222222"/>
        </w:rPr>
        <w:t xml:space="preserve"> </w:t>
      </w:r>
    </w:p>
    <w:p w14:paraId="0000009F" w14:textId="77777777" w:rsidR="003645FA" w:rsidRPr="003C3839" w:rsidRDefault="00A56CB0" w:rsidP="00DD4F71">
      <w:pPr>
        <w:pStyle w:val="Heading3"/>
      </w:pPr>
      <w:bookmarkStart w:id="12" w:name="_glptxgej8rr6" w:colFirst="0" w:colLast="0"/>
      <w:bookmarkEnd w:id="12"/>
      <w:r w:rsidRPr="003C3839">
        <w:lastRenderedPageBreak/>
        <w:t>9. Are there any other issues with Plan implementation that you wish to raise?</w:t>
      </w:r>
    </w:p>
    <w:p w14:paraId="000000A0" w14:textId="77777777" w:rsidR="003645FA" w:rsidRPr="003C3839" w:rsidRDefault="003645FA">
      <w:pPr>
        <w:rPr>
          <w:rFonts w:asciiTheme="majorHAnsi" w:hAnsiTheme="majorHAnsi" w:cstheme="majorHAnsi"/>
        </w:rPr>
      </w:pPr>
    </w:p>
    <w:p w14:paraId="000000A1" w14:textId="77777777" w:rsidR="003645FA" w:rsidRPr="003C3839" w:rsidRDefault="00A56CB0">
      <w:pPr>
        <w:rPr>
          <w:rFonts w:asciiTheme="majorHAnsi" w:hAnsiTheme="majorHAnsi" w:cstheme="majorHAnsi"/>
        </w:rPr>
      </w:pPr>
      <w:r w:rsidRPr="003C3839">
        <w:rPr>
          <w:rFonts w:asciiTheme="majorHAnsi" w:hAnsiTheme="majorHAnsi" w:cstheme="majorHAnsi"/>
        </w:rPr>
        <w:t xml:space="preserve">The Water Act and Basin Plan are a highly ambitious, and highly contested, program of reform. About two thirds of the mandated water recovery has been achieved but progress has </w:t>
      </w:r>
      <w:proofErr w:type="gramStart"/>
      <w:r w:rsidRPr="003C3839">
        <w:rPr>
          <w:rFonts w:asciiTheme="majorHAnsi" w:hAnsiTheme="majorHAnsi" w:cstheme="majorHAnsi"/>
        </w:rPr>
        <w:t>stalled</w:t>
      </w:r>
      <w:proofErr w:type="gramEnd"/>
      <w:r w:rsidRPr="003C3839">
        <w:rPr>
          <w:rFonts w:asciiTheme="majorHAnsi" w:hAnsiTheme="majorHAnsi" w:cstheme="majorHAnsi"/>
        </w:rPr>
        <w:t xml:space="preserve"> and the final third is proving the most difficult of all, with all kinds of reasons for delay being advocated.</w:t>
      </w:r>
    </w:p>
    <w:p w14:paraId="000000A2" w14:textId="77777777" w:rsidR="003645FA" w:rsidRPr="003C3839" w:rsidRDefault="003645FA">
      <w:pPr>
        <w:rPr>
          <w:rFonts w:asciiTheme="majorHAnsi" w:hAnsiTheme="majorHAnsi" w:cstheme="majorHAnsi"/>
        </w:rPr>
      </w:pPr>
    </w:p>
    <w:p w14:paraId="000000A3" w14:textId="77777777" w:rsidR="003645FA" w:rsidRPr="003C3839" w:rsidRDefault="00A56CB0">
      <w:pPr>
        <w:rPr>
          <w:rFonts w:asciiTheme="majorHAnsi" w:hAnsiTheme="majorHAnsi" w:cstheme="majorHAnsi"/>
        </w:rPr>
      </w:pPr>
      <w:r w:rsidRPr="003C3839">
        <w:rPr>
          <w:rFonts w:asciiTheme="majorHAnsi" w:hAnsiTheme="majorHAnsi" w:cstheme="majorHAnsi"/>
        </w:rPr>
        <w:t xml:space="preserve">All parties need to put aside their parochial concerns and act in the national interest, which is </w:t>
      </w:r>
      <w:proofErr w:type="gramStart"/>
      <w:r w:rsidRPr="003C3839">
        <w:rPr>
          <w:rFonts w:asciiTheme="majorHAnsi" w:hAnsiTheme="majorHAnsi" w:cstheme="majorHAnsi"/>
        </w:rPr>
        <w:t>to  refocus</w:t>
      </w:r>
      <w:proofErr w:type="gramEnd"/>
      <w:r w:rsidRPr="003C3839">
        <w:rPr>
          <w:rFonts w:asciiTheme="majorHAnsi" w:hAnsiTheme="majorHAnsi" w:cstheme="majorHAnsi"/>
        </w:rPr>
        <w:t xml:space="preserve"> on the core elements of the Basin Plan - ending the overallocation of water resources, achieving an environmentally sustainable level of take, and protecting the ecosystems of the Basin. </w:t>
      </w:r>
    </w:p>
    <w:p w14:paraId="000000A4" w14:textId="1924F532" w:rsidR="003645FA" w:rsidRPr="003C3839" w:rsidRDefault="00A56CB0">
      <w:pPr>
        <w:pStyle w:val="Heading4"/>
        <w:rPr>
          <w:rFonts w:asciiTheme="majorHAnsi" w:hAnsiTheme="majorHAnsi" w:cstheme="majorHAnsi"/>
          <w:sz w:val="22"/>
          <w:szCs w:val="22"/>
        </w:rPr>
      </w:pPr>
      <w:bookmarkStart w:id="13" w:name="_tv1we4no2kbz" w:colFirst="0" w:colLast="0"/>
      <w:bookmarkEnd w:id="13"/>
      <w:r w:rsidRPr="003C3839">
        <w:rPr>
          <w:rFonts w:asciiTheme="majorHAnsi" w:hAnsiTheme="majorHAnsi" w:cstheme="majorHAnsi"/>
          <w:sz w:val="22"/>
          <w:szCs w:val="22"/>
        </w:rPr>
        <w:t>Abbreviations</w:t>
      </w:r>
      <w:r w:rsidR="00DD4F71">
        <w:rPr>
          <w:rFonts w:asciiTheme="majorHAnsi" w:hAnsiTheme="majorHAnsi" w:cstheme="majorHAnsi"/>
          <w:sz w:val="22"/>
          <w:szCs w:val="22"/>
        </w:rPr>
        <w:t xml:space="preserve"> used</w:t>
      </w:r>
      <w:r w:rsidRPr="003C3839">
        <w:rPr>
          <w:rFonts w:asciiTheme="majorHAnsi" w:hAnsiTheme="majorHAnsi" w:cstheme="majorHAnsi"/>
          <w:sz w:val="22"/>
          <w:szCs w:val="22"/>
        </w:rPr>
        <w:t xml:space="preserve">: </w:t>
      </w:r>
    </w:p>
    <w:p w14:paraId="000000A5" w14:textId="77777777" w:rsidR="003645FA" w:rsidRPr="003C3839" w:rsidRDefault="00A56CB0">
      <w:pPr>
        <w:rPr>
          <w:rFonts w:asciiTheme="majorHAnsi" w:hAnsiTheme="majorHAnsi" w:cstheme="majorHAnsi"/>
        </w:rPr>
      </w:pPr>
      <w:r w:rsidRPr="003C3839">
        <w:rPr>
          <w:rFonts w:asciiTheme="majorHAnsi" w:hAnsiTheme="majorHAnsi" w:cstheme="majorHAnsi"/>
        </w:rPr>
        <w:t xml:space="preserve">SDL </w:t>
      </w:r>
      <w:r w:rsidRPr="003C3839">
        <w:rPr>
          <w:rFonts w:asciiTheme="majorHAnsi" w:hAnsiTheme="majorHAnsi" w:cstheme="majorHAnsi"/>
        </w:rPr>
        <w:tab/>
      </w:r>
      <w:r w:rsidRPr="003C3839">
        <w:rPr>
          <w:rFonts w:asciiTheme="majorHAnsi" w:hAnsiTheme="majorHAnsi" w:cstheme="majorHAnsi"/>
        </w:rPr>
        <w:tab/>
        <w:t xml:space="preserve">Sustainable Diversion Limit </w:t>
      </w:r>
    </w:p>
    <w:p w14:paraId="000000A6" w14:textId="77777777" w:rsidR="003645FA" w:rsidRPr="003C3839" w:rsidRDefault="00A56CB0">
      <w:pPr>
        <w:rPr>
          <w:rFonts w:asciiTheme="majorHAnsi" w:hAnsiTheme="majorHAnsi" w:cstheme="majorHAnsi"/>
        </w:rPr>
      </w:pPr>
      <w:r w:rsidRPr="003C3839">
        <w:rPr>
          <w:rFonts w:asciiTheme="majorHAnsi" w:hAnsiTheme="majorHAnsi" w:cstheme="majorHAnsi"/>
        </w:rPr>
        <w:t xml:space="preserve">WRP </w:t>
      </w:r>
      <w:r w:rsidRPr="003C3839">
        <w:rPr>
          <w:rFonts w:asciiTheme="majorHAnsi" w:hAnsiTheme="majorHAnsi" w:cstheme="majorHAnsi"/>
        </w:rPr>
        <w:tab/>
      </w:r>
      <w:r w:rsidRPr="003C3839">
        <w:rPr>
          <w:rFonts w:asciiTheme="majorHAnsi" w:hAnsiTheme="majorHAnsi" w:cstheme="majorHAnsi"/>
        </w:rPr>
        <w:tab/>
        <w:t xml:space="preserve">Water Resource Plan </w:t>
      </w:r>
    </w:p>
    <w:p w14:paraId="000000A7" w14:textId="66122F71" w:rsidR="003645FA" w:rsidRPr="003C3839" w:rsidRDefault="00A56CB0">
      <w:pPr>
        <w:rPr>
          <w:rFonts w:asciiTheme="majorHAnsi" w:hAnsiTheme="majorHAnsi" w:cstheme="majorHAnsi"/>
        </w:rPr>
      </w:pPr>
      <w:r w:rsidRPr="003C3839">
        <w:rPr>
          <w:rFonts w:asciiTheme="majorHAnsi" w:hAnsiTheme="majorHAnsi" w:cstheme="majorHAnsi"/>
        </w:rPr>
        <w:t xml:space="preserve">SDLAM </w:t>
      </w:r>
      <w:r w:rsidRPr="003C3839">
        <w:rPr>
          <w:rFonts w:asciiTheme="majorHAnsi" w:hAnsiTheme="majorHAnsi" w:cstheme="majorHAnsi"/>
        </w:rPr>
        <w:tab/>
      </w:r>
      <w:r w:rsidR="00DD4F71">
        <w:rPr>
          <w:rFonts w:asciiTheme="majorHAnsi" w:hAnsiTheme="majorHAnsi" w:cstheme="majorHAnsi"/>
        </w:rPr>
        <w:tab/>
      </w:r>
      <w:r w:rsidRPr="003C3839">
        <w:rPr>
          <w:rFonts w:asciiTheme="majorHAnsi" w:hAnsiTheme="majorHAnsi" w:cstheme="majorHAnsi"/>
        </w:rPr>
        <w:t xml:space="preserve">Sustainable Diversion Limit Adjustment Mechanism </w:t>
      </w:r>
    </w:p>
    <w:p w14:paraId="000000A8" w14:textId="77777777" w:rsidR="003645FA" w:rsidRPr="003C3839" w:rsidRDefault="00A56CB0">
      <w:pPr>
        <w:rPr>
          <w:rFonts w:asciiTheme="majorHAnsi" w:hAnsiTheme="majorHAnsi" w:cstheme="majorHAnsi"/>
        </w:rPr>
      </w:pPr>
      <w:r w:rsidRPr="003C3839">
        <w:rPr>
          <w:rFonts w:asciiTheme="majorHAnsi" w:hAnsiTheme="majorHAnsi" w:cstheme="majorHAnsi"/>
        </w:rPr>
        <w:t xml:space="preserve">MDBA </w:t>
      </w:r>
      <w:r w:rsidRPr="003C3839">
        <w:rPr>
          <w:rFonts w:asciiTheme="majorHAnsi" w:hAnsiTheme="majorHAnsi" w:cstheme="majorHAnsi"/>
        </w:rPr>
        <w:tab/>
      </w:r>
      <w:r w:rsidRPr="003C3839">
        <w:rPr>
          <w:rFonts w:asciiTheme="majorHAnsi" w:hAnsiTheme="majorHAnsi" w:cstheme="majorHAnsi"/>
        </w:rPr>
        <w:tab/>
        <w:t xml:space="preserve">Murray-Darling Basin Authority </w:t>
      </w:r>
    </w:p>
    <w:p w14:paraId="000000A9" w14:textId="77777777" w:rsidR="003645FA" w:rsidRPr="003C3839" w:rsidRDefault="00A56CB0">
      <w:pPr>
        <w:rPr>
          <w:rFonts w:asciiTheme="majorHAnsi" w:hAnsiTheme="majorHAnsi" w:cstheme="majorHAnsi"/>
        </w:rPr>
      </w:pPr>
      <w:r w:rsidRPr="003C3839">
        <w:rPr>
          <w:rFonts w:asciiTheme="majorHAnsi" w:hAnsiTheme="majorHAnsi" w:cstheme="majorHAnsi"/>
        </w:rPr>
        <w:t>MDBP</w:t>
      </w:r>
      <w:r w:rsidRPr="003C3839">
        <w:rPr>
          <w:rFonts w:asciiTheme="majorHAnsi" w:hAnsiTheme="majorHAnsi" w:cstheme="majorHAnsi"/>
        </w:rPr>
        <w:tab/>
      </w:r>
      <w:r w:rsidRPr="003C3839">
        <w:rPr>
          <w:rFonts w:asciiTheme="majorHAnsi" w:hAnsiTheme="majorHAnsi" w:cstheme="majorHAnsi"/>
        </w:rPr>
        <w:tab/>
        <w:t xml:space="preserve">Murray-Darling Basin Plan </w:t>
      </w:r>
    </w:p>
    <w:p w14:paraId="000000AA" w14:textId="74929BD3" w:rsidR="003645FA" w:rsidRDefault="00A56CB0">
      <w:pPr>
        <w:rPr>
          <w:rFonts w:asciiTheme="majorHAnsi" w:hAnsiTheme="majorHAnsi" w:cstheme="majorHAnsi"/>
        </w:rPr>
      </w:pPr>
      <w:r w:rsidRPr="003C3839">
        <w:rPr>
          <w:rFonts w:asciiTheme="majorHAnsi" w:hAnsiTheme="majorHAnsi" w:cstheme="majorHAnsi"/>
        </w:rPr>
        <w:t>MDBWI</w:t>
      </w:r>
      <w:r w:rsidR="00864923">
        <w:rPr>
          <w:rFonts w:asciiTheme="majorHAnsi" w:hAnsiTheme="majorHAnsi" w:cstheme="majorHAnsi"/>
        </w:rPr>
        <w:tab/>
      </w:r>
      <w:r w:rsidR="00864923">
        <w:rPr>
          <w:rFonts w:asciiTheme="majorHAnsi" w:hAnsiTheme="majorHAnsi" w:cstheme="majorHAnsi"/>
        </w:rPr>
        <w:tab/>
        <w:t>Murray-Darling Basin Water Infrastructure</w:t>
      </w:r>
    </w:p>
    <w:p w14:paraId="3C07A50D" w14:textId="77777777" w:rsidR="00864923" w:rsidRDefault="00864923">
      <w:pPr>
        <w:rPr>
          <w:rFonts w:asciiTheme="majorHAnsi" w:hAnsiTheme="majorHAnsi" w:cstheme="majorHAnsi"/>
        </w:rPr>
      </w:pPr>
    </w:p>
    <w:p w14:paraId="455B7466" w14:textId="77777777" w:rsidR="00864923" w:rsidRPr="00864923" w:rsidRDefault="00864923">
      <w:pPr>
        <w:rPr>
          <w:rFonts w:asciiTheme="majorHAnsi" w:hAnsiTheme="majorHAnsi" w:cstheme="majorHAnsi"/>
        </w:rPr>
      </w:pPr>
      <w:r w:rsidRPr="00864923">
        <w:rPr>
          <w:rFonts w:asciiTheme="majorHAnsi" w:hAnsiTheme="majorHAnsi" w:cstheme="majorHAnsi"/>
        </w:rPr>
        <w:t xml:space="preserve">For more information on this submission please contact: </w:t>
      </w:r>
    </w:p>
    <w:p w14:paraId="1CBE3375" w14:textId="50B857FE" w:rsidR="00864923" w:rsidRDefault="009A20A0">
      <w:pPr>
        <w:rPr>
          <w:rFonts w:asciiTheme="majorHAnsi" w:hAnsiTheme="majorHAnsi" w:cstheme="majorHAnsi"/>
        </w:rPr>
      </w:pPr>
      <w:hyperlink r:id="rId9" w:history="1">
        <w:r w:rsidR="00864923" w:rsidRPr="00864923">
          <w:rPr>
            <w:rStyle w:val="Hyperlink"/>
            <w:rFonts w:asciiTheme="majorHAnsi" w:hAnsiTheme="majorHAnsi" w:cstheme="majorHAnsi"/>
          </w:rPr>
          <w:t>lifebloodalliance@gmail.com</w:t>
        </w:r>
      </w:hyperlink>
      <w:r w:rsidR="00864923" w:rsidRPr="00864923">
        <w:rPr>
          <w:rFonts w:asciiTheme="majorHAnsi" w:hAnsiTheme="majorHAnsi" w:cstheme="majorHAnsi"/>
        </w:rPr>
        <w:t xml:space="preserve"> </w:t>
      </w:r>
    </w:p>
    <w:p w14:paraId="01BF5CAB" w14:textId="77777777" w:rsidR="00864923" w:rsidRPr="00864923" w:rsidRDefault="00864923">
      <w:pPr>
        <w:rPr>
          <w:rFonts w:asciiTheme="majorHAnsi" w:hAnsiTheme="majorHAnsi" w:cstheme="majorHAnsi"/>
        </w:rPr>
      </w:pPr>
    </w:p>
    <w:p w14:paraId="0FDF5938" w14:textId="2A8D42AA" w:rsidR="00864923" w:rsidRPr="00864923" w:rsidRDefault="00864923">
      <w:pPr>
        <w:rPr>
          <w:rFonts w:asciiTheme="majorHAnsi" w:hAnsiTheme="majorHAnsi" w:cstheme="majorHAnsi"/>
        </w:rPr>
      </w:pPr>
      <w:r>
        <w:rPr>
          <w:rFonts w:asciiTheme="majorHAnsi" w:hAnsiTheme="majorHAnsi" w:cstheme="majorHAnsi"/>
        </w:rPr>
        <w:t xml:space="preserve">Lifeblood Alliance </w:t>
      </w:r>
      <w:r w:rsidRPr="00864923">
        <w:rPr>
          <w:rFonts w:asciiTheme="majorHAnsi" w:hAnsiTheme="majorHAnsi" w:cstheme="majorHAnsi"/>
        </w:rPr>
        <w:t xml:space="preserve">Member Groups: </w:t>
      </w:r>
    </w:p>
    <w:p w14:paraId="02237FEE" w14:textId="16F202C9" w:rsidR="00864923" w:rsidRDefault="00864923">
      <w:pPr>
        <w:rPr>
          <w:rFonts w:asciiTheme="majorHAnsi" w:hAnsiTheme="majorHAnsi" w:cstheme="majorHAnsi"/>
        </w:rPr>
      </w:pPr>
      <w:r w:rsidRPr="00864923">
        <w:rPr>
          <w:rFonts w:asciiTheme="majorHAnsi" w:hAnsiTheme="majorHAnsi" w:cstheme="majorHAnsi"/>
        </w:rPr>
        <w:t xml:space="preserve">Australian Conservation Foundation, NSW Nature Conservation Council, Conservation Council of South Australia, Environment Victoria, Queensland Conservation Council, Murray Lower Darling Rivers Indigenous Nations, Northern Basin Aboriginal Nations, River Lakes and Coorong Action Group, Inland Rivers Network, National Parks Association of NSW, Goulburn Valley Environment Group, Healthy Rivers </w:t>
      </w:r>
      <w:proofErr w:type="gramStart"/>
      <w:r w:rsidRPr="00864923">
        <w:rPr>
          <w:rFonts w:asciiTheme="majorHAnsi" w:hAnsiTheme="majorHAnsi" w:cstheme="majorHAnsi"/>
        </w:rPr>
        <w:t>Dubbo</w:t>
      </w:r>
      <w:proofErr w:type="gramEnd"/>
      <w:r w:rsidRPr="00864923">
        <w:rPr>
          <w:rFonts w:asciiTheme="majorHAnsi" w:hAnsiTheme="majorHAnsi" w:cstheme="majorHAnsi"/>
        </w:rPr>
        <w:t xml:space="preserve"> and Central West Environment Council</w:t>
      </w:r>
    </w:p>
    <w:p w14:paraId="4380715D" w14:textId="77777777" w:rsidR="00864923" w:rsidRDefault="00864923">
      <w:pPr>
        <w:rPr>
          <w:rFonts w:asciiTheme="majorHAnsi" w:hAnsiTheme="majorHAnsi" w:cstheme="majorHAnsi"/>
        </w:rPr>
      </w:pPr>
    </w:p>
    <w:p w14:paraId="000000AB" w14:textId="5762FDEB" w:rsidR="003645FA" w:rsidRPr="003C3839" w:rsidRDefault="00864923">
      <w:pPr>
        <w:rPr>
          <w:rFonts w:asciiTheme="majorHAnsi" w:hAnsiTheme="majorHAnsi" w:cstheme="majorHAnsi"/>
        </w:rPr>
      </w:pPr>
      <w:r>
        <w:rPr>
          <w:rFonts w:asciiTheme="majorHAnsi" w:hAnsiTheme="majorHAnsi" w:cstheme="majorHAnsi"/>
        </w:rPr>
        <w:t>31 July 2023</w:t>
      </w:r>
    </w:p>
    <w:sectPr w:rsidR="003645FA" w:rsidRPr="003C383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76D65" w14:textId="77777777" w:rsidR="0068191B" w:rsidRDefault="0068191B">
      <w:pPr>
        <w:spacing w:line="240" w:lineRule="auto"/>
      </w:pPr>
      <w:r>
        <w:separator/>
      </w:r>
    </w:p>
  </w:endnote>
  <w:endnote w:type="continuationSeparator" w:id="0">
    <w:p w14:paraId="775A2FC0" w14:textId="77777777" w:rsidR="0068191B" w:rsidRDefault="006819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F" w14:textId="77777777" w:rsidR="003645FA" w:rsidRDefault="003645F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681F8" w14:textId="77777777" w:rsidR="0068191B" w:rsidRDefault="0068191B">
      <w:pPr>
        <w:spacing w:line="240" w:lineRule="auto"/>
      </w:pPr>
      <w:r>
        <w:separator/>
      </w:r>
    </w:p>
  </w:footnote>
  <w:footnote w:type="continuationSeparator" w:id="0">
    <w:p w14:paraId="0857209E" w14:textId="77777777" w:rsidR="0068191B" w:rsidRDefault="0068191B">
      <w:pPr>
        <w:spacing w:line="240" w:lineRule="auto"/>
      </w:pPr>
      <w:r>
        <w:continuationSeparator/>
      </w:r>
    </w:p>
  </w:footnote>
  <w:footnote w:id="1">
    <w:p w14:paraId="3AFEE1EF" w14:textId="5C162B32" w:rsidR="003C3839" w:rsidRPr="003C3839" w:rsidRDefault="003C3839" w:rsidP="003C3839">
      <w:pPr>
        <w:shd w:val="clear" w:color="auto" w:fill="FFFFFF"/>
        <w:spacing w:before="240" w:after="240"/>
        <w:rPr>
          <w:rFonts w:asciiTheme="majorHAnsi" w:hAnsiTheme="majorHAnsi" w:cstheme="majorHAnsi"/>
          <w:color w:val="222222"/>
          <w:sz w:val="18"/>
          <w:szCs w:val="18"/>
        </w:rPr>
      </w:pPr>
      <w:r>
        <w:rPr>
          <w:rStyle w:val="FootnoteReference"/>
        </w:rPr>
        <w:footnoteRef/>
      </w:r>
      <w:r>
        <w:t xml:space="preserve"> </w:t>
      </w:r>
      <w:r w:rsidRPr="003C3839">
        <w:rPr>
          <w:rFonts w:asciiTheme="majorHAnsi" w:hAnsiTheme="majorHAnsi" w:cstheme="majorHAnsi"/>
          <w:color w:val="222222"/>
          <w:sz w:val="18"/>
          <w:szCs w:val="18"/>
        </w:rPr>
        <w:t>See Environment Victoria (2023) ‘Doomed without a drink’ for full critique and references.</w:t>
      </w:r>
    </w:p>
    <w:p w14:paraId="0CE11C5A" w14:textId="5F2E6A82" w:rsidR="003C3839" w:rsidRPr="003C3839" w:rsidRDefault="003C3839">
      <w:pPr>
        <w:pStyle w:val="FootnoteText"/>
        <w:rPr>
          <w:lang w:val="en-US"/>
        </w:rPr>
      </w:pPr>
    </w:p>
  </w:footnote>
  <w:footnote w:id="2">
    <w:p w14:paraId="277983A9" w14:textId="2421D35E" w:rsidR="003C3839" w:rsidRPr="003C3839" w:rsidRDefault="003C3839">
      <w:pPr>
        <w:pStyle w:val="FootnoteText"/>
        <w:rPr>
          <w:rFonts w:asciiTheme="majorHAnsi" w:hAnsiTheme="majorHAnsi" w:cstheme="majorHAnsi"/>
          <w:sz w:val="18"/>
          <w:szCs w:val="18"/>
          <w:lang w:val="en-US"/>
        </w:rPr>
      </w:pPr>
      <w:r>
        <w:rPr>
          <w:rStyle w:val="FootnoteReference"/>
        </w:rPr>
        <w:footnoteRef/>
      </w:r>
      <w:r>
        <w:rPr>
          <w:rFonts w:asciiTheme="majorHAnsi" w:hAnsiTheme="majorHAnsi" w:cstheme="majorHAnsi"/>
          <w:sz w:val="18"/>
          <w:szCs w:val="18"/>
        </w:rPr>
        <w:t xml:space="preserve"> MDBA (2023) Address to the National Press Club</w:t>
      </w:r>
    </w:p>
  </w:footnote>
  <w:footnote w:id="3">
    <w:p w14:paraId="1A7277C3" w14:textId="0D716ECF" w:rsidR="003C3839" w:rsidRPr="00DD4F71" w:rsidRDefault="003C3839">
      <w:pPr>
        <w:pStyle w:val="FootnoteText"/>
        <w:rPr>
          <w:rFonts w:asciiTheme="majorHAnsi" w:hAnsiTheme="majorHAnsi" w:cstheme="majorHAnsi"/>
          <w:sz w:val="18"/>
          <w:szCs w:val="18"/>
          <w:lang w:val="en-US"/>
        </w:rPr>
      </w:pPr>
      <w:r>
        <w:rPr>
          <w:rStyle w:val="FootnoteReference"/>
        </w:rPr>
        <w:footnoteRef/>
      </w:r>
      <w:r>
        <w:t xml:space="preserve"> </w:t>
      </w:r>
      <w:r>
        <w:rPr>
          <w:rFonts w:asciiTheme="majorHAnsi" w:hAnsiTheme="majorHAnsi" w:cstheme="majorHAnsi"/>
          <w:sz w:val="18"/>
          <w:szCs w:val="18"/>
          <w:lang w:val="en-US"/>
        </w:rPr>
        <w:t xml:space="preserve">MDBA 25 July </w:t>
      </w:r>
      <w:r w:rsidRPr="00DD4F71">
        <w:rPr>
          <w:rFonts w:asciiTheme="majorHAnsi" w:hAnsiTheme="majorHAnsi" w:cstheme="majorHAnsi"/>
          <w:sz w:val="18"/>
          <w:szCs w:val="18"/>
          <w:lang w:val="en-US"/>
        </w:rPr>
        <w:t xml:space="preserve">2023 </w:t>
      </w:r>
      <w:hyperlink r:id="rId1" w:history="1">
        <w:r w:rsidRPr="00DD4F71">
          <w:rPr>
            <w:rStyle w:val="Hyperlink"/>
            <w:rFonts w:asciiTheme="majorHAnsi" w:hAnsiTheme="majorHAnsi" w:cstheme="majorHAnsi"/>
            <w:sz w:val="18"/>
            <w:szCs w:val="18"/>
          </w:rPr>
          <w:t>Authority advice on Basin Plan implementation | Murray–Darling Basin Authority (mdba.gov.au)</w:t>
        </w:r>
      </w:hyperlink>
      <w:r w:rsidRPr="00DD4F71">
        <w:rPr>
          <w:rFonts w:asciiTheme="majorHAnsi" w:hAnsiTheme="majorHAnsi" w:cstheme="majorHAnsi"/>
          <w:sz w:val="18"/>
          <w:szCs w:val="18"/>
          <w:lang w:val="en-US"/>
        </w:rPr>
        <w:t xml:space="preserve"> </w:t>
      </w:r>
    </w:p>
  </w:footnote>
  <w:footnote w:id="4">
    <w:p w14:paraId="000000B1" w14:textId="77777777" w:rsidR="003645FA" w:rsidRPr="003C3839" w:rsidRDefault="00A56CB0">
      <w:pPr>
        <w:spacing w:line="240" w:lineRule="auto"/>
        <w:rPr>
          <w:rFonts w:asciiTheme="majorHAnsi" w:hAnsiTheme="majorHAnsi" w:cstheme="majorHAnsi"/>
          <w:sz w:val="18"/>
          <w:szCs w:val="18"/>
        </w:rPr>
      </w:pPr>
      <w:r w:rsidRPr="003C3839">
        <w:rPr>
          <w:rFonts w:asciiTheme="majorHAnsi" w:hAnsiTheme="majorHAnsi" w:cstheme="majorHAnsi"/>
          <w:sz w:val="18"/>
          <w:szCs w:val="18"/>
          <w:vertAlign w:val="superscript"/>
        </w:rPr>
        <w:footnoteRef/>
      </w:r>
      <w:r w:rsidRPr="003C3839">
        <w:rPr>
          <w:rFonts w:asciiTheme="majorHAnsi" w:hAnsiTheme="majorHAnsi" w:cstheme="majorHAnsi"/>
          <w:sz w:val="18"/>
          <w:szCs w:val="18"/>
        </w:rPr>
        <w:t xml:space="preserve"> </w:t>
      </w:r>
      <w:hyperlink r:id="rId2">
        <w:r w:rsidRPr="003C3839">
          <w:rPr>
            <w:rFonts w:asciiTheme="majorHAnsi" w:hAnsiTheme="majorHAnsi" w:cstheme="majorHAnsi"/>
            <w:color w:val="1155CC"/>
            <w:sz w:val="18"/>
            <w:szCs w:val="18"/>
            <w:u w:val="single"/>
          </w:rPr>
          <w:t>https://www.mdba.gov.au/water-management/basin-plan/water-resource-plans/list-state-water-resource-plans</w:t>
        </w:r>
      </w:hyperlink>
      <w:r w:rsidRPr="003C3839">
        <w:rPr>
          <w:rFonts w:asciiTheme="majorHAnsi" w:hAnsiTheme="majorHAnsi" w:cstheme="majorHAnsi"/>
          <w:sz w:val="18"/>
          <w:szCs w:val="18"/>
        </w:rPr>
        <w:t xml:space="preserve"> specifically: the NSW MDB Porous Rock, NSW MDB Fractured </w:t>
      </w:r>
      <w:proofErr w:type="gramStart"/>
      <w:r w:rsidRPr="003C3839">
        <w:rPr>
          <w:rFonts w:asciiTheme="majorHAnsi" w:hAnsiTheme="majorHAnsi" w:cstheme="majorHAnsi"/>
          <w:sz w:val="18"/>
          <w:szCs w:val="18"/>
        </w:rPr>
        <w:t>Rock</w:t>
      </w:r>
      <w:proofErr w:type="gramEnd"/>
      <w:r w:rsidRPr="003C3839">
        <w:rPr>
          <w:rFonts w:asciiTheme="majorHAnsi" w:hAnsiTheme="majorHAnsi" w:cstheme="majorHAnsi"/>
          <w:sz w:val="18"/>
          <w:szCs w:val="18"/>
        </w:rPr>
        <w:t xml:space="preserve"> and Macquarie-Castlereagh Alluvium WRP.</w:t>
      </w:r>
    </w:p>
  </w:footnote>
  <w:footnote w:id="5">
    <w:p w14:paraId="000000B2" w14:textId="77777777" w:rsidR="003645FA" w:rsidRDefault="00A56CB0">
      <w:pPr>
        <w:spacing w:line="240" w:lineRule="auto"/>
        <w:rPr>
          <w:sz w:val="20"/>
          <w:szCs w:val="20"/>
        </w:rPr>
      </w:pPr>
      <w:r>
        <w:rPr>
          <w:vertAlign w:val="superscript"/>
        </w:rPr>
        <w:footnoteRef/>
      </w:r>
      <w:r>
        <w:rPr>
          <w:sz w:val="20"/>
          <w:szCs w:val="20"/>
        </w:rPr>
        <w:t xml:space="preserve"> </w:t>
      </w:r>
      <w:hyperlink r:id="rId3">
        <w:r w:rsidRPr="003C3839">
          <w:rPr>
            <w:rFonts w:asciiTheme="majorHAnsi" w:hAnsiTheme="majorHAnsi" w:cstheme="majorHAnsi"/>
            <w:color w:val="1155CC"/>
            <w:sz w:val="18"/>
            <w:szCs w:val="18"/>
            <w:u w:val="single"/>
          </w:rPr>
          <w:t>allocations-carryover-may-2023.pdf (dc</w:t>
        </w:r>
        <w:r>
          <w:rPr>
            <w:color w:val="1155CC"/>
            <w:sz w:val="20"/>
            <w:szCs w:val="20"/>
            <w:u w:val="single"/>
          </w:rPr>
          <w:t>ceew.gov.au)</w:t>
        </w:r>
      </w:hyperlink>
    </w:p>
  </w:footnote>
  <w:footnote w:id="6">
    <w:p w14:paraId="000000B3" w14:textId="77777777" w:rsidR="003645FA" w:rsidRPr="003C3839" w:rsidRDefault="00A56CB0">
      <w:pPr>
        <w:spacing w:line="240" w:lineRule="auto"/>
        <w:rPr>
          <w:rFonts w:asciiTheme="majorHAnsi" w:hAnsiTheme="majorHAnsi" w:cstheme="majorHAnsi"/>
          <w:sz w:val="18"/>
          <w:szCs w:val="18"/>
        </w:rPr>
      </w:pPr>
      <w:r w:rsidRPr="003C3839">
        <w:rPr>
          <w:rFonts w:asciiTheme="majorHAnsi" w:hAnsiTheme="majorHAnsi" w:cstheme="majorHAnsi"/>
          <w:sz w:val="18"/>
          <w:szCs w:val="18"/>
          <w:vertAlign w:val="superscript"/>
        </w:rPr>
        <w:footnoteRef/>
      </w:r>
      <w:r w:rsidRPr="003C3839">
        <w:rPr>
          <w:rFonts w:asciiTheme="majorHAnsi" w:hAnsiTheme="majorHAnsi" w:cstheme="majorHAnsi"/>
          <w:sz w:val="18"/>
          <w:szCs w:val="18"/>
        </w:rPr>
        <w:t xml:space="preserve"> </w:t>
      </w:r>
      <w:hyperlink r:id="rId4" w:anchor="commonwealth-environmental-water-holdings">
        <w:r w:rsidRPr="003C3839">
          <w:rPr>
            <w:rFonts w:asciiTheme="majorHAnsi" w:hAnsiTheme="majorHAnsi" w:cstheme="majorHAnsi"/>
            <w:color w:val="1155CC"/>
            <w:sz w:val="18"/>
            <w:szCs w:val="18"/>
            <w:u w:val="single"/>
          </w:rPr>
          <w:t>Environmental water holdings - DCCEEW</w:t>
        </w:r>
      </w:hyperlink>
    </w:p>
  </w:footnote>
  <w:footnote w:id="7">
    <w:p w14:paraId="4FEC928C" w14:textId="692DA908" w:rsidR="00442A94" w:rsidRPr="00442A94" w:rsidRDefault="00442A94">
      <w:pPr>
        <w:pStyle w:val="FootnoteText"/>
        <w:rPr>
          <w:rFonts w:asciiTheme="majorHAnsi" w:hAnsiTheme="majorHAnsi" w:cstheme="majorHAnsi"/>
          <w:sz w:val="18"/>
          <w:szCs w:val="18"/>
          <w:lang w:val="en-US"/>
        </w:rPr>
      </w:pPr>
      <w:r>
        <w:rPr>
          <w:rStyle w:val="FootnoteReference"/>
        </w:rPr>
        <w:footnoteRef/>
      </w:r>
      <w:r>
        <w:t xml:space="preserve"> </w:t>
      </w:r>
      <w:hyperlink r:id="rId5" w:history="1">
        <w:r w:rsidRPr="00442A94">
          <w:rPr>
            <w:rStyle w:val="Hyperlink"/>
            <w:rFonts w:asciiTheme="majorHAnsi" w:hAnsiTheme="majorHAnsi" w:cstheme="majorHAnsi"/>
            <w:sz w:val="18"/>
            <w:szCs w:val="18"/>
          </w:rPr>
          <w:t>Tools for developing water resource plans | Murray–Darling Basin Authority (mdba.gov.au)</w:t>
        </w:r>
      </w:hyperlink>
    </w:p>
  </w:footnote>
  <w:footnote w:id="8">
    <w:p w14:paraId="000000AD" w14:textId="77777777" w:rsidR="003645FA" w:rsidRPr="00442A94" w:rsidRDefault="00A56CB0">
      <w:pPr>
        <w:spacing w:line="240" w:lineRule="auto"/>
        <w:rPr>
          <w:rFonts w:asciiTheme="majorHAnsi" w:hAnsiTheme="majorHAnsi" w:cstheme="majorHAnsi"/>
          <w:sz w:val="18"/>
          <w:szCs w:val="18"/>
        </w:rPr>
      </w:pPr>
      <w:r>
        <w:rPr>
          <w:vertAlign w:val="superscript"/>
        </w:rPr>
        <w:footnoteRef/>
      </w:r>
      <w:r>
        <w:rPr>
          <w:sz w:val="20"/>
          <w:szCs w:val="20"/>
        </w:rPr>
        <w:t xml:space="preserve"> </w:t>
      </w:r>
      <w:r w:rsidRPr="00442A94">
        <w:rPr>
          <w:rFonts w:asciiTheme="majorHAnsi" w:hAnsiTheme="majorHAnsi" w:cstheme="majorHAnsi"/>
          <w:sz w:val="18"/>
          <w:szCs w:val="18"/>
        </w:rPr>
        <w:t>HANSARD SENATE ENVIRONMENT AND COMMUNICATIONS LEGISLATION COMMITTEE Estimates (Public) FRIDAY, 26 MAY 2023, page 10</w:t>
      </w:r>
    </w:p>
  </w:footnote>
  <w:footnote w:id="9">
    <w:p w14:paraId="000000AC" w14:textId="77777777" w:rsidR="003645FA" w:rsidRPr="00442A94" w:rsidRDefault="00A56CB0">
      <w:pPr>
        <w:spacing w:line="240" w:lineRule="auto"/>
        <w:rPr>
          <w:rFonts w:asciiTheme="majorHAnsi" w:hAnsiTheme="majorHAnsi" w:cstheme="majorHAnsi"/>
          <w:sz w:val="18"/>
          <w:szCs w:val="18"/>
        </w:rPr>
      </w:pPr>
      <w:r>
        <w:rPr>
          <w:vertAlign w:val="superscript"/>
        </w:rPr>
        <w:footnoteRef/>
      </w:r>
      <w:r>
        <w:rPr>
          <w:sz w:val="20"/>
          <w:szCs w:val="20"/>
        </w:rPr>
        <w:t xml:space="preserve"> </w:t>
      </w:r>
      <w:r w:rsidRPr="00442A94">
        <w:rPr>
          <w:rFonts w:asciiTheme="majorHAnsi" w:hAnsiTheme="majorHAnsi" w:cstheme="majorHAnsi"/>
          <w:sz w:val="18"/>
          <w:szCs w:val="18"/>
        </w:rPr>
        <w:t>Ibid page 7</w:t>
      </w:r>
    </w:p>
  </w:footnote>
  <w:footnote w:id="10">
    <w:p w14:paraId="000000B4" w14:textId="77777777" w:rsidR="003645FA" w:rsidRPr="00442A94" w:rsidRDefault="00A56CB0">
      <w:pPr>
        <w:spacing w:line="240" w:lineRule="auto"/>
        <w:rPr>
          <w:rFonts w:asciiTheme="majorHAnsi" w:hAnsiTheme="majorHAnsi" w:cstheme="majorHAnsi"/>
          <w:i/>
          <w:sz w:val="18"/>
          <w:szCs w:val="18"/>
        </w:rPr>
      </w:pPr>
      <w:r w:rsidRPr="00442A94">
        <w:rPr>
          <w:rFonts w:asciiTheme="majorHAnsi" w:hAnsiTheme="majorHAnsi" w:cstheme="majorHAnsi"/>
          <w:sz w:val="18"/>
          <w:szCs w:val="18"/>
          <w:vertAlign w:val="superscript"/>
        </w:rPr>
        <w:footnoteRef/>
      </w:r>
      <w:r w:rsidRPr="00442A94">
        <w:rPr>
          <w:rFonts w:asciiTheme="majorHAnsi" w:hAnsiTheme="majorHAnsi" w:cstheme="majorHAnsi"/>
          <w:sz w:val="18"/>
          <w:szCs w:val="18"/>
        </w:rPr>
        <w:t xml:space="preserve"> </w:t>
      </w:r>
      <w:hyperlink r:id="rId6">
        <w:r w:rsidRPr="00442A94">
          <w:rPr>
            <w:rFonts w:asciiTheme="majorHAnsi" w:hAnsiTheme="majorHAnsi" w:cstheme="majorHAnsi"/>
            <w:color w:val="1155CC"/>
            <w:sz w:val="18"/>
            <w:szCs w:val="18"/>
            <w:u w:val="single"/>
          </w:rPr>
          <w:t>iig_final_report.pdf (igwc.gov.au)</w:t>
        </w:r>
      </w:hyperlink>
      <w:r w:rsidRPr="00442A94">
        <w:rPr>
          <w:rFonts w:asciiTheme="majorHAnsi" w:hAnsiTheme="majorHAnsi" w:cstheme="majorHAnsi"/>
          <w:sz w:val="18"/>
          <w:szCs w:val="18"/>
        </w:rPr>
        <w:t xml:space="preserve"> Interim Inspector-General (2021) </w:t>
      </w:r>
      <w:r w:rsidRPr="00442A94">
        <w:rPr>
          <w:rFonts w:asciiTheme="majorHAnsi" w:hAnsiTheme="majorHAnsi" w:cstheme="majorHAnsi"/>
          <w:i/>
          <w:sz w:val="18"/>
          <w:szCs w:val="18"/>
        </w:rPr>
        <w:t>Impact of lower inflows on state shares under the Murray-Darling Agreement</w:t>
      </w:r>
    </w:p>
  </w:footnote>
  <w:footnote w:id="11">
    <w:p w14:paraId="000000B5" w14:textId="77777777" w:rsidR="003645FA" w:rsidRPr="00442A94" w:rsidRDefault="00A56CB0">
      <w:pPr>
        <w:spacing w:line="240" w:lineRule="auto"/>
        <w:rPr>
          <w:rFonts w:asciiTheme="majorHAnsi" w:hAnsiTheme="majorHAnsi" w:cstheme="majorHAnsi"/>
          <w:sz w:val="18"/>
          <w:szCs w:val="18"/>
        </w:rPr>
      </w:pPr>
      <w:r w:rsidRPr="00442A94">
        <w:rPr>
          <w:rFonts w:asciiTheme="majorHAnsi" w:hAnsiTheme="majorHAnsi" w:cstheme="majorHAnsi"/>
          <w:sz w:val="18"/>
          <w:szCs w:val="18"/>
          <w:vertAlign w:val="superscript"/>
        </w:rPr>
        <w:footnoteRef/>
      </w:r>
      <w:r w:rsidRPr="00442A94">
        <w:rPr>
          <w:rFonts w:asciiTheme="majorHAnsi" w:hAnsiTheme="majorHAnsi" w:cstheme="majorHAnsi"/>
          <w:sz w:val="18"/>
          <w:szCs w:val="18"/>
        </w:rPr>
        <w:t xml:space="preserve"> </w:t>
      </w:r>
      <w:hyperlink r:id="rId7">
        <w:r w:rsidRPr="00442A94">
          <w:rPr>
            <w:rFonts w:asciiTheme="majorHAnsi" w:hAnsiTheme="majorHAnsi" w:cstheme="majorHAnsi"/>
            <w:color w:val="1155CC"/>
            <w:sz w:val="18"/>
            <w:szCs w:val="18"/>
            <w:u w:val="single"/>
          </w:rPr>
          <w:t>Climate change | Murray–Darling Basin Authority (mdba.gov.au)</w:t>
        </w:r>
      </w:hyperlink>
    </w:p>
  </w:footnote>
  <w:footnote w:id="12">
    <w:p w14:paraId="000000B6" w14:textId="77777777" w:rsidR="003645FA" w:rsidRPr="00442A94" w:rsidRDefault="00A56CB0">
      <w:pPr>
        <w:spacing w:line="240" w:lineRule="auto"/>
        <w:rPr>
          <w:rFonts w:asciiTheme="majorHAnsi" w:hAnsiTheme="majorHAnsi" w:cstheme="majorHAnsi"/>
          <w:sz w:val="18"/>
          <w:szCs w:val="18"/>
        </w:rPr>
      </w:pPr>
      <w:r w:rsidRPr="00442A94">
        <w:rPr>
          <w:rFonts w:asciiTheme="majorHAnsi" w:hAnsiTheme="majorHAnsi" w:cstheme="majorHAnsi"/>
          <w:sz w:val="18"/>
          <w:szCs w:val="18"/>
          <w:vertAlign w:val="superscript"/>
        </w:rPr>
        <w:footnoteRef/>
      </w:r>
      <w:r w:rsidRPr="00442A94">
        <w:rPr>
          <w:rFonts w:asciiTheme="majorHAnsi" w:hAnsiTheme="majorHAnsi" w:cstheme="majorHAnsi"/>
          <w:sz w:val="18"/>
          <w:szCs w:val="18"/>
        </w:rPr>
        <w:t xml:space="preserve"> </w:t>
      </w:r>
      <w:hyperlink r:id="rId8">
        <w:r w:rsidRPr="00442A94">
          <w:rPr>
            <w:rFonts w:asciiTheme="majorHAnsi" w:hAnsiTheme="majorHAnsi" w:cstheme="majorHAnsi"/>
            <w:color w:val="1155CC"/>
            <w:sz w:val="18"/>
            <w:szCs w:val="18"/>
            <w:u w:val="single"/>
          </w:rPr>
          <w:t xml:space="preserve">Investigation of the causes of mass fish kills in the </w:t>
        </w:r>
        <w:proofErr w:type="spellStart"/>
        <w:r w:rsidRPr="00442A94">
          <w:rPr>
            <w:rFonts w:asciiTheme="majorHAnsi" w:hAnsiTheme="majorHAnsi" w:cstheme="majorHAnsi"/>
            <w:color w:val="1155CC"/>
            <w:sz w:val="18"/>
            <w:szCs w:val="18"/>
            <w:u w:val="single"/>
          </w:rPr>
          <w:t>Menindee</w:t>
        </w:r>
        <w:proofErr w:type="spellEnd"/>
        <w:r w:rsidRPr="00442A94">
          <w:rPr>
            <w:rFonts w:asciiTheme="majorHAnsi" w:hAnsiTheme="majorHAnsi" w:cstheme="majorHAnsi"/>
            <w:color w:val="1155CC"/>
            <w:sz w:val="18"/>
            <w:szCs w:val="18"/>
            <w:u w:val="single"/>
          </w:rPr>
          <w:t xml:space="preserve"> Region NSW over the summer of 2018–2019 | Australian Academy of Science</w:t>
        </w:r>
      </w:hyperlink>
    </w:p>
  </w:footnote>
  <w:footnote w:id="13">
    <w:p w14:paraId="000000B7" w14:textId="77777777" w:rsidR="003645FA" w:rsidRPr="00442A94" w:rsidRDefault="00A56CB0">
      <w:pPr>
        <w:spacing w:line="240" w:lineRule="auto"/>
        <w:rPr>
          <w:rFonts w:asciiTheme="majorHAnsi" w:hAnsiTheme="majorHAnsi" w:cstheme="majorHAnsi"/>
          <w:sz w:val="18"/>
          <w:szCs w:val="18"/>
        </w:rPr>
      </w:pPr>
      <w:r>
        <w:rPr>
          <w:vertAlign w:val="superscript"/>
        </w:rPr>
        <w:footnoteRef/>
      </w:r>
      <w:r>
        <w:rPr>
          <w:sz w:val="20"/>
          <w:szCs w:val="20"/>
        </w:rPr>
        <w:t xml:space="preserve"> </w:t>
      </w:r>
      <w:hyperlink r:id="rId9">
        <w:r w:rsidRPr="00442A94">
          <w:rPr>
            <w:rFonts w:asciiTheme="majorHAnsi" w:hAnsiTheme="majorHAnsi" w:cstheme="majorHAnsi"/>
            <w:color w:val="1155CC"/>
            <w:sz w:val="18"/>
            <w:szCs w:val="18"/>
            <w:u w:val="single"/>
          </w:rPr>
          <w:t>Recommended-NSW-FPH-flow-targets.pdf (wentworthgroup.org)</w:t>
        </w:r>
      </w:hyperlink>
    </w:p>
  </w:footnote>
  <w:footnote w:id="14">
    <w:p w14:paraId="000000AE" w14:textId="77777777" w:rsidR="003645FA" w:rsidRPr="00442A94" w:rsidRDefault="00A56CB0">
      <w:pPr>
        <w:spacing w:line="240" w:lineRule="auto"/>
        <w:rPr>
          <w:rFonts w:asciiTheme="majorHAnsi" w:hAnsiTheme="majorHAnsi" w:cstheme="majorHAnsi"/>
          <w:sz w:val="18"/>
          <w:szCs w:val="18"/>
        </w:rPr>
      </w:pPr>
      <w:r w:rsidRPr="00442A94">
        <w:rPr>
          <w:rFonts w:asciiTheme="majorHAnsi" w:hAnsiTheme="majorHAnsi" w:cstheme="majorHAnsi"/>
          <w:sz w:val="18"/>
          <w:szCs w:val="18"/>
          <w:vertAlign w:val="superscript"/>
        </w:rPr>
        <w:footnoteRef/>
      </w:r>
      <w:r w:rsidRPr="00442A94">
        <w:rPr>
          <w:rFonts w:asciiTheme="majorHAnsi" w:hAnsiTheme="majorHAnsi" w:cstheme="majorHAnsi"/>
          <w:sz w:val="18"/>
          <w:szCs w:val="18"/>
        </w:rPr>
        <w:t xml:space="preserve"> MDBA POSITION STATEMENT 1B – Interpreting ‘have regard </w:t>
      </w:r>
      <w:proofErr w:type="gramStart"/>
      <w:r w:rsidRPr="00442A94">
        <w:rPr>
          <w:rFonts w:asciiTheme="majorHAnsi" w:hAnsiTheme="majorHAnsi" w:cstheme="majorHAnsi"/>
          <w:sz w:val="18"/>
          <w:szCs w:val="18"/>
        </w:rPr>
        <w:t>to</w:t>
      </w:r>
      <w:proofErr w:type="gramEnd"/>
      <w:r w:rsidRPr="00442A94">
        <w:rPr>
          <w:rFonts w:asciiTheme="majorHAnsi" w:hAnsiTheme="majorHAnsi" w:cstheme="majorHAnsi"/>
          <w:sz w:val="18"/>
          <w:szCs w:val="18"/>
        </w:rPr>
        <w:t xml:space="preserve">’ </w:t>
      </w:r>
    </w:p>
  </w:footnote>
  <w:footnote w:id="15">
    <w:p w14:paraId="000000B0" w14:textId="77777777" w:rsidR="003645FA" w:rsidRPr="00DD4F71" w:rsidRDefault="00A56CB0">
      <w:pPr>
        <w:spacing w:line="240" w:lineRule="auto"/>
        <w:rPr>
          <w:rFonts w:asciiTheme="majorHAnsi" w:hAnsiTheme="majorHAnsi" w:cstheme="majorHAnsi"/>
          <w:sz w:val="18"/>
          <w:szCs w:val="18"/>
        </w:rPr>
      </w:pPr>
      <w:r w:rsidRPr="00DD4F71">
        <w:rPr>
          <w:rFonts w:asciiTheme="majorHAnsi" w:hAnsiTheme="majorHAnsi" w:cstheme="majorHAnsi"/>
          <w:sz w:val="18"/>
          <w:szCs w:val="18"/>
          <w:vertAlign w:val="superscript"/>
        </w:rPr>
        <w:footnoteRef/>
      </w:r>
      <w:r w:rsidRPr="00DD4F71">
        <w:rPr>
          <w:rFonts w:asciiTheme="majorHAnsi" w:hAnsiTheme="majorHAnsi" w:cstheme="majorHAnsi"/>
          <w:sz w:val="18"/>
          <w:szCs w:val="18"/>
        </w:rPr>
        <w:t xml:space="preserve"> DSE (2007) National Water Reform - A comprehensive and balanced national water reform plan. A proposal by the state government of Victoria</w:t>
      </w:r>
    </w:p>
  </w:footnote>
  <w:footnote w:id="16">
    <w:p w14:paraId="000000B8" w14:textId="77777777" w:rsidR="003645FA" w:rsidRPr="00DD4F71" w:rsidRDefault="00A56CB0">
      <w:pPr>
        <w:spacing w:line="240" w:lineRule="auto"/>
        <w:rPr>
          <w:rFonts w:asciiTheme="majorHAnsi" w:hAnsiTheme="majorHAnsi" w:cstheme="majorHAnsi"/>
          <w:sz w:val="18"/>
          <w:szCs w:val="18"/>
        </w:rPr>
      </w:pPr>
      <w:r>
        <w:rPr>
          <w:vertAlign w:val="superscript"/>
        </w:rPr>
        <w:footnoteRef/>
      </w:r>
      <w:r>
        <w:rPr>
          <w:sz w:val="20"/>
          <w:szCs w:val="20"/>
        </w:rPr>
        <w:t xml:space="preserve"> </w:t>
      </w:r>
      <w:r w:rsidRPr="00DD4F71">
        <w:rPr>
          <w:rFonts w:asciiTheme="majorHAnsi" w:hAnsiTheme="majorHAnsi" w:cstheme="majorHAnsi"/>
          <w:sz w:val="18"/>
          <w:szCs w:val="18"/>
        </w:rPr>
        <w:t xml:space="preserve">Modelling variants of the Murray-Darling Basin Plan in the context of adverse conditions in the Basin Glyn Wittwer Centre of Policy Studies Victoria University March 2020 </w:t>
      </w:r>
    </w:p>
  </w:footnote>
  <w:footnote w:id="17">
    <w:p w14:paraId="000000B9" w14:textId="77777777" w:rsidR="003645FA" w:rsidRDefault="00A56CB0">
      <w:pPr>
        <w:spacing w:line="240" w:lineRule="auto"/>
        <w:rPr>
          <w:sz w:val="20"/>
          <w:szCs w:val="20"/>
        </w:rPr>
      </w:pPr>
      <w:r w:rsidRPr="00DD4F71">
        <w:rPr>
          <w:rFonts w:asciiTheme="majorHAnsi" w:hAnsiTheme="majorHAnsi" w:cstheme="majorHAnsi"/>
          <w:sz w:val="18"/>
          <w:szCs w:val="18"/>
          <w:vertAlign w:val="superscript"/>
        </w:rPr>
        <w:footnoteRef/>
      </w:r>
      <w:r w:rsidRPr="00DD4F71">
        <w:rPr>
          <w:rFonts w:asciiTheme="majorHAnsi" w:hAnsiTheme="majorHAnsi" w:cstheme="majorHAnsi"/>
          <w:sz w:val="18"/>
          <w:szCs w:val="18"/>
        </w:rPr>
        <w:t xml:space="preserve"> Quarterly Essay 2020 "Cry Me a River. The Tragedy of the Murray-Darling Basin" Margaret Simons</w:t>
      </w:r>
      <w:r>
        <w:rPr>
          <w:sz w:val="20"/>
          <w:szCs w:val="20"/>
        </w:rPr>
        <w:t xml:space="preserve"> </w:t>
      </w:r>
    </w:p>
  </w:footnote>
  <w:footnote w:id="18">
    <w:p w14:paraId="000000BA" w14:textId="77777777" w:rsidR="003645FA" w:rsidRPr="00DD4F71" w:rsidRDefault="00A56CB0">
      <w:pPr>
        <w:spacing w:line="240" w:lineRule="auto"/>
        <w:rPr>
          <w:rFonts w:asciiTheme="majorHAnsi" w:hAnsiTheme="majorHAnsi" w:cstheme="majorHAnsi"/>
          <w:sz w:val="18"/>
          <w:szCs w:val="18"/>
        </w:rPr>
      </w:pPr>
      <w:r>
        <w:rPr>
          <w:vertAlign w:val="superscript"/>
        </w:rPr>
        <w:footnoteRef/>
      </w:r>
      <w:r>
        <w:rPr>
          <w:sz w:val="20"/>
          <w:szCs w:val="20"/>
        </w:rPr>
        <w:t xml:space="preserve"> </w:t>
      </w:r>
      <w:hyperlink r:id="rId10">
        <w:r w:rsidRPr="00DD4F71">
          <w:rPr>
            <w:rFonts w:asciiTheme="majorHAnsi" w:hAnsiTheme="majorHAnsi" w:cstheme="majorHAnsi"/>
            <w:color w:val="1155CC"/>
            <w:sz w:val="18"/>
            <w:szCs w:val="18"/>
            <w:u w:val="single"/>
          </w:rPr>
          <w:t>murray-darling-basin-royal-commission-report.pdf (environment.sa.gov.au)</w:t>
        </w:r>
      </w:hyperlink>
      <w:r w:rsidRPr="00DD4F71">
        <w:rPr>
          <w:rFonts w:asciiTheme="majorHAnsi" w:hAnsiTheme="majorHAnsi" w:cstheme="majorHAnsi"/>
          <w:sz w:val="18"/>
          <w:szCs w:val="18"/>
        </w:rPr>
        <w:t xml:space="preserve">  p54</w:t>
      </w:r>
    </w:p>
  </w:footnote>
  <w:footnote w:id="19">
    <w:p w14:paraId="000000BB" w14:textId="77777777" w:rsidR="003645FA" w:rsidRPr="00DD4F71" w:rsidRDefault="00A56CB0">
      <w:pPr>
        <w:spacing w:line="240" w:lineRule="auto"/>
        <w:rPr>
          <w:rFonts w:asciiTheme="majorHAnsi" w:hAnsiTheme="majorHAnsi" w:cstheme="majorHAnsi"/>
          <w:sz w:val="18"/>
          <w:szCs w:val="18"/>
        </w:rPr>
      </w:pPr>
      <w:r w:rsidRPr="00DD4F71">
        <w:rPr>
          <w:rFonts w:asciiTheme="majorHAnsi" w:hAnsiTheme="majorHAnsi" w:cstheme="majorHAnsi"/>
          <w:sz w:val="18"/>
          <w:szCs w:val="18"/>
          <w:vertAlign w:val="superscript"/>
        </w:rPr>
        <w:footnoteRef/>
      </w:r>
      <w:r w:rsidRPr="00DD4F71">
        <w:rPr>
          <w:rFonts w:asciiTheme="majorHAnsi" w:hAnsiTheme="majorHAnsi" w:cstheme="majorHAnsi"/>
          <w:sz w:val="18"/>
          <w:szCs w:val="18"/>
        </w:rPr>
        <w:t xml:space="preserve"> Ibid, p56-57</w:t>
      </w:r>
    </w:p>
  </w:footnote>
  <w:footnote w:id="20">
    <w:p w14:paraId="000000BC" w14:textId="5946DFD4" w:rsidR="003645FA" w:rsidRPr="00DD4F71" w:rsidRDefault="00A56CB0">
      <w:pPr>
        <w:spacing w:line="240" w:lineRule="auto"/>
        <w:rPr>
          <w:rFonts w:asciiTheme="majorHAnsi" w:hAnsiTheme="majorHAnsi" w:cstheme="majorHAnsi"/>
          <w:sz w:val="18"/>
          <w:szCs w:val="18"/>
        </w:rPr>
      </w:pPr>
      <w:r w:rsidRPr="00DD4F71">
        <w:rPr>
          <w:rFonts w:asciiTheme="majorHAnsi" w:hAnsiTheme="majorHAnsi" w:cstheme="majorHAnsi"/>
          <w:sz w:val="18"/>
          <w:szCs w:val="18"/>
          <w:vertAlign w:val="superscript"/>
        </w:rPr>
        <w:footnoteRef/>
      </w:r>
      <w:r w:rsidRPr="00DD4F71">
        <w:rPr>
          <w:rFonts w:asciiTheme="majorHAnsi" w:hAnsiTheme="majorHAnsi" w:cstheme="majorHAnsi"/>
          <w:sz w:val="18"/>
          <w:szCs w:val="18"/>
        </w:rPr>
        <w:t xml:space="preserve"> See Margaret Simons </w:t>
      </w:r>
      <w:r w:rsidR="00DD4F71">
        <w:rPr>
          <w:rFonts w:asciiTheme="majorHAnsi" w:hAnsiTheme="majorHAnsi" w:cstheme="majorHAnsi"/>
          <w:sz w:val="18"/>
          <w:szCs w:val="18"/>
        </w:rPr>
        <w:t>‘</w:t>
      </w:r>
      <w:r w:rsidRPr="00DD4F71">
        <w:rPr>
          <w:rFonts w:asciiTheme="majorHAnsi" w:hAnsiTheme="majorHAnsi" w:cstheme="majorHAnsi"/>
          <w:sz w:val="18"/>
          <w:szCs w:val="18"/>
        </w:rPr>
        <w:t>Cry me a River’ p93-</w:t>
      </w:r>
      <w:proofErr w:type="gramStart"/>
      <w:r w:rsidRPr="00DD4F71">
        <w:rPr>
          <w:rFonts w:asciiTheme="majorHAnsi" w:hAnsiTheme="majorHAnsi" w:cstheme="majorHAnsi"/>
          <w:sz w:val="18"/>
          <w:szCs w:val="18"/>
        </w:rPr>
        <w:t>96</w:t>
      </w:r>
      <w:proofErr w:type="gram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1CD1"/>
    <w:multiLevelType w:val="hybridMultilevel"/>
    <w:tmpl w:val="4594C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994568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5FA"/>
    <w:rsid w:val="003645FA"/>
    <w:rsid w:val="003C3839"/>
    <w:rsid w:val="00442A94"/>
    <w:rsid w:val="0068191B"/>
    <w:rsid w:val="00864923"/>
    <w:rsid w:val="009A20A0"/>
    <w:rsid w:val="00A56CB0"/>
    <w:rsid w:val="00DD4F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FC156"/>
  <w15:docId w15:val="{A4A56DC5-7B70-46EC-A2E2-7BFB7B9D9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FootnoteText">
    <w:name w:val="footnote text"/>
    <w:basedOn w:val="Normal"/>
    <w:link w:val="FootnoteTextChar"/>
    <w:uiPriority w:val="99"/>
    <w:semiHidden/>
    <w:unhideWhenUsed/>
    <w:rsid w:val="003C3839"/>
    <w:pPr>
      <w:spacing w:line="240" w:lineRule="auto"/>
    </w:pPr>
    <w:rPr>
      <w:sz w:val="20"/>
      <w:szCs w:val="20"/>
    </w:rPr>
  </w:style>
  <w:style w:type="character" w:customStyle="1" w:styleId="FootnoteTextChar">
    <w:name w:val="Footnote Text Char"/>
    <w:basedOn w:val="DefaultParagraphFont"/>
    <w:link w:val="FootnoteText"/>
    <w:uiPriority w:val="99"/>
    <w:semiHidden/>
    <w:rsid w:val="003C3839"/>
    <w:rPr>
      <w:sz w:val="20"/>
      <w:szCs w:val="20"/>
    </w:rPr>
  </w:style>
  <w:style w:type="character" w:styleId="FootnoteReference">
    <w:name w:val="footnote reference"/>
    <w:basedOn w:val="DefaultParagraphFont"/>
    <w:uiPriority w:val="99"/>
    <w:semiHidden/>
    <w:unhideWhenUsed/>
    <w:rsid w:val="003C3839"/>
    <w:rPr>
      <w:vertAlign w:val="superscript"/>
    </w:rPr>
  </w:style>
  <w:style w:type="character" w:styleId="Hyperlink">
    <w:name w:val="Hyperlink"/>
    <w:basedOn w:val="DefaultParagraphFont"/>
    <w:uiPriority w:val="99"/>
    <w:unhideWhenUsed/>
    <w:rsid w:val="003C3839"/>
    <w:rPr>
      <w:color w:val="0000FF"/>
      <w:u w:val="single"/>
    </w:rPr>
  </w:style>
  <w:style w:type="character" w:styleId="UnresolvedMention">
    <w:name w:val="Unresolved Mention"/>
    <w:basedOn w:val="DefaultParagraphFont"/>
    <w:uiPriority w:val="99"/>
    <w:semiHidden/>
    <w:unhideWhenUsed/>
    <w:rsid w:val="008649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ifebloodalliance@gmail.co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science.org.au/supporting-science/science-policy-and-sector-analysis/reports-and-publications/fish-kills-report" TargetMode="External"/><Relationship Id="rId3" Type="http://schemas.openxmlformats.org/officeDocument/2006/relationships/hyperlink" Target="https://www.dcceew.gov.au/sites/default/files/documents/allocations-carryover-may-2023.pdf" TargetMode="External"/><Relationship Id="rId7" Type="http://schemas.openxmlformats.org/officeDocument/2006/relationships/hyperlink" Target="https://www.mdba.gov.au/climate-and-river-health/climate/climate-change" TargetMode="External"/><Relationship Id="rId2" Type="http://schemas.openxmlformats.org/officeDocument/2006/relationships/hyperlink" Target="https://www.mdba.gov.au/water-management/basin-plan/water-resource-plans/list-state-water-resource-plans" TargetMode="External"/><Relationship Id="rId1" Type="http://schemas.openxmlformats.org/officeDocument/2006/relationships/hyperlink" Target="https://www.mdba.gov.au/news-and-events/newsroom/authority-advice-basin-plan-implementation" TargetMode="External"/><Relationship Id="rId6" Type="http://schemas.openxmlformats.org/officeDocument/2006/relationships/hyperlink" Target="https://www.igwc.gov.au/sites/default/files/2020-09/iig_final_report.pdf" TargetMode="External"/><Relationship Id="rId5" Type="http://schemas.openxmlformats.org/officeDocument/2006/relationships/hyperlink" Target="https://www.mdba.gov.au/publications-and-data/publications/tools-developing-water-resource-plans" TargetMode="External"/><Relationship Id="rId10" Type="http://schemas.openxmlformats.org/officeDocument/2006/relationships/hyperlink" Target="https://cdn.environment.sa.gov.au/environment/docs/murray-darling-basin-royal-commission-report.pdf" TargetMode="External"/><Relationship Id="rId4" Type="http://schemas.openxmlformats.org/officeDocument/2006/relationships/hyperlink" Target="https://www.dcceew.gov.au/water/cewo/about/water-holdings" TargetMode="External"/><Relationship Id="rId9" Type="http://schemas.openxmlformats.org/officeDocument/2006/relationships/hyperlink" Target="https://wentworthgroup.org/wp-content/uploads/2022/06/Recommended-NSW-FPH-flow-targe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A8BF4-F9EB-4E19-9F05-97A1A19BC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5283</Words>
  <Characters>30119</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Submission 52 - Lifeblood Alliance - Murray-Darling Basin Plan: Implementation Review 2023 - Public inquiry</vt:lpstr>
    </vt:vector>
  </TitlesOfParts>
  <Company>Lifeblood Alliance</Company>
  <LinksUpToDate>false</LinksUpToDate>
  <CharactersWithSpaces>35332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52 - Lifeblood Alliance - Murray-Darling Basin Plan: Implementation Review 2023 - Public inquiry</dc:title>
  <dc:creator>Lifeblood Alliance</dc:creator>
  <cp:lastModifiedBy>Chris Alston</cp:lastModifiedBy>
  <cp:revision>4</cp:revision>
  <dcterms:created xsi:type="dcterms:W3CDTF">2023-07-31T06:57:00Z</dcterms:created>
  <dcterms:modified xsi:type="dcterms:W3CDTF">2023-08-02T00:06:00Z</dcterms:modified>
</cp:coreProperties>
</file>