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9F28" w14:textId="2B5A4639" w:rsidR="00745C2C" w:rsidRDefault="00745C2C">
      <w:bookmarkStart w:id="0" w:name="_GoBack"/>
      <w:bookmarkEnd w:id="0"/>
      <w:r>
        <w:t>To the Productivity Commissioners:</w:t>
      </w:r>
    </w:p>
    <w:p w14:paraId="397DDBBF" w14:textId="77777777" w:rsidR="00745C2C" w:rsidRDefault="00745C2C"/>
    <w:p w14:paraId="4144BEFD" w14:textId="03C5358D" w:rsidR="00745C2C" w:rsidRDefault="00745C2C">
      <w:r>
        <w:t xml:space="preserve">I am writing as both an author and book editor to state my opposition to recommendations made in the draft report into Intellectual Property Arrangements. I strongly object to two recommendations in particular: </w:t>
      </w:r>
    </w:p>
    <w:p w14:paraId="4CBA1295" w14:textId="77777777" w:rsidR="00745C2C" w:rsidRPr="00745C2C" w:rsidRDefault="00745C2C" w:rsidP="00745C2C">
      <w:pPr>
        <w:pStyle w:val="NormalWeb"/>
        <w:rPr>
          <w:rFonts w:asciiTheme="minorHAnsi" w:hAnsiTheme="minorHAnsi"/>
          <w:b/>
        </w:rPr>
      </w:pPr>
      <w:r w:rsidRPr="00745C2C">
        <w:rPr>
          <w:rFonts w:asciiTheme="minorHAnsi" w:hAnsiTheme="minorHAnsi"/>
          <w:b/>
        </w:rPr>
        <w:t>DRAFT RECOMMENDATION 5.2</w:t>
      </w:r>
      <w:r w:rsidRPr="00745C2C">
        <w:rPr>
          <w:rFonts w:asciiTheme="minorHAnsi" w:hAnsiTheme="minorHAnsi"/>
          <w:b/>
        </w:rPr>
        <w:br/>
        <w:t xml:space="preserve">The Australian Government should repeal parallel import restrictions for books in order for the reform to take effect no later than the end of 2017 </w:t>
      </w:r>
    </w:p>
    <w:p w14:paraId="1967B13A" w14:textId="312D8C92" w:rsidR="00745C2C" w:rsidRDefault="00745C2C" w:rsidP="00745C2C">
      <w:pPr>
        <w:pStyle w:val="NormalWeb"/>
        <w:rPr>
          <w:rFonts w:asciiTheme="minorHAnsi" w:hAnsiTheme="minorHAnsi"/>
        </w:rPr>
      </w:pPr>
      <w:r w:rsidRPr="00745C2C">
        <w:rPr>
          <w:rFonts w:asciiTheme="minorHAnsi" w:hAnsiTheme="minorHAnsi"/>
        </w:rPr>
        <w:t xml:space="preserve">The draft report states: ‘By raising book prices, </w:t>
      </w:r>
      <w:proofErr w:type="spellStart"/>
      <w:r w:rsidRPr="00745C2C">
        <w:rPr>
          <w:rFonts w:asciiTheme="minorHAnsi" w:hAnsiTheme="minorHAnsi"/>
        </w:rPr>
        <w:t>PIRs</w:t>
      </w:r>
      <w:proofErr w:type="spellEnd"/>
      <w:r w:rsidRPr="00745C2C">
        <w:rPr>
          <w:rFonts w:asciiTheme="minorHAnsi" w:hAnsiTheme="minorHAnsi"/>
        </w:rPr>
        <w:t xml:space="preserve"> adversely affect Australian consumers with little or no change in the incentives for producing works by authors (notwithstanding c</w:t>
      </w:r>
      <w:r>
        <w:rPr>
          <w:rFonts w:asciiTheme="minorHAnsi" w:hAnsiTheme="minorHAnsi"/>
        </w:rPr>
        <w:t>laims to the contrary’ (</w:t>
      </w:r>
      <w:proofErr w:type="spellStart"/>
      <w:r>
        <w:rPr>
          <w:rFonts w:asciiTheme="minorHAnsi" w:hAnsiTheme="minorHAnsi"/>
        </w:rPr>
        <w:t>p.143</w:t>
      </w:r>
      <w:proofErr w:type="spellEnd"/>
      <w:r>
        <w:rPr>
          <w:rFonts w:asciiTheme="minorHAnsi" w:hAnsiTheme="minorHAnsi"/>
        </w:rPr>
        <w:t>).</w:t>
      </w:r>
    </w:p>
    <w:p w14:paraId="13BC12E5" w14:textId="73F76C06" w:rsidR="00745C2C" w:rsidRDefault="00745C2C" w:rsidP="00745C2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first instance, </w:t>
      </w:r>
      <w:r w:rsidR="00C2747B">
        <w:rPr>
          <w:rFonts w:asciiTheme="minorHAnsi" w:hAnsiTheme="minorHAnsi"/>
        </w:rPr>
        <w:t xml:space="preserve">the </w:t>
      </w:r>
      <w:r w:rsidR="00713687">
        <w:rPr>
          <w:rFonts w:asciiTheme="minorHAnsi" w:hAnsiTheme="minorHAnsi"/>
        </w:rPr>
        <w:t xml:space="preserve">idea of </w:t>
      </w:r>
      <w:proofErr w:type="spellStart"/>
      <w:r w:rsidR="00713687">
        <w:rPr>
          <w:rFonts w:asciiTheme="minorHAnsi" w:hAnsiTheme="minorHAnsi"/>
        </w:rPr>
        <w:t>PIRs</w:t>
      </w:r>
      <w:proofErr w:type="spellEnd"/>
      <w:r w:rsidR="00713687">
        <w:rPr>
          <w:rFonts w:asciiTheme="minorHAnsi" w:hAnsiTheme="minorHAnsi"/>
        </w:rPr>
        <w:t xml:space="preserve"> ‘raising book prices’ is a fallacy; </w:t>
      </w:r>
      <w:r w:rsidR="00C2747B">
        <w:rPr>
          <w:rFonts w:asciiTheme="minorHAnsi" w:hAnsiTheme="minorHAnsi"/>
        </w:rPr>
        <w:t>average book price</w:t>
      </w:r>
      <w:r w:rsidR="00713687">
        <w:rPr>
          <w:rFonts w:asciiTheme="minorHAnsi" w:hAnsiTheme="minorHAnsi"/>
        </w:rPr>
        <w:t>s</w:t>
      </w:r>
      <w:r w:rsidR="00C2747B">
        <w:rPr>
          <w:rFonts w:asciiTheme="minorHAnsi" w:hAnsiTheme="minorHAnsi"/>
        </w:rPr>
        <w:t xml:space="preserve"> </w:t>
      </w:r>
      <w:r w:rsidR="00713687">
        <w:rPr>
          <w:rFonts w:asciiTheme="minorHAnsi" w:hAnsiTheme="minorHAnsi"/>
        </w:rPr>
        <w:t>have</w:t>
      </w:r>
      <w:r w:rsidR="00C2747B">
        <w:rPr>
          <w:rFonts w:asciiTheme="minorHAnsi" w:hAnsiTheme="minorHAnsi"/>
        </w:rPr>
        <w:t xml:space="preserve"> not been rising but in fact</w:t>
      </w:r>
      <w:r w:rsidR="00713687">
        <w:rPr>
          <w:rFonts w:asciiTheme="minorHAnsi" w:hAnsiTheme="minorHAnsi"/>
        </w:rPr>
        <w:t xml:space="preserve"> have</w:t>
      </w:r>
      <w:r w:rsidR="00C2747B">
        <w:rPr>
          <w:rFonts w:asciiTheme="minorHAnsi" w:hAnsiTheme="minorHAnsi"/>
        </w:rPr>
        <w:t xml:space="preserve"> fallen by 25% in the years 2008–2015 (source Nielsen </w:t>
      </w:r>
      <w:proofErr w:type="spellStart"/>
      <w:r w:rsidR="00C2747B">
        <w:rPr>
          <w:rFonts w:asciiTheme="minorHAnsi" w:hAnsiTheme="minorHAnsi"/>
        </w:rPr>
        <w:t>BookScan</w:t>
      </w:r>
      <w:proofErr w:type="spellEnd"/>
      <w:r w:rsidR="00C2747B">
        <w:rPr>
          <w:rFonts w:asciiTheme="minorHAnsi" w:hAnsiTheme="minorHAnsi"/>
        </w:rPr>
        <w:t>).</w:t>
      </w:r>
      <w:r w:rsidR="00713687">
        <w:rPr>
          <w:rFonts w:asciiTheme="minorHAnsi" w:hAnsiTheme="minorHAnsi"/>
        </w:rPr>
        <w:t xml:space="preserve"> Speaking as a children’s book author, I can point to the fact that the recommended retail price of my first book, a hardcover picture book, was $24.95 when published in 2005. This </w:t>
      </w:r>
      <w:proofErr w:type="spellStart"/>
      <w:r w:rsidR="00713687">
        <w:rPr>
          <w:rFonts w:asciiTheme="minorHAnsi" w:hAnsiTheme="minorHAnsi"/>
        </w:rPr>
        <w:t>RRP</w:t>
      </w:r>
      <w:proofErr w:type="spellEnd"/>
      <w:r w:rsidR="00713687">
        <w:rPr>
          <w:rFonts w:asciiTheme="minorHAnsi" w:hAnsiTheme="minorHAnsi"/>
        </w:rPr>
        <w:t xml:space="preserve"> has remained the same on each of my hardcover picture books published </w:t>
      </w:r>
      <w:r w:rsidR="003E69C5">
        <w:rPr>
          <w:rFonts w:asciiTheme="minorHAnsi" w:hAnsiTheme="minorHAnsi"/>
        </w:rPr>
        <w:t xml:space="preserve">in the eleven years </w:t>
      </w:r>
      <w:r w:rsidR="00713687">
        <w:rPr>
          <w:rFonts w:asciiTheme="minorHAnsi" w:hAnsiTheme="minorHAnsi"/>
        </w:rPr>
        <w:t>since.</w:t>
      </w:r>
    </w:p>
    <w:p w14:paraId="3B768B6A" w14:textId="3B603D9E" w:rsidR="00745C2C" w:rsidRDefault="00713687" w:rsidP="00745C2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2747B">
        <w:rPr>
          <w:rFonts w:asciiTheme="minorHAnsi" w:hAnsiTheme="minorHAnsi"/>
        </w:rPr>
        <w:t>arallel important restrictions provide revenue that is necessary for both publishers and authors in an industry that earns $2 billion in revenue, employs 20,000 people in more than 1000 businesses and does not depend on government subsidies or tariffs.</w:t>
      </w:r>
    </w:p>
    <w:p w14:paraId="13828055" w14:textId="1670EC9C" w:rsidR="00C2747B" w:rsidRPr="00D27C8C" w:rsidRDefault="00C2747B" w:rsidP="00745C2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revenue flowing to local publishers </w:t>
      </w:r>
      <w:r w:rsidR="00713687">
        <w:rPr>
          <w:rFonts w:asciiTheme="minorHAnsi" w:hAnsiTheme="minorHAnsi"/>
        </w:rPr>
        <w:t xml:space="preserve">of bestsellers generated overseas enables them to invest in local authors. The effect of the removal of </w:t>
      </w:r>
      <w:proofErr w:type="spellStart"/>
      <w:r w:rsidR="00713687">
        <w:rPr>
          <w:rFonts w:asciiTheme="minorHAnsi" w:hAnsiTheme="minorHAnsi"/>
        </w:rPr>
        <w:t>PIRs</w:t>
      </w:r>
      <w:proofErr w:type="spellEnd"/>
      <w:r w:rsidR="00713687">
        <w:rPr>
          <w:rFonts w:asciiTheme="minorHAnsi" w:hAnsiTheme="minorHAnsi"/>
        </w:rPr>
        <w:t xml:space="preserve"> on local publishing in markets </w:t>
      </w:r>
      <w:r w:rsidR="005655A0">
        <w:rPr>
          <w:rFonts w:asciiTheme="minorHAnsi" w:hAnsiTheme="minorHAnsi"/>
        </w:rPr>
        <w:t xml:space="preserve">with a smaller population size </w:t>
      </w:r>
      <w:r w:rsidR="00713687">
        <w:rPr>
          <w:rFonts w:asciiTheme="minorHAnsi" w:hAnsiTheme="minorHAnsi"/>
        </w:rPr>
        <w:t>can be seen from the near collapse of local publishing in New Zealand.</w:t>
      </w:r>
      <w:r w:rsidR="00D27C8C" w:rsidRPr="00D27C8C">
        <w:rPr>
          <w:rFonts w:asciiTheme="minorHAnsi" w:hAnsiTheme="minorHAnsi" w:cs="Times"/>
        </w:rPr>
        <w:t xml:space="preserve"> Authors in other English-language markets, including the US and UK</w:t>
      </w:r>
      <w:r w:rsidR="002D748A">
        <w:rPr>
          <w:rFonts w:asciiTheme="minorHAnsi" w:hAnsiTheme="minorHAnsi" w:cs="Times"/>
        </w:rPr>
        <w:t>,</w:t>
      </w:r>
      <w:r w:rsidR="00D27C8C" w:rsidRPr="00D27C8C">
        <w:rPr>
          <w:rFonts w:asciiTheme="minorHAnsi" w:hAnsiTheme="minorHAnsi" w:cs="Times"/>
        </w:rPr>
        <w:t xml:space="preserve"> have the benefit of territorial copyright in their home market; why would Australia deliberately remove this protection of copyright from our own authors?</w:t>
      </w:r>
    </w:p>
    <w:p w14:paraId="287365E9" w14:textId="26DD64CE" w:rsidR="005655A0" w:rsidRDefault="00713687" w:rsidP="00745C2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 if we have no local publishing industry, who will tell the stories of Australia? </w:t>
      </w:r>
      <w:r w:rsidR="005655A0">
        <w:rPr>
          <w:rFonts w:asciiTheme="minorHAnsi" w:hAnsiTheme="minorHAnsi"/>
        </w:rPr>
        <w:t xml:space="preserve">How will our cultural heritage be transmitted? The Productivity Commission’s recommendations are </w:t>
      </w:r>
      <w:r w:rsidR="003E69C5">
        <w:rPr>
          <w:rFonts w:asciiTheme="minorHAnsi" w:hAnsiTheme="minorHAnsi"/>
        </w:rPr>
        <w:t>argued</w:t>
      </w:r>
      <w:r w:rsidR="005655A0">
        <w:rPr>
          <w:rFonts w:asciiTheme="minorHAnsi" w:hAnsiTheme="minorHAnsi"/>
        </w:rPr>
        <w:t xml:space="preserve"> solely on economic grounds, arguing for cheap prices for consumers, but </w:t>
      </w:r>
      <w:r w:rsidR="003E69C5">
        <w:rPr>
          <w:rFonts w:asciiTheme="minorHAnsi" w:hAnsiTheme="minorHAnsi"/>
        </w:rPr>
        <w:t xml:space="preserve">quite apart from the fact that </w:t>
      </w:r>
      <w:r w:rsidR="003E69C5" w:rsidRPr="002D748A">
        <w:rPr>
          <w:rFonts w:asciiTheme="minorHAnsi" w:hAnsiTheme="minorHAnsi"/>
        </w:rPr>
        <w:t xml:space="preserve">the effect of lifting </w:t>
      </w:r>
      <w:proofErr w:type="spellStart"/>
      <w:r w:rsidR="003E69C5" w:rsidRPr="002D748A">
        <w:rPr>
          <w:rFonts w:asciiTheme="minorHAnsi" w:hAnsiTheme="minorHAnsi"/>
        </w:rPr>
        <w:t>PIRs</w:t>
      </w:r>
      <w:proofErr w:type="spellEnd"/>
      <w:r w:rsidR="003E69C5" w:rsidRPr="002D748A">
        <w:rPr>
          <w:rFonts w:asciiTheme="minorHAnsi" w:hAnsiTheme="minorHAnsi"/>
        </w:rPr>
        <w:t xml:space="preserve"> on </w:t>
      </w:r>
      <w:r w:rsidR="002D748A" w:rsidRPr="002D748A">
        <w:rPr>
          <w:rFonts w:asciiTheme="minorHAnsi" w:hAnsiTheme="minorHAnsi"/>
        </w:rPr>
        <w:t xml:space="preserve">Australian </w:t>
      </w:r>
      <w:r w:rsidR="003E69C5" w:rsidRPr="002D748A">
        <w:rPr>
          <w:rFonts w:asciiTheme="minorHAnsi" w:hAnsiTheme="minorHAnsi"/>
        </w:rPr>
        <w:t>book prices is unproven</w:t>
      </w:r>
      <w:r w:rsidR="003E69C5">
        <w:rPr>
          <w:rFonts w:asciiTheme="minorHAnsi" w:hAnsiTheme="minorHAnsi"/>
        </w:rPr>
        <w:t>, it should also be pointed out that this is no way to measure our</w:t>
      </w:r>
      <w:r w:rsidR="005655A0">
        <w:rPr>
          <w:rFonts w:asciiTheme="minorHAnsi" w:hAnsiTheme="minorHAnsi"/>
        </w:rPr>
        <w:t xml:space="preserve"> nation’s cultural output. A hardcover picture book – a book that may well mark the start of a child’s journey to literacy – costs the same as a family-size pizza. How cheaply is literacy valued</w:t>
      </w:r>
      <w:r w:rsidR="003E69C5">
        <w:rPr>
          <w:rFonts w:asciiTheme="minorHAnsi" w:hAnsiTheme="minorHAnsi"/>
        </w:rPr>
        <w:t>, are our own stories valued,</w:t>
      </w:r>
      <w:r w:rsidR="005655A0">
        <w:rPr>
          <w:rFonts w:asciiTheme="minorHAnsi" w:hAnsiTheme="minorHAnsi"/>
        </w:rPr>
        <w:t xml:space="preserve"> if that is considered too high a price to pay?</w:t>
      </w:r>
    </w:p>
    <w:p w14:paraId="11526911" w14:textId="77777777" w:rsidR="005655A0" w:rsidRDefault="005655A0" w:rsidP="00745C2C">
      <w:pPr>
        <w:pStyle w:val="NormalWeb"/>
        <w:rPr>
          <w:rFonts w:asciiTheme="minorHAnsi" w:hAnsiTheme="minorHAnsi"/>
        </w:rPr>
      </w:pPr>
    </w:p>
    <w:p w14:paraId="7F25045A" w14:textId="77777777" w:rsidR="00745C2C" w:rsidRPr="006B5F80" w:rsidRDefault="00745C2C" w:rsidP="00745C2C">
      <w:pPr>
        <w:pStyle w:val="NormalWeb"/>
        <w:rPr>
          <w:rFonts w:asciiTheme="minorHAnsi" w:hAnsiTheme="minorHAnsi"/>
          <w:b/>
        </w:rPr>
      </w:pPr>
      <w:r w:rsidRPr="006B5F80">
        <w:rPr>
          <w:rFonts w:asciiTheme="minorHAnsi" w:hAnsiTheme="minorHAnsi"/>
          <w:b/>
        </w:rPr>
        <w:t xml:space="preserve">DRAFT FINDING 4.2 </w:t>
      </w:r>
    </w:p>
    <w:p w14:paraId="06573803" w14:textId="77777777" w:rsidR="00745C2C" w:rsidRPr="006B5F80" w:rsidRDefault="00745C2C" w:rsidP="00745C2C">
      <w:pPr>
        <w:pStyle w:val="NormalWeb"/>
        <w:rPr>
          <w:rFonts w:asciiTheme="minorHAnsi" w:hAnsiTheme="minorHAnsi"/>
          <w:b/>
        </w:rPr>
      </w:pPr>
      <w:r w:rsidRPr="006B5F80">
        <w:rPr>
          <w:rFonts w:asciiTheme="minorHAnsi" w:hAnsiTheme="minorHAnsi"/>
          <w:b/>
        </w:rPr>
        <w:t>While hard to pinpoint an optimal copyright term, a more reasonable estimate would be closer to 15 to 25 years after creation; considerably less than 70 years after death</w:t>
      </w:r>
      <w:r w:rsidRPr="006B5F80">
        <w:rPr>
          <w:rFonts w:asciiTheme="minorHAnsi" w:hAnsiTheme="minorHAnsi" w:cs="Arial"/>
          <w:b/>
          <w:i/>
          <w:iCs/>
        </w:rPr>
        <w:t xml:space="preserve">. </w:t>
      </w:r>
    </w:p>
    <w:p w14:paraId="616BA9E7" w14:textId="6EA5991D" w:rsidR="006B5F80" w:rsidRPr="006B5F80" w:rsidRDefault="005655A0" w:rsidP="00745C2C">
      <w:pPr>
        <w:pStyle w:val="NormalWeb"/>
        <w:rPr>
          <w:rFonts w:asciiTheme="minorHAnsi" w:hAnsiTheme="minorHAnsi"/>
        </w:rPr>
      </w:pPr>
      <w:r w:rsidRPr="006B5F80">
        <w:rPr>
          <w:rFonts w:asciiTheme="minorHAnsi" w:hAnsiTheme="minorHAnsi"/>
        </w:rPr>
        <w:lastRenderedPageBreak/>
        <w:t>This figure of 15</w:t>
      </w:r>
      <w:r w:rsidR="006B5F80" w:rsidRPr="006B5F80">
        <w:rPr>
          <w:rFonts w:asciiTheme="minorHAnsi" w:hAnsiTheme="minorHAnsi"/>
        </w:rPr>
        <w:t xml:space="preserve"> to 25 years after creation is quite frankly outrageous. That authors should cease to benefit from their own original work, their own intellectual property, </w:t>
      </w:r>
      <w:r w:rsidR="006B5F80">
        <w:rPr>
          <w:rFonts w:asciiTheme="minorHAnsi" w:hAnsiTheme="minorHAnsi"/>
        </w:rPr>
        <w:t xml:space="preserve">in their lifetime, </w:t>
      </w:r>
      <w:r w:rsidR="006B5F80" w:rsidRPr="006B5F80">
        <w:rPr>
          <w:rFonts w:asciiTheme="minorHAnsi" w:hAnsiTheme="minorHAnsi"/>
        </w:rPr>
        <w:t>while others can publish and benefit from that work in any form or format without the creator’s permission is an astounding prospect.</w:t>
      </w:r>
      <w:r w:rsidR="006B5F80">
        <w:rPr>
          <w:rFonts w:asciiTheme="minorHAnsi" w:hAnsiTheme="minorHAnsi"/>
        </w:rPr>
        <w:t xml:space="preserve"> It demonstrates a real contempt for the value of authors’ work as well as imposing an unfair restriction on their ability to benefit from that work.</w:t>
      </w:r>
    </w:p>
    <w:p w14:paraId="528B478F" w14:textId="77777777" w:rsidR="00046F79" w:rsidRDefault="00046F79" w:rsidP="00033D8E"/>
    <w:p w14:paraId="425E4EA7" w14:textId="7455B9E5" w:rsidR="00033D8E" w:rsidRDefault="00D27C8C" w:rsidP="00033D8E">
      <w:r>
        <w:t xml:space="preserve">The recommendations contained in the draft report will have a devastating impact on a successful industry—and on </w:t>
      </w:r>
      <w:r w:rsidR="00AC6155">
        <w:t>our</w:t>
      </w:r>
      <w:r>
        <w:t xml:space="preserve"> culture. I urge you to please retract these recommendations.</w:t>
      </w:r>
    </w:p>
    <w:p w14:paraId="17C976F6" w14:textId="77777777" w:rsidR="00AC6155" w:rsidRDefault="00AC6155" w:rsidP="00033D8E"/>
    <w:p w14:paraId="26E57D15" w14:textId="77777777" w:rsidR="00AC6155" w:rsidRDefault="00AC6155" w:rsidP="00033D8E"/>
    <w:p w14:paraId="4CFC4D91" w14:textId="45ECAC58" w:rsidR="00AC6155" w:rsidRDefault="00AC6155" w:rsidP="00033D8E">
      <w:r>
        <w:t>Yours sincerely,</w:t>
      </w:r>
    </w:p>
    <w:p w14:paraId="71E8F8AF" w14:textId="11994484" w:rsidR="00AC6155" w:rsidRDefault="00AC6155" w:rsidP="00033D8E">
      <w:r>
        <w:t xml:space="preserve">Alexandra </w:t>
      </w:r>
      <w:proofErr w:type="spellStart"/>
      <w:r>
        <w:t>Lavau</w:t>
      </w:r>
      <w:proofErr w:type="spellEnd"/>
      <w:r>
        <w:t xml:space="preserve"> (writing as Frances Watts)</w:t>
      </w:r>
    </w:p>
    <w:sectPr w:rsidR="00AC6155" w:rsidSect="004432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18"/>
    <w:multiLevelType w:val="multilevel"/>
    <w:tmpl w:val="9F4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94175"/>
    <w:multiLevelType w:val="hybridMultilevel"/>
    <w:tmpl w:val="7040DB84"/>
    <w:lvl w:ilvl="0" w:tplc="21ECABDA">
      <w:start w:val="1"/>
      <w:numFmt w:val="decimal"/>
      <w:lvlText w:val="%1n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6B7E"/>
    <w:multiLevelType w:val="multilevel"/>
    <w:tmpl w:val="3E6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467344"/>
    <w:multiLevelType w:val="multilevel"/>
    <w:tmpl w:val="995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8E"/>
    <w:rsid w:val="00033D8E"/>
    <w:rsid w:val="00037E0B"/>
    <w:rsid w:val="00046F79"/>
    <w:rsid w:val="0017422A"/>
    <w:rsid w:val="002D748A"/>
    <w:rsid w:val="002E47AE"/>
    <w:rsid w:val="003E69C5"/>
    <w:rsid w:val="004432F9"/>
    <w:rsid w:val="004F4BCE"/>
    <w:rsid w:val="00537325"/>
    <w:rsid w:val="005655A0"/>
    <w:rsid w:val="00617004"/>
    <w:rsid w:val="006B5F80"/>
    <w:rsid w:val="00713687"/>
    <w:rsid w:val="00730B00"/>
    <w:rsid w:val="00745C2C"/>
    <w:rsid w:val="0086575E"/>
    <w:rsid w:val="009E6F01"/>
    <w:rsid w:val="00AC6155"/>
    <w:rsid w:val="00C2747B"/>
    <w:rsid w:val="00D27C8C"/>
    <w:rsid w:val="00D87D09"/>
    <w:rsid w:val="00D90BAD"/>
    <w:rsid w:val="00D9508E"/>
    <w:rsid w:val="00E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C2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C2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DR255 - Alexandra Lavau - Intellectual Property Arrangements - Public inquiry</vt:lpstr>
    </vt:vector>
  </TitlesOfParts>
  <Company>Alexandra Lavau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DR255 - Alexandra Lavau - Intellectual Property Arrangements - Public inquiry</dc:title>
  <dc:subject/>
  <dc:creator>Alexandra Lavau</dc:creator>
  <cp:keywords/>
  <dc:description/>
  <cp:lastModifiedBy>Productivity Commission</cp:lastModifiedBy>
  <cp:revision>9</cp:revision>
  <dcterms:created xsi:type="dcterms:W3CDTF">2016-06-01T04:55:00Z</dcterms:created>
  <dcterms:modified xsi:type="dcterms:W3CDTF">2016-06-05T23:57:00Z</dcterms:modified>
</cp:coreProperties>
</file>