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DD76" w14:textId="77777777" w:rsidR="00A36CB7" w:rsidRDefault="00A36CB7" w:rsidP="00624330">
      <w:pPr>
        <w:pStyle w:val="TOCHeading"/>
        <w:spacing w:after="120"/>
        <w:rPr>
          <w:rFonts w:asciiTheme="minorHAnsi" w:hAnsiTheme="minorHAnsi" w:cstheme="minorHAnsi"/>
          <w:b/>
          <w:bCs/>
          <w:sz w:val="28"/>
          <w:szCs w:val="28"/>
        </w:rPr>
      </w:pPr>
    </w:p>
    <w:p w14:paraId="2840824C" w14:textId="7DBD2F0C" w:rsidR="00624330" w:rsidRPr="00461D4B" w:rsidRDefault="00BE4612" w:rsidP="00624330">
      <w:pPr>
        <w:pStyle w:val="TOCHeading"/>
        <w:spacing w:after="120"/>
        <w:rPr>
          <w:rFonts w:asciiTheme="minorHAnsi" w:hAnsiTheme="minorHAnsi" w:cstheme="minorHAnsi"/>
          <w:b/>
          <w:bCs/>
          <w:sz w:val="28"/>
          <w:szCs w:val="28"/>
        </w:rPr>
      </w:pPr>
      <w:r w:rsidRPr="00461D4B">
        <w:rPr>
          <w:rFonts w:asciiTheme="minorHAnsi" w:hAnsiTheme="minorHAnsi" w:cstheme="minorHAnsi"/>
          <w:b/>
          <w:bCs/>
          <w:sz w:val="28"/>
          <w:szCs w:val="28"/>
        </w:rPr>
        <w:t>Productivity Commission</w:t>
      </w:r>
    </w:p>
    <w:p w14:paraId="6B8CC553" w14:textId="3A3BEEAF" w:rsidR="00A9209E" w:rsidRPr="00461D4B" w:rsidRDefault="00A9209E" w:rsidP="00461D4B">
      <w:pPr>
        <w:pStyle w:val="TOCHeading"/>
        <w:spacing w:after="0"/>
        <w:rPr>
          <w:rFonts w:asciiTheme="minorHAnsi" w:hAnsiTheme="minorHAnsi" w:cstheme="minorHAnsi"/>
          <w:b/>
          <w:bCs/>
          <w:sz w:val="24"/>
          <w:szCs w:val="24"/>
        </w:rPr>
      </w:pPr>
      <w:r w:rsidRPr="00461D4B">
        <w:rPr>
          <w:rFonts w:asciiTheme="minorHAnsi" w:hAnsiTheme="minorHAnsi" w:cstheme="minorHAnsi"/>
          <w:b/>
          <w:bCs/>
          <w:sz w:val="24"/>
          <w:szCs w:val="24"/>
        </w:rPr>
        <w:t>Pub</w:t>
      </w:r>
      <w:r w:rsidR="00BE4612" w:rsidRPr="00461D4B">
        <w:rPr>
          <w:rFonts w:asciiTheme="minorHAnsi" w:hAnsiTheme="minorHAnsi" w:cstheme="minorHAnsi"/>
          <w:b/>
          <w:bCs/>
          <w:sz w:val="24"/>
          <w:szCs w:val="24"/>
        </w:rPr>
        <w:t xml:space="preserve">lic Interest </w:t>
      </w:r>
      <w:r w:rsidRPr="00D06493">
        <w:rPr>
          <w:rFonts w:asciiTheme="minorHAnsi" w:hAnsiTheme="minorHAnsi" w:cstheme="minorHAnsi"/>
          <w:b/>
          <w:bCs/>
          <w:sz w:val="24"/>
          <w:szCs w:val="24"/>
        </w:rPr>
        <w:t>Disclosure</w:t>
      </w:r>
      <w:r w:rsidRPr="00461D4B">
        <w:rPr>
          <w:rFonts w:asciiTheme="minorHAnsi" w:hAnsiTheme="minorHAnsi" w:cstheme="minorHAnsi"/>
          <w:b/>
          <w:bCs/>
          <w:sz w:val="24"/>
          <w:szCs w:val="24"/>
        </w:rPr>
        <w:t xml:space="preserve"> Procedures</w:t>
      </w:r>
    </w:p>
    <w:p w14:paraId="247C4572" w14:textId="77777777" w:rsidR="003A7E5D" w:rsidRPr="003A7E5D" w:rsidRDefault="003A7E5D" w:rsidP="003A7E5D"/>
    <w:p w14:paraId="127AF00A" w14:textId="77777777" w:rsidR="00A9209E" w:rsidRPr="005250E1" w:rsidRDefault="00A9209E" w:rsidP="00A9209E">
      <w:pPr>
        <w:rPr>
          <w:rFonts w:asciiTheme="minorHAnsi" w:hAnsiTheme="minorHAnsi" w:cstheme="minorHAnsi"/>
          <w:sz w:val="12"/>
          <w:szCs w:val="12"/>
        </w:rPr>
      </w:pPr>
    </w:p>
    <w:p w14:paraId="1F512558" w14:textId="0476E6EA" w:rsidR="005250E1" w:rsidRPr="00736D49" w:rsidRDefault="005250E1" w:rsidP="00736D49">
      <w:pPr>
        <w:rPr>
          <w:rFonts w:asciiTheme="minorHAnsi" w:hAnsiTheme="minorHAnsi" w:cstheme="minorHAnsi"/>
          <w:sz w:val="22"/>
          <w:szCs w:val="22"/>
        </w:rPr>
      </w:pPr>
      <w:r w:rsidRPr="00736D49">
        <w:rPr>
          <w:rFonts w:asciiTheme="minorHAnsi" w:hAnsiTheme="minorHAnsi" w:cstheme="minorHAnsi"/>
          <w:sz w:val="22"/>
          <w:szCs w:val="22"/>
        </w:rPr>
        <w:t xml:space="preserve">I, </w:t>
      </w:r>
      <w:r w:rsidRPr="00760BC2">
        <w:rPr>
          <w:rFonts w:asciiTheme="minorHAnsi" w:hAnsiTheme="minorHAnsi" w:cstheme="minorHAnsi"/>
          <w:b/>
          <w:bCs/>
          <w:sz w:val="22"/>
          <w:szCs w:val="22"/>
        </w:rPr>
        <w:t>Michael Brennan</w:t>
      </w:r>
      <w:r w:rsidRPr="00736D49">
        <w:rPr>
          <w:rFonts w:asciiTheme="minorHAnsi" w:hAnsiTheme="minorHAnsi" w:cstheme="minorHAnsi"/>
          <w:sz w:val="22"/>
          <w:szCs w:val="22"/>
        </w:rPr>
        <w:t xml:space="preserve">, Chair, Productivity Commission, acting in my capacity as Principal Officer of the Productivity Commission (the Commission), establish these Procedures under section 59 of the Public Interest Disclosure Act 2013 </w:t>
      </w:r>
      <w:r w:rsidR="00E44145">
        <w:rPr>
          <w:rFonts w:asciiTheme="minorHAnsi" w:hAnsiTheme="minorHAnsi" w:cstheme="minorHAnsi"/>
          <w:sz w:val="22"/>
          <w:szCs w:val="22"/>
        </w:rPr>
        <w:t>(</w:t>
      </w:r>
      <w:r w:rsidRPr="00736D49">
        <w:rPr>
          <w:rFonts w:asciiTheme="minorHAnsi" w:hAnsiTheme="minorHAnsi" w:cstheme="minorHAnsi"/>
          <w:sz w:val="22"/>
          <w:szCs w:val="22"/>
        </w:rPr>
        <w:t>PID Act).</w:t>
      </w:r>
    </w:p>
    <w:p w14:paraId="4D700536" w14:textId="4F35A3BA" w:rsidR="007E03C1" w:rsidRDefault="007E03C1" w:rsidP="00A9209E">
      <w:pPr>
        <w:rPr>
          <w:rFonts w:asciiTheme="minorHAnsi" w:hAnsiTheme="minorHAnsi" w:cstheme="minorHAnsi"/>
        </w:rPr>
      </w:pPr>
      <w:r w:rsidRPr="007E03C1">
        <w:rPr>
          <w:rFonts w:asciiTheme="minorHAnsi" w:hAnsiTheme="minorHAnsi" w:cstheme="minorHAnsi"/>
          <w:noProof/>
          <w:sz w:val="22"/>
          <w:szCs w:val="22"/>
        </w:rPr>
        <w:drawing>
          <wp:anchor distT="0" distB="0" distL="114300" distR="114300" simplePos="0" relativeHeight="251660288" behindDoc="0" locked="0" layoutInCell="1" allowOverlap="1" wp14:anchorId="5224356F" wp14:editId="4779DE9A">
            <wp:simplePos x="0" y="0"/>
            <wp:positionH relativeFrom="column">
              <wp:posOffset>581025</wp:posOffset>
            </wp:positionH>
            <wp:positionV relativeFrom="paragraph">
              <wp:posOffset>7620</wp:posOffset>
            </wp:positionV>
            <wp:extent cx="1586865" cy="1066800"/>
            <wp:effectExtent l="0" t="0" r="0" b="0"/>
            <wp:wrapThrough wrapText="bothSides">
              <wp:wrapPolygon edited="0">
                <wp:start x="0" y="0"/>
                <wp:lineTo x="0" y="21214"/>
                <wp:lineTo x="21263" y="21214"/>
                <wp:lineTo x="21263" y="0"/>
                <wp:lineTo x="0" y="0"/>
              </wp:wrapPolygon>
            </wp:wrapThrough>
            <wp:docPr id="1" name="Picture 1" descr="Michael Brennan (signed) 5/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ichael Brennan (signed) 5/8/21"/>
                    <pic:cNvPicPr/>
                  </pic:nvPicPr>
                  <pic:blipFill>
                    <a:blip r:embed="rId8"/>
                    <a:stretch>
                      <a:fillRect/>
                    </a:stretch>
                  </pic:blipFill>
                  <pic:spPr>
                    <a:xfrm>
                      <a:off x="0" y="0"/>
                      <a:ext cx="1586865" cy="1066800"/>
                    </a:xfrm>
                    <a:prstGeom prst="rect">
                      <a:avLst/>
                    </a:prstGeom>
                  </pic:spPr>
                </pic:pic>
              </a:graphicData>
            </a:graphic>
            <wp14:sizeRelH relativeFrom="margin">
              <wp14:pctWidth>0</wp14:pctWidth>
            </wp14:sizeRelH>
            <wp14:sizeRelV relativeFrom="margin">
              <wp14:pctHeight>0</wp14:pctHeight>
            </wp14:sizeRelV>
          </wp:anchor>
        </w:drawing>
      </w:r>
    </w:p>
    <w:p w14:paraId="63001E22" w14:textId="4AD457B5" w:rsidR="00946C41" w:rsidRPr="00D24F95" w:rsidRDefault="00946C41" w:rsidP="00A9209E">
      <w:pPr>
        <w:rPr>
          <w:rFonts w:asciiTheme="minorHAnsi" w:hAnsiTheme="minorHAnsi" w:cstheme="minorHAnsi"/>
        </w:rPr>
      </w:pPr>
    </w:p>
    <w:p w14:paraId="4420B79C" w14:textId="39B96A71" w:rsidR="00760BC2" w:rsidRDefault="00760BC2" w:rsidP="00760BC2">
      <w:pPr>
        <w:rPr>
          <w:rFonts w:asciiTheme="minorHAnsi" w:hAnsiTheme="minorHAnsi" w:cstheme="minorHAnsi"/>
          <w:sz w:val="22"/>
          <w:szCs w:val="22"/>
        </w:rPr>
      </w:pPr>
      <w:r>
        <w:rPr>
          <w:rFonts w:asciiTheme="minorHAnsi" w:hAnsiTheme="minorHAnsi" w:cstheme="minorHAnsi"/>
          <w:sz w:val="22"/>
          <w:szCs w:val="22"/>
        </w:rPr>
        <w:t>Signed:</w:t>
      </w:r>
      <w:r>
        <w:rPr>
          <w:rFonts w:asciiTheme="minorHAnsi" w:hAnsiTheme="minorHAnsi" w:cstheme="minorHAnsi"/>
          <w:sz w:val="22"/>
          <w:szCs w:val="22"/>
        </w:rPr>
        <w:tab/>
      </w:r>
    </w:p>
    <w:p w14:paraId="3630ACF8" w14:textId="6A56EECB" w:rsidR="00760BC2" w:rsidRDefault="00760BC2" w:rsidP="00760BC2">
      <w:pPr>
        <w:rPr>
          <w:rFonts w:asciiTheme="minorHAnsi" w:hAnsiTheme="minorHAnsi" w:cstheme="minorHAnsi"/>
          <w:sz w:val="22"/>
          <w:szCs w:val="22"/>
        </w:rPr>
      </w:pPr>
    </w:p>
    <w:p w14:paraId="3876A032" w14:textId="77777777" w:rsidR="00760BC2" w:rsidRDefault="00760BC2" w:rsidP="00760BC2">
      <w:pPr>
        <w:rPr>
          <w:rFonts w:asciiTheme="minorHAnsi" w:hAnsiTheme="minorHAnsi" w:cstheme="minorHAnsi"/>
          <w:sz w:val="22"/>
          <w:szCs w:val="22"/>
        </w:rPr>
      </w:pPr>
      <w:r>
        <w:rPr>
          <w:rFonts w:asciiTheme="minorHAnsi" w:hAnsiTheme="minorHAnsi" w:cstheme="minorHAnsi"/>
          <w:sz w:val="22"/>
          <w:szCs w:val="22"/>
        </w:rPr>
        <w:t xml:space="preserve">Dated:  </w:t>
      </w:r>
      <w:r>
        <w:rPr>
          <w:rFonts w:asciiTheme="minorHAnsi" w:hAnsiTheme="minorHAnsi" w:cstheme="minorHAnsi"/>
          <w:sz w:val="22"/>
          <w:szCs w:val="22"/>
        </w:rPr>
        <w:tab/>
      </w:r>
    </w:p>
    <w:p w14:paraId="59353EE8" w14:textId="77777777" w:rsidR="005250E1" w:rsidRPr="00D24F95" w:rsidRDefault="005250E1" w:rsidP="005250E1">
      <w:pPr>
        <w:ind w:firstLine="1134"/>
        <w:rPr>
          <w:rFonts w:asciiTheme="minorHAnsi" w:hAnsiTheme="minorHAnsi" w:cstheme="minorHAnsi"/>
          <w:b/>
          <w:bCs/>
          <w:color w:val="000000" w:themeColor="text1"/>
          <w:sz w:val="22"/>
          <w:szCs w:val="22"/>
        </w:rPr>
      </w:pPr>
    </w:p>
    <w:p w14:paraId="28967469" w14:textId="77777777" w:rsidR="005250E1" w:rsidRPr="00D24F95" w:rsidRDefault="005250E1" w:rsidP="00760BC2">
      <w:pPr>
        <w:ind w:left="1068" w:hanging="1068"/>
        <w:rPr>
          <w:rFonts w:asciiTheme="minorHAnsi" w:hAnsiTheme="minorHAnsi" w:cstheme="minorHAnsi"/>
          <w:b/>
          <w:color w:val="002060"/>
          <w:spacing w:val="-1"/>
          <w:w w:val="105"/>
          <w:sz w:val="22"/>
          <w:szCs w:val="22"/>
        </w:rPr>
      </w:pPr>
    </w:p>
    <w:p w14:paraId="2EFCAB73" w14:textId="037D7EF8" w:rsidR="005250E1" w:rsidRDefault="005250E1" w:rsidP="005250E1">
      <w:pPr>
        <w:ind w:left="1068"/>
        <w:rPr>
          <w:rFonts w:asciiTheme="minorHAnsi" w:hAnsiTheme="minorHAnsi" w:cstheme="minorHAnsi"/>
          <w:b/>
          <w:color w:val="002060"/>
          <w:spacing w:val="-1"/>
          <w:w w:val="105"/>
          <w:sz w:val="22"/>
          <w:szCs w:val="22"/>
        </w:rPr>
      </w:pPr>
    </w:p>
    <w:p w14:paraId="007C9483" w14:textId="77777777" w:rsidR="00461D4B" w:rsidRPr="00D24F95" w:rsidRDefault="00461D4B" w:rsidP="005250E1">
      <w:pPr>
        <w:ind w:left="1068"/>
        <w:rPr>
          <w:rFonts w:asciiTheme="minorHAnsi" w:hAnsiTheme="minorHAnsi" w:cstheme="minorHAnsi"/>
          <w:b/>
          <w:color w:val="002060"/>
          <w:spacing w:val="-1"/>
          <w:w w:val="105"/>
          <w:sz w:val="22"/>
          <w:szCs w:val="22"/>
        </w:rPr>
      </w:pPr>
    </w:p>
    <w:p w14:paraId="6D3960F1" w14:textId="77777777" w:rsidR="005250E1" w:rsidRPr="00D06493" w:rsidRDefault="005250E1" w:rsidP="005250E1">
      <w:pPr>
        <w:ind w:left="1068" w:hanging="1068"/>
        <w:rPr>
          <w:rFonts w:asciiTheme="minorHAnsi" w:hAnsiTheme="minorHAnsi" w:cstheme="minorHAnsi"/>
          <w:b/>
          <w:color w:val="288BAE"/>
          <w:sz w:val="22"/>
          <w:szCs w:val="22"/>
        </w:rPr>
      </w:pPr>
      <w:r w:rsidRPr="00D06493">
        <w:rPr>
          <w:rFonts w:asciiTheme="minorHAnsi" w:hAnsiTheme="minorHAnsi" w:cstheme="minorHAnsi"/>
          <w:b/>
          <w:color w:val="288BAE"/>
          <w:spacing w:val="-1"/>
          <w:w w:val="105"/>
          <w:sz w:val="22"/>
          <w:szCs w:val="22"/>
        </w:rPr>
        <w:t>Statement</w:t>
      </w:r>
      <w:r w:rsidRPr="00D06493">
        <w:rPr>
          <w:rFonts w:asciiTheme="minorHAnsi" w:hAnsiTheme="minorHAnsi" w:cstheme="minorHAnsi"/>
          <w:b/>
          <w:color w:val="288BAE"/>
          <w:spacing w:val="-4"/>
          <w:w w:val="105"/>
          <w:sz w:val="22"/>
          <w:szCs w:val="22"/>
        </w:rPr>
        <w:t xml:space="preserve"> </w:t>
      </w:r>
      <w:r w:rsidRPr="00D06493">
        <w:rPr>
          <w:rFonts w:asciiTheme="minorHAnsi" w:hAnsiTheme="minorHAnsi" w:cstheme="minorHAnsi"/>
          <w:b/>
          <w:color w:val="288BAE"/>
          <w:spacing w:val="-1"/>
          <w:w w:val="105"/>
          <w:sz w:val="22"/>
          <w:szCs w:val="22"/>
        </w:rPr>
        <w:t>of</w:t>
      </w:r>
      <w:r w:rsidRPr="00D06493">
        <w:rPr>
          <w:rFonts w:asciiTheme="minorHAnsi" w:hAnsiTheme="minorHAnsi" w:cstheme="minorHAnsi"/>
          <w:b/>
          <w:color w:val="288BAE"/>
          <w:spacing w:val="-10"/>
          <w:w w:val="105"/>
          <w:sz w:val="22"/>
          <w:szCs w:val="22"/>
        </w:rPr>
        <w:t xml:space="preserve"> </w:t>
      </w:r>
      <w:r w:rsidRPr="00D06493">
        <w:rPr>
          <w:rFonts w:asciiTheme="minorHAnsi" w:hAnsiTheme="minorHAnsi" w:cstheme="minorHAnsi"/>
          <w:b/>
          <w:color w:val="288BAE"/>
          <w:spacing w:val="-1"/>
          <w:w w:val="105"/>
          <w:sz w:val="22"/>
          <w:szCs w:val="22"/>
        </w:rPr>
        <w:t>Commitment</w:t>
      </w:r>
    </w:p>
    <w:p w14:paraId="4D48F62F" w14:textId="77777777" w:rsidR="005250E1" w:rsidRPr="00D27165" w:rsidRDefault="005250E1" w:rsidP="005250E1">
      <w:pPr>
        <w:pStyle w:val="BodyText"/>
        <w:rPr>
          <w:rFonts w:asciiTheme="minorHAnsi" w:hAnsiTheme="minorHAnsi" w:cstheme="minorHAnsi"/>
          <w:b/>
          <w:color w:val="000000" w:themeColor="text1"/>
          <w:sz w:val="16"/>
          <w:szCs w:val="16"/>
        </w:rPr>
      </w:pPr>
    </w:p>
    <w:p w14:paraId="03195400" w14:textId="54683246" w:rsidR="005250E1" w:rsidRPr="00736D49" w:rsidRDefault="005250E1" w:rsidP="00736D49">
      <w:pPr>
        <w:rPr>
          <w:rFonts w:asciiTheme="minorHAnsi" w:hAnsiTheme="minorHAnsi" w:cstheme="minorHAnsi"/>
          <w:sz w:val="22"/>
          <w:szCs w:val="22"/>
        </w:rPr>
      </w:pPr>
      <w:r w:rsidRPr="00736D49">
        <w:rPr>
          <w:rFonts w:asciiTheme="minorHAnsi" w:hAnsiTheme="minorHAnsi" w:cstheme="minorHAnsi"/>
          <w:sz w:val="22"/>
          <w:szCs w:val="22"/>
        </w:rPr>
        <w:t>The Commission is committed to the highest standards of ethical and accountable conduct. To this end, the Commission encourages people to report suspected wrongdoing, and will ensure that those who report</w:t>
      </w:r>
      <w:r w:rsidR="007A5F59">
        <w:rPr>
          <w:rFonts w:asciiTheme="minorHAnsi" w:hAnsiTheme="minorHAnsi" w:cstheme="minorHAnsi"/>
          <w:sz w:val="22"/>
          <w:szCs w:val="22"/>
        </w:rPr>
        <w:t xml:space="preserve"> </w:t>
      </w:r>
      <w:r w:rsidRPr="00736D49">
        <w:rPr>
          <w:rFonts w:asciiTheme="minorHAnsi" w:hAnsiTheme="minorHAnsi" w:cstheme="minorHAnsi"/>
          <w:sz w:val="22"/>
          <w:szCs w:val="22"/>
        </w:rPr>
        <w:t>are properly supported and protected from any adverse consequences relating to the reporting. These procedures set out how the Commission will give effect to this commitment.</w:t>
      </w:r>
    </w:p>
    <w:p w14:paraId="7DB83F31" w14:textId="77777777" w:rsidR="005250E1" w:rsidRPr="007A5F59" w:rsidRDefault="005250E1" w:rsidP="00736D49">
      <w:pPr>
        <w:rPr>
          <w:rFonts w:asciiTheme="minorHAnsi" w:hAnsiTheme="minorHAnsi" w:cstheme="minorHAnsi"/>
          <w:sz w:val="10"/>
          <w:szCs w:val="10"/>
        </w:rPr>
      </w:pPr>
    </w:p>
    <w:p w14:paraId="205D27AD" w14:textId="6FE90BAD" w:rsidR="005250E1" w:rsidRPr="00736D49" w:rsidRDefault="00386F1D" w:rsidP="00736D49">
      <w:pPr>
        <w:rPr>
          <w:rFonts w:asciiTheme="minorHAnsi" w:hAnsiTheme="minorHAnsi" w:cstheme="minorHAnsi"/>
          <w:sz w:val="22"/>
          <w:szCs w:val="22"/>
        </w:rPr>
      </w:pPr>
      <w:r w:rsidRPr="00736D49">
        <w:rPr>
          <w:rFonts w:asciiTheme="minorHAnsi" w:hAnsiTheme="minorHAnsi" w:cstheme="minorHAnsi"/>
          <w:sz w:val="22"/>
          <w:szCs w:val="22"/>
        </w:rPr>
        <w:t>To</w:t>
      </w:r>
      <w:r w:rsidR="005250E1" w:rsidRPr="00736D49">
        <w:rPr>
          <w:rFonts w:asciiTheme="minorHAnsi" w:hAnsiTheme="minorHAnsi" w:cstheme="minorHAnsi"/>
          <w:sz w:val="22"/>
          <w:szCs w:val="22"/>
        </w:rPr>
        <w:t xml:space="preserve"> uphold the good reputation of the Commission and to provide a safe and ethical workplace, public officials who are aware of wrongdoing in the Commission (or elsewhere in the APS) are encouraged to report such instances in accordance with the provisions set out in these procedures.</w:t>
      </w:r>
    </w:p>
    <w:p w14:paraId="30C7DF68" w14:textId="77777777" w:rsidR="005250E1" w:rsidRPr="007A5F59" w:rsidRDefault="005250E1" w:rsidP="00736D49">
      <w:pPr>
        <w:rPr>
          <w:rFonts w:asciiTheme="minorHAnsi" w:hAnsiTheme="minorHAnsi" w:cstheme="minorHAnsi"/>
          <w:sz w:val="12"/>
          <w:szCs w:val="12"/>
        </w:rPr>
      </w:pPr>
    </w:p>
    <w:p w14:paraId="7ED25E29" w14:textId="77777777" w:rsidR="005250E1" w:rsidRPr="00736D49" w:rsidRDefault="005250E1" w:rsidP="00736D49">
      <w:pPr>
        <w:rPr>
          <w:rFonts w:asciiTheme="minorHAnsi" w:hAnsiTheme="minorHAnsi" w:cstheme="minorHAnsi"/>
          <w:sz w:val="22"/>
          <w:szCs w:val="22"/>
        </w:rPr>
      </w:pPr>
      <w:r w:rsidRPr="00736D49">
        <w:rPr>
          <w:rFonts w:asciiTheme="minorHAnsi" w:hAnsiTheme="minorHAnsi" w:cstheme="minorHAnsi"/>
          <w:sz w:val="22"/>
          <w:szCs w:val="22"/>
        </w:rPr>
        <w:t>These procedures may be amended from time to time to ensure their continued compliance with the PID Act.</w:t>
      </w:r>
    </w:p>
    <w:p w14:paraId="46A9FEAD" w14:textId="77777777" w:rsidR="005250E1" w:rsidRPr="005250E1" w:rsidRDefault="005250E1" w:rsidP="00A9209E">
      <w:pPr>
        <w:rPr>
          <w:rFonts w:asciiTheme="minorHAnsi" w:hAnsiTheme="minorHAnsi" w:cstheme="minorHAnsi"/>
          <w:sz w:val="22"/>
          <w:szCs w:val="22"/>
        </w:rPr>
      </w:pPr>
    </w:p>
    <w:p w14:paraId="5F48E7A1" w14:textId="44D9B40D" w:rsidR="00946C41" w:rsidRDefault="00946C41" w:rsidP="00A9209E">
      <w:pPr>
        <w:rPr>
          <w:rFonts w:asciiTheme="minorHAnsi" w:hAnsiTheme="minorHAnsi" w:cstheme="minorHAnsi"/>
          <w:sz w:val="22"/>
          <w:szCs w:val="22"/>
        </w:rPr>
      </w:pPr>
    </w:p>
    <w:p w14:paraId="6EDD270B" w14:textId="352FC669" w:rsidR="005250E1" w:rsidRDefault="005250E1" w:rsidP="00A9209E">
      <w:pPr>
        <w:rPr>
          <w:rFonts w:asciiTheme="minorHAnsi" w:hAnsiTheme="minorHAnsi" w:cstheme="minorHAnsi"/>
          <w:sz w:val="22"/>
          <w:szCs w:val="22"/>
        </w:rPr>
      </w:pPr>
    </w:p>
    <w:p w14:paraId="04DB75E7" w14:textId="7246C487" w:rsidR="005250E1" w:rsidRDefault="005250E1" w:rsidP="00A9209E">
      <w:pPr>
        <w:rPr>
          <w:rFonts w:asciiTheme="minorHAnsi" w:hAnsiTheme="minorHAnsi" w:cstheme="minorHAnsi"/>
          <w:sz w:val="22"/>
          <w:szCs w:val="22"/>
        </w:rPr>
      </w:pPr>
    </w:p>
    <w:p w14:paraId="1FEE764A" w14:textId="18DB793D" w:rsidR="005250E1" w:rsidRDefault="005250E1" w:rsidP="00A9209E">
      <w:pPr>
        <w:rPr>
          <w:rFonts w:asciiTheme="minorHAnsi" w:hAnsiTheme="minorHAnsi" w:cstheme="minorHAnsi"/>
          <w:sz w:val="22"/>
          <w:szCs w:val="22"/>
        </w:rPr>
      </w:pPr>
    </w:p>
    <w:p w14:paraId="290A29EF" w14:textId="05F77CC9" w:rsidR="005250E1" w:rsidRDefault="005250E1" w:rsidP="00A9209E">
      <w:pPr>
        <w:rPr>
          <w:rFonts w:asciiTheme="minorHAnsi" w:hAnsiTheme="minorHAnsi" w:cstheme="minorHAnsi"/>
          <w:sz w:val="22"/>
          <w:szCs w:val="22"/>
        </w:rPr>
      </w:pPr>
    </w:p>
    <w:p w14:paraId="7E3EE6D2" w14:textId="5EC59300" w:rsidR="005250E1" w:rsidRDefault="005250E1" w:rsidP="00A9209E">
      <w:pPr>
        <w:rPr>
          <w:rFonts w:asciiTheme="minorHAnsi" w:hAnsiTheme="minorHAnsi" w:cstheme="minorHAnsi"/>
          <w:sz w:val="22"/>
          <w:szCs w:val="22"/>
        </w:rPr>
      </w:pPr>
    </w:p>
    <w:p w14:paraId="5CA54CC0" w14:textId="2AF4A0AE" w:rsidR="00E36B37" w:rsidRDefault="00E36B37" w:rsidP="00A9209E">
      <w:pPr>
        <w:rPr>
          <w:rFonts w:asciiTheme="minorHAnsi" w:hAnsiTheme="minorHAnsi" w:cstheme="minorHAnsi"/>
          <w:noProof/>
          <w:sz w:val="22"/>
          <w:szCs w:val="22"/>
        </w:rPr>
      </w:pPr>
    </w:p>
    <w:p w14:paraId="05C50796" w14:textId="522CC60D" w:rsidR="007248EA" w:rsidRDefault="007248EA" w:rsidP="00A9209E">
      <w:pPr>
        <w:rPr>
          <w:rFonts w:asciiTheme="minorHAnsi" w:hAnsiTheme="minorHAnsi" w:cstheme="minorHAnsi"/>
          <w:noProof/>
          <w:sz w:val="22"/>
          <w:szCs w:val="22"/>
        </w:rPr>
      </w:pPr>
    </w:p>
    <w:p w14:paraId="1AB6C761" w14:textId="77777777" w:rsidR="007248EA" w:rsidRDefault="007248EA" w:rsidP="00A9209E">
      <w:pPr>
        <w:rPr>
          <w:rFonts w:asciiTheme="minorHAnsi" w:hAnsiTheme="minorHAnsi" w:cstheme="minorHAnsi"/>
          <w:sz w:val="22"/>
          <w:szCs w:val="22"/>
        </w:rPr>
      </w:pPr>
    </w:p>
    <w:p w14:paraId="2597F54D" w14:textId="77777777" w:rsidR="00E36B37" w:rsidRDefault="00E36B37" w:rsidP="00A9209E">
      <w:pPr>
        <w:rPr>
          <w:rFonts w:asciiTheme="minorHAnsi" w:hAnsiTheme="minorHAnsi" w:cstheme="minorHAnsi"/>
          <w:sz w:val="22"/>
          <w:szCs w:val="22"/>
        </w:rPr>
      </w:pPr>
    </w:p>
    <w:p w14:paraId="3F616969" w14:textId="1715C51A" w:rsidR="005250E1" w:rsidRDefault="005250E1" w:rsidP="00A9209E">
      <w:pPr>
        <w:rPr>
          <w:rFonts w:asciiTheme="minorHAnsi" w:hAnsiTheme="minorHAnsi" w:cstheme="minorHAnsi"/>
          <w:sz w:val="22"/>
          <w:szCs w:val="22"/>
        </w:rPr>
      </w:pPr>
    </w:p>
    <w:p w14:paraId="393735C3" w14:textId="16163FFA" w:rsidR="005250E1" w:rsidRDefault="005250E1" w:rsidP="00A9209E">
      <w:pPr>
        <w:rPr>
          <w:rFonts w:asciiTheme="minorHAnsi" w:hAnsiTheme="minorHAnsi" w:cstheme="minorHAnsi"/>
          <w:sz w:val="22"/>
          <w:szCs w:val="22"/>
        </w:rPr>
      </w:pPr>
    </w:p>
    <w:p w14:paraId="6EA10DE5" w14:textId="339EED3F" w:rsidR="005250E1" w:rsidRDefault="005250E1" w:rsidP="00A9209E">
      <w:pPr>
        <w:rPr>
          <w:rFonts w:asciiTheme="minorHAnsi" w:hAnsiTheme="minorHAnsi" w:cstheme="minorHAnsi"/>
          <w:sz w:val="22"/>
          <w:szCs w:val="22"/>
        </w:rPr>
      </w:pPr>
    </w:p>
    <w:p w14:paraId="730068D1" w14:textId="71C21F72" w:rsidR="005250E1" w:rsidRDefault="005250E1" w:rsidP="00A9209E">
      <w:pPr>
        <w:rPr>
          <w:rFonts w:asciiTheme="minorHAnsi" w:hAnsiTheme="minorHAnsi" w:cstheme="minorHAnsi"/>
          <w:sz w:val="22"/>
          <w:szCs w:val="22"/>
        </w:rPr>
      </w:pPr>
    </w:p>
    <w:p w14:paraId="3F3D4CA1" w14:textId="2DB18BD7" w:rsidR="005250E1" w:rsidRDefault="005250E1" w:rsidP="00A9209E">
      <w:pPr>
        <w:rPr>
          <w:rFonts w:asciiTheme="minorHAnsi" w:hAnsiTheme="minorHAnsi" w:cstheme="minorHAnsi"/>
          <w:sz w:val="22"/>
          <w:szCs w:val="22"/>
        </w:rPr>
      </w:pPr>
    </w:p>
    <w:p w14:paraId="0F4E784C" w14:textId="1C57E954" w:rsidR="005250E1" w:rsidRDefault="005250E1" w:rsidP="00A9209E">
      <w:pPr>
        <w:rPr>
          <w:rFonts w:asciiTheme="minorHAnsi" w:hAnsiTheme="minorHAnsi" w:cstheme="minorHAnsi"/>
          <w:sz w:val="22"/>
          <w:szCs w:val="22"/>
        </w:rPr>
      </w:pPr>
    </w:p>
    <w:p w14:paraId="739F046B" w14:textId="0A958FB7" w:rsidR="007C1AE6" w:rsidRDefault="007C1AE6" w:rsidP="00A9209E">
      <w:pPr>
        <w:rPr>
          <w:rFonts w:asciiTheme="minorHAnsi" w:hAnsiTheme="minorHAnsi" w:cstheme="minorHAnsi"/>
          <w:sz w:val="22"/>
          <w:szCs w:val="22"/>
        </w:rPr>
      </w:pPr>
    </w:p>
    <w:p w14:paraId="0AEB0028" w14:textId="04ABF90C" w:rsidR="00A9209E" w:rsidRPr="004E2F6F" w:rsidRDefault="004E2F6F" w:rsidP="004E2F6F">
      <w:pPr>
        <w:pStyle w:val="Heading1"/>
        <w:rPr>
          <w:rFonts w:asciiTheme="minorHAnsi" w:hAnsiTheme="minorHAnsi" w:cstheme="minorHAnsi"/>
          <w:b w:val="0"/>
          <w:bCs w:val="0"/>
          <w:color w:val="288BAE"/>
          <w:sz w:val="22"/>
          <w:szCs w:val="22"/>
        </w:rPr>
      </w:pPr>
      <w:r>
        <w:rPr>
          <w:rFonts w:asciiTheme="minorHAnsi" w:hAnsiTheme="minorHAnsi" w:cstheme="minorHAnsi"/>
          <w:sz w:val="22"/>
          <w:szCs w:val="22"/>
        </w:rPr>
        <w:br w:type="page"/>
      </w:r>
      <w:r w:rsidR="005C4DDB" w:rsidRPr="004E2F6F">
        <w:rPr>
          <w:rFonts w:asciiTheme="minorHAnsi" w:hAnsiTheme="minorHAnsi" w:cstheme="minorHAnsi"/>
          <w:color w:val="288BAE"/>
          <w:sz w:val="22"/>
          <w:szCs w:val="22"/>
        </w:rPr>
        <w:lastRenderedPageBreak/>
        <w:t>Introduction</w:t>
      </w:r>
    </w:p>
    <w:p w14:paraId="7471AAE3" w14:textId="77777777" w:rsidR="00A9209E" w:rsidRPr="00A27FBD" w:rsidRDefault="00A9209E" w:rsidP="00A9209E">
      <w:pPr>
        <w:rPr>
          <w:rFonts w:asciiTheme="minorHAnsi" w:hAnsiTheme="minorHAnsi" w:cstheme="minorHAnsi"/>
          <w:sz w:val="16"/>
          <w:szCs w:val="16"/>
        </w:rPr>
      </w:pPr>
    </w:p>
    <w:p w14:paraId="0AD9E639" w14:textId="5121AEC3" w:rsidR="004E120C" w:rsidRDefault="00946C41" w:rsidP="0096376C">
      <w:pPr>
        <w:rPr>
          <w:rFonts w:asciiTheme="minorHAnsi" w:hAnsiTheme="minorHAnsi" w:cstheme="minorHAnsi"/>
          <w:sz w:val="22"/>
          <w:szCs w:val="22"/>
        </w:rPr>
      </w:pPr>
      <w:r w:rsidRPr="00166E31">
        <w:rPr>
          <w:rFonts w:asciiTheme="minorHAnsi" w:hAnsiTheme="minorHAnsi" w:cstheme="minorHAnsi"/>
          <w:sz w:val="22"/>
          <w:szCs w:val="22"/>
        </w:rPr>
        <w:t xml:space="preserve">The </w:t>
      </w:r>
      <w:r w:rsidRPr="00166E31">
        <w:rPr>
          <w:rFonts w:asciiTheme="minorHAnsi" w:hAnsiTheme="minorHAnsi" w:cstheme="minorHAnsi"/>
          <w:i/>
          <w:sz w:val="22"/>
          <w:szCs w:val="22"/>
        </w:rPr>
        <w:t>Public Interest Disclosure Act 2013</w:t>
      </w:r>
      <w:r w:rsidRPr="00166E31">
        <w:rPr>
          <w:rFonts w:asciiTheme="minorHAnsi" w:hAnsiTheme="minorHAnsi" w:cstheme="minorHAnsi"/>
          <w:sz w:val="22"/>
          <w:szCs w:val="22"/>
        </w:rPr>
        <w:t xml:space="preserve"> (PID Act) </w:t>
      </w:r>
      <w:r w:rsidR="00A9209E" w:rsidRPr="00166E31">
        <w:rPr>
          <w:rFonts w:asciiTheme="minorHAnsi" w:hAnsiTheme="minorHAnsi" w:cstheme="minorHAnsi"/>
          <w:sz w:val="22"/>
          <w:szCs w:val="22"/>
        </w:rPr>
        <w:t xml:space="preserve">prescribes a framework for the disclosure and investigation of </w:t>
      </w:r>
      <w:r w:rsidR="007D7B1D" w:rsidRPr="00166E31">
        <w:rPr>
          <w:rFonts w:asciiTheme="minorHAnsi" w:hAnsiTheme="minorHAnsi" w:cstheme="minorHAnsi"/>
          <w:sz w:val="22"/>
          <w:szCs w:val="22"/>
        </w:rPr>
        <w:t xml:space="preserve">serious </w:t>
      </w:r>
      <w:r w:rsidR="00A9209E" w:rsidRPr="00166E31">
        <w:rPr>
          <w:rFonts w:asciiTheme="minorHAnsi" w:hAnsiTheme="minorHAnsi" w:cstheme="minorHAnsi"/>
          <w:sz w:val="22"/>
          <w:szCs w:val="22"/>
        </w:rPr>
        <w:t xml:space="preserve">wrongdoing and maladministration in the Australian public sector (APS).  </w:t>
      </w:r>
      <w:r w:rsidR="00456972" w:rsidRPr="00166E31">
        <w:rPr>
          <w:rFonts w:asciiTheme="minorHAnsi" w:hAnsiTheme="minorHAnsi" w:cstheme="minorHAnsi"/>
          <w:sz w:val="22"/>
          <w:szCs w:val="22"/>
        </w:rPr>
        <w:t>In accordance with the intent of the Act, t</w:t>
      </w:r>
      <w:r w:rsidR="00A9209E" w:rsidRPr="00166E31">
        <w:rPr>
          <w:rFonts w:asciiTheme="minorHAnsi" w:hAnsiTheme="minorHAnsi" w:cstheme="minorHAnsi"/>
          <w:sz w:val="22"/>
          <w:szCs w:val="22"/>
        </w:rPr>
        <w:t xml:space="preserve">he Commission encourages people to report suspected </w:t>
      </w:r>
      <w:r w:rsidR="007D7B1D" w:rsidRPr="00166E31">
        <w:rPr>
          <w:rFonts w:asciiTheme="minorHAnsi" w:hAnsiTheme="minorHAnsi" w:cstheme="minorHAnsi"/>
          <w:sz w:val="22"/>
          <w:szCs w:val="22"/>
        </w:rPr>
        <w:t xml:space="preserve">serious </w:t>
      </w:r>
      <w:r w:rsidR="00A9209E" w:rsidRPr="00166E31">
        <w:rPr>
          <w:rFonts w:asciiTheme="minorHAnsi" w:hAnsiTheme="minorHAnsi" w:cstheme="minorHAnsi"/>
          <w:sz w:val="22"/>
          <w:szCs w:val="22"/>
        </w:rPr>
        <w:t>wrongdoing, and will ensure that those who report, or who are considering making a report, are properly supported and protected from any adverse consequence relating to the reporting.</w:t>
      </w:r>
    </w:p>
    <w:p w14:paraId="20E17EE9" w14:textId="77777777" w:rsidR="00456972" w:rsidRPr="00D06493" w:rsidRDefault="00456972" w:rsidP="00456972">
      <w:pPr>
        <w:pStyle w:val="Heading1"/>
        <w:rPr>
          <w:rFonts w:asciiTheme="minorHAnsi" w:hAnsiTheme="minorHAnsi" w:cstheme="minorHAnsi"/>
          <w:color w:val="288BAE"/>
          <w:sz w:val="22"/>
          <w:szCs w:val="22"/>
        </w:rPr>
      </w:pPr>
      <w:r w:rsidRPr="00D06493">
        <w:rPr>
          <w:rFonts w:asciiTheme="minorHAnsi" w:hAnsiTheme="minorHAnsi" w:cstheme="minorHAnsi"/>
          <w:color w:val="288BAE"/>
          <w:sz w:val="22"/>
          <w:szCs w:val="22"/>
        </w:rPr>
        <w:t>What is a Public Interest Disclosure?</w:t>
      </w:r>
    </w:p>
    <w:p w14:paraId="05CE6240" w14:textId="77777777" w:rsidR="00456972" w:rsidRPr="00A27FBD" w:rsidRDefault="00456972" w:rsidP="00456972">
      <w:pPr>
        <w:rPr>
          <w:rFonts w:asciiTheme="minorHAnsi" w:hAnsiTheme="minorHAnsi" w:cstheme="minorHAnsi"/>
          <w:sz w:val="16"/>
          <w:szCs w:val="16"/>
        </w:rPr>
      </w:pPr>
    </w:p>
    <w:p w14:paraId="599BEE2A" w14:textId="77777777" w:rsidR="00456972" w:rsidRPr="00166E31" w:rsidRDefault="00456972" w:rsidP="00456972">
      <w:pPr>
        <w:rPr>
          <w:rFonts w:asciiTheme="minorHAnsi" w:hAnsiTheme="minorHAnsi" w:cstheme="minorHAnsi"/>
          <w:sz w:val="22"/>
          <w:szCs w:val="22"/>
        </w:rPr>
      </w:pPr>
      <w:r w:rsidRPr="00166E31">
        <w:rPr>
          <w:rFonts w:asciiTheme="minorHAnsi" w:hAnsiTheme="minorHAnsi" w:cstheme="minorHAnsi"/>
          <w:sz w:val="22"/>
          <w:szCs w:val="22"/>
        </w:rPr>
        <w:t>A disclosure of information is considered a 'public interest disclosure' if the disclosure is made by a current or former public official and the information tends to show, or the official believes on reasonable grounds that the information tends to show, one or more instances of 'disclosable conduct'.</w:t>
      </w:r>
    </w:p>
    <w:p w14:paraId="4E0CB4F2" w14:textId="77777777" w:rsidR="00456972" w:rsidRPr="0005722A" w:rsidRDefault="00456972" w:rsidP="00456972">
      <w:pPr>
        <w:rPr>
          <w:rFonts w:asciiTheme="minorHAnsi" w:hAnsiTheme="minorHAnsi" w:cstheme="minorHAnsi"/>
          <w:sz w:val="10"/>
          <w:szCs w:val="10"/>
        </w:rPr>
      </w:pPr>
    </w:p>
    <w:p w14:paraId="58869323" w14:textId="77777777" w:rsidR="00456972" w:rsidRPr="00ED395D" w:rsidRDefault="00456972" w:rsidP="00456972">
      <w:pPr>
        <w:rPr>
          <w:rFonts w:asciiTheme="minorHAnsi" w:hAnsiTheme="minorHAnsi" w:cstheme="minorHAnsi"/>
          <w:sz w:val="4"/>
          <w:szCs w:val="4"/>
        </w:rPr>
      </w:pPr>
      <w:r w:rsidRPr="00166E31">
        <w:rPr>
          <w:rFonts w:asciiTheme="minorHAnsi" w:hAnsiTheme="minorHAnsi" w:cstheme="minorHAnsi"/>
          <w:sz w:val="22"/>
          <w:szCs w:val="22"/>
        </w:rPr>
        <w:t>'Disclosable conduct' includes a wide range of wrongful conduct engaged in by an agency or a public official in connection with his or her position as a public official. It includes (but is not limited to) conduct that:</w:t>
      </w:r>
      <w:r w:rsidRPr="00166E31">
        <w:rPr>
          <w:rFonts w:asciiTheme="minorHAnsi" w:hAnsiTheme="minorHAnsi" w:cstheme="minorHAnsi"/>
          <w:sz w:val="22"/>
          <w:szCs w:val="22"/>
        </w:rPr>
        <w:br/>
      </w:r>
    </w:p>
    <w:p w14:paraId="3DC77CC8" w14:textId="0CFE1FF3" w:rsidR="00456972" w:rsidRPr="00FF5E77" w:rsidRDefault="00456972" w:rsidP="00FF5E77">
      <w:pPr>
        <w:numPr>
          <w:ilvl w:val="0"/>
          <w:numId w:val="9"/>
        </w:numPr>
        <w:rPr>
          <w:rFonts w:asciiTheme="minorHAnsi" w:hAnsiTheme="minorHAnsi" w:cstheme="minorHAnsi"/>
          <w:sz w:val="22"/>
          <w:szCs w:val="22"/>
          <w:lang w:val="en-US"/>
        </w:rPr>
      </w:pPr>
      <w:r w:rsidRPr="00FF5E77">
        <w:rPr>
          <w:rFonts w:asciiTheme="minorHAnsi" w:hAnsiTheme="minorHAnsi" w:cstheme="minorHAnsi"/>
          <w:sz w:val="22"/>
          <w:szCs w:val="22"/>
          <w:lang w:val="en-US"/>
        </w:rPr>
        <w:t>is corrupt;</w:t>
      </w:r>
    </w:p>
    <w:p w14:paraId="290AE10B" w14:textId="40265140" w:rsidR="00456972" w:rsidRPr="00FF5E77" w:rsidRDefault="00456972" w:rsidP="00FF5E77">
      <w:pPr>
        <w:numPr>
          <w:ilvl w:val="0"/>
          <w:numId w:val="9"/>
        </w:numPr>
        <w:rPr>
          <w:rFonts w:asciiTheme="minorHAnsi" w:hAnsiTheme="minorHAnsi" w:cstheme="minorHAnsi"/>
          <w:sz w:val="22"/>
          <w:szCs w:val="22"/>
          <w:lang w:val="en-US"/>
        </w:rPr>
      </w:pPr>
      <w:r w:rsidRPr="00FF5E77">
        <w:rPr>
          <w:rFonts w:asciiTheme="minorHAnsi" w:hAnsiTheme="minorHAnsi" w:cstheme="minorHAnsi"/>
          <w:sz w:val="22"/>
          <w:szCs w:val="22"/>
          <w:lang w:val="en-US"/>
        </w:rPr>
        <w:t>contravenes a law;</w:t>
      </w:r>
    </w:p>
    <w:p w14:paraId="21683B6A" w14:textId="2CE7DCB3" w:rsidR="00456972" w:rsidRPr="00FF5E77" w:rsidRDefault="00456972" w:rsidP="00FF5E77">
      <w:pPr>
        <w:numPr>
          <w:ilvl w:val="0"/>
          <w:numId w:val="9"/>
        </w:numPr>
        <w:rPr>
          <w:rFonts w:asciiTheme="minorHAnsi" w:hAnsiTheme="minorHAnsi" w:cstheme="minorHAnsi"/>
          <w:sz w:val="22"/>
          <w:szCs w:val="22"/>
          <w:lang w:val="en-US"/>
        </w:rPr>
      </w:pPr>
      <w:r w:rsidRPr="00FF5E77">
        <w:rPr>
          <w:rFonts w:asciiTheme="minorHAnsi" w:hAnsiTheme="minorHAnsi" w:cstheme="minorHAnsi"/>
          <w:sz w:val="22"/>
          <w:szCs w:val="22"/>
          <w:lang w:val="en-US"/>
        </w:rPr>
        <w:t>perverts the course of justice;</w:t>
      </w:r>
    </w:p>
    <w:p w14:paraId="36BC11DF" w14:textId="34CEFEE8" w:rsidR="00456972" w:rsidRPr="00FF5E77" w:rsidRDefault="00456972" w:rsidP="00FF5E77">
      <w:pPr>
        <w:numPr>
          <w:ilvl w:val="0"/>
          <w:numId w:val="9"/>
        </w:numPr>
        <w:rPr>
          <w:rFonts w:asciiTheme="minorHAnsi" w:hAnsiTheme="minorHAnsi" w:cstheme="minorHAnsi"/>
          <w:sz w:val="22"/>
          <w:szCs w:val="22"/>
          <w:lang w:val="en-US"/>
        </w:rPr>
      </w:pPr>
      <w:r w:rsidRPr="00FF5E77">
        <w:rPr>
          <w:rFonts w:asciiTheme="minorHAnsi" w:hAnsiTheme="minorHAnsi" w:cstheme="minorHAnsi"/>
          <w:sz w:val="22"/>
          <w:szCs w:val="22"/>
          <w:lang w:val="en-US"/>
        </w:rPr>
        <w:t>results in the wastage of public funds or property;</w:t>
      </w:r>
    </w:p>
    <w:p w14:paraId="680672F9" w14:textId="6BFB097F" w:rsidR="00456972" w:rsidRPr="00FF5E77" w:rsidRDefault="00456972" w:rsidP="00FF5E77">
      <w:pPr>
        <w:numPr>
          <w:ilvl w:val="0"/>
          <w:numId w:val="9"/>
        </w:numPr>
        <w:rPr>
          <w:rFonts w:asciiTheme="minorHAnsi" w:hAnsiTheme="minorHAnsi" w:cstheme="minorHAnsi"/>
          <w:sz w:val="22"/>
          <w:szCs w:val="22"/>
          <w:lang w:val="en-US"/>
        </w:rPr>
      </w:pPr>
      <w:r w:rsidRPr="00FF5E77">
        <w:rPr>
          <w:rFonts w:asciiTheme="minorHAnsi" w:hAnsiTheme="minorHAnsi" w:cstheme="minorHAnsi"/>
          <w:sz w:val="22"/>
          <w:szCs w:val="22"/>
          <w:lang w:val="en-US"/>
        </w:rPr>
        <w:t>is an abuse of public trust;</w:t>
      </w:r>
    </w:p>
    <w:p w14:paraId="5A75A7ED" w14:textId="4BC58D00" w:rsidR="00456972" w:rsidRPr="00FF5E77" w:rsidRDefault="00456972" w:rsidP="00FF5E77">
      <w:pPr>
        <w:numPr>
          <w:ilvl w:val="0"/>
          <w:numId w:val="9"/>
        </w:numPr>
        <w:rPr>
          <w:rFonts w:asciiTheme="minorHAnsi" w:hAnsiTheme="minorHAnsi" w:cstheme="minorHAnsi"/>
          <w:sz w:val="22"/>
          <w:szCs w:val="22"/>
          <w:lang w:val="en-US"/>
        </w:rPr>
      </w:pPr>
      <w:r w:rsidRPr="00FF5E77">
        <w:rPr>
          <w:rFonts w:asciiTheme="minorHAnsi" w:hAnsiTheme="minorHAnsi" w:cstheme="minorHAnsi"/>
          <w:sz w:val="22"/>
          <w:szCs w:val="22"/>
          <w:lang w:val="en-US"/>
        </w:rPr>
        <w:t>unreasonably endangers the health and safety of others;</w:t>
      </w:r>
    </w:p>
    <w:p w14:paraId="6EB81765" w14:textId="039585AE" w:rsidR="00456972" w:rsidRPr="00FF5E77" w:rsidRDefault="00456972" w:rsidP="00FF5E77">
      <w:pPr>
        <w:numPr>
          <w:ilvl w:val="0"/>
          <w:numId w:val="9"/>
        </w:numPr>
        <w:rPr>
          <w:rFonts w:asciiTheme="minorHAnsi" w:hAnsiTheme="minorHAnsi" w:cstheme="minorHAnsi"/>
          <w:sz w:val="22"/>
          <w:szCs w:val="22"/>
          <w:lang w:val="en-US"/>
        </w:rPr>
      </w:pPr>
      <w:r w:rsidRPr="00FF5E77">
        <w:rPr>
          <w:rFonts w:asciiTheme="minorHAnsi" w:hAnsiTheme="minorHAnsi" w:cstheme="minorHAnsi"/>
          <w:sz w:val="22"/>
          <w:szCs w:val="22"/>
          <w:lang w:val="en-US"/>
        </w:rPr>
        <w:t>is maladministration including conduct that is unjust, oppressive or negligent</w:t>
      </w:r>
      <w:r w:rsidR="009A4949" w:rsidRPr="00FF5E77">
        <w:rPr>
          <w:rFonts w:asciiTheme="minorHAnsi" w:hAnsiTheme="minorHAnsi" w:cstheme="minorHAnsi"/>
          <w:sz w:val="22"/>
          <w:szCs w:val="22"/>
          <w:lang w:val="en-US"/>
        </w:rPr>
        <w:t>;</w:t>
      </w:r>
    </w:p>
    <w:p w14:paraId="2456FC05" w14:textId="336EF64C" w:rsidR="004F0BF0" w:rsidRPr="00FF5E77" w:rsidRDefault="004F0BF0" w:rsidP="00FF5E77">
      <w:pPr>
        <w:numPr>
          <w:ilvl w:val="0"/>
          <w:numId w:val="9"/>
        </w:numPr>
        <w:rPr>
          <w:rFonts w:asciiTheme="minorHAnsi" w:hAnsiTheme="minorHAnsi" w:cstheme="minorHAnsi"/>
          <w:sz w:val="22"/>
          <w:szCs w:val="22"/>
          <w:lang w:val="en-US"/>
        </w:rPr>
      </w:pPr>
      <w:r w:rsidRPr="00FF5E77">
        <w:rPr>
          <w:rFonts w:asciiTheme="minorHAnsi" w:hAnsiTheme="minorHAnsi" w:cstheme="minorHAnsi"/>
          <w:sz w:val="22"/>
          <w:szCs w:val="22"/>
          <w:lang w:val="en-US"/>
        </w:rPr>
        <w:t>i</w:t>
      </w:r>
      <w:r w:rsidR="00C56FA5" w:rsidRPr="00FF5E77">
        <w:rPr>
          <w:rFonts w:asciiTheme="minorHAnsi" w:hAnsiTheme="minorHAnsi" w:cstheme="minorHAnsi"/>
          <w:sz w:val="22"/>
          <w:szCs w:val="22"/>
          <w:lang w:val="en-US"/>
        </w:rPr>
        <w:t xml:space="preserve">nvolves the public official abusing </w:t>
      </w:r>
      <w:r w:rsidR="00F342CC" w:rsidRPr="00FF5E77">
        <w:rPr>
          <w:rFonts w:asciiTheme="minorHAnsi" w:hAnsiTheme="minorHAnsi" w:cstheme="minorHAnsi"/>
          <w:sz w:val="22"/>
          <w:szCs w:val="22"/>
          <w:lang w:val="en-US"/>
        </w:rPr>
        <w:t xml:space="preserve">their </w:t>
      </w:r>
      <w:r w:rsidR="00C56FA5" w:rsidRPr="00FF5E77">
        <w:rPr>
          <w:rFonts w:asciiTheme="minorHAnsi" w:hAnsiTheme="minorHAnsi" w:cstheme="minorHAnsi"/>
          <w:sz w:val="22"/>
          <w:szCs w:val="22"/>
          <w:lang w:val="en-US"/>
        </w:rPr>
        <w:t>position as a public official</w:t>
      </w:r>
      <w:r w:rsidR="00C77AB0" w:rsidRPr="00FF5E77">
        <w:rPr>
          <w:rFonts w:asciiTheme="minorHAnsi" w:hAnsiTheme="minorHAnsi" w:cstheme="minorHAnsi"/>
          <w:sz w:val="22"/>
          <w:szCs w:val="22"/>
          <w:lang w:val="en-US"/>
        </w:rPr>
        <w:t>.</w:t>
      </w:r>
    </w:p>
    <w:p w14:paraId="42C28DAC" w14:textId="77777777" w:rsidR="00C56FA5" w:rsidRPr="00E36B37" w:rsidRDefault="00C56FA5" w:rsidP="00456972">
      <w:pPr>
        <w:rPr>
          <w:rFonts w:asciiTheme="minorHAnsi" w:hAnsiTheme="minorHAnsi" w:cstheme="minorHAnsi"/>
          <w:sz w:val="10"/>
          <w:szCs w:val="10"/>
        </w:rPr>
      </w:pPr>
    </w:p>
    <w:p w14:paraId="71D331C9" w14:textId="77777777" w:rsidR="00F51027" w:rsidRDefault="004124DF" w:rsidP="00456972">
      <w:pPr>
        <w:rPr>
          <w:rFonts w:asciiTheme="minorHAnsi" w:hAnsiTheme="minorHAnsi" w:cstheme="minorHAnsi"/>
          <w:sz w:val="22"/>
          <w:szCs w:val="22"/>
        </w:rPr>
      </w:pPr>
      <w:r w:rsidRPr="00166E31">
        <w:rPr>
          <w:rFonts w:asciiTheme="minorHAnsi" w:hAnsiTheme="minorHAnsi" w:cstheme="minorHAnsi"/>
          <w:sz w:val="22"/>
          <w:szCs w:val="22"/>
        </w:rPr>
        <w:t xml:space="preserve">Disclosable conduct does not include disagreement with a government policy, action or expenditure. </w:t>
      </w:r>
    </w:p>
    <w:p w14:paraId="396C37A0" w14:textId="77777777" w:rsidR="00F51027" w:rsidRPr="002A6EB5" w:rsidRDefault="00F51027" w:rsidP="00456972">
      <w:pPr>
        <w:rPr>
          <w:rFonts w:asciiTheme="minorHAnsi" w:hAnsiTheme="minorHAnsi" w:cstheme="minorHAnsi"/>
          <w:sz w:val="10"/>
          <w:szCs w:val="10"/>
        </w:rPr>
      </w:pPr>
    </w:p>
    <w:p w14:paraId="21129649" w14:textId="7BB65173" w:rsidR="004124DF" w:rsidRDefault="004124DF" w:rsidP="00456972">
      <w:pPr>
        <w:rPr>
          <w:rFonts w:asciiTheme="minorHAnsi" w:hAnsiTheme="minorHAnsi" w:cstheme="minorHAnsi"/>
          <w:sz w:val="22"/>
          <w:szCs w:val="22"/>
        </w:rPr>
      </w:pPr>
      <w:r w:rsidRPr="00166E31">
        <w:rPr>
          <w:rFonts w:asciiTheme="minorHAnsi" w:hAnsiTheme="minorHAnsi" w:cstheme="minorHAnsi"/>
          <w:sz w:val="22"/>
          <w:szCs w:val="22"/>
        </w:rPr>
        <w:t>Disclosable conduct by a public official must be conduct in connection with their position as a public official</w:t>
      </w:r>
      <w:r w:rsidR="003B44B1">
        <w:rPr>
          <w:rFonts w:asciiTheme="minorHAnsi" w:hAnsiTheme="minorHAnsi" w:cstheme="minorHAnsi"/>
          <w:sz w:val="22"/>
          <w:szCs w:val="22"/>
        </w:rPr>
        <w:t xml:space="preserve"> - </w:t>
      </w:r>
      <w:r w:rsidRPr="00166E31">
        <w:rPr>
          <w:rFonts w:asciiTheme="minorHAnsi" w:hAnsiTheme="minorHAnsi" w:cstheme="minorHAnsi"/>
          <w:sz w:val="22"/>
          <w:szCs w:val="22"/>
        </w:rPr>
        <w:t xml:space="preserve"> in other words, conduct that is wholly private and has no bearing on their position as a public official is not disclosable conduct.</w:t>
      </w:r>
    </w:p>
    <w:p w14:paraId="3C1CA49C" w14:textId="77777777" w:rsidR="002A6EB5" w:rsidRPr="002A6EB5" w:rsidRDefault="002A6EB5" w:rsidP="00456972">
      <w:pPr>
        <w:rPr>
          <w:rFonts w:asciiTheme="minorHAnsi" w:hAnsiTheme="minorHAnsi" w:cstheme="minorHAnsi"/>
          <w:sz w:val="10"/>
          <w:szCs w:val="10"/>
        </w:rPr>
      </w:pPr>
    </w:p>
    <w:p w14:paraId="43D0675D" w14:textId="7658EEB1" w:rsidR="00F05CD4" w:rsidRDefault="00F05CD4" w:rsidP="00456972">
      <w:pPr>
        <w:rPr>
          <w:rFonts w:asciiTheme="minorHAnsi" w:hAnsiTheme="minorHAnsi" w:cstheme="minorHAnsi"/>
          <w:sz w:val="22"/>
          <w:szCs w:val="22"/>
        </w:rPr>
      </w:pPr>
      <w:r w:rsidRPr="00166E31">
        <w:rPr>
          <w:rFonts w:asciiTheme="minorHAnsi" w:hAnsiTheme="minorHAnsi" w:cstheme="minorHAnsi"/>
          <w:sz w:val="22"/>
          <w:szCs w:val="22"/>
        </w:rPr>
        <w:t>In addition</w:t>
      </w:r>
      <w:r w:rsidR="000F10C7" w:rsidRPr="00166E31">
        <w:rPr>
          <w:rFonts w:asciiTheme="minorHAnsi" w:hAnsiTheme="minorHAnsi" w:cstheme="minorHAnsi"/>
          <w:sz w:val="22"/>
          <w:szCs w:val="22"/>
        </w:rPr>
        <w:t>,</w:t>
      </w:r>
      <w:r w:rsidRPr="00166E31">
        <w:rPr>
          <w:rFonts w:asciiTheme="minorHAnsi" w:hAnsiTheme="minorHAnsi" w:cstheme="minorHAnsi"/>
          <w:sz w:val="22"/>
          <w:szCs w:val="22"/>
        </w:rPr>
        <w:t xml:space="preserve"> </w:t>
      </w:r>
      <w:r w:rsidR="000F10C7" w:rsidRPr="00166E31">
        <w:rPr>
          <w:rFonts w:asciiTheme="minorHAnsi" w:hAnsiTheme="minorHAnsi" w:cstheme="minorHAnsi"/>
          <w:sz w:val="22"/>
          <w:szCs w:val="22"/>
        </w:rPr>
        <w:t xml:space="preserve">there are provisions in the Act which allow the Commission to not investigate </w:t>
      </w:r>
      <w:r w:rsidRPr="00166E31">
        <w:rPr>
          <w:rFonts w:asciiTheme="minorHAnsi" w:hAnsiTheme="minorHAnsi" w:cstheme="minorHAnsi"/>
          <w:sz w:val="22"/>
          <w:szCs w:val="22"/>
        </w:rPr>
        <w:t>frivolous or vexatious disclosure</w:t>
      </w:r>
      <w:r w:rsidR="000F10C7" w:rsidRPr="00166E31">
        <w:rPr>
          <w:rFonts w:asciiTheme="minorHAnsi" w:hAnsiTheme="minorHAnsi" w:cstheme="minorHAnsi"/>
          <w:sz w:val="22"/>
          <w:szCs w:val="22"/>
        </w:rPr>
        <w:t>s.</w:t>
      </w:r>
    </w:p>
    <w:p w14:paraId="611C3F4A" w14:textId="61E3A3C8" w:rsidR="00456972" w:rsidRPr="00D06493" w:rsidRDefault="007222DE" w:rsidP="00456972">
      <w:pPr>
        <w:pStyle w:val="Heading1"/>
        <w:rPr>
          <w:rFonts w:asciiTheme="minorHAnsi" w:hAnsiTheme="minorHAnsi" w:cstheme="minorHAnsi"/>
          <w:color w:val="288BAE"/>
          <w:sz w:val="22"/>
          <w:szCs w:val="22"/>
        </w:rPr>
      </w:pPr>
      <w:r>
        <w:rPr>
          <w:rFonts w:asciiTheme="minorHAnsi" w:hAnsiTheme="minorHAnsi" w:cstheme="minorHAnsi"/>
          <w:color w:val="288BAE"/>
          <w:sz w:val="22"/>
          <w:szCs w:val="22"/>
        </w:rPr>
        <w:t>A</w:t>
      </w:r>
      <w:r w:rsidR="00456972" w:rsidRPr="00D06493">
        <w:rPr>
          <w:rFonts w:asciiTheme="minorHAnsi" w:hAnsiTheme="minorHAnsi" w:cstheme="minorHAnsi"/>
          <w:color w:val="288BAE"/>
          <w:sz w:val="22"/>
          <w:szCs w:val="22"/>
        </w:rPr>
        <w:t>pplication of these procedures</w:t>
      </w:r>
    </w:p>
    <w:p w14:paraId="13B4F2BF" w14:textId="77777777" w:rsidR="00456972" w:rsidRPr="00A27FBD" w:rsidRDefault="00456972" w:rsidP="00456972">
      <w:pPr>
        <w:rPr>
          <w:rFonts w:asciiTheme="minorHAnsi" w:hAnsiTheme="minorHAnsi" w:cstheme="minorHAnsi"/>
          <w:sz w:val="16"/>
          <w:szCs w:val="16"/>
        </w:rPr>
      </w:pPr>
    </w:p>
    <w:p w14:paraId="39049CDD" w14:textId="2CDEF144" w:rsidR="00456972" w:rsidRPr="00166E31" w:rsidRDefault="00456972" w:rsidP="00456972">
      <w:pPr>
        <w:rPr>
          <w:rFonts w:asciiTheme="minorHAnsi" w:hAnsiTheme="minorHAnsi" w:cstheme="minorHAnsi"/>
          <w:sz w:val="22"/>
          <w:szCs w:val="22"/>
        </w:rPr>
      </w:pPr>
      <w:r w:rsidRPr="00166E31">
        <w:rPr>
          <w:rFonts w:asciiTheme="minorHAnsi" w:hAnsiTheme="minorHAnsi" w:cstheme="minorHAnsi"/>
          <w:sz w:val="22"/>
          <w:szCs w:val="22"/>
        </w:rPr>
        <w:t xml:space="preserve">These procedures apply to disclosures made to Commission </w:t>
      </w:r>
      <w:r w:rsidR="007868F8">
        <w:rPr>
          <w:rFonts w:asciiTheme="minorHAnsi" w:hAnsiTheme="minorHAnsi" w:cstheme="minorHAnsi"/>
          <w:sz w:val="22"/>
          <w:szCs w:val="22"/>
        </w:rPr>
        <w:t>A</w:t>
      </w:r>
      <w:r w:rsidRPr="00166E31">
        <w:rPr>
          <w:rFonts w:asciiTheme="minorHAnsi" w:hAnsiTheme="minorHAnsi" w:cstheme="minorHAnsi"/>
          <w:sz w:val="22"/>
          <w:szCs w:val="22"/>
        </w:rPr>
        <w:t xml:space="preserve">uthorised </w:t>
      </w:r>
      <w:r w:rsidR="007868F8">
        <w:rPr>
          <w:rFonts w:asciiTheme="minorHAnsi" w:hAnsiTheme="minorHAnsi" w:cstheme="minorHAnsi"/>
          <w:sz w:val="22"/>
          <w:szCs w:val="22"/>
        </w:rPr>
        <w:t>O</w:t>
      </w:r>
      <w:r w:rsidRPr="00166E31">
        <w:rPr>
          <w:rFonts w:asciiTheme="minorHAnsi" w:hAnsiTheme="minorHAnsi" w:cstheme="minorHAnsi"/>
          <w:sz w:val="22"/>
          <w:szCs w:val="22"/>
        </w:rPr>
        <w:t>fficers as</w:t>
      </w:r>
      <w:r w:rsidR="00586CBE">
        <w:rPr>
          <w:rFonts w:asciiTheme="minorHAnsi" w:hAnsiTheme="minorHAnsi" w:cstheme="minorHAnsi"/>
          <w:sz w:val="22"/>
          <w:szCs w:val="22"/>
        </w:rPr>
        <w:t xml:space="preserve"> </w:t>
      </w:r>
      <w:r w:rsidRPr="00166E31">
        <w:rPr>
          <w:rFonts w:asciiTheme="minorHAnsi" w:hAnsiTheme="minorHAnsi" w:cstheme="minorHAnsi"/>
          <w:sz w:val="22"/>
          <w:szCs w:val="22"/>
        </w:rPr>
        <w:t>internal disclosures, or those disclosures which are subsequently allocated to</w:t>
      </w:r>
      <w:r w:rsidR="00A418A1" w:rsidRPr="00166E31">
        <w:rPr>
          <w:rFonts w:asciiTheme="minorHAnsi" w:hAnsiTheme="minorHAnsi" w:cstheme="minorHAnsi"/>
          <w:sz w:val="22"/>
          <w:szCs w:val="22"/>
        </w:rPr>
        <w:t xml:space="preserve"> </w:t>
      </w:r>
      <w:r w:rsidRPr="00166E31">
        <w:rPr>
          <w:rFonts w:asciiTheme="minorHAnsi" w:hAnsiTheme="minorHAnsi" w:cstheme="minorHAnsi"/>
          <w:sz w:val="22"/>
          <w:szCs w:val="22"/>
        </w:rPr>
        <w:t>the Commission</w:t>
      </w:r>
      <w:r w:rsidR="00461466" w:rsidRPr="00166E31">
        <w:rPr>
          <w:rFonts w:asciiTheme="minorHAnsi" w:hAnsiTheme="minorHAnsi" w:cstheme="minorHAnsi"/>
          <w:sz w:val="22"/>
          <w:szCs w:val="22"/>
        </w:rPr>
        <w:t>.</w:t>
      </w:r>
    </w:p>
    <w:p w14:paraId="01029A2A" w14:textId="77777777" w:rsidR="00456972" w:rsidRPr="00E36B37" w:rsidRDefault="00456972" w:rsidP="00456972">
      <w:pPr>
        <w:rPr>
          <w:rFonts w:asciiTheme="minorHAnsi" w:hAnsiTheme="minorHAnsi" w:cstheme="minorHAnsi"/>
          <w:sz w:val="10"/>
          <w:szCs w:val="10"/>
        </w:rPr>
      </w:pPr>
    </w:p>
    <w:p w14:paraId="5D5E068A" w14:textId="5648EE3A" w:rsidR="00456972" w:rsidRPr="00166E31" w:rsidRDefault="00456972" w:rsidP="00456972">
      <w:pPr>
        <w:rPr>
          <w:rFonts w:asciiTheme="minorHAnsi" w:hAnsiTheme="minorHAnsi" w:cstheme="minorHAnsi"/>
          <w:sz w:val="22"/>
          <w:szCs w:val="22"/>
        </w:rPr>
      </w:pPr>
      <w:r w:rsidRPr="00166E31">
        <w:rPr>
          <w:rFonts w:asciiTheme="minorHAnsi" w:hAnsiTheme="minorHAnsi" w:cstheme="minorHAnsi"/>
          <w:sz w:val="22"/>
          <w:szCs w:val="22"/>
        </w:rPr>
        <w:t>These procedures do not apply to external disclosures, emergency disclosures or</w:t>
      </w:r>
      <w:r w:rsidR="00586CBE">
        <w:rPr>
          <w:rFonts w:asciiTheme="minorHAnsi" w:hAnsiTheme="minorHAnsi" w:cstheme="minorHAnsi"/>
          <w:sz w:val="22"/>
          <w:szCs w:val="22"/>
        </w:rPr>
        <w:t xml:space="preserve"> </w:t>
      </w:r>
      <w:r w:rsidRPr="00166E31">
        <w:rPr>
          <w:rFonts w:asciiTheme="minorHAnsi" w:hAnsiTheme="minorHAnsi" w:cstheme="minorHAnsi"/>
          <w:sz w:val="22"/>
          <w:szCs w:val="22"/>
        </w:rPr>
        <w:t>legal practitioner disclosures, unless s</w:t>
      </w:r>
      <w:r w:rsidR="00A418A1" w:rsidRPr="00166E31">
        <w:rPr>
          <w:rFonts w:asciiTheme="minorHAnsi" w:hAnsiTheme="minorHAnsi" w:cstheme="minorHAnsi"/>
          <w:sz w:val="22"/>
          <w:szCs w:val="22"/>
        </w:rPr>
        <w:t>ubsequently allocated to the Commission</w:t>
      </w:r>
      <w:r w:rsidR="00EF59BC">
        <w:rPr>
          <w:rFonts w:asciiTheme="minorHAnsi" w:hAnsiTheme="minorHAnsi" w:cstheme="minorHAnsi"/>
          <w:sz w:val="22"/>
          <w:szCs w:val="22"/>
        </w:rPr>
        <w:t>.</w:t>
      </w:r>
    </w:p>
    <w:p w14:paraId="7B2DD0B8" w14:textId="67F49963" w:rsidR="00A9209E" w:rsidRPr="00A27FBD" w:rsidRDefault="00A9209E" w:rsidP="00100E7C">
      <w:pPr>
        <w:pStyle w:val="Heading1"/>
        <w:rPr>
          <w:rFonts w:asciiTheme="minorHAnsi" w:hAnsiTheme="minorHAnsi" w:cstheme="minorHAnsi"/>
          <w:sz w:val="16"/>
          <w:szCs w:val="16"/>
        </w:rPr>
      </w:pPr>
      <w:r w:rsidRPr="00D06493">
        <w:rPr>
          <w:rFonts w:asciiTheme="minorHAnsi" w:hAnsiTheme="minorHAnsi" w:cstheme="minorHAnsi"/>
          <w:color w:val="288BAE"/>
          <w:sz w:val="22"/>
          <w:szCs w:val="22"/>
        </w:rPr>
        <w:t>Who can make a public interest disclosure?</w:t>
      </w:r>
      <w:r w:rsidR="00100E7C" w:rsidRPr="00166E31">
        <w:rPr>
          <w:rFonts w:asciiTheme="minorHAnsi" w:hAnsiTheme="minorHAnsi" w:cstheme="minorHAnsi"/>
          <w:sz w:val="22"/>
          <w:szCs w:val="22"/>
        </w:rPr>
        <w:br/>
      </w:r>
    </w:p>
    <w:p w14:paraId="27AD14F6" w14:textId="77777777" w:rsidR="004124DF" w:rsidRPr="00166E31" w:rsidRDefault="00613112" w:rsidP="004124DF">
      <w:pPr>
        <w:rPr>
          <w:rFonts w:asciiTheme="minorHAnsi" w:hAnsiTheme="minorHAnsi" w:cstheme="minorHAnsi"/>
          <w:sz w:val="22"/>
          <w:szCs w:val="22"/>
        </w:rPr>
      </w:pPr>
      <w:r w:rsidRPr="00166E31">
        <w:rPr>
          <w:rFonts w:asciiTheme="minorHAnsi" w:hAnsiTheme="minorHAnsi" w:cstheme="minorHAnsi"/>
          <w:sz w:val="22"/>
          <w:szCs w:val="22"/>
        </w:rPr>
        <w:t xml:space="preserve">A person </w:t>
      </w:r>
      <w:r w:rsidR="004124DF" w:rsidRPr="00166E31">
        <w:rPr>
          <w:rFonts w:asciiTheme="minorHAnsi" w:hAnsiTheme="minorHAnsi" w:cstheme="minorHAnsi"/>
          <w:sz w:val="22"/>
          <w:szCs w:val="22"/>
        </w:rPr>
        <w:t>who is a current or former ‘public official’ may make a</w:t>
      </w:r>
      <w:r w:rsidR="00A418A1" w:rsidRPr="00166E31">
        <w:rPr>
          <w:rFonts w:asciiTheme="minorHAnsi" w:hAnsiTheme="minorHAnsi" w:cstheme="minorHAnsi"/>
          <w:sz w:val="22"/>
          <w:szCs w:val="22"/>
        </w:rPr>
        <w:t xml:space="preserve"> p</w:t>
      </w:r>
      <w:r w:rsidR="004124DF" w:rsidRPr="00166E31">
        <w:rPr>
          <w:rFonts w:asciiTheme="minorHAnsi" w:hAnsiTheme="minorHAnsi" w:cstheme="minorHAnsi"/>
          <w:sz w:val="22"/>
          <w:szCs w:val="22"/>
        </w:rPr>
        <w:t>ublic inte</w:t>
      </w:r>
      <w:r w:rsidRPr="00166E31">
        <w:rPr>
          <w:rFonts w:asciiTheme="minorHAnsi" w:hAnsiTheme="minorHAnsi" w:cstheme="minorHAnsi"/>
          <w:sz w:val="22"/>
          <w:szCs w:val="22"/>
        </w:rPr>
        <w:t xml:space="preserve">rest disclosure. </w:t>
      </w:r>
      <w:r w:rsidR="004124DF" w:rsidRPr="00166E31">
        <w:rPr>
          <w:rFonts w:asciiTheme="minorHAnsi" w:hAnsiTheme="minorHAnsi" w:cstheme="minorHAnsi"/>
          <w:sz w:val="22"/>
          <w:szCs w:val="22"/>
        </w:rPr>
        <w:t>A public official includes:</w:t>
      </w:r>
    </w:p>
    <w:p w14:paraId="3609ED6C" w14:textId="77777777" w:rsidR="004124DF" w:rsidRPr="00ED395D" w:rsidRDefault="004124DF" w:rsidP="004124DF">
      <w:pPr>
        <w:rPr>
          <w:rFonts w:asciiTheme="minorHAnsi" w:hAnsiTheme="minorHAnsi" w:cstheme="minorHAnsi"/>
          <w:sz w:val="4"/>
          <w:szCs w:val="4"/>
        </w:rPr>
      </w:pPr>
    </w:p>
    <w:p w14:paraId="35E609B9" w14:textId="50F527CB" w:rsidR="004124DF" w:rsidRPr="008D2D50" w:rsidRDefault="004124DF" w:rsidP="008D2D50">
      <w:pPr>
        <w:numPr>
          <w:ilvl w:val="0"/>
          <w:numId w:val="9"/>
        </w:numPr>
        <w:rPr>
          <w:rFonts w:asciiTheme="minorHAnsi" w:hAnsiTheme="minorHAnsi" w:cstheme="minorHAnsi"/>
          <w:sz w:val="22"/>
          <w:szCs w:val="22"/>
          <w:lang w:val="en-US"/>
        </w:rPr>
      </w:pPr>
      <w:r w:rsidRPr="008D2D50">
        <w:rPr>
          <w:rFonts w:asciiTheme="minorHAnsi" w:hAnsiTheme="minorHAnsi" w:cstheme="minorHAnsi"/>
          <w:sz w:val="22"/>
          <w:szCs w:val="22"/>
          <w:lang w:val="en-US"/>
        </w:rPr>
        <w:t>APS employees (either current or former employees);</w:t>
      </w:r>
    </w:p>
    <w:p w14:paraId="550FCE9B" w14:textId="77777777" w:rsidR="004124DF" w:rsidRPr="008D2D50" w:rsidRDefault="004124DF" w:rsidP="008D2D50">
      <w:pPr>
        <w:numPr>
          <w:ilvl w:val="0"/>
          <w:numId w:val="9"/>
        </w:numPr>
        <w:rPr>
          <w:rFonts w:asciiTheme="minorHAnsi" w:hAnsiTheme="minorHAnsi" w:cstheme="minorHAnsi"/>
          <w:sz w:val="22"/>
          <w:szCs w:val="22"/>
          <w:lang w:val="en-US"/>
        </w:rPr>
      </w:pPr>
      <w:r w:rsidRPr="008D2D50">
        <w:rPr>
          <w:rFonts w:asciiTheme="minorHAnsi" w:hAnsiTheme="minorHAnsi" w:cstheme="minorHAnsi"/>
          <w:sz w:val="22"/>
          <w:szCs w:val="22"/>
          <w:lang w:val="en-US"/>
        </w:rPr>
        <w:t>a statutory office holder;</w:t>
      </w:r>
    </w:p>
    <w:p w14:paraId="5A75E653" w14:textId="77777777" w:rsidR="004124DF" w:rsidRPr="008D2D50" w:rsidRDefault="004124DF" w:rsidP="008D2D50">
      <w:pPr>
        <w:numPr>
          <w:ilvl w:val="0"/>
          <w:numId w:val="9"/>
        </w:numPr>
        <w:rPr>
          <w:rFonts w:asciiTheme="minorHAnsi" w:hAnsiTheme="minorHAnsi" w:cstheme="minorHAnsi"/>
          <w:sz w:val="22"/>
          <w:szCs w:val="22"/>
          <w:lang w:val="en-US"/>
        </w:rPr>
      </w:pPr>
      <w:r w:rsidRPr="008D2D50">
        <w:rPr>
          <w:rFonts w:asciiTheme="minorHAnsi" w:hAnsiTheme="minorHAnsi" w:cstheme="minorHAnsi"/>
          <w:sz w:val="22"/>
          <w:szCs w:val="22"/>
          <w:lang w:val="en-US"/>
        </w:rPr>
        <w:t>another person who exercises power under a Commonwealth Law; or</w:t>
      </w:r>
    </w:p>
    <w:p w14:paraId="5E91A2EC" w14:textId="4F968AEF" w:rsidR="004124DF" w:rsidRPr="008D2D50" w:rsidRDefault="004124DF" w:rsidP="008D2D50">
      <w:pPr>
        <w:numPr>
          <w:ilvl w:val="0"/>
          <w:numId w:val="9"/>
        </w:numPr>
        <w:rPr>
          <w:rFonts w:asciiTheme="minorHAnsi" w:hAnsiTheme="minorHAnsi" w:cstheme="minorHAnsi"/>
          <w:sz w:val="22"/>
          <w:szCs w:val="22"/>
          <w:lang w:val="en-US"/>
        </w:rPr>
      </w:pPr>
      <w:r w:rsidRPr="008D2D50">
        <w:rPr>
          <w:rFonts w:asciiTheme="minorHAnsi" w:hAnsiTheme="minorHAnsi" w:cstheme="minorHAnsi"/>
          <w:sz w:val="22"/>
          <w:szCs w:val="22"/>
          <w:lang w:val="en-US"/>
        </w:rPr>
        <w:t>people or bodies providing services under a contract to the Commonwealth, including subcontractors.</w:t>
      </w:r>
    </w:p>
    <w:p w14:paraId="14242608" w14:textId="77777777" w:rsidR="004124DF" w:rsidRPr="00D06493" w:rsidRDefault="000635C7" w:rsidP="000635C7">
      <w:pPr>
        <w:pStyle w:val="Heading1"/>
        <w:rPr>
          <w:rFonts w:asciiTheme="minorHAnsi" w:hAnsiTheme="minorHAnsi" w:cstheme="minorHAnsi"/>
          <w:color w:val="288BAE"/>
          <w:sz w:val="22"/>
          <w:szCs w:val="22"/>
        </w:rPr>
      </w:pPr>
      <w:r w:rsidRPr="00D06493">
        <w:rPr>
          <w:rFonts w:asciiTheme="minorHAnsi" w:hAnsiTheme="minorHAnsi" w:cstheme="minorHAnsi"/>
          <w:color w:val="288BAE"/>
          <w:sz w:val="22"/>
          <w:szCs w:val="22"/>
        </w:rPr>
        <w:lastRenderedPageBreak/>
        <w:t>Who can receive a public interest disclosure?</w:t>
      </w:r>
    </w:p>
    <w:p w14:paraId="49D3C2C5" w14:textId="77777777" w:rsidR="000635C7" w:rsidRPr="00A27FBD" w:rsidRDefault="000635C7" w:rsidP="004124DF">
      <w:pPr>
        <w:rPr>
          <w:rFonts w:asciiTheme="minorHAnsi" w:hAnsiTheme="minorHAnsi" w:cstheme="minorHAnsi"/>
          <w:sz w:val="16"/>
          <w:szCs w:val="16"/>
        </w:rPr>
      </w:pPr>
    </w:p>
    <w:p w14:paraId="5BE3CC71" w14:textId="77777777" w:rsidR="002D271D" w:rsidRPr="00166E31" w:rsidRDefault="002D271D" w:rsidP="002D271D">
      <w:pPr>
        <w:rPr>
          <w:rFonts w:asciiTheme="minorHAnsi" w:hAnsiTheme="minorHAnsi" w:cstheme="minorHAnsi"/>
          <w:sz w:val="22"/>
          <w:szCs w:val="22"/>
        </w:rPr>
      </w:pPr>
      <w:r w:rsidRPr="00166E31">
        <w:rPr>
          <w:rFonts w:asciiTheme="minorHAnsi" w:hAnsiTheme="minorHAnsi" w:cstheme="minorHAnsi"/>
          <w:sz w:val="22"/>
          <w:szCs w:val="22"/>
        </w:rPr>
        <w:t>A public interest disclosure, internally within the Commission, can be made to:</w:t>
      </w:r>
    </w:p>
    <w:p w14:paraId="4D26F2D3" w14:textId="7641333B" w:rsidR="002D271D" w:rsidRPr="008D2D50" w:rsidRDefault="002D271D" w:rsidP="008D2D50">
      <w:pPr>
        <w:numPr>
          <w:ilvl w:val="0"/>
          <w:numId w:val="9"/>
        </w:numPr>
        <w:rPr>
          <w:rFonts w:asciiTheme="minorHAnsi" w:hAnsiTheme="minorHAnsi" w:cstheme="minorHAnsi"/>
          <w:sz w:val="22"/>
          <w:szCs w:val="22"/>
          <w:lang w:val="en-US"/>
        </w:rPr>
      </w:pPr>
      <w:r w:rsidRPr="008D2D50">
        <w:rPr>
          <w:rFonts w:asciiTheme="minorHAnsi" w:hAnsiTheme="minorHAnsi" w:cstheme="minorHAnsi"/>
          <w:sz w:val="22"/>
          <w:szCs w:val="22"/>
          <w:lang w:val="en-US"/>
        </w:rPr>
        <w:t>the Chair;</w:t>
      </w:r>
    </w:p>
    <w:p w14:paraId="6A3E7871" w14:textId="00B1BBBE" w:rsidR="002D271D" w:rsidRPr="008D2D50" w:rsidRDefault="002D271D" w:rsidP="008D2D50">
      <w:pPr>
        <w:numPr>
          <w:ilvl w:val="0"/>
          <w:numId w:val="9"/>
        </w:numPr>
        <w:rPr>
          <w:rFonts w:asciiTheme="minorHAnsi" w:hAnsiTheme="minorHAnsi" w:cstheme="minorHAnsi"/>
          <w:sz w:val="22"/>
          <w:szCs w:val="22"/>
          <w:lang w:val="en-US"/>
        </w:rPr>
      </w:pPr>
      <w:r w:rsidRPr="008D2D50">
        <w:rPr>
          <w:rFonts w:asciiTheme="minorHAnsi" w:hAnsiTheme="minorHAnsi" w:cstheme="minorHAnsi"/>
          <w:sz w:val="22"/>
          <w:szCs w:val="22"/>
          <w:lang w:val="en-US"/>
        </w:rPr>
        <w:t>a discloser’s current manager; or</w:t>
      </w:r>
    </w:p>
    <w:p w14:paraId="799F878D" w14:textId="77777777" w:rsidR="002D271D" w:rsidRPr="008D2D50" w:rsidRDefault="00613112" w:rsidP="008D2D50">
      <w:pPr>
        <w:numPr>
          <w:ilvl w:val="0"/>
          <w:numId w:val="9"/>
        </w:numPr>
        <w:rPr>
          <w:rFonts w:asciiTheme="minorHAnsi" w:hAnsiTheme="minorHAnsi" w:cstheme="minorHAnsi"/>
          <w:sz w:val="22"/>
          <w:szCs w:val="22"/>
          <w:lang w:val="en-US"/>
        </w:rPr>
      </w:pPr>
      <w:r w:rsidRPr="008D2D50">
        <w:rPr>
          <w:rFonts w:asciiTheme="minorHAnsi" w:hAnsiTheme="minorHAnsi" w:cstheme="minorHAnsi"/>
          <w:sz w:val="22"/>
          <w:szCs w:val="22"/>
          <w:lang w:val="en-US"/>
        </w:rPr>
        <w:t>an Authorised O</w:t>
      </w:r>
      <w:r w:rsidR="002D271D" w:rsidRPr="008D2D50">
        <w:rPr>
          <w:rFonts w:asciiTheme="minorHAnsi" w:hAnsiTheme="minorHAnsi" w:cstheme="minorHAnsi"/>
          <w:sz w:val="22"/>
          <w:szCs w:val="22"/>
          <w:lang w:val="en-US"/>
        </w:rPr>
        <w:t>fficer.</w:t>
      </w:r>
    </w:p>
    <w:p w14:paraId="782019C4" w14:textId="77777777" w:rsidR="002548FB" w:rsidRPr="00E36B37" w:rsidRDefault="002548FB" w:rsidP="002548FB">
      <w:pPr>
        <w:pStyle w:val="ListParagraph"/>
        <w:rPr>
          <w:rFonts w:asciiTheme="minorHAnsi" w:hAnsiTheme="minorHAnsi" w:cstheme="minorHAnsi"/>
          <w:sz w:val="10"/>
          <w:szCs w:val="10"/>
        </w:rPr>
      </w:pPr>
    </w:p>
    <w:p w14:paraId="08EB30EA" w14:textId="77777777" w:rsidR="00C66D68" w:rsidRDefault="002548FB" w:rsidP="0037077A">
      <w:pPr>
        <w:rPr>
          <w:rFonts w:asciiTheme="minorHAnsi" w:hAnsiTheme="minorHAnsi" w:cstheme="minorHAnsi"/>
          <w:sz w:val="22"/>
          <w:szCs w:val="22"/>
        </w:rPr>
      </w:pPr>
      <w:r w:rsidRPr="00166E31">
        <w:rPr>
          <w:rFonts w:asciiTheme="minorHAnsi" w:hAnsiTheme="minorHAnsi" w:cstheme="minorHAnsi"/>
          <w:sz w:val="22"/>
          <w:szCs w:val="22"/>
        </w:rPr>
        <w:t>The Authorised Officer</w:t>
      </w:r>
      <w:r w:rsidR="005C4DDB" w:rsidRPr="00166E31">
        <w:rPr>
          <w:rFonts w:asciiTheme="minorHAnsi" w:hAnsiTheme="minorHAnsi" w:cstheme="minorHAnsi"/>
          <w:sz w:val="22"/>
          <w:szCs w:val="22"/>
        </w:rPr>
        <w:t>s</w:t>
      </w:r>
      <w:r w:rsidRPr="00166E31">
        <w:rPr>
          <w:rFonts w:asciiTheme="minorHAnsi" w:hAnsiTheme="minorHAnsi" w:cstheme="minorHAnsi"/>
          <w:sz w:val="22"/>
          <w:szCs w:val="22"/>
        </w:rPr>
        <w:t xml:space="preserve"> i</w:t>
      </w:r>
      <w:r w:rsidR="005C4DDB" w:rsidRPr="00166E31">
        <w:rPr>
          <w:rFonts w:asciiTheme="minorHAnsi" w:hAnsiTheme="minorHAnsi" w:cstheme="minorHAnsi"/>
          <w:sz w:val="22"/>
          <w:szCs w:val="22"/>
        </w:rPr>
        <w:t>n the Productivity Commission are</w:t>
      </w:r>
      <w:r w:rsidR="00C66D68">
        <w:rPr>
          <w:rFonts w:asciiTheme="minorHAnsi" w:hAnsiTheme="minorHAnsi" w:cstheme="minorHAnsi"/>
          <w:sz w:val="22"/>
          <w:szCs w:val="22"/>
        </w:rPr>
        <w:t xml:space="preserve"> </w:t>
      </w:r>
      <w:r w:rsidRPr="00166E31">
        <w:rPr>
          <w:rFonts w:asciiTheme="minorHAnsi" w:hAnsiTheme="minorHAnsi" w:cstheme="minorHAnsi"/>
          <w:sz w:val="22"/>
          <w:szCs w:val="22"/>
        </w:rPr>
        <w:t xml:space="preserve"> the person</w:t>
      </w:r>
      <w:r w:rsidR="005C4DDB" w:rsidRPr="00166E31">
        <w:rPr>
          <w:rFonts w:asciiTheme="minorHAnsi" w:hAnsiTheme="minorHAnsi" w:cstheme="minorHAnsi"/>
          <w:sz w:val="22"/>
          <w:szCs w:val="22"/>
        </w:rPr>
        <w:t>s</w:t>
      </w:r>
      <w:r w:rsidRPr="00166E31">
        <w:rPr>
          <w:rFonts w:asciiTheme="minorHAnsi" w:hAnsiTheme="minorHAnsi" w:cstheme="minorHAnsi"/>
          <w:sz w:val="22"/>
          <w:szCs w:val="22"/>
        </w:rPr>
        <w:t xml:space="preserve"> occupying the position</w:t>
      </w:r>
      <w:r w:rsidR="005C4DDB" w:rsidRPr="00166E31">
        <w:rPr>
          <w:rFonts w:asciiTheme="minorHAnsi" w:hAnsiTheme="minorHAnsi" w:cstheme="minorHAnsi"/>
          <w:sz w:val="22"/>
          <w:szCs w:val="22"/>
        </w:rPr>
        <w:t>s</w:t>
      </w:r>
      <w:r w:rsidRPr="00166E31">
        <w:rPr>
          <w:rFonts w:asciiTheme="minorHAnsi" w:hAnsiTheme="minorHAnsi" w:cstheme="minorHAnsi"/>
          <w:sz w:val="22"/>
          <w:szCs w:val="22"/>
        </w:rPr>
        <w:t xml:space="preserve"> of</w:t>
      </w:r>
      <w:r w:rsidR="00C66D68">
        <w:rPr>
          <w:rFonts w:asciiTheme="minorHAnsi" w:hAnsiTheme="minorHAnsi" w:cstheme="minorHAnsi"/>
          <w:sz w:val="22"/>
          <w:szCs w:val="22"/>
        </w:rPr>
        <w:t>:</w:t>
      </w:r>
    </w:p>
    <w:p w14:paraId="489DF274" w14:textId="77777777" w:rsidR="00C66D68" w:rsidRPr="00C66D68" w:rsidRDefault="005C4DDB" w:rsidP="00C66D68">
      <w:pPr>
        <w:numPr>
          <w:ilvl w:val="0"/>
          <w:numId w:val="9"/>
        </w:numPr>
        <w:rPr>
          <w:rFonts w:asciiTheme="minorHAnsi" w:hAnsiTheme="minorHAnsi" w:cstheme="minorHAnsi"/>
          <w:sz w:val="22"/>
          <w:szCs w:val="22"/>
          <w:lang w:val="en-US"/>
        </w:rPr>
      </w:pPr>
      <w:r w:rsidRPr="00C66D68">
        <w:rPr>
          <w:rFonts w:asciiTheme="minorHAnsi" w:hAnsiTheme="minorHAnsi" w:cstheme="minorHAnsi"/>
          <w:sz w:val="22"/>
          <w:szCs w:val="22"/>
          <w:lang w:val="en-US"/>
        </w:rPr>
        <w:t>Head of Office</w:t>
      </w:r>
    </w:p>
    <w:p w14:paraId="25CC3088" w14:textId="2B77E14B" w:rsidR="0037077A" w:rsidRPr="00C66D68" w:rsidRDefault="005C4DDB" w:rsidP="00C66D68">
      <w:pPr>
        <w:numPr>
          <w:ilvl w:val="0"/>
          <w:numId w:val="9"/>
        </w:numPr>
        <w:rPr>
          <w:rFonts w:asciiTheme="minorHAnsi" w:hAnsiTheme="minorHAnsi" w:cstheme="minorHAnsi"/>
          <w:sz w:val="22"/>
          <w:szCs w:val="22"/>
          <w:lang w:val="en-US"/>
        </w:rPr>
      </w:pPr>
      <w:r w:rsidRPr="00C66D68">
        <w:rPr>
          <w:rFonts w:asciiTheme="minorHAnsi" w:hAnsiTheme="minorHAnsi" w:cstheme="minorHAnsi"/>
          <w:sz w:val="22"/>
          <w:szCs w:val="22"/>
          <w:lang w:val="en-US"/>
        </w:rPr>
        <w:t>Assistant Commissioner Corporate</w:t>
      </w:r>
      <w:r w:rsidR="001F088C" w:rsidRPr="00C66D68">
        <w:rPr>
          <w:rFonts w:asciiTheme="minorHAnsi" w:hAnsiTheme="minorHAnsi" w:cstheme="minorHAnsi"/>
          <w:sz w:val="22"/>
          <w:szCs w:val="22"/>
          <w:lang w:val="en-US"/>
        </w:rPr>
        <w:t xml:space="preserve"> Services.</w:t>
      </w:r>
    </w:p>
    <w:p w14:paraId="36D5BCCC" w14:textId="77777777" w:rsidR="004B75E0" w:rsidRPr="004B75E0" w:rsidRDefault="004B75E0" w:rsidP="0037077A">
      <w:pPr>
        <w:rPr>
          <w:rFonts w:asciiTheme="minorHAnsi" w:hAnsiTheme="minorHAnsi" w:cstheme="minorHAnsi"/>
          <w:sz w:val="10"/>
          <w:szCs w:val="10"/>
          <w:lang w:val="en-US"/>
        </w:rPr>
      </w:pPr>
    </w:p>
    <w:p w14:paraId="2306152F" w14:textId="2432A719" w:rsidR="002D271D" w:rsidRPr="00166E31" w:rsidRDefault="002D271D" w:rsidP="002D271D">
      <w:pPr>
        <w:rPr>
          <w:rFonts w:asciiTheme="minorHAnsi" w:hAnsiTheme="minorHAnsi" w:cstheme="minorHAnsi"/>
          <w:sz w:val="22"/>
          <w:szCs w:val="22"/>
        </w:rPr>
      </w:pPr>
      <w:r w:rsidRPr="00166E31">
        <w:rPr>
          <w:rFonts w:asciiTheme="minorHAnsi" w:hAnsiTheme="minorHAnsi" w:cstheme="minorHAnsi"/>
          <w:sz w:val="22"/>
          <w:szCs w:val="22"/>
        </w:rPr>
        <w:t>In certain circumstances, a disclosure may be made to an external body such as the</w:t>
      </w:r>
      <w:r w:rsidR="00D24F95">
        <w:rPr>
          <w:rFonts w:asciiTheme="minorHAnsi" w:hAnsiTheme="minorHAnsi" w:cstheme="minorHAnsi"/>
          <w:sz w:val="22"/>
          <w:szCs w:val="22"/>
        </w:rPr>
        <w:t xml:space="preserve"> </w:t>
      </w:r>
      <w:r w:rsidRPr="00166E31">
        <w:rPr>
          <w:rFonts w:asciiTheme="minorHAnsi" w:hAnsiTheme="minorHAnsi" w:cstheme="minorHAnsi"/>
          <w:sz w:val="22"/>
          <w:szCs w:val="22"/>
        </w:rPr>
        <w:t xml:space="preserve">Ombudsman. </w:t>
      </w:r>
      <w:r w:rsidR="000F3257" w:rsidRPr="00166E31">
        <w:rPr>
          <w:rFonts w:asciiTheme="minorHAnsi" w:hAnsiTheme="minorHAnsi" w:cstheme="minorHAnsi"/>
          <w:sz w:val="22"/>
          <w:szCs w:val="22"/>
        </w:rPr>
        <w:t xml:space="preserve"> </w:t>
      </w:r>
      <w:r w:rsidRPr="00166E31">
        <w:rPr>
          <w:rFonts w:asciiTheme="minorHAnsi" w:hAnsiTheme="minorHAnsi" w:cstheme="minorHAnsi"/>
          <w:sz w:val="22"/>
          <w:szCs w:val="22"/>
        </w:rPr>
        <w:t xml:space="preserve">For more information please refer to </w:t>
      </w:r>
      <w:r w:rsidR="000F3257" w:rsidRPr="00166E31">
        <w:rPr>
          <w:rFonts w:asciiTheme="minorHAnsi" w:hAnsiTheme="minorHAnsi" w:cstheme="minorHAnsi"/>
          <w:sz w:val="22"/>
          <w:szCs w:val="22"/>
        </w:rPr>
        <w:t xml:space="preserve">the Commonwealth Ombudsman’s </w:t>
      </w:r>
      <w:hyperlink r:id="rId9" w:history="1">
        <w:r w:rsidR="006E73D9" w:rsidRPr="00166E31">
          <w:rPr>
            <w:rStyle w:val="Hyperlink"/>
            <w:rFonts w:asciiTheme="minorHAnsi" w:hAnsiTheme="minorHAnsi" w:cstheme="minorHAnsi"/>
            <w:sz w:val="22"/>
            <w:szCs w:val="22"/>
          </w:rPr>
          <w:t>Agency Guide to the PID Act</w:t>
        </w:r>
      </w:hyperlink>
      <w:r w:rsidRPr="00166E31">
        <w:rPr>
          <w:rFonts w:asciiTheme="minorHAnsi" w:hAnsiTheme="minorHAnsi" w:cstheme="minorHAnsi"/>
          <w:sz w:val="22"/>
          <w:szCs w:val="22"/>
        </w:rPr>
        <w:t>.</w:t>
      </w:r>
    </w:p>
    <w:p w14:paraId="3B676552" w14:textId="77777777" w:rsidR="000F3257" w:rsidRPr="00E36B37" w:rsidRDefault="000F3257" w:rsidP="002D271D">
      <w:pPr>
        <w:rPr>
          <w:rFonts w:asciiTheme="minorHAnsi" w:hAnsiTheme="minorHAnsi" w:cstheme="minorHAnsi"/>
          <w:sz w:val="10"/>
          <w:szCs w:val="10"/>
        </w:rPr>
      </w:pPr>
    </w:p>
    <w:p w14:paraId="08A6CBF1" w14:textId="4E6021CC" w:rsidR="000F3257" w:rsidRPr="00166E31" w:rsidRDefault="002548FB" w:rsidP="002D271D">
      <w:pPr>
        <w:rPr>
          <w:rFonts w:asciiTheme="minorHAnsi" w:hAnsiTheme="minorHAnsi" w:cstheme="minorHAnsi"/>
          <w:sz w:val="22"/>
          <w:szCs w:val="22"/>
        </w:rPr>
      </w:pPr>
      <w:r w:rsidRPr="00166E31">
        <w:rPr>
          <w:rFonts w:asciiTheme="minorHAnsi" w:hAnsiTheme="minorHAnsi" w:cstheme="minorHAnsi"/>
          <w:sz w:val="22"/>
          <w:szCs w:val="22"/>
        </w:rPr>
        <w:t xml:space="preserve">A disclosure must be made to an appropriate person </w:t>
      </w:r>
      <w:r w:rsidR="006019B9" w:rsidRPr="00166E31">
        <w:rPr>
          <w:rFonts w:asciiTheme="minorHAnsi" w:hAnsiTheme="minorHAnsi" w:cstheme="minorHAnsi"/>
          <w:sz w:val="22"/>
          <w:szCs w:val="22"/>
        </w:rPr>
        <w:t>to</w:t>
      </w:r>
      <w:r w:rsidRPr="00166E31">
        <w:rPr>
          <w:rFonts w:asciiTheme="minorHAnsi" w:hAnsiTheme="minorHAnsi" w:cstheme="minorHAnsi"/>
          <w:sz w:val="22"/>
          <w:szCs w:val="22"/>
        </w:rPr>
        <w:t xml:space="preserve"> gain the protection available under the PID Act.</w:t>
      </w:r>
    </w:p>
    <w:p w14:paraId="1D0360F8" w14:textId="32D88F54" w:rsidR="00367465" w:rsidRPr="00D06493" w:rsidRDefault="00A9209E" w:rsidP="00EE20BF">
      <w:pPr>
        <w:pStyle w:val="Heading1"/>
        <w:rPr>
          <w:rFonts w:asciiTheme="minorHAnsi" w:hAnsiTheme="minorHAnsi" w:cstheme="minorHAnsi"/>
          <w:color w:val="288BAE"/>
          <w:sz w:val="22"/>
          <w:szCs w:val="22"/>
        </w:rPr>
      </w:pPr>
      <w:r w:rsidRPr="00D06493">
        <w:rPr>
          <w:rFonts w:asciiTheme="minorHAnsi" w:hAnsiTheme="minorHAnsi" w:cstheme="minorHAnsi"/>
          <w:color w:val="288BAE"/>
          <w:sz w:val="22"/>
          <w:szCs w:val="22"/>
        </w:rPr>
        <w:t>How can a public interest disclosure be made?</w:t>
      </w:r>
    </w:p>
    <w:p w14:paraId="25ABD33A" w14:textId="77777777" w:rsidR="000F3257" w:rsidRPr="004A5610" w:rsidRDefault="000F3257" w:rsidP="000F3257">
      <w:pPr>
        <w:rPr>
          <w:rFonts w:asciiTheme="minorHAnsi" w:hAnsiTheme="minorHAnsi" w:cstheme="minorHAnsi"/>
          <w:sz w:val="16"/>
          <w:szCs w:val="16"/>
        </w:rPr>
      </w:pPr>
    </w:p>
    <w:p w14:paraId="1FF4DECA" w14:textId="77777777" w:rsidR="00CA065C" w:rsidRDefault="000F3257" w:rsidP="00AA6273">
      <w:pPr>
        <w:rPr>
          <w:rFonts w:asciiTheme="minorHAnsi" w:hAnsiTheme="minorHAnsi" w:cstheme="minorHAnsi"/>
          <w:sz w:val="22"/>
          <w:szCs w:val="22"/>
        </w:rPr>
      </w:pPr>
      <w:r w:rsidRPr="00166E31">
        <w:rPr>
          <w:rFonts w:asciiTheme="minorHAnsi" w:hAnsiTheme="minorHAnsi" w:cstheme="minorHAnsi"/>
          <w:sz w:val="22"/>
          <w:szCs w:val="22"/>
        </w:rPr>
        <w:t xml:space="preserve">A disclosure </w:t>
      </w:r>
      <w:r w:rsidR="00AA6273" w:rsidRPr="00166E31">
        <w:rPr>
          <w:rFonts w:asciiTheme="minorHAnsi" w:hAnsiTheme="minorHAnsi" w:cstheme="minorHAnsi"/>
          <w:sz w:val="22"/>
          <w:szCs w:val="22"/>
        </w:rPr>
        <w:t xml:space="preserve">relating to the Productivity Commission </w:t>
      </w:r>
      <w:r w:rsidRPr="00166E31">
        <w:rPr>
          <w:rFonts w:asciiTheme="minorHAnsi" w:hAnsiTheme="minorHAnsi" w:cstheme="minorHAnsi"/>
          <w:sz w:val="22"/>
          <w:szCs w:val="22"/>
        </w:rPr>
        <w:t xml:space="preserve">may be made to an </w:t>
      </w:r>
      <w:r w:rsidR="00D24F95">
        <w:rPr>
          <w:rFonts w:asciiTheme="minorHAnsi" w:hAnsiTheme="minorHAnsi" w:cstheme="minorHAnsi"/>
          <w:sz w:val="22"/>
          <w:szCs w:val="22"/>
        </w:rPr>
        <w:t>A</w:t>
      </w:r>
      <w:r w:rsidRPr="00166E31">
        <w:rPr>
          <w:rFonts w:asciiTheme="minorHAnsi" w:hAnsiTheme="minorHAnsi" w:cstheme="minorHAnsi"/>
          <w:sz w:val="22"/>
          <w:szCs w:val="22"/>
        </w:rPr>
        <w:t xml:space="preserve">uthorised </w:t>
      </w:r>
      <w:r w:rsidR="00D24F95">
        <w:rPr>
          <w:rFonts w:asciiTheme="minorHAnsi" w:hAnsiTheme="minorHAnsi" w:cstheme="minorHAnsi"/>
          <w:sz w:val="22"/>
          <w:szCs w:val="22"/>
        </w:rPr>
        <w:t>O</w:t>
      </w:r>
      <w:r w:rsidRPr="00166E31">
        <w:rPr>
          <w:rFonts w:asciiTheme="minorHAnsi" w:hAnsiTheme="minorHAnsi" w:cstheme="minorHAnsi"/>
          <w:sz w:val="22"/>
          <w:szCs w:val="22"/>
        </w:rPr>
        <w:t xml:space="preserve">fficer either directly, or through the person’s manager.  These disclosures may </w:t>
      </w:r>
      <w:r w:rsidR="00AA6273" w:rsidRPr="00166E31">
        <w:rPr>
          <w:rFonts w:asciiTheme="minorHAnsi" w:hAnsiTheme="minorHAnsi" w:cstheme="minorHAnsi"/>
          <w:sz w:val="22"/>
          <w:szCs w:val="22"/>
        </w:rPr>
        <w:t xml:space="preserve">be made orally or in writing. </w:t>
      </w:r>
    </w:p>
    <w:p w14:paraId="5F0989D4" w14:textId="77777777" w:rsidR="00CA065C" w:rsidRPr="00CA065C" w:rsidRDefault="00CA065C" w:rsidP="00AA6273">
      <w:pPr>
        <w:rPr>
          <w:rFonts w:asciiTheme="minorHAnsi" w:hAnsiTheme="minorHAnsi" w:cstheme="minorHAnsi"/>
          <w:sz w:val="10"/>
          <w:szCs w:val="10"/>
        </w:rPr>
      </w:pPr>
    </w:p>
    <w:p w14:paraId="4BD32D57" w14:textId="0FD495D9" w:rsidR="00AA6273" w:rsidRPr="00FA0AB6" w:rsidRDefault="009739DA" w:rsidP="00AA6273">
      <w:pPr>
        <w:rPr>
          <w:rFonts w:asciiTheme="minorHAnsi" w:hAnsiTheme="minorHAnsi" w:cstheme="minorHAnsi"/>
          <w:b/>
          <w:bCs/>
          <w:sz w:val="22"/>
          <w:szCs w:val="22"/>
        </w:rPr>
      </w:pPr>
      <w:r w:rsidRPr="00FA0AB6">
        <w:rPr>
          <w:rFonts w:asciiTheme="minorHAnsi" w:hAnsiTheme="minorHAnsi" w:cstheme="minorHAnsi"/>
          <w:b/>
          <w:bCs/>
          <w:sz w:val="22"/>
          <w:szCs w:val="22"/>
        </w:rPr>
        <w:t>Auth</w:t>
      </w:r>
      <w:r w:rsidR="00C87503" w:rsidRPr="00FA0AB6">
        <w:rPr>
          <w:rFonts w:asciiTheme="minorHAnsi" w:hAnsiTheme="minorHAnsi" w:cstheme="minorHAnsi"/>
          <w:b/>
          <w:bCs/>
          <w:sz w:val="22"/>
          <w:szCs w:val="22"/>
        </w:rPr>
        <w:t xml:space="preserve">orised Officers can be contacted in writing by </w:t>
      </w:r>
      <w:r w:rsidR="00AA6273" w:rsidRPr="00FA0AB6">
        <w:rPr>
          <w:rFonts w:asciiTheme="minorHAnsi" w:hAnsiTheme="minorHAnsi" w:cstheme="minorHAnsi"/>
          <w:b/>
          <w:bCs/>
          <w:sz w:val="22"/>
          <w:szCs w:val="22"/>
        </w:rPr>
        <w:t xml:space="preserve">email at </w:t>
      </w:r>
      <w:hyperlink r:id="rId10" w:history="1">
        <w:r w:rsidR="00AA6273" w:rsidRPr="00FA0AB6">
          <w:rPr>
            <w:rStyle w:val="Hyperlink"/>
            <w:rFonts w:asciiTheme="minorHAnsi" w:hAnsiTheme="minorHAnsi" w:cstheme="minorHAnsi"/>
            <w:b/>
            <w:bCs/>
            <w:sz w:val="22"/>
            <w:szCs w:val="22"/>
          </w:rPr>
          <w:t>PID@pc.gov.au</w:t>
        </w:r>
      </w:hyperlink>
      <w:r w:rsidR="00AA6273" w:rsidRPr="00FA0AB6">
        <w:rPr>
          <w:rFonts w:asciiTheme="minorHAnsi" w:hAnsiTheme="minorHAnsi" w:cstheme="minorHAnsi"/>
          <w:b/>
          <w:bCs/>
          <w:sz w:val="22"/>
          <w:szCs w:val="22"/>
        </w:rPr>
        <w:t>.</w:t>
      </w:r>
      <w:r w:rsidR="00CA065C" w:rsidRPr="00FA0AB6">
        <w:rPr>
          <w:rFonts w:asciiTheme="minorHAnsi" w:hAnsiTheme="minorHAnsi" w:cstheme="minorHAnsi"/>
          <w:b/>
          <w:bCs/>
          <w:sz w:val="22"/>
          <w:szCs w:val="22"/>
        </w:rPr>
        <w:t xml:space="preserve"> </w:t>
      </w:r>
    </w:p>
    <w:p w14:paraId="7F7F3134" w14:textId="77777777" w:rsidR="00AA6273" w:rsidRPr="00B04D80" w:rsidRDefault="00AA6273" w:rsidP="00AA6273">
      <w:pPr>
        <w:rPr>
          <w:rFonts w:asciiTheme="minorHAnsi" w:hAnsiTheme="minorHAnsi" w:cstheme="minorHAnsi"/>
          <w:sz w:val="10"/>
          <w:szCs w:val="10"/>
        </w:rPr>
      </w:pPr>
    </w:p>
    <w:p w14:paraId="4D8F867C" w14:textId="77777777" w:rsidR="00AA6273" w:rsidRPr="00166E31" w:rsidRDefault="00AA6273" w:rsidP="00AA6273">
      <w:pPr>
        <w:rPr>
          <w:rFonts w:asciiTheme="minorHAnsi" w:hAnsiTheme="minorHAnsi" w:cstheme="minorHAnsi"/>
          <w:sz w:val="22"/>
          <w:szCs w:val="22"/>
        </w:rPr>
      </w:pPr>
      <w:r w:rsidRPr="00166E31">
        <w:rPr>
          <w:rFonts w:asciiTheme="minorHAnsi" w:hAnsiTheme="minorHAnsi" w:cstheme="minorHAnsi"/>
          <w:sz w:val="22"/>
          <w:szCs w:val="22"/>
        </w:rPr>
        <w:t>If the disclosure is made orally, a record will be made of what is said and the discloser will be asked to sign the record as being correct.</w:t>
      </w:r>
    </w:p>
    <w:p w14:paraId="162720C9" w14:textId="77777777" w:rsidR="00AA6273" w:rsidRPr="00B04D80" w:rsidRDefault="00AA6273" w:rsidP="00AA6273">
      <w:pPr>
        <w:rPr>
          <w:rFonts w:asciiTheme="minorHAnsi" w:hAnsiTheme="minorHAnsi" w:cstheme="minorHAnsi"/>
          <w:sz w:val="10"/>
          <w:szCs w:val="10"/>
        </w:rPr>
      </w:pPr>
    </w:p>
    <w:p w14:paraId="76217B69" w14:textId="2722266A" w:rsidR="000F3257" w:rsidRPr="00166E31" w:rsidRDefault="00AA6273" w:rsidP="000557AC">
      <w:pPr>
        <w:rPr>
          <w:rFonts w:asciiTheme="minorHAnsi" w:hAnsiTheme="minorHAnsi" w:cstheme="minorHAnsi"/>
          <w:sz w:val="22"/>
          <w:szCs w:val="22"/>
        </w:rPr>
      </w:pPr>
      <w:r w:rsidRPr="00166E31">
        <w:rPr>
          <w:rFonts w:asciiTheme="minorHAnsi" w:hAnsiTheme="minorHAnsi" w:cstheme="minorHAnsi"/>
          <w:sz w:val="22"/>
          <w:szCs w:val="22"/>
        </w:rPr>
        <w:t xml:space="preserve">Disclosers are encouraged to provide as much information as possible to assist an </w:t>
      </w:r>
      <w:r w:rsidR="00B04D80">
        <w:rPr>
          <w:rFonts w:asciiTheme="minorHAnsi" w:hAnsiTheme="minorHAnsi" w:cstheme="minorHAnsi"/>
          <w:sz w:val="22"/>
          <w:szCs w:val="22"/>
        </w:rPr>
        <w:t>A</w:t>
      </w:r>
      <w:r w:rsidRPr="00166E31">
        <w:rPr>
          <w:rFonts w:asciiTheme="minorHAnsi" w:hAnsiTheme="minorHAnsi" w:cstheme="minorHAnsi"/>
          <w:sz w:val="22"/>
          <w:szCs w:val="22"/>
        </w:rPr>
        <w:t xml:space="preserve">uthorised </w:t>
      </w:r>
      <w:r w:rsidR="00B04D80">
        <w:rPr>
          <w:rFonts w:asciiTheme="minorHAnsi" w:hAnsiTheme="minorHAnsi" w:cstheme="minorHAnsi"/>
          <w:sz w:val="22"/>
          <w:szCs w:val="22"/>
        </w:rPr>
        <w:t>O</w:t>
      </w:r>
      <w:r w:rsidRPr="00166E31">
        <w:rPr>
          <w:rFonts w:asciiTheme="minorHAnsi" w:hAnsiTheme="minorHAnsi" w:cstheme="minorHAnsi"/>
          <w:sz w:val="22"/>
          <w:szCs w:val="22"/>
        </w:rPr>
        <w:t>fficer to deal with a public interest disclosure appropriately and promptly</w:t>
      </w:r>
      <w:r w:rsidR="005C4DDB" w:rsidRPr="00166E31">
        <w:rPr>
          <w:rFonts w:asciiTheme="minorHAnsi" w:hAnsiTheme="minorHAnsi" w:cstheme="minorHAnsi"/>
          <w:sz w:val="22"/>
          <w:szCs w:val="22"/>
        </w:rPr>
        <w:t>.</w:t>
      </w:r>
    </w:p>
    <w:p w14:paraId="022A2C58" w14:textId="77777777" w:rsidR="00516391" w:rsidRPr="00B57141" w:rsidRDefault="00516391" w:rsidP="000557AC">
      <w:pPr>
        <w:rPr>
          <w:rFonts w:asciiTheme="minorHAnsi" w:hAnsiTheme="minorHAnsi" w:cstheme="minorHAnsi"/>
          <w:sz w:val="10"/>
          <w:szCs w:val="10"/>
        </w:rPr>
      </w:pPr>
    </w:p>
    <w:p w14:paraId="26F3DBED" w14:textId="0F4AE5F3" w:rsidR="00516391" w:rsidRPr="00166E31" w:rsidRDefault="00516391" w:rsidP="00516391">
      <w:pPr>
        <w:rPr>
          <w:rFonts w:asciiTheme="minorHAnsi" w:hAnsiTheme="minorHAnsi" w:cstheme="minorHAnsi"/>
          <w:sz w:val="22"/>
          <w:szCs w:val="22"/>
          <w:lang w:val="en-US"/>
        </w:rPr>
      </w:pPr>
      <w:r w:rsidRPr="00166E31">
        <w:rPr>
          <w:rFonts w:asciiTheme="minorHAnsi" w:hAnsiTheme="minorHAnsi" w:cstheme="minorHAnsi"/>
          <w:sz w:val="22"/>
          <w:szCs w:val="22"/>
          <w:lang w:val="en-US"/>
        </w:rPr>
        <w:t>A discloser may make a public interest disclosure anonymously. Anonymous disclosures will be acted on wherever possible.  However, it should be noted that there a</w:t>
      </w:r>
      <w:r w:rsidR="001F088C" w:rsidRPr="00166E31">
        <w:rPr>
          <w:rFonts w:asciiTheme="minorHAnsi" w:hAnsiTheme="minorHAnsi" w:cstheme="minorHAnsi"/>
          <w:sz w:val="22"/>
          <w:szCs w:val="22"/>
          <w:lang w:val="en-US"/>
        </w:rPr>
        <w:t xml:space="preserve">re a range of reasons why a discloser </w:t>
      </w:r>
      <w:r w:rsidR="000F10C7" w:rsidRPr="00166E31">
        <w:rPr>
          <w:rFonts w:asciiTheme="minorHAnsi" w:hAnsiTheme="minorHAnsi" w:cstheme="minorHAnsi"/>
          <w:sz w:val="22"/>
          <w:szCs w:val="22"/>
          <w:lang w:val="en-US"/>
        </w:rPr>
        <w:t>should</w:t>
      </w:r>
      <w:r w:rsidRPr="00166E31">
        <w:rPr>
          <w:rFonts w:asciiTheme="minorHAnsi" w:hAnsiTheme="minorHAnsi" w:cstheme="minorHAnsi"/>
          <w:sz w:val="22"/>
          <w:szCs w:val="22"/>
          <w:lang w:val="en-US"/>
        </w:rPr>
        <w:t xml:space="preserve"> consider identifying themselves to an </w:t>
      </w:r>
      <w:r w:rsidR="00B57141">
        <w:rPr>
          <w:rFonts w:asciiTheme="minorHAnsi" w:hAnsiTheme="minorHAnsi" w:cstheme="minorHAnsi"/>
          <w:sz w:val="22"/>
          <w:szCs w:val="22"/>
          <w:lang w:val="en-US"/>
        </w:rPr>
        <w:t>A</w:t>
      </w:r>
      <w:r w:rsidRPr="00166E31">
        <w:rPr>
          <w:rFonts w:asciiTheme="minorHAnsi" w:hAnsiTheme="minorHAnsi" w:cstheme="minorHAnsi"/>
          <w:sz w:val="22"/>
          <w:szCs w:val="22"/>
          <w:lang w:val="en-US"/>
        </w:rPr>
        <w:t xml:space="preserve">uthorised </w:t>
      </w:r>
      <w:r w:rsidR="00B57141">
        <w:rPr>
          <w:rFonts w:asciiTheme="minorHAnsi" w:hAnsiTheme="minorHAnsi" w:cstheme="minorHAnsi"/>
          <w:sz w:val="22"/>
          <w:szCs w:val="22"/>
          <w:lang w:val="en-US"/>
        </w:rPr>
        <w:t>O</w:t>
      </w:r>
      <w:r w:rsidRPr="00166E31">
        <w:rPr>
          <w:rFonts w:asciiTheme="minorHAnsi" w:hAnsiTheme="minorHAnsi" w:cstheme="minorHAnsi"/>
          <w:sz w:val="22"/>
          <w:szCs w:val="22"/>
          <w:lang w:val="en-US"/>
        </w:rPr>
        <w:t xml:space="preserve">fficer, or at the least providing a means of contact. These include that the </w:t>
      </w:r>
      <w:r w:rsidR="00B57141">
        <w:rPr>
          <w:rFonts w:asciiTheme="minorHAnsi" w:hAnsiTheme="minorHAnsi" w:cstheme="minorHAnsi"/>
          <w:sz w:val="22"/>
          <w:szCs w:val="22"/>
          <w:lang w:val="en-US"/>
        </w:rPr>
        <w:t>A</w:t>
      </w:r>
      <w:r w:rsidRPr="00166E31">
        <w:rPr>
          <w:rFonts w:asciiTheme="minorHAnsi" w:hAnsiTheme="minorHAnsi" w:cstheme="minorHAnsi"/>
          <w:sz w:val="22"/>
          <w:szCs w:val="22"/>
          <w:lang w:val="en-US"/>
        </w:rPr>
        <w:t xml:space="preserve">uthorised </w:t>
      </w:r>
      <w:r w:rsidR="00B57141">
        <w:rPr>
          <w:rFonts w:asciiTheme="minorHAnsi" w:hAnsiTheme="minorHAnsi" w:cstheme="minorHAnsi"/>
          <w:sz w:val="22"/>
          <w:szCs w:val="22"/>
          <w:lang w:val="en-US"/>
        </w:rPr>
        <w:t>O</w:t>
      </w:r>
      <w:r w:rsidRPr="00166E31">
        <w:rPr>
          <w:rFonts w:asciiTheme="minorHAnsi" w:hAnsiTheme="minorHAnsi" w:cstheme="minorHAnsi"/>
          <w:sz w:val="22"/>
          <w:szCs w:val="22"/>
          <w:lang w:val="en-US"/>
        </w:rPr>
        <w:t xml:space="preserve">fficer who receives an anonymous report must have reasonable grounds to suspect the disclosable conduct has occurred </w:t>
      </w:r>
      <w:r w:rsidR="006019B9" w:rsidRPr="00166E31">
        <w:rPr>
          <w:rFonts w:asciiTheme="minorHAnsi" w:hAnsiTheme="minorHAnsi" w:cstheme="minorHAnsi"/>
          <w:sz w:val="22"/>
          <w:szCs w:val="22"/>
          <w:lang w:val="en-US"/>
        </w:rPr>
        <w:t>to</w:t>
      </w:r>
      <w:r w:rsidRPr="00166E31">
        <w:rPr>
          <w:rFonts w:asciiTheme="minorHAnsi" w:hAnsiTheme="minorHAnsi" w:cstheme="minorHAnsi"/>
          <w:sz w:val="22"/>
          <w:szCs w:val="22"/>
          <w:lang w:val="en-US"/>
        </w:rPr>
        <w:t xml:space="preserve"> allocate the matter for investigation. If they cannot contact the person to seek necessary information, the matter may not proceed.</w:t>
      </w:r>
    </w:p>
    <w:p w14:paraId="6B399F61" w14:textId="77777777" w:rsidR="005C4DDB" w:rsidRPr="00D06493" w:rsidRDefault="005C4DDB" w:rsidP="000557AC">
      <w:pPr>
        <w:pStyle w:val="Heading1"/>
        <w:rPr>
          <w:rFonts w:asciiTheme="minorHAnsi" w:hAnsiTheme="minorHAnsi" w:cstheme="minorHAnsi"/>
          <w:color w:val="288BAE"/>
          <w:sz w:val="22"/>
          <w:szCs w:val="22"/>
        </w:rPr>
      </w:pPr>
      <w:r w:rsidRPr="00D06493">
        <w:rPr>
          <w:rFonts w:asciiTheme="minorHAnsi" w:hAnsiTheme="minorHAnsi" w:cstheme="minorHAnsi"/>
          <w:color w:val="288BAE"/>
          <w:sz w:val="22"/>
          <w:szCs w:val="22"/>
        </w:rPr>
        <w:t>Protection under the PID Act</w:t>
      </w:r>
    </w:p>
    <w:p w14:paraId="363C2137" w14:textId="77777777" w:rsidR="00516391" w:rsidRPr="004A5610" w:rsidRDefault="00516391" w:rsidP="00516391">
      <w:pPr>
        <w:rPr>
          <w:rFonts w:asciiTheme="minorHAnsi" w:eastAsiaTheme="majorEastAsia" w:hAnsiTheme="minorHAnsi" w:cstheme="minorHAnsi"/>
          <w:sz w:val="16"/>
          <w:szCs w:val="16"/>
          <w:lang w:val="en-US"/>
        </w:rPr>
      </w:pPr>
    </w:p>
    <w:p w14:paraId="53250F63" w14:textId="224BC379" w:rsidR="00516391" w:rsidRPr="00E36B37" w:rsidRDefault="00516391" w:rsidP="00516391">
      <w:pPr>
        <w:rPr>
          <w:rFonts w:asciiTheme="minorHAnsi" w:eastAsiaTheme="majorEastAsia" w:hAnsiTheme="minorHAnsi" w:cstheme="minorHAnsi"/>
          <w:sz w:val="4"/>
          <w:szCs w:val="4"/>
          <w:lang w:val="en-US"/>
        </w:rPr>
      </w:pPr>
      <w:r w:rsidRPr="00166E31">
        <w:rPr>
          <w:rFonts w:asciiTheme="minorHAnsi" w:eastAsiaTheme="majorEastAsia" w:hAnsiTheme="minorHAnsi" w:cstheme="minorHAnsi"/>
          <w:sz w:val="22"/>
          <w:szCs w:val="22"/>
          <w:lang w:val="en-US"/>
        </w:rPr>
        <w:t>If a public interest disclosure is made in accordance with the PID Act, the discloser will receive the following protections:</w:t>
      </w:r>
      <w:r w:rsidRPr="00166E31">
        <w:rPr>
          <w:rFonts w:asciiTheme="minorHAnsi" w:eastAsiaTheme="majorEastAsia" w:hAnsiTheme="minorHAnsi" w:cstheme="minorHAnsi"/>
          <w:sz w:val="22"/>
          <w:szCs w:val="22"/>
          <w:lang w:val="en-US"/>
        </w:rPr>
        <w:br/>
      </w:r>
    </w:p>
    <w:p w14:paraId="4FCC22BA" w14:textId="412B750E" w:rsidR="00516391" w:rsidRPr="008D2D50" w:rsidRDefault="00516391" w:rsidP="008D2D50">
      <w:pPr>
        <w:numPr>
          <w:ilvl w:val="0"/>
          <w:numId w:val="9"/>
        </w:numPr>
        <w:rPr>
          <w:rFonts w:asciiTheme="minorHAnsi" w:hAnsiTheme="minorHAnsi" w:cstheme="minorHAnsi"/>
          <w:sz w:val="22"/>
          <w:szCs w:val="22"/>
          <w:lang w:val="en-US"/>
        </w:rPr>
      </w:pPr>
      <w:r w:rsidRPr="008D2D50">
        <w:rPr>
          <w:rFonts w:asciiTheme="minorHAnsi" w:hAnsiTheme="minorHAnsi" w:cstheme="minorHAnsi"/>
          <w:sz w:val="22"/>
          <w:szCs w:val="22"/>
          <w:lang w:val="en-US"/>
        </w:rPr>
        <w:t xml:space="preserve">the discloser’s identity will be kept </w:t>
      </w:r>
      <w:r w:rsidR="00200193" w:rsidRPr="008D2D50">
        <w:rPr>
          <w:rFonts w:asciiTheme="minorHAnsi" w:hAnsiTheme="minorHAnsi" w:cstheme="minorHAnsi"/>
          <w:sz w:val="22"/>
          <w:szCs w:val="22"/>
          <w:lang w:val="en-US"/>
        </w:rPr>
        <w:t xml:space="preserve">as </w:t>
      </w:r>
      <w:r w:rsidRPr="008D2D50">
        <w:rPr>
          <w:rFonts w:asciiTheme="minorHAnsi" w:hAnsiTheme="minorHAnsi" w:cstheme="minorHAnsi"/>
          <w:sz w:val="22"/>
          <w:szCs w:val="22"/>
          <w:lang w:val="en-US"/>
        </w:rPr>
        <w:t>confidential as reasonably practicable;</w:t>
      </w:r>
    </w:p>
    <w:p w14:paraId="655D2AA3" w14:textId="1E13EFB2" w:rsidR="00516391" w:rsidRPr="008D2D50" w:rsidRDefault="00516391" w:rsidP="008D2D50">
      <w:pPr>
        <w:numPr>
          <w:ilvl w:val="0"/>
          <w:numId w:val="9"/>
        </w:numPr>
        <w:rPr>
          <w:rFonts w:asciiTheme="minorHAnsi" w:hAnsiTheme="minorHAnsi" w:cstheme="minorHAnsi"/>
          <w:sz w:val="22"/>
          <w:szCs w:val="22"/>
          <w:lang w:val="en-US"/>
        </w:rPr>
      </w:pPr>
      <w:r w:rsidRPr="008D2D50">
        <w:rPr>
          <w:rFonts w:asciiTheme="minorHAnsi" w:hAnsiTheme="minorHAnsi" w:cstheme="minorHAnsi"/>
          <w:sz w:val="22"/>
          <w:szCs w:val="22"/>
          <w:lang w:val="en-US"/>
        </w:rPr>
        <w:t xml:space="preserve">the discloser will be immune from civil, </w:t>
      </w:r>
      <w:r w:rsidR="006019B9" w:rsidRPr="008D2D50">
        <w:rPr>
          <w:rFonts w:asciiTheme="minorHAnsi" w:hAnsiTheme="minorHAnsi" w:cstheme="minorHAnsi"/>
          <w:sz w:val="22"/>
          <w:szCs w:val="22"/>
          <w:lang w:val="en-US"/>
        </w:rPr>
        <w:t>criminal,</w:t>
      </w:r>
      <w:r w:rsidRPr="008D2D50">
        <w:rPr>
          <w:rFonts w:asciiTheme="minorHAnsi" w:hAnsiTheme="minorHAnsi" w:cstheme="minorHAnsi"/>
          <w:sz w:val="22"/>
          <w:szCs w:val="22"/>
          <w:lang w:val="en-US"/>
        </w:rPr>
        <w:t xml:space="preserve"> or administrative liability;</w:t>
      </w:r>
    </w:p>
    <w:p w14:paraId="42398CBA" w14:textId="2ED6B60B" w:rsidR="00516391" w:rsidRPr="008D2D50" w:rsidRDefault="00516391" w:rsidP="008D2D50">
      <w:pPr>
        <w:numPr>
          <w:ilvl w:val="0"/>
          <w:numId w:val="9"/>
        </w:numPr>
        <w:rPr>
          <w:rFonts w:asciiTheme="minorHAnsi" w:hAnsiTheme="minorHAnsi" w:cstheme="minorHAnsi"/>
          <w:sz w:val="22"/>
          <w:szCs w:val="22"/>
          <w:lang w:val="en-US"/>
        </w:rPr>
      </w:pPr>
      <w:r w:rsidRPr="008D2D50">
        <w:rPr>
          <w:rFonts w:asciiTheme="minorHAnsi" w:hAnsiTheme="minorHAnsi" w:cstheme="minorHAnsi"/>
          <w:sz w:val="22"/>
          <w:szCs w:val="22"/>
          <w:lang w:val="en-US"/>
        </w:rPr>
        <w:t xml:space="preserve">no contractual or other remedy may be </w:t>
      </w:r>
      <w:r w:rsidR="00B57141" w:rsidRPr="008D2D50">
        <w:rPr>
          <w:rFonts w:asciiTheme="minorHAnsi" w:hAnsiTheme="minorHAnsi" w:cstheme="minorHAnsi"/>
          <w:sz w:val="22"/>
          <w:szCs w:val="22"/>
          <w:lang w:val="en-US"/>
        </w:rPr>
        <w:t>enforced,</w:t>
      </w:r>
      <w:r w:rsidRPr="008D2D50">
        <w:rPr>
          <w:rFonts w:asciiTheme="minorHAnsi" w:hAnsiTheme="minorHAnsi" w:cstheme="minorHAnsi"/>
          <w:sz w:val="22"/>
          <w:szCs w:val="22"/>
          <w:lang w:val="en-US"/>
        </w:rPr>
        <w:t xml:space="preserve"> or sanction imposed on the discloser on the basis of making the disclosure;</w:t>
      </w:r>
    </w:p>
    <w:p w14:paraId="34D8896C" w14:textId="77777777" w:rsidR="00516391" w:rsidRPr="008D2D50" w:rsidRDefault="00516391" w:rsidP="008D2D50">
      <w:pPr>
        <w:numPr>
          <w:ilvl w:val="0"/>
          <w:numId w:val="9"/>
        </w:numPr>
        <w:rPr>
          <w:rFonts w:asciiTheme="minorHAnsi" w:hAnsiTheme="minorHAnsi" w:cstheme="minorHAnsi"/>
          <w:sz w:val="22"/>
          <w:szCs w:val="22"/>
          <w:lang w:val="en-US"/>
        </w:rPr>
      </w:pPr>
      <w:r w:rsidRPr="008D2D50">
        <w:rPr>
          <w:rFonts w:asciiTheme="minorHAnsi" w:hAnsiTheme="minorHAnsi" w:cstheme="minorHAnsi"/>
          <w:sz w:val="22"/>
          <w:szCs w:val="22"/>
          <w:lang w:val="en-US"/>
        </w:rPr>
        <w:t>a contract to which the discloser is a party must not be terminated on the basis that the public interest disclosure constitutes a breach of the contract; and</w:t>
      </w:r>
    </w:p>
    <w:p w14:paraId="659F822C" w14:textId="7D7E2610" w:rsidR="005C4DDB" w:rsidRPr="008D2D50" w:rsidRDefault="00516391" w:rsidP="008D2D50">
      <w:pPr>
        <w:numPr>
          <w:ilvl w:val="0"/>
          <w:numId w:val="9"/>
        </w:numPr>
        <w:rPr>
          <w:rFonts w:asciiTheme="minorHAnsi" w:hAnsiTheme="minorHAnsi" w:cstheme="minorHAnsi"/>
          <w:sz w:val="22"/>
          <w:szCs w:val="22"/>
          <w:lang w:val="en-US"/>
        </w:rPr>
      </w:pPr>
      <w:r w:rsidRPr="008D2D50">
        <w:rPr>
          <w:rFonts w:asciiTheme="minorHAnsi" w:hAnsiTheme="minorHAnsi" w:cstheme="minorHAnsi"/>
          <w:sz w:val="22"/>
          <w:szCs w:val="22"/>
          <w:lang w:val="en-US"/>
        </w:rPr>
        <w:t>a discloser will have legal protection from reprisals through relevant criminal offences, a right to apply for an injunction and a right to apply for compensation for loss damage or injury due to a reprisal.</w:t>
      </w:r>
    </w:p>
    <w:p w14:paraId="6B872028" w14:textId="367972F6" w:rsidR="007F57DB" w:rsidRDefault="007F57DB" w:rsidP="007F57DB">
      <w:pPr>
        <w:rPr>
          <w:rFonts w:asciiTheme="minorHAnsi" w:eastAsiaTheme="majorEastAsia" w:hAnsiTheme="minorHAnsi" w:cstheme="minorHAnsi"/>
          <w:sz w:val="22"/>
          <w:szCs w:val="22"/>
          <w:lang w:val="en-US"/>
        </w:rPr>
      </w:pPr>
    </w:p>
    <w:p w14:paraId="6C3C0508" w14:textId="77777777" w:rsidR="007C1AE6" w:rsidRDefault="007C1AE6" w:rsidP="007F57DB">
      <w:pPr>
        <w:rPr>
          <w:rFonts w:asciiTheme="minorHAnsi" w:eastAsiaTheme="majorEastAsia" w:hAnsiTheme="minorHAnsi" w:cstheme="minorHAnsi"/>
          <w:sz w:val="22"/>
          <w:szCs w:val="22"/>
          <w:lang w:val="en-US"/>
        </w:rPr>
      </w:pPr>
    </w:p>
    <w:p w14:paraId="6C0D4D8A" w14:textId="77777777" w:rsidR="00BE46F6" w:rsidRDefault="00BE46F6" w:rsidP="007F57DB">
      <w:pPr>
        <w:rPr>
          <w:rFonts w:asciiTheme="minorHAnsi" w:eastAsiaTheme="majorEastAsia" w:hAnsiTheme="minorHAnsi" w:cstheme="minorHAnsi"/>
          <w:sz w:val="22"/>
          <w:szCs w:val="22"/>
          <w:lang w:val="en-US"/>
        </w:rPr>
      </w:pPr>
    </w:p>
    <w:p w14:paraId="7679A8E7" w14:textId="16CA9BBB" w:rsidR="007F57DB" w:rsidRDefault="007F57DB" w:rsidP="007F57DB">
      <w:pPr>
        <w:rPr>
          <w:rFonts w:asciiTheme="minorHAnsi" w:eastAsiaTheme="majorEastAsia" w:hAnsiTheme="minorHAnsi" w:cstheme="minorHAnsi"/>
          <w:sz w:val="22"/>
          <w:szCs w:val="22"/>
          <w:lang w:val="en-US"/>
        </w:rPr>
      </w:pPr>
    </w:p>
    <w:p w14:paraId="75C51119" w14:textId="77777777" w:rsidR="00A36CB7" w:rsidRPr="007F57DB" w:rsidRDefault="00A36CB7" w:rsidP="007F57DB">
      <w:pPr>
        <w:rPr>
          <w:rFonts w:asciiTheme="minorHAnsi" w:eastAsiaTheme="majorEastAsia" w:hAnsiTheme="minorHAnsi" w:cstheme="minorHAnsi"/>
          <w:sz w:val="22"/>
          <w:szCs w:val="22"/>
          <w:lang w:val="en-US"/>
        </w:rPr>
      </w:pPr>
    </w:p>
    <w:p w14:paraId="7D88546A" w14:textId="1CA4495F" w:rsidR="00A9209E" w:rsidRPr="00D06493" w:rsidRDefault="00A9209E" w:rsidP="000557AC">
      <w:pPr>
        <w:pStyle w:val="Heading1"/>
        <w:rPr>
          <w:rFonts w:asciiTheme="minorHAnsi" w:hAnsiTheme="minorHAnsi" w:cstheme="minorHAnsi"/>
          <w:color w:val="288BAE"/>
          <w:sz w:val="22"/>
          <w:szCs w:val="22"/>
        </w:rPr>
      </w:pPr>
      <w:r w:rsidRPr="00D06493">
        <w:rPr>
          <w:rFonts w:asciiTheme="minorHAnsi" w:hAnsiTheme="minorHAnsi" w:cstheme="minorHAnsi"/>
          <w:color w:val="288BAE"/>
          <w:sz w:val="22"/>
          <w:szCs w:val="22"/>
        </w:rPr>
        <w:lastRenderedPageBreak/>
        <w:t>Confidentiality</w:t>
      </w:r>
    </w:p>
    <w:p w14:paraId="721B6EA6" w14:textId="77777777" w:rsidR="000557AC" w:rsidRPr="004A5610" w:rsidRDefault="000557AC" w:rsidP="00A9209E">
      <w:pPr>
        <w:rPr>
          <w:rFonts w:asciiTheme="minorHAnsi" w:hAnsiTheme="minorHAnsi" w:cstheme="minorHAnsi"/>
          <w:sz w:val="16"/>
          <w:szCs w:val="16"/>
        </w:rPr>
      </w:pPr>
    </w:p>
    <w:p w14:paraId="36103488" w14:textId="77777777" w:rsidR="00570D5B" w:rsidRPr="00166E31" w:rsidRDefault="00516391" w:rsidP="00516391">
      <w:pPr>
        <w:rPr>
          <w:rFonts w:asciiTheme="minorHAnsi" w:hAnsiTheme="minorHAnsi" w:cstheme="minorHAnsi"/>
          <w:sz w:val="22"/>
          <w:szCs w:val="22"/>
          <w:lang w:val="en-US"/>
        </w:rPr>
      </w:pPr>
      <w:r w:rsidRPr="00166E31">
        <w:rPr>
          <w:rFonts w:asciiTheme="minorHAnsi" w:hAnsiTheme="minorHAnsi" w:cstheme="minorHAnsi"/>
          <w:sz w:val="22"/>
          <w:szCs w:val="22"/>
          <w:lang w:val="en-US"/>
        </w:rPr>
        <w:t>The PID Act requires agencies to keep a discloser's identity confidential, subject to l</w:t>
      </w:r>
      <w:r w:rsidR="00570D5B" w:rsidRPr="00166E31">
        <w:rPr>
          <w:rFonts w:asciiTheme="minorHAnsi" w:hAnsiTheme="minorHAnsi" w:cstheme="minorHAnsi"/>
          <w:sz w:val="22"/>
          <w:szCs w:val="22"/>
          <w:lang w:val="en-US"/>
        </w:rPr>
        <w:t>imited exceptions</w:t>
      </w:r>
      <w:r w:rsidRPr="00166E31">
        <w:rPr>
          <w:rFonts w:asciiTheme="minorHAnsi" w:hAnsiTheme="minorHAnsi" w:cstheme="minorHAnsi"/>
          <w:sz w:val="22"/>
          <w:szCs w:val="22"/>
          <w:lang w:val="en-US"/>
        </w:rPr>
        <w:t xml:space="preserve">. </w:t>
      </w:r>
    </w:p>
    <w:p w14:paraId="161F3291" w14:textId="77777777" w:rsidR="00570D5B" w:rsidRPr="00B57141" w:rsidRDefault="00570D5B" w:rsidP="00516391">
      <w:pPr>
        <w:rPr>
          <w:rFonts w:asciiTheme="minorHAnsi" w:hAnsiTheme="minorHAnsi" w:cstheme="minorHAnsi"/>
          <w:sz w:val="10"/>
          <w:szCs w:val="10"/>
          <w:lang w:val="en-US"/>
        </w:rPr>
      </w:pPr>
    </w:p>
    <w:p w14:paraId="58F36AED" w14:textId="26BC052C" w:rsidR="00516391" w:rsidRPr="00166E31" w:rsidRDefault="00516391" w:rsidP="00516391">
      <w:pPr>
        <w:rPr>
          <w:rFonts w:asciiTheme="minorHAnsi" w:hAnsiTheme="minorHAnsi" w:cstheme="minorHAnsi"/>
          <w:sz w:val="22"/>
          <w:szCs w:val="22"/>
          <w:lang w:val="en-US"/>
        </w:rPr>
      </w:pPr>
      <w:r w:rsidRPr="00166E31">
        <w:rPr>
          <w:rFonts w:asciiTheme="minorHAnsi" w:hAnsiTheme="minorHAnsi" w:cstheme="minorHAnsi"/>
          <w:sz w:val="22"/>
          <w:szCs w:val="22"/>
          <w:lang w:val="en-US"/>
        </w:rPr>
        <w:t xml:space="preserve">Agencies are also bound by obligations under </w:t>
      </w:r>
      <w:r w:rsidRPr="00166E31">
        <w:rPr>
          <w:rFonts w:asciiTheme="minorHAnsi" w:hAnsiTheme="minorHAnsi" w:cstheme="minorHAnsi"/>
          <w:i/>
          <w:iCs/>
          <w:sz w:val="22"/>
          <w:szCs w:val="22"/>
          <w:lang w:val="en-US"/>
        </w:rPr>
        <w:t xml:space="preserve">the Privacy Act 1988 </w:t>
      </w:r>
      <w:r w:rsidRPr="00166E31">
        <w:rPr>
          <w:rFonts w:asciiTheme="minorHAnsi" w:hAnsiTheme="minorHAnsi" w:cstheme="minorHAnsi"/>
          <w:sz w:val="22"/>
          <w:szCs w:val="22"/>
          <w:lang w:val="en-US"/>
        </w:rPr>
        <w:t>in relation to storing personal information securely and limiting its use and disclosure.</w:t>
      </w:r>
    </w:p>
    <w:p w14:paraId="45E3A663" w14:textId="77777777" w:rsidR="00570D5B" w:rsidRPr="00B57141" w:rsidRDefault="00570D5B" w:rsidP="00516391">
      <w:pPr>
        <w:rPr>
          <w:rFonts w:asciiTheme="minorHAnsi" w:hAnsiTheme="minorHAnsi" w:cstheme="minorHAnsi"/>
          <w:sz w:val="10"/>
          <w:szCs w:val="10"/>
          <w:lang w:val="en-US"/>
        </w:rPr>
      </w:pPr>
    </w:p>
    <w:p w14:paraId="0D59DCB8" w14:textId="5D3765B8" w:rsidR="00516391" w:rsidRPr="00166E31" w:rsidRDefault="00570D5B" w:rsidP="00516391">
      <w:pPr>
        <w:rPr>
          <w:rFonts w:asciiTheme="minorHAnsi" w:hAnsiTheme="minorHAnsi" w:cstheme="minorHAnsi"/>
          <w:sz w:val="22"/>
          <w:szCs w:val="22"/>
          <w:lang w:val="en-US"/>
        </w:rPr>
      </w:pPr>
      <w:r w:rsidRPr="00166E31">
        <w:rPr>
          <w:rFonts w:asciiTheme="minorHAnsi" w:hAnsiTheme="minorHAnsi" w:cstheme="minorHAnsi"/>
          <w:sz w:val="22"/>
          <w:szCs w:val="22"/>
          <w:lang w:val="en-US"/>
        </w:rPr>
        <w:t xml:space="preserve">The Commission </w:t>
      </w:r>
      <w:r w:rsidR="00516391" w:rsidRPr="00166E31">
        <w:rPr>
          <w:rFonts w:asciiTheme="minorHAnsi" w:hAnsiTheme="minorHAnsi" w:cstheme="minorHAnsi"/>
          <w:sz w:val="22"/>
          <w:szCs w:val="22"/>
          <w:lang w:val="en-US"/>
        </w:rPr>
        <w:t>will make every reasonable effort to protect a discloser's identity.</w:t>
      </w:r>
    </w:p>
    <w:p w14:paraId="42341D56" w14:textId="77777777" w:rsidR="00570D5B" w:rsidRPr="00B57141" w:rsidRDefault="00570D5B" w:rsidP="00516391">
      <w:pPr>
        <w:rPr>
          <w:rFonts w:asciiTheme="minorHAnsi" w:hAnsiTheme="minorHAnsi" w:cstheme="minorHAnsi"/>
          <w:sz w:val="10"/>
          <w:szCs w:val="10"/>
          <w:lang w:val="en-US"/>
        </w:rPr>
      </w:pPr>
    </w:p>
    <w:p w14:paraId="4B75316C" w14:textId="16F5253A" w:rsidR="00516391" w:rsidRPr="00166E31" w:rsidRDefault="00516391" w:rsidP="00516391">
      <w:pPr>
        <w:rPr>
          <w:rFonts w:asciiTheme="minorHAnsi" w:hAnsiTheme="minorHAnsi" w:cstheme="minorHAnsi"/>
          <w:sz w:val="22"/>
          <w:szCs w:val="22"/>
          <w:lang w:val="en-US"/>
        </w:rPr>
      </w:pPr>
      <w:r w:rsidRPr="00166E31">
        <w:rPr>
          <w:rFonts w:asciiTheme="minorHAnsi" w:hAnsiTheme="minorHAnsi" w:cstheme="minorHAnsi"/>
          <w:sz w:val="22"/>
          <w:szCs w:val="22"/>
          <w:lang w:val="en-US"/>
        </w:rPr>
        <w:t>The discloser's identity or information that would effectively identify them ma</w:t>
      </w:r>
      <w:r w:rsidR="00570D5B" w:rsidRPr="00166E31">
        <w:rPr>
          <w:rFonts w:asciiTheme="minorHAnsi" w:hAnsiTheme="minorHAnsi" w:cstheme="minorHAnsi"/>
          <w:sz w:val="22"/>
          <w:szCs w:val="22"/>
          <w:lang w:val="en-US"/>
        </w:rPr>
        <w:t>y</w:t>
      </w:r>
      <w:r w:rsidRPr="00166E31">
        <w:rPr>
          <w:rFonts w:asciiTheme="minorHAnsi" w:hAnsiTheme="minorHAnsi" w:cstheme="minorHAnsi"/>
          <w:sz w:val="22"/>
          <w:szCs w:val="22"/>
          <w:lang w:val="en-US"/>
        </w:rPr>
        <w:t>, however, need to be disclosed to certain o</w:t>
      </w:r>
      <w:r w:rsidR="00570D5B" w:rsidRPr="00166E31">
        <w:rPr>
          <w:rFonts w:asciiTheme="minorHAnsi" w:hAnsiTheme="minorHAnsi" w:cstheme="minorHAnsi"/>
          <w:sz w:val="22"/>
          <w:szCs w:val="22"/>
          <w:lang w:val="en-US"/>
        </w:rPr>
        <w:t>ther people</w:t>
      </w:r>
      <w:r w:rsidRPr="00166E31">
        <w:rPr>
          <w:rFonts w:asciiTheme="minorHAnsi" w:hAnsiTheme="minorHAnsi" w:cstheme="minorHAnsi"/>
          <w:sz w:val="22"/>
          <w:szCs w:val="22"/>
          <w:lang w:val="en-US"/>
        </w:rPr>
        <w:t xml:space="preserve">, including to investigate the disclosure effectively or protect them against reprisals. </w:t>
      </w:r>
      <w:r w:rsidR="00570D5B" w:rsidRPr="00166E31">
        <w:rPr>
          <w:rFonts w:asciiTheme="minorHAnsi" w:hAnsiTheme="minorHAnsi" w:cstheme="minorHAnsi"/>
          <w:sz w:val="22"/>
          <w:szCs w:val="22"/>
        </w:rPr>
        <w:t>Accordingly, the PID Act cannot provide absolute protection of a discloser’s identity in all situations. If it is necessary or highly likely that the discloser’s identity will be revealed, an Authorised Officer will discuss this with them before proceeding.</w:t>
      </w:r>
    </w:p>
    <w:p w14:paraId="03BAC5AC" w14:textId="77777777" w:rsidR="00570D5B" w:rsidRPr="00183D0B" w:rsidRDefault="00570D5B" w:rsidP="00516391">
      <w:pPr>
        <w:rPr>
          <w:rFonts w:asciiTheme="minorHAnsi" w:hAnsiTheme="minorHAnsi" w:cstheme="minorHAnsi"/>
          <w:sz w:val="10"/>
          <w:szCs w:val="10"/>
          <w:lang w:val="en-US"/>
        </w:rPr>
      </w:pPr>
    </w:p>
    <w:p w14:paraId="7C8991B7" w14:textId="1DB157E5" w:rsidR="00570D5B" w:rsidRPr="00166E31" w:rsidRDefault="00516391" w:rsidP="00516391">
      <w:pPr>
        <w:rPr>
          <w:rFonts w:asciiTheme="minorHAnsi" w:hAnsiTheme="minorHAnsi" w:cstheme="minorHAnsi"/>
          <w:sz w:val="22"/>
          <w:szCs w:val="22"/>
        </w:rPr>
      </w:pPr>
      <w:r w:rsidRPr="00166E31">
        <w:rPr>
          <w:rFonts w:asciiTheme="minorHAnsi" w:hAnsiTheme="minorHAnsi" w:cstheme="minorHAnsi"/>
          <w:sz w:val="22"/>
          <w:szCs w:val="22"/>
          <w:lang w:val="en-US"/>
        </w:rPr>
        <w:t xml:space="preserve">Disclosers should not discuss the details of their disclosure with anyone who does not need to know. </w:t>
      </w:r>
      <w:r w:rsidR="00D27165">
        <w:rPr>
          <w:rFonts w:asciiTheme="minorHAnsi" w:hAnsiTheme="minorHAnsi" w:cstheme="minorHAnsi"/>
          <w:sz w:val="22"/>
          <w:szCs w:val="22"/>
          <w:lang w:val="en-US"/>
        </w:rPr>
        <w:t xml:space="preserve"> </w:t>
      </w:r>
      <w:r w:rsidR="00F81C30">
        <w:rPr>
          <w:rFonts w:asciiTheme="minorHAnsi" w:hAnsiTheme="minorHAnsi" w:cstheme="minorHAnsi"/>
          <w:sz w:val="22"/>
          <w:szCs w:val="22"/>
          <w:lang w:val="en-US"/>
        </w:rPr>
        <w:t>D</w:t>
      </w:r>
      <w:r w:rsidRPr="00166E31">
        <w:rPr>
          <w:rFonts w:asciiTheme="minorHAnsi" w:hAnsiTheme="minorHAnsi" w:cstheme="minorHAnsi"/>
          <w:sz w:val="22"/>
          <w:szCs w:val="22"/>
          <w:lang w:val="en-US"/>
        </w:rPr>
        <w:t>iscussions with these people are not covered by the protections of the PID Ac</w:t>
      </w:r>
      <w:r w:rsidR="00570D5B" w:rsidRPr="00166E31">
        <w:rPr>
          <w:rFonts w:asciiTheme="minorHAnsi" w:hAnsiTheme="minorHAnsi" w:cstheme="minorHAnsi"/>
          <w:sz w:val="22"/>
          <w:szCs w:val="22"/>
        </w:rPr>
        <w:t>t.</w:t>
      </w:r>
    </w:p>
    <w:p w14:paraId="19FB92A1" w14:textId="79386778" w:rsidR="00570D5B" w:rsidRPr="00D06493" w:rsidRDefault="00570D5B" w:rsidP="00570D5B">
      <w:pPr>
        <w:pStyle w:val="Heading1"/>
        <w:rPr>
          <w:rFonts w:asciiTheme="minorHAnsi" w:hAnsiTheme="minorHAnsi" w:cstheme="minorHAnsi"/>
          <w:color w:val="288BAE"/>
          <w:sz w:val="22"/>
          <w:szCs w:val="22"/>
        </w:rPr>
      </w:pPr>
      <w:r w:rsidRPr="00D06493">
        <w:rPr>
          <w:rFonts w:asciiTheme="minorHAnsi" w:hAnsiTheme="minorHAnsi" w:cstheme="minorHAnsi"/>
          <w:color w:val="288BAE"/>
          <w:sz w:val="22"/>
          <w:szCs w:val="22"/>
        </w:rPr>
        <w:t>Roles and responsibilities</w:t>
      </w:r>
    </w:p>
    <w:p w14:paraId="7C8447A2" w14:textId="77777777" w:rsidR="00570D5B" w:rsidRPr="004A5610" w:rsidRDefault="00570D5B" w:rsidP="00516391">
      <w:pPr>
        <w:rPr>
          <w:rFonts w:asciiTheme="minorHAnsi" w:hAnsiTheme="minorHAnsi" w:cstheme="minorHAnsi"/>
          <w:sz w:val="16"/>
          <w:szCs w:val="16"/>
        </w:rPr>
      </w:pPr>
    </w:p>
    <w:p w14:paraId="0BA51758" w14:textId="4EDBF18D" w:rsidR="00570D5B" w:rsidRPr="002607CA" w:rsidRDefault="00570D5B" w:rsidP="00570D5B">
      <w:pPr>
        <w:rPr>
          <w:rFonts w:asciiTheme="minorHAnsi" w:hAnsiTheme="minorHAnsi" w:cstheme="minorHAnsi"/>
          <w:b/>
          <w:bCs/>
          <w:sz w:val="10"/>
          <w:szCs w:val="10"/>
          <w:lang w:val="en-US"/>
        </w:rPr>
      </w:pPr>
      <w:r w:rsidRPr="00166E31">
        <w:rPr>
          <w:rFonts w:asciiTheme="minorHAnsi" w:hAnsiTheme="minorHAnsi" w:cstheme="minorHAnsi"/>
          <w:b/>
          <w:bCs/>
          <w:sz w:val="22"/>
          <w:szCs w:val="22"/>
          <w:lang w:val="en-US"/>
        </w:rPr>
        <w:t xml:space="preserve">Chair, Productivity Commission </w:t>
      </w:r>
      <w:r w:rsidRPr="00166E31">
        <w:rPr>
          <w:rFonts w:asciiTheme="minorHAnsi" w:hAnsiTheme="minorHAnsi" w:cstheme="minorHAnsi"/>
          <w:b/>
          <w:bCs/>
          <w:sz w:val="22"/>
          <w:szCs w:val="22"/>
          <w:lang w:val="en-US"/>
        </w:rPr>
        <w:br/>
      </w:r>
    </w:p>
    <w:p w14:paraId="577D30E2" w14:textId="33395907" w:rsidR="00570D5B" w:rsidRPr="00166E31" w:rsidRDefault="00570D5B" w:rsidP="00570D5B">
      <w:pPr>
        <w:rPr>
          <w:rFonts w:asciiTheme="minorHAnsi" w:hAnsiTheme="minorHAnsi" w:cstheme="minorHAnsi"/>
          <w:sz w:val="22"/>
          <w:szCs w:val="22"/>
          <w:lang w:val="en-US"/>
        </w:rPr>
      </w:pPr>
      <w:r w:rsidRPr="00166E31">
        <w:rPr>
          <w:rFonts w:asciiTheme="minorHAnsi" w:hAnsiTheme="minorHAnsi" w:cstheme="minorHAnsi"/>
          <w:sz w:val="22"/>
          <w:szCs w:val="22"/>
          <w:lang w:val="en-US"/>
        </w:rPr>
        <w:t>The Chair is the principal officer under the PID Act. The responsibilities of principal officers under the PID Act include:</w:t>
      </w:r>
    </w:p>
    <w:p w14:paraId="3B368396" w14:textId="77777777" w:rsidR="00200193" w:rsidRPr="00E36B37" w:rsidRDefault="00200193" w:rsidP="00570D5B">
      <w:pPr>
        <w:rPr>
          <w:rFonts w:asciiTheme="minorHAnsi" w:hAnsiTheme="minorHAnsi" w:cstheme="minorHAnsi"/>
          <w:sz w:val="6"/>
          <w:szCs w:val="6"/>
          <w:lang w:val="en-US"/>
        </w:rPr>
      </w:pPr>
    </w:p>
    <w:p w14:paraId="78C9247E" w14:textId="77777777" w:rsidR="00570D5B" w:rsidRPr="00166E31" w:rsidRDefault="00570D5B" w:rsidP="00570D5B">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establishing procedures for facilitating and dealing with public interest disclosures;</w:t>
      </w:r>
    </w:p>
    <w:p w14:paraId="5789E02C" w14:textId="4FD7C02D" w:rsidR="00570D5B" w:rsidRPr="00166E31" w:rsidRDefault="00570D5B" w:rsidP="00570D5B">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ensuring appropriate systems and strategies are in place to provide support to a person who makes a disclosure and minimise any risks of detrimental action against them; and</w:t>
      </w:r>
    </w:p>
    <w:p w14:paraId="5F69CF20" w14:textId="77777777" w:rsidR="00570D5B" w:rsidRPr="00166E31" w:rsidRDefault="00570D5B" w:rsidP="00570D5B">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ensuring disclosures are properly investigated.</w:t>
      </w:r>
    </w:p>
    <w:p w14:paraId="1AD8B040" w14:textId="77777777" w:rsidR="00570D5B" w:rsidRPr="00DD5F05" w:rsidRDefault="00570D5B" w:rsidP="00570D5B">
      <w:pPr>
        <w:ind w:left="720"/>
        <w:rPr>
          <w:rFonts w:asciiTheme="minorHAnsi" w:hAnsiTheme="minorHAnsi" w:cstheme="minorHAnsi"/>
          <w:sz w:val="10"/>
          <w:szCs w:val="10"/>
          <w:lang w:val="en-US"/>
        </w:rPr>
      </w:pPr>
    </w:p>
    <w:p w14:paraId="793BE1FA" w14:textId="7316A6A5" w:rsidR="00570D5B" w:rsidRPr="00166E31" w:rsidRDefault="00570D5B" w:rsidP="00570D5B">
      <w:pPr>
        <w:rPr>
          <w:rFonts w:asciiTheme="minorHAnsi" w:hAnsiTheme="minorHAnsi" w:cstheme="minorHAnsi"/>
          <w:b/>
          <w:bCs/>
          <w:sz w:val="22"/>
          <w:szCs w:val="22"/>
          <w:lang w:val="en-US"/>
        </w:rPr>
      </w:pPr>
      <w:r w:rsidRPr="00166E31">
        <w:rPr>
          <w:rFonts w:asciiTheme="minorHAnsi" w:hAnsiTheme="minorHAnsi" w:cstheme="minorHAnsi"/>
          <w:b/>
          <w:bCs/>
          <w:sz w:val="22"/>
          <w:szCs w:val="22"/>
          <w:lang w:val="en-US"/>
        </w:rPr>
        <w:t xml:space="preserve">Authorised </w:t>
      </w:r>
      <w:r w:rsidR="00D24F95">
        <w:rPr>
          <w:rFonts w:asciiTheme="minorHAnsi" w:hAnsiTheme="minorHAnsi" w:cstheme="minorHAnsi"/>
          <w:b/>
          <w:bCs/>
          <w:sz w:val="22"/>
          <w:szCs w:val="22"/>
          <w:lang w:val="en-US"/>
        </w:rPr>
        <w:t>O</w:t>
      </w:r>
      <w:r w:rsidRPr="00166E31">
        <w:rPr>
          <w:rFonts w:asciiTheme="minorHAnsi" w:hAnsiTheme="minorHAnsi" w:cstheme="minorHAnsi"/>
          <w:b/>
          <w:bCs/>
          <w:sz w:val="22"/>
          <w:szCs w:val="22"/>
          <w:lang w:val="en-US"/>
        </w:rPr>
        <w:t>fficers</w:t>
      </w:r>
    </w:p>
    <w:p w14:paraId="07B11ACC" w14:textId="77777777" w:rsidR="00EE20BF" w:rsidRPr="00CA0569" w:rsidRDefault="00EE20BF" w:rsidP="00570D5B">
      <w:pPr>
        <w:rPr>
          <w:rFonts w:asciiTheme="minorHAnsi" w:hAnsiTheme="minorHAnsi" w:cstheme="minorHAnsi"/>
          <w:sz w:val="10"/>
          <w:szCs w:val="10"/>
          <w:lang w:val="en-US"/>
        </w:rPr>
      </w:pPr>
    </w:p>
    <w:p w14:paraId="09592E7B" w14:textId="364B4ADE" w:rsidR="00570D5B" w:rsidRPr="00166E31" w:rsidRDefault="00570D5B" w:rsidP="00570D5B">
      <w:pPr>
        <w:rPr>
          <w:rFonts w:asciiTheme="minorHAnsi" w:hAnsiTheme="minorHAnsi" w:cstheme="minorHAnsi"/>
          <w:sz w:val="22"/>
          <w:szCs w:val="22"/>
          <w:lang w:val="en-US"/>
        </w:rPr>
      </w:pPr>
      <w:r w:rsidRPr="00166E31">
        <w:rPr>
          <w:rFonts w:asciiTheme="minorHAnsi" w:hAnsiTheme="minorHAnsi" w:cstheme="minorHAnsi"/>
          <w:sz w:val="22"/>
          <w:szCs w:val="22"/>
          <w:lang w:val="en-US"/>
        </w:rPr>
        <w:t xml:space="preserve">Authorised </w:t>
      </w:r>
      <w:r w:rsidR="00D24F95">
        <w:rPr>
          <w:rFonts w:asciiTheme="minorHAnsi" w:hAnsiTheme="minorHAnsi" w:cstheme="minorHAnsi"/>
          <w:sz w:val="22"/>
          <w:szCs w:val="22"/>
          <w:lang w:val="en-US"/>
        </w:rPr>
        <w:t>O</w:t>
      </w:r>
      <w:r w:rsidRPr="00166E31">
        <w:rPr>
          <w:rFonts w:asciiTheme="minorHAnsi" w:hAnsiTheme="minorHAnsi" w:cstheme="minorHAnsi"/>
          <w:sz w:val="22"/>
          <w:szCs w:val="22"/>
          <w:lang w:val="en-US"/>
        </w:rPr>
        <w:t xml:space="preserve">fficers are officers of an agency authorised in writing by the </w:t>
      </w:r>
      <w:r w:rsidR="00CA0569">
        <w:rPr>
          <w:rFonts w:asciiTheme="minorHAnsi" w:hAnsiTheme="minorHAnsi" w:cstheme="minorHAnsi"/>
          <w:sz w:val="22"/>
          <w:szCs w:val="22"/>
          <w:lang w:val="en-US"/>
        </w:rPr>
        <w:t>P</w:t>
      </w:r>
      <w:r w:rsidRPr="00166E31">
        <w:rPr>
          <w:rFonts w:asciiTheme="minorHAnsi" w:hAnsiTheme="minorHAnsi" w:cstheme="minorHAnsi"/>
          <w:sz w:val="22"/>
          <w:szCs w:val="22"/>
          <w:lang w:val="en-US"/>
        </w:rPr>
        <w:t xml:space="preserve">rincipal </w:t>
      </w:r>
      <w:r w:rsidR="00CA0569">
        <w:rPr>
          <w:rFonts w:asciiTheme="minorHAnsi" w:hAnsiTheme="minorHAnsi" w:cstheme="minorHAnsi"/>
          <w:sz w:val="22"/>
          <w:szCs w:val="22"/>
          <w:lang w:val="en-US"/>
        </w:rPr>
        <w:t>O</w:t>
      </w:r>
      <w:r w:rsidRPr="00166E31">
        <w:rPr>
          <w:rFonts w:asciiTheme="minorHAnsi" w:hAnsiTheme="minorHAnsi" w:cstheme="minorHAnsi"/>
          <w:sz w:val="22"/>
          <w:szCs w:val="22"/>
          <w:lang w:val="en-US"/>
        </w:rPr>
        <w:t xml:space="preserve">fficer for the purposes of the PID Act (s 36). They have a range of decision-making, </w:t>
      </w:r>
      <w:r w:rsidR="00E87B93" w:rsidRPr="00166E31">
        <w:rPr>
          <w:rFonts w:asciiTheme="minorHAnsi" w:hAnsiTheme="minorHAnsi" w:cstheme="minorHAnsi"/>
          <w:sz w:val="22"/>
          <w:szCs w:val="22"/>
          <w:lang w:val="en-US"/>
        </w:rPr>
        <w:t>notification,</w:t>
      </w:r>
      <w:r w:rsidRPr="00166E31">
        <w:rPr>
          <w:rFonts w:asciiTheme="minorHAnsi" w:hAnsiTheme="minorHAnsi" w:cstheme="minorHAnsi"/>
          <w:sz w:val="22"/>
          <w:szCs w:val="22"/>
          <w:lang w:val="en-US"/>
        </w:rPr>
        <w:t xml:space="preserve"> and other responsibilities under the PID Act, including:</w:t>
      </w:r>
    </w:p>
    <w:p w14:paraId="2D7AFE1B" w14:textId="77777777" w:rsidR="00200193" w:rsidRPr="00E36B37" w:rsidRDefault="00200193" w:rsidP="00570D5B">
      <w:pPr>
        <w:rPr>
          <w:rFonts w:asciiTheme="minorHAnsi" w:hAnsiTheme="minorHAnsi" w:cstheme="minorHAnsi"/>
          <w:sz w:val="4"/>
          <w:szCs w:val="4"/>
          <w:lang w:val="en-US"/>
        </w:rPr>
      </w:pPr>
    </w:p>
    <w:p w14:paraId="3D58E57F" w14:textId="392613E4" w:rsidR="00570D5B" w:rsidRPr="00166E31" w:rsidRDefault="00570D5B" w:rsidP="000B72D2">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receiving disclosures from current or former public officials about disclosable conduct</w:t>
      </w:r>
      <w:r w:rsidR="00AE1B3E">
        <w:rPr>
          <w:rFonts w:asciiTheme="minorHAnsi" w:hAnsiTheme="minorHAnsi" w:cstheme="minorHAnsi"/>
          <w:sz w:val="22"/>
          <w:szCs w:val="22"/>
          <w:lang w:val="en-US"/>
        </w:rPr>
        <w:t>;</w:t>
      </w:r>
      <w:r w:rsidRPr="00166E31">
        <w:rPr>
          <w:rFonts w:asciiTheme="minorHAnsi" w:hAnsiTheme="minorHAnsi" w:cstheme="minorHAnsi"/>
          <w:sz w:val="22"/>
          <w:szCs w:val="22"/>
          <w:lang w:val="en-US"/>
        </w:rPr>
        <w:t xml:space="preserve"> </w:t>
      </w:r>
    </w:p>
    <w:p w14:paraId="1669178D" w14:textId="04D5E77A" w:rsidR="00570D5B" w:rsidRPr="00166E31" w:rsidRDefault="00570D5B" w:rsidP="000B72D2">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deeming a person to be a public official to facilitate the making of a public interest disclosure</w:t>
      </w:r>
      <w:r w:rsidR="00AE1B3E">
        <w:rPr>
          <w:rFonts w:asciiTheme="minorHAnsi" w:hAnsiTheme="minorHAnsi" w:cstheme="minorHAnsi"/>
          <w:sz w:val="22"/>
          <w:szCs w:val="22"/>
          <w:lang w:val="en-US"/>
        </w:rPr>
        <w:t>;</w:t>
      </w:r>
    </w:p>
    <w:p w14:paraId="58E59010" w14:textId="3B7EF34C" w:rsidR="00FC4CC0" w:rsidRDefault="00570D5B" w:rsidP="000B72D2">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 xml:space="preserve">informing a person who may be unaware of the PID Act requirements that information that the </w:t>
      </w:r>
      <w:r w:rsidR="00684648">
        <w:rPr>
          <w:rFonts w:asciiTheme="minorHAnsi" w:hAnsiTheme="minorHAnsi" w:cstheme="minorHAnsi"/>
          <w:sz w:val="22"/>
          <w:szCs w:val="22"/>
          <w:lang w:val="en-US"/>
        </w:rPr>
        <w:t>A</w:t>
      </w:r>
      <w:r w:rsidRPr="00166E31">
        <w:rPr>
          <w:rFonts w:asciiTheme="minorHAnsi" w:hAnsiTheme="minorHAnsi" w:cstheme="minorHAnsi"/>
          <w:sz w:val="22"/>
          <w:szCs w:val="22"/>
          <w:lang w:val="en-US"/>
        </w:rPr>
        <w:t xml:space="preserve">uthorised </w:t>
      </w:r>
      <w:r w:rsidR="00684648">
        <w:rPr>
          <w:rFonts w:asciiTheme="minorHAnsi" w:hAnsiTheme="minorHAnsi" w:cstheme="minorHAnsi"/>
          <w:sz w:val="22"/>
          <w:szCs w:val="22"/>
          <w:lang w:val="en-US"/>
        </w:rPr>
        <w:t>O</w:t>
      </w:r>
      <w:r w:rsidRPr="00166E31">
        <w:rPr>
          <w:rFonts w:asciiTheme="minorHAnsi" w:hAnsiTheme="minorHAnsi" w:cstheme="minorHAnsi"/>
          <w:sz w:val="22"/>
          <w:szCs w:val="22"/>
          <w:lang w:val="en-US"/>
        </w:rPr>
        <w:t>fficer reasonably believes could concern disclosable conduct could be treated as an internal disclosure</w:t>
      </w:r>
      <w:r w:rsidR="00B7047C">
        <w:rPr>
          <w:rFonts w:asciiTheme="minorHAnsi" w:hAnsiTheme="minorHAnsi" w:cstheme="minorHAnsi"/>
          <w:sz w:val="22"/>
          <w:szCs w:val="22"/>
          <w:lang w:val="en-US"/>
        </w:rPr>
        <w:t>;</w:t>
      </w:r>
    </w:p>
    <w:p w14:paraId="58B92A9A" w14:textId="6B310508" w:rsidR="00570D5B" w:rsidRPr="00166E31" w:rsidRDefault="00570D5B" w:rsidP="000B72D2">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explaining the requirements of the PID Act and advising the person of any designated publication restrictions that may affect disclosure;</w:t>
      </w:r>
    </w:p>
    <w:p w14:paraId="52A4407E" w14:textId="6310A3F4" w:rsidR="00570D5B" w:rsidRPr="00166E31" w:rsidRDefault="00570D5B" w:rsidP="000B72D2">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assessing reported information to determine if there are no reasonable grounds to believe the information could be considered to be a public interest disclosure;</w:t>
      </w:r>
    </w:p>
    <w:p w14:paraId="024B06DB" w14:textId="0C253C73" w:rsidR="00570D5B" w:rsidRPr="00166E31" w:rsidRDefault="00570D5B" w:rsidP="000B72D2">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making any preliminary inquiries necessary to make an allocation decision</w:t>
      </w:r>
      <w:r w:rsidR="00E701EE">
        <w:rPr>
          <w:rFonts w:asciiTheme="minorHAnsi" w:hAnsiTheme="minorHAnsi" w:cstheme="minorHAnsi"/>
          <w:sz w:val="22"/>
          <w:szCs w:val="22"/>
          <w:lang w:val="en-US"/>
        </w:rPr>
        <w:t>;</w:t>
      </w:r>
    </w:p>
    <w:p w14:paraId="1352B450" w14:textId="1A6B6955" w:rsidR="00570D5B" w:rsidRPr="00166E31" w:rsidRDefault="00570D5B" w:rsidP="000B72D2">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 xml:space="preserve">allocating all or part of the disclosure to the </w:t>
      </w:r>
      <w:r w:rsidR="001D39A8">
        <w:rPr>
          <w:rFonts w:asciiTheme="minorHAnsi" w:hAnsiTheme="minorHAnsi" w:cstheme="minorHAnsi"/>
          <w:sz w:val="22"/>
          <w:szCs w:val="22"/>
          <w:lang w:val="en-US"/>
        </w:rPr>
        <w:t>P</w:t>
      </w:r>
      <w:r w:rsidRPr="00166E31">
        <w:rPr>
          <w:rFonts w:asciiTheme="minorHAnsi" w:hAnsiTheme="minorHAnsi" w:cstheme="minorHAnsi"/>
          <w:sz w:val="22"/>
          <w:szCs w:val="22"/>
          <w:lang w:val="en-US"/>
        </w:rPr>
        <w:t xml:space="preserve">rincipal </w:t>
      </w:r>
      <w:r w:rsidR="001D39A8">
        <w:rPr>
          <w:rFonts w:asciiTheme="minorHAnsi" w:hAnsiTheme="minorHAnsi" w:cstheme="minorHAnsi"/>
          <w:sz w:val="22"/>
          <w:szCs w:val="22"/>
          <w:lang w:val="en-US"/>
        </w:rPr>
        <w:t>O</w:t>
      </w:r>
      <w:r w:rsidRPr="00166E31">
        <w:rPr>
          <w:rFonts w:asciiTheme="minorHAnsi" w:hAnsiTheme="minorHAnsi" w:cstheme="minorHAnsi"/>
          <w:sz w:val="22"/>
          <w:szCs w:val="22"/>
          <w:lang w:val="en-US"/>
        </w:rPr>
        <w:t xml:space="preserve">fficer of their agency and/or </w:t>
      </w:r>
      <w:r w:rsidR="00EE20BF" w:rsidRPr="00166E31">
        <w:rPr>
          <w:rFonts w:asciiTheme="minorHAnsi" w:hAnsiTheme="minorHAnsi" w:cstheme="minorHAnsi"/>
          <w:sz w:val="22"/>
          <w:szCs w:val="22"/>
          <w:lang w:val="en-US"/>
        </w:rPr>
        <w:t>another agency, with that agency’</w:t>
      </w:r>
      <w:r w:rsidRPr="00166E31">
        <w:rPr>
          <w:rFonts w:asciiTheme="minorHAnsi" w:hAnsiTheme="minorHAnsi" w:cstheme="minorHAnsi"/>
          <w:sz w:val="22"/>
          <w:szCs w:val="22"/>
          <w:lang w:val="en-US"/>
        </w:rPr>
        <w:t>s consent;</w:t>
      </w:r>
    </w:p>
    <w:p w14:paraId="66DC0FBE" w14:textId="22F51875" w:rsidR="00570D5B" w:rsidRPr="00166E31" w:rsidRDefault="00570D5B" w:rsidP="000B72D2">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 xml:space="preserve">informing the </w:t>
      </w:r>
      <w:r w:rsidR="0029254F">
        <w:rPr>
          <w:rFonts w:asciiTheme="minorHAnsi" w:hAnsiTheme="minorHAnsi" w:cstheme="minorHAnsi"/>
          <w:sz w:val="22"/>
          <w:szCs w:val="22"/>
          <w:lang w:val="en-US"/>
        </w:rPr>
        <w:t>P</w:t>
      </w:r>
      <w:r w:rsidRPr="00166E31">
        <w:rPr>
          <w:rFonts w:asciiTheme="minorHAnsi" w:hAnsiTheme="minorHAnsi" w:cstheme="minorHAnsi"/>
          <w:sz w:val="22"/>
          <w:szCs w:val="22"/>
          <w:lang w:val="en-US"/>
        </w:rPr>
        <w:t xml:space="preserve">rincipal </w:t>
      </w:r>
      <w:r w:rsidR="0029254F">
        <w:rPr>
          <w:rFonts w:asciiTheme="minorHAnsi" w:hAnsiTheme="minorHAnsi" w:cstheme="minorHAnsi"/>
          <w:sz w:val="22"/>
          <w:szCs w:val="22"/>
          <w:lang w:val="en-US"/>
        </w:rPr>
        <w:t>O</w:t>
      </w:r>
      <w:r w:rsidRPr="00166E31">
        <w:rPr>
          <w:rFonts w:asciiTheme="minorHAnsi" w:hAnsiTheme="minorHAnsi" w:cstheme="minorHAnsi"/>
          <w:sz w:val="22"/>
          <w:szCs w:val="22"/>
          <w:lang w:val="en-US"/>
        </w:rPr>
        <w:t>fficer of each relevant agency, and the Ombudsman or Inspector General of Intelligence and Security (</w:t>
      </w:r>
      <w:r w:rsidRPr="000B72D2">
        <w:rPr>
          <w:rFonts w:asciiTheme="minorHAnsi" w:hAnsiTheme="minorHAnsi" w:cstheme="minorHAnsi"/>
          <w:sz w:val="22"/>
          <w:szCs w:val="22"/>
          <w:lang w:val="en-US"/>
        </w:rPr>
        <w:t>IGIS</w:t>
      </w:r>
      <w:r w:rsidRPr="00166E31">
        <w:rPr>
          <w:rFonts w:asciiTheme="minorHAnsi" w:hAnsiTheme="minorHAnsi" w:cstheme="minorHAnsi"/>
          <w:sz w:val="22"/>
          <w:szCs w:val="22"/>
          <w:lang w:val="en-US"/>
        </w:rPr>
        <w:t>), as appropriate, of allocation decisions and associated information</w:t>
      </w:r>
      <w:r w:rsidR="0029254F">
        <w:rPr>
          <w:rFonts w:asciiTheme="minorHAnsi" w:hAnsiTheme="minorHAnsi" w:cstheme="minorHAnsi"/>
          <w:sz w:val="22"/>
          <w:szCs w:val="22"/>
          <w:lang w:val="en-US"/>
        </w:rPr>
        <w:t>;</w:t>
      </w:r>
    </w:p>
    <w:p w14:paraId="2354E316" w14:textId="7838C9BF" w:rsidR="00570D5B" w:rsidRPr="00166E31" w:rsidRDefault="00570D5B" w:rsidP="000B72D2">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informing the discloser of the allocation decision</w:t>
      </w:r>
      <w:r w:rsidR="007671CF">
        <w:rPr>
          <w:rFonts w:asciiTheme="minorHAnsi" w:hAnsiTheme="minorHAnsi" w:cstheme="minorHAnsi"/>
          <w:sz w:val="22"/>
          <w:szCs w:val="22"/>
          <w:lang w:val="en-US"/>
        </w:rPr>
        <w:t>;</w:t>
      </w:r>
    </w:p>
    <w:p w14:paraId="0A988E86" w14:textId="4063868B" w:rsidR="00570D5B" w:rsidRPr="00166E31" w:rsidRDefault="00570D5B" w:rsidP="000B72D2">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 xml:space="preserve">consenting to the allocation of a disclosure by an </w:t>
      </w:r>
      <w:r w:rsidR="007671CF">
        <w:rPr>
          <w:rFonts w:asciiTheme="minorHAnsi" w:hAnsiTheme="minorHAnsi" w:cstheme="minorHAnsi"/>
          <w:sz w:val="22"/>
          <w:szCs w:val="22"/>
          <w:lang w:val="en-US"/>
        </w:rPr>
        <w:t>A</w:t>
      </w:r>
      <w:r w:rsidRPr="00166E31">
        <w:rPr>
          <w:rFonts w:asciiTheme="minorHAnsi" w:hAnsiTheme="minorHAnsi" w:cstheme="minorHAnsi"/>
          <w:sz w:val="22"/>
          <w:szCs w:val="22"/>
          <w:lang w:val="en-US"/>
        </w:rPr>
        <w:t xml:space="preserve">uthorised </w:t>
      </w:r>
      <w:r w:rsidR="007671CF">
        <w:rPr>
          <w:rFonts w:asciiTheme="minorHAnsi" w:hAnsiTheme="minorHAnsi" w:cstheme="minorHAnsi"/>
          <w:sz w:val="22"/>
          <w:szCs w:val="22"/>
          <w:lang w:val="en-US"/>
        </w:rPr>
        <w:t>O</w:t>
      </w:r>
      <w:r w:rsidRPr="00166E31">
        <w:rPr>
          <w:rFonts w:asciiTheme="minorHAnsi" w:hAnsiTheme="minorHAnsi" w:cstheme="minorHAnsi"/>
          <w:sz w:val="22"/>
          <w:szCs w:val="22"/>
          <w:lang w:val="en-US"/>
        </w:rPr>
        <w:t>fficer of another agency</w:t>
      </w:r>
      <w:r w:rsidR="00DD2786">
        <w:rPr>
          <w:rFonts w:asciiTheme="minorHAnsi" w:hAnsiTheme="minorHAnsi" w:cstheme="minorHAnsi"/>
          <w:sz w:val="22"/>
          <w:szCs w:val="22"/>
          <w:lang w:val="en-US"/>
        </w:rPr>
        <w:t xml:space="preserve">; </w:t>
      </w:r>
      <w:r w:rsidRPr="00166E31">
        <w:rPr>
          <w:rFonts w:asciiTheme="minorHAnsi" w:hAnsiTheme="minorHAnsi" w:cstheme="minorHAnsi"/>
          <w:sz w:val="22"/>
          <w:szCs w:val="22"/>
          <w:lang w:val="en-US"/>
        </w:rPr>
        <w:t>and</w:t>
      </w:r>
    </w:p>
    <w:p w14:paraId="19A061C1" w14:textId="552D2F99" w:rsidR="00570D5B" w:rsidRPr="00166E31" w:rsidRDefault="00570D5B" w:rsidP="000B72D2">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advising the discloser of a decision not to allocate, the reasons why and any other course of action that may be available under Commonwealth law</w:t>
      </w:r>
      <w:r w:rsidR="007671CF">
        <w:rPr>
          <w:rFonts w:asciiTheme="minorHAnsi" w:hAnsiTheme="minorHAnsi" w:cstheme="minorHAnsi"/>
          <w:sz w:val="22"/>
          <w:szCs w:val="22"/>
          <w:lang w:val="en-US"/>
        </w:rPr>
        <w:t>.</w:t>
      </w:r>
    </w:p>
    <w:p w14:paraId="05B626EC" w14:textId="77777777" w:rsidR="00EE20BF" w:rsidRPr="00166E31" w:rsidRDefault="00EE20BF" w:rsidP="00EE20BF">
      <w:pPr>
        <w:ind w:left="720"/>
        <w:rPr>
          <w:rFonts w:asciiTheme="minorHAnsi" w:hAnsiTheme="minorHAnsi" w:cstheme="minorHAnsi"/>
          <w:sz w:val="22"/>
          <w:szCs w:val="22"/>
          <w:lang w:val="en-US"/>
        </w:rPr>
      </w:pPr>
    </w:p>
    <w:p w14:paraId="5B95CCF2" w14:textId="61998B3C" w:rsidR="00E36B37" w:rsidRDefault="00E36B37" w:rsidP="00570D5B">
      <w:pPr>
        <w:rPr>
          <w:rFonts w:asciiTheme="minorHAnsi" w:hAnsiTheme="minorHAnsi" w:cstheme="minorHAnsi"/>
          <w:b/>
          <w:bCs/>
          <w:sz w:val="20"/>
          <w:szCs w:val="20"/>
          <w:lang w:val="en-US"/>
        </w:rPr>
      </w:pPr>
    </w:p>
    <w:p w14:paraId="5A7F7522" w14:textId="77777777" w:rsidR="00520318" w:rsidRDefault="00520318" w:rsidP="00570D5B">
      <w:pPr>
        <w:rPr>
          <w:rFonts w:asciiTheme="minorHAnsi" w:hAnsiTheme="minorHAnsi" w:cstheme="minorHAnsi"/>
          <w:b/>
          <w:bCs/>
          <w:sz w:val="20"/>
          <w:szCs w:val="20"/>
          <w:lang w:val="en-US"/>
        </w:rPr>
      </w:pPr>
    </w:p>
    <w:p w14:paraId="46A061BD" w14:textId="5E79BDCF" w:rsidR="007F57DB" w:rsidRDefault="007F57DB" w:rsidP="00570D5B">
      <w:pPr>
        <w:rPr>
          <w:rFonts w:asciiTheme="minorHAnsi" w:hAnsiTheme="minorHAnsi" w:cstheme="minorHAnsi"/>
          <w:b/>
          <w:bCs/>
          <w:sz w:val="20"/>
          <w:szCs w:val="20"/>
          <w:lang w:val="en-US"/>
        </w:rPr>
      </w:pPr>
    </w:p>
    <w:p w14:paraId="7F738CD5" w14:textId="77777777" w:rsidR="00DD5F05" w:rsidRDefault="00DD5F05" w:rsidP="00570D5B">
      <w:pPr>
        <w:rPr>
          <w:rFonts w:asciiTheme="minorHAnsi" w:hAnsiTheme="minorHAnsi" w:cstheme="minorHAnsi"/>
          <w:b/>
          <w:bCs/>
          <w:sz w:val="20"/>
          <w:szCs w:val="20"/>
          <w:lang w:val="en-US"/>
        </w:rPr>
      </w:pPr>
    </w:p>
    <w:p w14:paraId="38D2EFFF" w14:textId="079433D9" w:rsidR="00570D5B" w:rsidRPr="00166E31" w:rsidRDefault="00570D5B" w:rsidP="00570D5B">
      <w:pPr>
        <w:rPr>
          <w:rFonts w:asciiTheme="minorHAnsi" w:hAnsiTheme="minorHAnsi" w:cstheme="minorHAnsi"/>
          <w:b/>
          <w:bCs/>
          <w:sz w:val="22"/>
          <w:szCs w:val="22"/>
          <w:lang w:val="en-US"/>
        </w:rPr>
      </w:pPr>
      <w:r w:rsidRPr="00166E31">
        <w:rPr>
          <w:rFonts w:asciiTheme="minorHAnsi" w:hAnsiTheme="minorHAnsi" w:cstheme="minorHAnsi"/>
          <w:b/>
          <w:bCs/>
          <w:sz w:val="22"/>
          <w:szCs w:val="22"/>
          <w:lang w:val="en-US"/>
        </w:rPr>
        <w:lastRenderedPageBreak/>
        <w:t xml:space="preserve">Managers </w:t>
      </w:r>
    </w:p>
    <w:p w14:paraId="305DAD19" w14:textId="77777777" w:rsidR="00EE20BF" w:rsidRPr="00F81C30" w:rsidRDefault="00EE20BF" w:rsidP="00570D5B">
      <w:pPr>
        <w:rPr>
          <w:rFonts w:asciiTheme="minorHAnsi" w:hAnsiTheme="minorHAnsi" w:cstheme="minorHAnsi"/>
          <w:sz w:val="10"/>
          <w:szCs w:val="10"/>
          <w:lang w:val="en-US"/>
        </w:rPr>
      </w:pPr>
    </w:p>
    <w:p w14:paraId="0F4DDD09" w14:textId="7B274FDD" w:rsidR="00570D5B" w:rsidRPr="00166E31" w:rsidRDefault="00570D5B" w:rsidP="00570D5B">
      <w:pPr>
        <w:rPr>
          <w:rFonts w:asciiTheme="minorHAnsi" w:hAnsiTheme="minorHAnsi" w:cstheme="minorHAnsi"/>
          <w:sz w:val="22"/>
          <w:szCs w:val="22"/>
          <w:lang w:val="en-US"/>
        </w:rPr>
      </w:pPr>
      <w:r w:rsidRPr="00166E31">
        <w:rPr>
          <w:rFonts w:asciiTheme="minorHAnsi" w:hAnsiTheme="minorHAnsi" w:cstheme="minorHAnsi"/>
          <w:sz w:val="22"/>
          <w:szCs w:val="22"/>
          <w:lang w:val="en-US"/>
        </w:rPr>
        <w:t>Managers</w:t>
      </w:r>
      <w:r w:rsidR="007671CF">
        <w:rPr>
          <w:rFonts w:asciiTheme="minorHAnsi" w:hAnsiTheme="minorHAnsi" w:cstheme="minorHAnsi"/>
          <w:sz w:val="22"/>
          <w:szCs w:val="22"/>
          <w:lang w:val="en-US"/>
        </w:rPr>
        <w:t xml:space="preserve"> </w:t>
      </w:r>
      <w:r w:rsidRPr="00166E31">
        <w:rPr>
          <w:rFonts w:asciiTheme="minorHAnsi" w:hAnsiTheme="minorHAnsi" w:cstheme="minorHAnsi"/>
          <w:sz w:val="22"/>
          <w:szCs w:val="22"/>
          <w:lang w:val="en-US"/>
        </w:rPr>
        <w:t>are responsible for receiving public interest disclosures made to them by their staff.</w:t>
      </w:r>
      <w:r w:rsidR="007671CF">
        <w:rPr>
          <w:rFonts w:asciiTheme="minorHAnsi" w:hAnsiTheme="minorHAnsi" w:cstheme="minorHAnsi"/>
          <w:sz w:val="22"/>
          <w:szCs w:val="22"/>
          <w:lang w:val="en-US"/>
        </w:rPr>
        <w:t xml:space="preserve"> </w:t>
      </w:r>
      <w:r w:rsidRPr="00166E31">
        <w:rPr>
          <w:rFonts w:asciiTheme="minorHAnsi" w:hAnsiTheme="minorHAnsi" w:cstheme="minorHAnsi"/>
          <w:sz w:val="22"/>
          <w:szCs w:val="22"/>
          <w:lang w:val="en-US"/>
        </w:rPr>
        <w:t xml:space="preserve"> If a manager receives information that concerns, or could concern, disclosable conduct, they must give that information to an </w:t>
      </w:r>
      <w:r w:rsidR="007671CF">
        <w:rPr>
          <w:rFonts w:asciiTheme="minorHAnsi" w:hAnsiTheme="minorHAnsi" w:cstheme="minorHAnsi"/>
          <w:sz w:val="22"/>
          <w:szCs w:val="22"/>
          <w:lang w:val="en-US"/>
        </w:rPr>
        <w:t>A</w:t>
      </w:r>
      <w:r w:rsidRPr="00166E31">
        <w:rPr>
          <w:rFonts w:asciiTheme="minorHAnsi" w:hAnsiTheme="minorHAnsi" w:cstheme="minorHAnsi"/>
          <w:sz w:val="22"/>
          <w:szCs w:val="22"/>
          <w:lang w:val="en-US"/>
        </w:rPr>
        <w:t xml:space="preserve">uthorised </w:t>
      </w:r>
      <w:r w:rsidR="007671CF">
        <w:rPr>
          <w:rFonts w:asciiTheme="minorHAnsi" w:hAnsiTheme="minorHAnsi" w:cstheme="minorHAnsi"/>
          <w:sz w:val="22"/>
          <w:szCs w:val="22"/>
          <w:lang w:val="en-US"/>
        </w:rPr>
        <w:t>O</w:t>
      </w:r>
      <w:r w:rsidRPr="00166E31">
        <w:rPr>
          <w:rFonts w:asciiTheme="minorHAnsi" w:hAnsiTheme="minorHAnsi" w:cstheme="minorHAnsi"/>
          <w:sz w:val="22"/>
          <w:szCs w:val="22"/>
          <w:lang w:val="en-US"/>
        </w:rPr>
        <w:t>fficer as soon as reasonably practicable. A manager</w:t>
      </w:r>
      <w:r w:rsidR="007671CF">
        <w:rPr>
          <w:rFonts w:asciiTheme="minorHAnsi" w:hAnsiTheme="minorHAnsi" w:cstheme="minorHAnsi"/>
          <w:sz w:val="22"/>
          <w:szCs w:val="22"/>
          <w:lang w:val="en-US"/>
        </w:rPr>
        <w:t xml:space="preserve"> </w:t>
      </w:r>
      <w:r w:rsidRPr="00166E31">
        <w:rPr>
          <w:rFonts w:asciiTheme="minorHAnsi" w:hAnsiTheme="minorHAnsi" w:cstheme="minorHAnsi"/>
          <w:sz w:val="22"/>
          <w:szCs w:val="22"/>
          <w:lang w:val="en-US"/>
        </w:rPr>
        <w:t>must seek the consent of the discloser to pass on their personal information.</w:t>
      </w:r>
    </w:p>
    <w:p w14:paraId="39255C1D" w14:textId="5538D6C4" w:rsidR="00570D5B" w:rsidRPr="00F81C30" w:rsidRDefault="00570D5B" w:rsidP="00570D5B">
      <w:pPr>
        <w:rPr>
          <w:rFonts w:asciiTheme="minorHAnsi" w:hAnsiTheme="minorHAnsi" w:cstheme="minorHAnsi"/>
          <w:sz w:val="10"/>
          <w:szCs w:val="10"/>
          <w:lang w:val="en-US"/>
        </w:rPr>
      </w:pPr>
    </w:p>
    <w:p w14:paraId="694BA710" w14:textId="77777777" w:rsidR="00570D5B" w:rsidRPr="00166E31" w:rsidRDefault="00570D5B" w:rsidP="00570D5B">
      <w:pPr>
        <w:rPr>
          <w:rFonts w:asciiTheme="minorHAnsi" w:hAnsiTheme="minorHAnsi" w:cstheme="minorHAnsi"/>
          <w:b/>
          <w:bCs/>
          <w:sz w:val="22"/>
          <w:szCs w:val="22"/>
          <w:lang w:val="en-US"/>
        </w:rPr>
      </w:pPr>
      <w:r w:rsidRPr="00166E31">
        <w:rPr>
          <w:rFonts w:asciiTheme="minorHAnsi" w:hAnsiTheme="minorHAnsi" w:cstheme="minorHAnsi"/>
          <w:b/>
          <w:bCs/>
          <w:sz w:val="22"/>
          <w:szCs w:val="22"/>
          <w:lang w:val="en-US"/>
        </w:rPr>
        <w:t>Investigation Officers</w:t>
      </w:r>
    </w:p>
    <w:p w14:paraId="4B8F8398" w14:textId="77777777" w:rsidR="00EE20BF" w:rsidRPr="00DD2786" w:rsidRDefault="00EE20BF" w:rsidP="00570D5B">
      <w:pPr>
        <w:rPr>
          <w:rFonts w:asciiTheme="minorHAnsi" w:hAnsiTheme="minorHAnsi" w:cstheme="minorHAnsi"/>
          <w:sz w:val="10"/>
          <w:szCs w:val="10"/>
          <w:lang w:val="en-US"/>
        </w:rPr>
      </w:pPr>
    </w:p>
    <w:p w14:paraId="083D4DA6" w14:textId="65C84CC6" w:rsidR="00EE20BF" w:rsidRPr="00166E31" w:rsidRDefault="00EE20BF" w:rsidP="00570D5B">
      <w:pPr>
        <w:rPr>
          <w:rFonts w:asciiTheme="minorHAnsi" w:hAnsiTheme="minorHAnsi" w:cstheme="minorHAnsi"/>
          <w:sz w:val="22"/>
          <w:szCs w:val="22"/>
          <w:lang w:val="en-US"/>
        </w:rPr>
      </w:pPr>
      <w:r w:rsidRPr="00166E31">
        <w:rPr>
          <w:rFonts w:asciiTheme="minorHAnsi" w:hAnsiTheme="minorHAnsi" w:cstheme="minorHAnsi"/>
          <w:sz w:val="22"/>
          <w:szCs w:val="22"/>
          <w:lang w:val="en-US"/>
        </w:rPr>
        <w:t xml:space="preserve">The </w:t>
      </w:r>
      <w:r w:rsidR="00736D49">
        <w:rPr>
          <w:rFonts w:asciiTheme="minorHAnsi" w:hAnsiTheme="minorHAnsi" w:cstheme="minorHAnsi"/>
          <w:sz w:val="22"/>
          <w:szCs w:val="22"/>
          <w:lang w:val="en-US"/>
        </w:rPr>
        <w:t>Chair</w:t>
      </w:r>
      <w:r w:rsidR="00570D5B" w:rsidRPr="00166E31">
        <w:rPr>
          <w:rFonts w:asciiTheme="minorHAnsi" w:hAnsiTheme="minorHAnsi" w:cstheme="minorHAnsi"/>
          <w:sz w:val="22"/>
          <w:szCs w:val="22"/>
          <w:lang w:val="en-US"/>
        </w:rPr>
        <w:t xml:space="preserve"> is responsible for investigating disclosures received and assessed in accordance with the PID Act. The </w:t>
      </w:r>
      <w:r w:rsidR="002A3346" w:rsidRPr="00166E31">
        <w:rPr>
          <w:rFonts w:asciiTheme="minorHAnsi" w:hAnsiTheme="minorHAnsi" w:cstheme="minorHAnsi"/>
          <w:sz w:val="22"/>
          <w:szCs w:val="22"/>
          <w:lang w:val="en-US"/>
        </w:rPr>
        <w:t>Chair</w:t>
      </w:r>
      <w:r w:rsidR="00570D5B" w:rsidRPr="00166E31">
        <w:rPr>
          <w:rFonts w:asciiTheme="minorHAnsi" w:hAnsiTheme="minorHAnsi" w:cstheme="minorHAnsi"/>
          <w:sz w:val="22"/>
          <w:szCs w:val="22"/>
          <w:lang w:val="en-US"/>
        </w:rPr>
        <w:t xml:space="preserve"> may delegate this fun</w:t>
      </w:r>
      <w:r w:rsidRPr="00166E31">
        <w:rPr>
          <w:rFonts w:asciiTheme="minorHAnsi" w:hAnsiTheme="minorHAnsi" w:cstheme="minorHAnsi"/>
          <w:sz w:val="22"/>
          <w:szCs w:val="22"/>
          <w:lang w:val="en-US"/>
        </w:rPr>
        <w:t xml:space="preserve">ction to an officer within the Commission </w:t>
      </w:r>
      <w:r w:rsidR="00570D5B" w:rsidRPr="00166E31">
        <w:rPr>
          <w:rFonts w:asciiTheme="minorHAnsi" w:hAnsiTheme="minorHAnsi" w:cstheme="minorHAnsi"/>
          <w:sz w:val="22"/>
          <w:szCs w:val="22"/>
          <w:lang w:val="en-US"/>
        </w:rPr>
        <w:t>(</w:t>
      </w:r>
      <w:r w:rsidR="00570D5B" w:rsidRPr="00166E31">
        <w:rPr>
          <w:rFonts w:asciiTheme="minorHAnsi" w:hAnsiTheme="minorHAnsi" w:cstheme="minorHAnsi"/>
          <w:bCs/>
          <w:sz w:val="22"/>
          <w:szCs w:val="22"/>
          <w:lang w:val="en-US"/>
        </w:rPr>
        <w:t>Investigation Officer</w:t>
      </w:r>
      <w:r w:rsidR="00570D5B" w:rsidRPr="00166E31">
        <w:rPr>
          <w:rFonts w:asciiTheme="minorHAnsi" w:hAnsiTheme="minorHAnsi" w:cstheme="minorHAnsi"/>
          <w:sz w:val="22"/>
          <w:szCs w:val="22"/>
          <w:lang w:val="en-US"/>
        </w:rPr>
        <w:t>) on a case-by-case basis. The Investigation Officer will not be appointed to undertake an investigation if it is considered that they have an actual or perceived conflict of interest in relation to the disclosure.</w:t>
      </w:r>
    </w:p>
    <w:p w14:paraId="57A8C191" w14:textId="38FF61EF" w:rsidR="00570D5B" w:rsidRPr="00D06493" w:rsidRDefault="00570D5B" w:rsidP="00EE20BF">
      <w:pPr>
        <w:pStyle w:val="Heading1"/>
        <w:rPr>
          <w:rFonts w:asciiTheme="minorHAnsi" w:hAnsiTheme="minorHAnsi" w:cstheme="minorHAnsi"/>
          <w:color w:val="288BAE"/>
          <w:sz w:val="22"/>
          <w:szCs w:val="22"/>
          <w:lang w:val="en-US"/>
        </w:rPr>
      </w:pPr>
      <w:r w:rsidRPr="00D06493">
        <w:rPr>
          <w:rFonts w:asciiTheme="minorHAnsi" w:hAnsiTheme="minorHAnsi" w:cstheme="minorHAnsi"/>
          <w:color w:val="288BAE"/>
          <w:sz w:val="22"/>
          <w:szCs w:val="22"/>
          <w:lang w:val="en-US"/>
        </w:rPr>
        <w:t>Risk assessment</w:t>
      </w:r>
    </w:p>
    <w:p w14:paraId="5B5EE266" w14:textId="77777777" w:rsidR="00EE20BF" w:rsidRPr="004A5610" w:rsidRDefault="00EE20BF" w:rsidP="00EE20BF">
      <w:pPr>
        <w:rPr>
          <w:rFonts w:asciiTheme="minorHAnsi" w:hAnsiTheme="minorHAnsi" w:cstheme="minorHAnsi"/>
          <w:sz w:val="16"/>
          <w:szCs w:val="16"/>
        </w:rPr>
      </w:pPr>
    </w:p>
    <w:p w14:paraId="0016AB00" w14:textId="4E4FE4E3" w:rsidR="00570D5B" w:rsidRPr="00166E31" w:rsidRDefault="00570D5B" w:rsidP="00570D5B">
      <w:pPr>
        <w:rPr>
          <w:rFonts w:asciiTheme="minorHAnsi" w:hAnsiTheme="minorHAnsi" w:cstheme="minorHAnsi"/>
          <w:sz w:val="22"/>
          <w:szCs w:val="22"/>
          <w:lang w:val="en-US"/>
        </w:rPr>
      </w:pPr>
      <w:r w:rsidRPr="00166E31">
        <w:rPr>
          <w:rFonts w:asciiTheme="minorHAnsi" w:hAnsiTheme="minorHAnsi" w:cstheme="minorHAnsi"/>
          <w:sz w:val="22"/>
          <w:szCs w:val="22"/>
          <w:lang w:val="en-US"/>
        </w:rPr>
        <w:t xml:space="preserve">When a public interest disclosure is received, the risk of reprisals being taken against the discloser will be assessed. This assessment involves </w:t>
      </w:r>
      <w:r w:rsidR="001E4779">
        <w:rPr>
          <w:rFonts w:asciiTheme="minorHAnsi" w:hAnsiTheme="minorHAnsi" w:cstheme="minorHAnsi"/>
          <w:sz w:val="22"/>
          <w:szCs w:val="22"/>
          <w:lang w:val="en-US"/>
        </w:rPr>
        <w:t xml:space="preserve">considering </w:t>
      </w:r>
      <w:r w:rsidRPr="00166E31">
        <w:rPr>
          <w:rFonts w:asciiTheme="minorHAnsi" w:hAnsiTheme="minorHAnsi" w:cstheme="minorHAnsi"/>
          <w:sz w:val="22"/>
          <w:szCs w:val="22"/>
          <w:lang w:val="en-US"/>
        </w:rPr>
        <w:t>the specific behaviour and circumstances that may result in reprisals and then putting appropriate strategies to prevent or contain them.</w:t>
      </w:r>
    </w:p>
    <w:p w14:paraId="0CBE0CFC" w14:textId="77777777" w:rsidR="00EE20BF" w:rsidRPr="00DD2786" w:rsidRDefault="00EE20BF" w:rsidP="00570D5B">
      <w:pPr>
        <w:rPr>
          <w:rFonts w:asciiTheme="minorHAnsi" w:hAnsiTheme="minorHAnsi" w:cstheme="minorHAnsi"/>
          <w:sz w:val="10"/>
          <w:szCs w:val="10"/>
          <w:lang w:val="en-US"/>
        </w:rPr>
      </w:pPr>
    </w:p>
    <w:p w14:paraId="00AAD1E1" w14:textId="0340BA3E" w:rsidR="00570D5B" w:rsidRPr="00166E31" w:rsidRDefault="00033D39" w:rsidP="00570D5B">
      <w:pPr>
        <w:rPr>
          <w:rFonts w:asciiTheme="minorHAnsi" w:hAnsiTheme="minorHAnsi" w:cstheme="minorHAnsi"/>
          <w:sz w:val="22"/>
          <w:szCs w:val="22"/>
          <w:lang w:val="en-US"/>
        </w:rPr>
      </w:pPr>
      <w:r w:rsidRPr="00166E31">
        <w:rPr>
          <w:rFonts w:asciiTheme="minorHAnsi" w:hAnsiTheme="minorHAnsi" w:cstheme="minorHAnsi"/>
          <w:sz w:val="22"/>
          <w:szCs w:val="22"/>
          <w:lang w:val="en-US"/>
        </w:rPr>
        <w:t>T</w:t>
      </w:r>
      <w:r w:rsidR="00570D5B" w:rsidRPr="00166E31">
        <w:rPr>
          <w:rFonts w:asciiTheme="minorHAnsi" w:hAnsiTheme="minorHAnsi" w:cstheme="minorHAnsi"/>
          <w:sz w:val="22"/>
          <w:szCs w:val="22"/>
          <w:lang w:val="en-US"/>
        </w:rPr>
        <w:t>he risk assessment will be undertaken as soon as possible after a disclosure is received.</w:t>
      </w:r>
    </w:p>
    <w:p w14:paraId="51837174" w14:textId="77777777" w:rsidR="00033D39" w:rsidRPr="00180000" w:rsidRDefault="00033D39" w:rsidP="00570D5B">
      <w:pPr>
        <w:rPr>
          <w:rFonts w:asciiTheme="minorHAnsi" w:hAnsiTheme="minorHAnsi" w:cstheme="minorHAnsi"/>
          <w:sz w:val="10"/>
          <w:szCs w:val="10"/>
          <w:lang w:val="en-US"/>
        </w:rPr>
      </w:pPr>
    </w:p>
    <w:p w14:paraId="34426507" w14:textId="3AF214F8" w:rsidR="00570D5B" w:rsidRPr="00166E31" w:rsidRDefault="00570D5B" w:rsidP="00570D5B">
      <w:pPr>
        <w:rPr>
          <w:rFonts w:asciiTheme="minorHAnsi" w:hAnsiTheme="minorHAnsi" w:cstheme="minorHAnsi"/>
          <w:sz w:val="22"/>
          <w:szCs w:val="22"/>
          <w:lang w:val="en-US"/>
        </w:rPr>
      </w:pPr>
      <w:r w:rsidRPr="00166E31">
        <w:rPr>
          <w:rFonts w:asciiTheme="minorHAnsi" w:hAnsiTheme="minorHAnsi" w:cstheme="minorHAnsi"/>
          <w:sz w:val="22"/>
          <w:szCs w:val="22"/>
          <w:lang w:val="en-US"/>
        </w:rPr>
        <w:t>If a disclosure is made to a manager</w:t>
      </w:r>
      <w:r w:rsidR="00023192">
        <w:rPr>
          <w:rFonts w:asciiTheme="minorHAnsi" w:hAnsiTheme="minorHAnsi" w:cstheme="minorHAnsi"/>
          <w:sz w:val="22"/>
          <w:szCs w:val="22"/>
          <w:lang w:val="en-US"/>
        </w:rPr>
        <w:t xml:space="preserve"> </w:t>
      </w:r>
      <w:r w:rsidRPr="00166E31">
        <w:rPr>
          <w:rFonts w:asciiTheme="minorHAnsi" w:hAnsiTheme="minorHAnsi" w:cstheme="minorHAnsi"/>
          <w:sz w:val="22"/>
          <w:szCs w:val="22"/>
          <w:lang w:val="en-US"/>
        </w:rPr>
        <w:t>and the discloser wishes their identity to remain anonymous, the manager will conduct the risk assessment.</w:t>
      </w:r>
    </w:p>
    <w:p w14:paraId="49CD4B29" w14:textId="77777777" w:rsidR="00033D39" w:rsidRPr="00023192" w:rsidRDefault="00033D39" w:rsidP="00570D5B">
      <w:pPr>
        <w:rPr>
          <w:rFonts w:asciiTheme="minorHAnsi" w:hAnsiTheme="minorHAnsi" w:cstheme="minorHAnsi"/>
          <w:sz w:val="10"/>
          <w:szCs w:val="10"/>
          <w:lang w:val="en-US"/>
        </w:rPr>
      </w:pPr>
    </w:p>
    <w:p w14:paraId="722A9F31" w14:textId="52DC1D48" w:rsidR="00570D5B" w:rsidRDefault="00570D5B" w:rsidP="00570D5B">
      <w:pPr>
        <w:rPr>
          <w:rFonts w:asciiTheme="minorHAnsi" w:hAnsiTheme="minorHAnsi" w:cstheme="minorHAnsi"/>
          <w:sz w:val="22"/>
          <w:szCs w:val="22"/>
          <w:lang w:val="en-US"/>
        </w:rPr>
      </w:pPr>
      <w:r w:rsidRPr="00166E31">
        <w:rPr>
          <w:rFonts w:asciiTheme="minorHAnsi" w:hAnsiTheme="minorHAnsi" w:cstheme="minorHAnsi"/>
          <w:sz w:val="22"/>
          <w:szCs w:val="22"/>
          <w:lang w:val="en-US"/>
        </w:rPr>
        <w:t>The risk assessment should, at a minimum, cover the following four steps:</w:t>
      </w:r>
    </w:p>
    <w:p w14:paraId="615C3FCD" w14:textId="77777777" w:rsidR="00D032DF" w:rsidRPr="00693CE1" w:rsidRDefault="00D032DF" w:rsidP="00570D5B">
      <w:pPr>
        <w:rPr>
          <w:rFonts w:asciiTheme="minorHAnsi" w:hAnsiTheme="minorHAnsi" w:cstheme="minorHAnsi"/>
          <w:sz w:val="4"/>
          <w:szCs w:val="4"/>
          <w:lang w:val="en-US"/>
        </w:rPr>
      </w:pPr>
    </w:p>
    <w:p w14:paraId="682A010A" w14:textId="77777777" w:rsidR="00570D5B" w:rsidRPr="00166E31" w:rsidRDefault="00570D5B" w:rsidP="00570D5B">
      <w:pPr>
        <w:numPr>
          <w:ilvl w:val="0"/>
          <w:numId w:val="12"/>
        </w:numPr>
        <w:rPr>
          <w:rFonts w:asciiTheme="minorHAnsi" w:hAnsiTheme="minorHAnsi" w:cstheme="minorHAnsi"/>
          <w:sz w:val="22"/>
          <w:szCs w:val="22"/>
          <w:lang w:val="en-US"/>
        </w:rPr>
      </w:pPr>
      <w:r w:rsidRPr="00166E31">
        <w:rPr>
          <w:rFonts w:asciiTheme="minorHAnsi" w:hAnsiTheme="minorHAnsi" w:cstheme="minorHAnsi"/>
          <w:b/>
          <w:bCs/>
          <w:sz w:val="22"/>
          <w:szCs w:val="22"/>
          <w:lang w:val="en-US"/>
        </w:rPr>
        <w:t>identify</w:t>
      </w:r>
      <w:r w:rsidRPr="00166E31">
        <w:rPr>
          <w:rFonts w:asciiTheme="minorHAnsi" w:hAnsiTheme="minorHAnsi" w:cstheme="minorHAnsi"/>
          <w:sz w:val="22"/>
          <w:szCs w:val="22"/>
          <w:lang w:val="en-US"/>
        </w:rPr>
        <w:t>: the risks of reprisals or workplace conflicts;</w:t>
      </w:r>
    </w:p>
    <w:p w14:paraId="2E76C3F6" w14:textId="77777777" w:rsidR="00570D5B" w:rsidRPr="00166E31" w:rsidRDefault="00570D5B" w:rsidP="00570D5B">
      <w:pPr>
        <w:numPr>
          <w:ilvl w:val="0"/>
          <w:numId w:val="12"/>
        </w:numPr>
        <w:rPr>
          <w:rFonts w:asciiTheme="minorHAnsi" w:hAnsiTheme="minorHAnsi" w:cstheme="minorHAnsi"/>
          <w:sz w:val="22"/>
          <w:szCs w:val="22"/>
          <w:lang w:val="en-US"/>
        </w:rPr>
      </w:pPr>
      <w:r w:rsidRPr="00166E31">
        <w:rPr>
          <w:rFonts w:asciiTheme="minorHAnsi" w:hAnsiTheme="minorHAnsi" w:cstheme="minorHAnsi"/>
          <w:b/>
          <w:bCs/>
          <w:sz w:val="22"/>
          <w:szCs w:val="22"/>
          <w:lang w:val="en-US"/>
        </w:rPr>
        <w:t>assess:</w:t>
      </w:r>
      <w:r w:rsidRPr="00166E31">
        <w:rPr>
          <w:rFonts w:asciiTheme="minorHAnsi" w:hAnsiTheme="minorHAnsi" w:cstheme="minorHAnsi"/>
          <w:sz w:val="22"/>
          <w:szCs w:val="22"/>
          <w:lang w:val="en-US"/>
        </w:rPr>
        <w:t xml:space="preserve"> the likelihood and consequence of reprisals or related workplace conflict;</w:t>
      </w:r>
    </w:p>
    <w:p w14:paraId="1D487A5A" w14:textId="77777777" w:rsidR="00570D5B" w:rsidRPr="00166E31" w:rsidRDefault="00570D5B" w:rsidP="00570D5B">
      <w:pPr>
        <w:numPr>
          <w:ilvl w:val="0"/>
          <w:numId w:val="12"/>
        </w:numPr>
        <w:rPr>
          <w:rFonts w:asciiTheme="minorHAnsi" w:hAnsiTheme="minorHAnsi" w:cstheme="minorHAnsi"/>
          <w:sz w:val="22"/>
          <w:szCs w:val="22"/>
          <w:lang w:val="en-US"/>
        </w:rPr>
      </w:pPr>
      <w:r w:rsidRPr="00166E31">
        <w:rPr>
          <w:rFonts w:asciiTheme="minorHAnsi" w:hAnsiTheme="minorHAnsi" w:cstheme="minorHAnsi"/>
          <w:b/>
          <w:bCs/>
          <w:sz w:val="22"/>
          <w:szCs w:val="22"/>
          <w:lang w:val="en-US"/>
        </w:rPr>
        <w:t xml:space="preserve">control: </w:t>
      </w:r>
      <w:r w:rsidRPr="00166E31">
        <w:rPr>
          <w:rFonts w:asciiTheme="minorHAnsi" w:hAnsiTheme="minorHAnsi" w:cstheme="minorHAnsi"/>
          <w:sz w:val="22"/>
          <w:szCs w:val="22"/>
          <w:lang w:val="en-US"/>
        </w:rPr>
        <w:t>have strategies in place to prevent or contain reprisals or related workplace conflict; and</w:t>
      </w:r>
    </w:p>
    <w:p w14:paraId="008A9B34" w14:textId="77777777" w:rsidR="00570D5B" w:rsidRPr="00166E31" w:rsidRDefault="00570D5B" w:rsidP="00570D5B">
      <w:pPr>
        <w:numPr>
          <w:ilvl w:val="0"/>
          <w:numId w:val="12"/>
        </w:numPr>
        <w:rPr>
          <w:rFonts w:asciiTheme="minorHAnsi" w:hAnsiTheme="minorHAnsi" w:cstheme="minorHAnsi"/>
          <w:sz w:val="22"/>
          <w:szCs w:val="22"/>
          <w:lang w:val="en-US"/>
        </w:rPr>
      </w:pPr>
      <w:r w:rsidRPr="00166E31">
        <w:rPr>
          <w:rFonts w:asciiTheme="minorHAnsi" w:hAnsiTheme="minorHAnsi" w:cstheme="minorHAnsi"/>
          <w:b/>
          <w:bCs/>
          <w:sz w:val="22"/>
          <w:szCs w:val="22"/>
          <w:lang w:val="en-US"/>
        </w:rPr>
        <w:t xml:space="preserve">monitor and review: </w:t>
      </w:r>
      <w:r w:rsidRPr="00166E31">
        <w:rPr>
          <w:rFonts w:asciiTheme="minorHAnsi" w:hAnsiTheme="minorHAnsi" w:cstheme="minorHAnsi"/>
          <w:sz w:val="22"/>
          <w:szCs w:val="22"/>
          <w:lang w:val="en-US"/>
        </w:rPr>
        <w:t>the implementation and effectiveness of the strategies.</w:t>
      </w:r>
    </w:p>
    <w:p w14:paraId="63C9381D" w14:textId="2E0CCBAF" w:rsidR="00033D39" w:rsidRPr="00D032DF" w:rsidRDefault="00033D39" w:rsidP="00570D5B">
      <w:pPr>
        <w:rPr>
          <w:rFonts w:asciiTheme="minorHAnsi" w:hAnsiTheme="minorHAnsi" w:cstheme="minorHAnsi"/>
          <w:sz w:val="10"/>
          <w:szCs w:val="10"/>
          <w:lang w:val="en-US"/>
        </w:rPr>
      </w:pPr>
    </w:p>
    <w:p w14:paraId="3BEED111" w14:textId="01F83F11" w:rsidR="00033D39" w:rsidRPr="00166E31" w:rsidRDefault="00570D5B" w:rsidP="007D0F7A">
      <w:pPr>
        <w:spacing w:after="100" w:afterAutospacing="1"/>
        <w:rPr>
          <w:rFonts w:asciiTheme="minorHAnsi" w:hAnsiTheme="minorHAnsi" w:cstheme="minorHAnsi"/>
          <w:sz w:val="22"/>
          <w:szCs w:val="22"/>
          <w:lang w:val="en-US"/>
        </w:rPr>
      </w:pPr>
      <w:r w:rsidRPr="00166E31">
        <w:rPr>
          <w:rFonts w:asciiTheme="minorHAnsi" w:hAnsiTheme="minorHAnsi" w:cstheme="minorHAnsi"/>
          <w:sz w:val="22"/>
          <w:szCs w:val="22"/>
          <w:lang w:val="en-US"/>
        </w:rPr>
        <w:t>For further information, refer to the section on Risk Ass</w:t>
      </w:r>
      <w:r w:rsidR="00033D39" w:rsidRPr="00166E31">
        <w:rPr>
          <w:rFonts w:asciiTheme="minorHAnsi" w:hAnsiTheme="minorHAnsi" w:cstheme="minorHAnsi"/>
          <w:sz w:val="22"/>
          <w:szCs w:val="22"/>
          <w:lang w:val="en-US"/>
        </w:rPr>
        <w:t xml:space="preserve">essment in </w:t>
      </w:r>
      <w:r w:rsidR="00033D39" w:rsidRPr="00166E31">
        <w:rPr>
          <w:rFonts w:asciiTheme="minorHAnsi" w:hAnsiTheme="minorHAnsi" w:cstheme="minorHAnsi"/>
          <w:sz w:val="22"/>
          <w:szCs w:val="22"/>
        </w:rPr>
        <w:t xml:space="preserve">the </w:t>
      </w:r>
      <w:hyperlink r:id="rId11" w:history="1">
        <w:r w:rsidR="006E73D9" w:rsidRPr="00166E31">
          <w:rPr>
            <w:rStyle w:val="Hyperlink"/>
            <w:rFonts w:asciiTheme="minorHAnsi" w:hAnsiTheme="minorHAnsi" w:cstheme="minorHAnsi"/>
            <w:sz w:val="22"/>
            <w:szCs w:val="22"/>
          </w:rPr>
          <w:t>Agency Guide to the PID Act</w:t>
        </w:r>
      </w:hyperlink>
      <w:r w:rsidR="00033D39" w:rsidRPr="00166E31">
        <w:rPr>
          <w:rFonts w:asciiTheme="minorHAnsi" w:hAnsiTheme="minorHAnsi" w:cstheme="minorHAnsi"/>
          <w:sz w:val="22"/>
          <w:szCs w:val="22"/>
        </w:rPr>
        <w:t>.</w:t>
      </w:r>
    </w:p>
    <w:p w14:paraId="5F6164E7" w14:textId="671860BA" w:rsidR="00570D5B" w:rsidRPr="00D06493" w:rsidRDefault="00570D5B" w:rsidP="00033D39">
      <w:pPr>
        <w:pStyle w:val="Heading1"/>
        <w:rPr>
          <w:rFonts w:asciiTheme="minorHAnsi" w:hAnsiTheme="minorHAnsi" w:cstheme="minorHAnsi"/>
          <w:color w:val="288BAE"/>
          <w:sz w:val="22"/>
          <w:szCs w:val="22"/>
          <w:lang w:val="en-US"/>
        </w:rPr>
      </w:pPr>
      <w:r w:rsidRPr="00D06493">
        <w:rPr>
          <w:rFonts w:asciiTheme="minorHAnsi" w:hAnsiTheme="minorHAnsi" w:cstheme="minorHAnsi"/>
          <w:color w:val="288BAE"/>
          <w:sz w:val="22"/>
          <w:szCs w:val="22"/>
          <w:lang w:val="en-US"/>
        </w:rPr>
        <w:t>Investigating a public interest disclosure</w:t>
      </w:r>
    </w:p>
    <w:p w14:paraId="2D43A1E1" w14:textId="77777777" w:rsidR="00033D39" w:rsidRPr="004A5610" w:rsidRDefault="00033D39" w:rsidP="00570D5B">
      <w:pPr>
        <w:rPr>
          <w:rFonts w:asciiTheme="minorHAnsi" w:hAnsiTheme="minorHAnsi" w:cstheme="minorHAnsi"/>
          <w:sz w:val="16"/>
          <w:szCs w:val="16"/>
          <w:lang w:val="en-US"/>
        </w:rPr>
      </w:pPr>
    </w:p>
    <w:p w14:paraId="3668D5A6" w14:textId="0291C374" w:rsidR="00570D5B" w:rsidRPr="00166E31" w:rsidRDefault="00570D5B" w:rsidP="00570D5B">
      <w:pPr>
        <w:rPr>
          <w:rFonts w:asciiTheme="minorHAnsi" w:hAnsiTheme="minorHAnsi" w:cstheme="minorHAnsi"/>
          <w:sz w:val="22"/>
          <w:szCs w:val="22"/>
          <w:lang w:val="en-US"/>
        </w:rPr>
      </w:pPr>
      <w:r w:rsidRPr="00166E31">
        <w:rPr>
          <w:rFonts w:asciiTheme="minorHAnsi" w:hAnsiTheme="minorHAnsi" w:cstheme="minorHAnsi"/>
          <w:sz w:val="22"/>
          <w:szCs w:val="22"/>
          <w:lang w:val="en-US"/>
        </w:rPr>
        <w:t xml:space="preserve">If an </w:t>
      </w:r>
      <w:r w:rsidR="00B923E9">
        <w:rPr>
          <w:rFonts w:asciiTheme="minorHAnsi" w:hAnsiTheme="minorHAnsi" w:cstheme="minorHAnsi"/>
          <w:sz w:val="22"/>
          <w:szCs w:val="22"/>
          <w:lang w:val="en-US"/>
        </w:rPr>
        <w:t>A</w:t>
      </w:r>
      <w:r w:rsidRPr="00166E31">
        <w:rPr>
          <w:rFonts w:asciiTheme="minorHAnsi" w:hAnsiTheme="minorHAnsi" w:cstheme="minorHAnsi"/>
          <w:sz w:val="22"/>
          <w:szCs w:val="22"/>
          <w:lang w:val="en-US"/>
        </w:rPr>
        <w:t xml:space="preserve">uthorised </w:t>
      </w:r>
      <w:r w:rsidR="00B923E9">
        <w:rPr>
          <w:rFonts w:asciiTheme="minorHAnsi" w:hAnsiTheme="minorHAnsi" w:cstheme="minorHAnsi"/>
          <w:sz w:val="22"/>
          <w:szCs w:val="22"/>
          <w:lang w:val="en-US"/>
        </w:rPr>
        <w:t>O</w:t>
      </w:r>
      <w:r w:rsidRPr="00166E31">
        <w:rPr>
          <w:rFonts w:asciiTheme="minorHAnsi" w:hAnsiTheme="minorHAnsi" w:cstheme="minorHAnsi"/>
          <w:sz w:val="22"/>
          <w:szCs w:val="22"/>
          <w:lang w:val="en-US"/>
        </w:rPr>
        <w:t>fficer determines that the disclosure is in fact a public interest disclosure, the matter must be allocated for invest</w:t>
      </w:r>
      <w:r w:rsidR="00033D39" w:rsidRPr="00166E31">
        <w:rPr>
          <w:rFonts w:asciiTheme="minorHAnsi" w:hAnsiTheme="minorHAnsi" w:cstheme="minorHAnsi"/>
          <w:sz w:val="22"/>
          <w:szCs w:val="22"/>
          <w:lang w:val="en-US"/>
        </w:rPr>
        <w:t xml:space="preserve">igation. </w:t>
      </w:r>
    </w:p>
    <w:p w14:paraId="178ACE89" w14:textId="77777777" w:rsidR="00033D39" w:rsidRPr="00191D85" w:rsidRDefault="00033D39" w:rsidP="00570D5B">
      <w:pPr>
        <w:rPr>
          <w:rFonts w:asciiTheme="minorHAnsi" w:hAnsiTheme="minorHAnsi" w:cstheme="minorHAnsi"/>
          <w:sz w:val="10"/>
          <w:szCs w:val="10"/>
          <w:lang w:val="en-US"/>
        </w:rPr>
      </w:pPr>
    </w:p>
    <w:p w14:paraId="6ED91213" w14:textId="00CD0C20" w:rsidR="00570D5B" w:rsidRDefault="00570D5B" w:rsidP="00570D5B">
      <w:pPr>
        <w:rPr>
          <w:rFonts w:asciiTheme="minorHAnsi" w:hAnsiTheme="minorHAnsi" w:cstheme="minorHAnsi"/>
          <w:sz w:val="22"/>
          <w:szCs w:val="22"/>
          <w:lang w:val="en-US"/>
        </w:rPr>
      </w:pPr>
      <w:r w:rsidRPr="00166E31">
        <w:rPr>
          <w:rFonts w:asciiTheme="minorHAnsi" w:hAnsiTheme="minorHAnsi" w:cstheme="minorHAnsi"/>
          <w:sz w:val="22"/>
          <w:szCs w:val="22"/>
          <w:lang w:val="en-US"/>
        </w:rPr>
        <w:t xml:space="preserve">An </w:t>
      </w:r>
      <w:r w:rsidR="00191D85">
        <w:rPr>
          <w:rFonts w:asciiTheme="minorHAnsi" w:hAnsiTheme="minorHAnsi" w:cstheme="minorHAnsi"/>
          <w:sz w:val="22"/>
          <w:szCs w:val="22"/>
          <w:lang w:val="en-US"/>
        </w:rPr>
        <w:t>A</w:t>
      </w:r>
      <w:r w:rsidRPr="00166E31">
        <w:rPr>
          <w:rFonts w:asciiTheme="minorHAnsi" w:hAnsiTheme="minorHAnsi" w:cstheme="minorHAnsi"/>
          <w:sz w:val="22"/>
          <w:szCs w:val="22"/>
          <w:lang w:val="en-US"/>
        </w:rPr>
        <w:t xml:space="preserve">uthorised </w:t>
      </w:r>
      <w:r w:rsidR="00191D85">
        <w:rPr>
          <w:rFonts w:asciiTheme="minorHAnsi" w:hAnsiTheme="minorHAnsi" w:cstheme="minorHAnsi"/>
          <w:sz w:val="22"/>
          <w:szCs w:val="22"/>
          <w:lang w:val="en-US"/>
        </w:rPr>
        <w:t>O</w:t>
      </w:r>
      <w:r w:rsidRPr="00166E31">
        <w:rPr>
          <w:rFonts w:asciiTheme="minorHAnsi" w:hAnsiTheme="minorHAnsi" w:cstheme="minorHAnsi"/>
          <w:sz w:val="22"/>
          <w:szCs w:val="22"/>
          <w:lang w:val="en-US"/>
        </w:rPr>
        <w:t xml:space="preserve">fficer must notify the </w:t>
      </w:r>
      <w:r w:rsidR="00283C1D">
        <w:rPr>
          <w:rFonts w:asciiTheme="minorHAnsi" w:hAnsiTheme="minorHAnsi" w:cstheme="minorHAnsi"/>
          <w:sz w:val="22"/>
          <w:szCs w:val="22"/>
          <w:lang w:val="en-US"/>
        </w:rPr>
        <w:t>P</w:t>
      </w:r>
      <w:r w:rsidRPr="00166E31">
        <w:rPr>
          <w:rFonts w:asciiTheme="minorHAnsi" w:hAnsiTheme="minorHAnsi" w:cstheme="minorHAnsi"/>
          <w:sz w:val="22"/>
          <w:szCs w:val="22"/>
          <w:lang w:val="en-US"/>
        </w:rPr>
        <w:t xml:space="preserve">rincipal </w:t>
      </w:r>
      <w:r w:rsidR="00283C1D">
        <w:rPr>
          <w:rFonts w:asciiTheme="minorHAnsi" w:hAnsiTheme="minorHAnsi" w:cstheme="minorHAnsi"/>
          <w:sz w:val="22"/>
          <w:szCs w:val="22"/>
          <w:lang w:val="en-US"/>
        </w:rPr>
        <w:t>O</w:t>
      </w:r>
      <w:r w:rsidRPr="00166E31">
        <w:rPr>
          <w:rFonts w:asciiTheme="minorHAnsi" w:hAnsiTheme="minorHAnsi" w:cstheme="minorHAnsi"/>
          <w:sz w:val="22"/>
          <w:szCs w:val="22"/>
          <w:lang w:val="en-US"/>
        </w:rPr>
        <w:t>fficer and the discloser of their decision to allocate the matter for investigation. At this stage, the discloser should also be noti</w:t>
      </w:r>
      <w:r w:rsidR="00033D39" w:rsidRPr="00166E31">
        <w:rPr>
          <w:rFonts w:asciiTheme="minorHAnsi" w:hAnsiTheme="minorHAnsi" w:cstheme="minorHAnsi"/>
          <w:sz w:val="22"/>
          <w:szCs w:val="22"/>
          <w:lang w:val="en-US"/>
        </w:rPr>
        <w:t>fied of an Investigation Officer’</w:t>
      </w:r>
      <w:r w:rsidRPr="00166E31">
        <w:rPr>
          <w:rFonts w:asciiTheme="minorHAnsi" w:hAnsiTheme="minorHAnsi" w:cstheme="minorHAnsi"/>
          <w:sz w:val="22"/>
          <w:szCs w:val="22"/>
          <w:lang w:val="en-US"/>
        </w:rPr>
        <w:t>s powers to:</w:t>
      </w:r>
    </w:p>
    <w:p w14:paraId="51D42FD5" w14:textId="77777777" w:rsidR="00822E4E" w:rsidRPr="00822E4E" w:rsidRDefault="00822E4E" w:rsidP="00570D5B">
      <w:pPr>
        <w:rPr>
          <w:rFonts w:asciiTheme="minorHAnsi" w:hAnsiTheme="minorHAnsi" w:cstheme="minorHAnsi"/>
          <w:sz w:val="4"/>
          <w:szCs w:val="4"/>
          <w:lang w:val="en-US"/>
        </w:rPr>
      </w:pPr>
    </w:p>
    <w:p w14:paraId="18975BC4" w14:textId="77777777" w:rsidR="00570D5B" w:rsidRPr="00166E31" w:rsidRDefault="00570D5B" w:rsidP="00570D5B">
      <w:pPr>
        <w:numPr>
          <w:ilvl w:val="0"/>
          <w:numId w:val="13"/>
        </w:numPr>
        <w:rPr>
          <w:rFonts w:asciiTheme="minorHAnsi" w:hAnsiTheme="minorHAnsi" w:cstheme="minorHAnsi"/>
          <w:sz w:val="22"/>
          <w:szCs w:val="22"/>
          <w:lang w:val="en-US"/>
        </w:rPr>
      </w:pPr>
      <w:r w:rsidRPr="00166E31">
        <w:rPr>
          <w:rFonts w:asciiTheme="minorHAnsi" w:hAnsiTheme="minorHAnsi" w:cstheme="minorHAnsi"/>
          <w:sz w:val="22"/>
          <w:szCs w:val="22"/>
          <w:lang w:val="en-US"/>
        </w:rPr>
        <w:t>decide not to investigate the disclosure; and</w:t>
      </w:r>
    </w:p>
    <w:p w14:paraId="01A8213C" w14:textId="77777777" w:rsidR="00570D5B" w:rsidRPr="00166E31" w:rsidRDefault="00570D5B" w:rsidP="00570D5B">
      <w:pPr>
        <w:numPr>
          <w:ilvl w:val="0"/>
          <w:numId w:val="13"/>
        </w:numPr>
        <w:rPr>
          <w:rFonts w:asciiTheme="minorHAnsi" w:hAnsiTheme="minorHAnsi" w:cstheme="minorHAnsi"/>
          <w:sz w:val="22"/>
          <w:szCs w:val="22"/>
          <w:lang w:val="en-US"/>
        </w:rPr>
      </w:pPr>
      <w:r w:rsidRPr="00166E31">
        <w:rPr>
          <w:rFonts w:asciiTheme="minorHAnsi" w:hAnsiTheme="minorHAnsi" w:cstheme="minorHAnsi"/>
          <w:sz w:val="22"/>
          <w:szCs w:val="22"/>
          <w:lang w:val="en-US"/>
        </w:rPr>
        <w:t>decide not to investigate the disclosure once it has commenced.</w:t>
      </w:r>
    </w:p>
    <w:p w14:paraId="78C2795D" w14:textId="77777777" w:rsidR="007D0F7A" w:rsidRPr="00F81C30" w:rsidRDefault="007D0F7A" w:rsidP="00570D5B">
      <w:pPr>
        <w:rPr>
          <w:rFonts w:asciiTheme="minorHAnsi" w:hAnsiTheme="minorHAnsi" w:cstheme="minorHAnsi"/>
          <w:b/>
          <w:bCs/>
          <w:sz w:val="10"/>
          <w:szCs w:val="10"/>
          <w:lang w:val="en-US"/>
        </w:rPr>
      </w:pPr>
    </w:p>
    <w:p w14:paraId="2A0FA2A9" w14:textId="1BC8932A" w:rsidR="00570D5B" w:rsidRPr="00166E31" w:rsidRDefault="00570D5B" w:rsidP="00570D5B">
      <w:pPr>
        <w:rPr>
          <w:rFonts w:asciiTheme="minorHAnsi" w:hAnsiTheme="minorHAnsi" w:cstheme="minorHAnsi"/>
          <w:b/>
          <w:bCs/>
          <w:sz w:val="22"/>
          <w:szCs w:val="22"/>
          <w:lang w:val="en-US"/>
        </w:rPr>
      </w:pPr>
      <w:r w:rsidRPr="00166E31">
        <w:rPr>
          <w:rFonts w:asciiTheme="minorHAnsi" w:hAnsiTheme="minorHAnsi" w:cstheme="minorHAnsi"/>
          <w:b/>
          <w:bCs/>
          <w:sz w:val="22"/>
          <w:szCs w:val="22"/>
          <w:lang w:val="en-US"/>
        </w:rPr>
        <w:t>Investigation</w:t>
      </w:r>
    </w:p>
    <w:p w14:paraId="6273219B" w14:textId="77777777" w:rsidR="00200193" w:rsidRPr="00F81C30" w:rsidRDefault="00200193" w:rsidP="00570D5B">
      <w:pPr>
        <w:rPr>
          <w:rFonts w:asciiTheme="minorHAnsi" w:hAnsiTheme="minorHAnsi" w:cstheme="minorHAnsi"/>
          <w:sz w:val="10"/>
          <w:szCs w:val="10"/>
          <w:lang w:val="en-US"/>
        </w:rPr>
      </w:pPr>
    </w:p>
    <w:p w14:paraId="61E40FB5" w14:textId="417DF5FF" w:rsidR="00A62E11" w:rsidRDefault="00033D39" w:rsidP="00570D5B">
      <w:pPr>
        <w:rPr>
          <w:rFonts w:asciiTheme="minorHAnsi" w:hAnsiTheme="minorHAnsi" w:cstheme="minorHAnsi"/>
          <w:sz w:val="22"/>
          <w:szCs w:val="22"/>
          <w:lang w:val="en-US"/>
        </w:rPr>
      </w:pPr>
      <w:r w:rsidRPr="00166E31">
        <w:rPr>
          <w:rFonts w:asciiTheme="minorHAnsi" w:hAnsiTheme="minorHAnsi" w:cstheme="minorHAnsi"/>
          <w:sz w:val="22"/>
          <w:szCs w:val="22"/>
          <w:lang w:val="en-US"/>
        </w:rPr>
        <w:t>T</w:t>
      </w:r>
      <w:r w:rsidR="00570D5B" w:rsidRPr="00166E31">
        <w:rPr>
          <w:rFonts w:asciiTheme="minorHAnsi" w:hAnsiTheme="minorHAnsi" w:cstheme="minorHAnsi"/>
          <w:sz w:val="22"/>
          <w:szCs w:val="22"/>
          <w:lang w:val="en-US"/>
        </w:rPr>
        <w:t xml:space="preserve">he Investigation Officer may decide not to investigate, or may discontinue an investigation, only on </w:t>
      </w:r>
      <w:r w:rsidR="00A62E11">
        <w:rPr>
          <w:rFonts w:asciiTheme="minorHAnsi" w:hAnsiTheme="minorHAnsi" w:cstheme="minorHAnsi"/>
          <w:sz w:val="22"/>
          <w:szCs w:val="22"/>
          <w:lang w:val="en-US"/>
        </w:rPr>
        <w:t>the following grounds:</w:t>
      </w:r>
    </w:p>
    <w:p w14:paraId="51B76DD8" w14:textId="77777777" w:rsidR="00822E4E" w:rsidRPr="00822E4E" w:rsidRDefault="00822E4E" w:rsidP="00570D5B">
      <w:pPr>
        <w:rPr>
          <w:rFonts w:asciiTheme="minorHAnsi" w:hAnsiTheme="minorHAnsi" w:cstheme="minorHAnsi"/>
          <w:sz w:val="4"/>
          <w:szCs w:val="4"/>
          <w:lang w:val="en-US"/>
        </w:rPr>
      </w:pPr>
    </w:p>
    <w:p w14:paraId="0F65FE49" w14:textId="77777777" w:rsidR="00570D5B" w:rsidRPr="00166E31" w:rsidRDefault="00570D5B" w:rsidP="000339A1">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the discloser is not a current or former public official;</w:t>
      </w:r>
    </w:p>
    <w:p w14:paraId="56D8FFB0" w14:textId="77777777" w:rsidR="00570D5B" w:rsidRPr="00166E31" w:rsidRDefault="00570D5B" w:rsidP="000339A1">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the information does not to any extent concern serious disclosable conduct;</w:t>
      </w:r>
    </w:p>
    <w:p w14:paraId="5DD5D7DE" w14:textId="77777777" w:rsidR="00570D5B" w:rsidRPr="00166E31" w:rsidRDefault="00570D5B" w:rsidP="000339A1">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the disclosure is frivolous or vexatious;</w:t>
      </w:r>
    </w:p>
    <w:p w14:paraId="6FC74865" w14:textId="2364A59A" w:rsidR="00570D5B" w:rsidRPr="00166E31" w:rsidRDefault="00570D5B" w:rsidP="000339A1">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the disclosure is the same</w:t>
      </w:r>
      <w:r w:rsidR="00822E4E">
        <w:rPr>
          <w:rFonts w:asciiTheme="minorHAnsi" w:hAnsiTheme="minorHAnsi" w:cstheme="minorHAnsi"/>
          <w:sz w:val="22"/>
          <w:szCs w:val="22"/>
          <w:lang w:val="en-US"/>
        </w:rPr>
        <w:t>,</w:t>
      </w:r>
      <w:r w:rsidRPr="00166E31">
        <w:rPr>
          <w:rFonts w:asciiTheme="minorHAnsi" w:hAnsiTheme="minorHAnsi" w:cstheme="minorHAnsi"/>
          <w:sz w:val="22"/>
          <w:szCs w:val="22"/>
          <w:lang w:val="en-US"/>
        </w:rPr>
        <w:t xml:space="preserve"> or substantially the same</w:t>
      </w:r>
      <w:r w:rsidR="00822E4E">
        <w:rPr>
          <w:rFonts w:asciiTheme="minorHAnsi" w:hAnsiTheme="minorHAnsi" w:cstheme="minorHAnsi"/>
          <w:sz w:val="22"/>
          <w:szCs w:val="22"/>
          <w:lang w:val="en-US"/>
        </w:rPr>
        <w:t>,</w:t>
      </w:r>
      <w:r w:rsidRPr="00166E31">
        <w:rPr>
          <w:rFonts w:asciiTheme="minorHAnsi" w:hAnsiTheme="minorHAnsi" w:cstheme="minorHAnsi"/>
          <w:sz w:val="22"/>
          <w:szCs w:val="22"/>
          <w:lang w:val="en-US"/>
        </w:rPr>
        <w:t xml:space="preserve"> as another disclosure which has been or is being investigated under the PID Act;</w:t>
      </w:r>
    </w:p>
    <w:p w14:paraId="4B314859" w14:textId="7BB03F8E" w:rsidR="00570D5B" w:rsidRPr="00166E31" w:rsidRDefault="00570D5B" w:rsidP="000339A1">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the disclosure is the same</w:t>
      </w:r>
      <w:r w:rsidR="00822E4E">
        <w:rPr>
          <w:rFonts w:asciiTheme="minorHAnsi" w:hAnsiTheme="minorHAnsi" w:cstheme="minorHAnsi"/>
          <w:sz w:val="22"/>
          <w:szCs w:val="22"/>
          <w:lang w:val="en-US"/>
        </w:rPr>
        <w:t>,</w:t>
      </w:r>
      <w:r w:rsidRPr="00166E31">
        <w:rPr>
          <w:rFonts w:asciiTheme="minorHAnsi" w:hAnsiTheme="minorHAnsi" w:cstheme="minorHAnsi"/>
          <w:sz w:val="22"/>
          <w:szCs w:val="22"/>
          <w:lang w:val="en-US"/>
        </w:rPr>
        <w:t xml:space="preserve"> or substantially the same</w:t>
      </w:r>
      <w:r w:rsidR="00822E4E">
        <w:rPr>
          <w:rFonts w:asciiTheme="minorHAnsi" w:hAnsiTheme="minorHAnsi" w:cstheme="minorHAnsi"/>
          <w:sz w:val="22"/>
          <w:szCs w:val="22"/>
          <w:lang w:val="en-US"/>
        </w:rPr>
        <w:t>,</w:t>
      </w:r>
      <w:r w:rsidRPr="00166E31">
        <w:rPr>
          <w:rFonts w:asciiTheme="minorHAnsi" w:hAnsiTheme="minorHAnsi" w:cstheme="minorHAnsi"/>
          <w:sz w:val="22"/>
          <w:szCs w:val="22"/>
          <w:lang w:val="en-US"/>
        </w:rPr>
        <w:t xml:space="preserve"> as a disclosure already investigated or currently being investigated under Commonwealth law and:</w:t>
      </w:r>
    </w:p>
    <w:p w14:paraId="3CB14956" w14:textId="77777777" w:rsidR="00570D5B" w:rsidRPr="00166E31" w:rsidRDefault="00570D5B" w:rsidP="00570D5B">
      <w:pPr>
        <w:numPr>
          <w:ilvl w:val="1"/>
          <w:numId w:val="14"/>
        </w:numPr>
        <w:rPr>
          <w:rFonts w:asciiTheme="minorHAnsi" w:hAnsiTheme="minorHAnsi" w:cstheme="minorHAnsi"/>
          <w:sz w:val="22"/>
          <w:szCs w:val="22"/>
          <w:lang w:val="en-US"/>
        </w:rPr>
      </w:pPr>
      <w:r w:rsidRPr="00166E31">
        <w:rPr>
          <w:rFonts w:asciiTheme="minorHAnsi" w:hAnsiTheme="minorHAnsi" w:cstheme="minorHAnsi"/>
          <w:sz w:val="22"/>
          <w:szCs w:val="22"/>
          <w:lang w:val="en-US"/>
        </w:rPr>
        <w:t>it would be inappropriate to conduct another investigation at the same time; or</w:t>
      </w:r>
    </w:p>
    <w:p w14:paraId="78573B42" w14:textId="25335D75" w:rsidR="00570D5B" w:rsidRPr="00166E31" w:rsidRDefault="00033D39" w:rsidP="00570D5B">
      <w:pPr>
        <w:numPr>
          <w:ilvl w:val="1"/>
          <w:numId w:val="14"/>
        </w:numPr>
        <w:rPr>
          <w:rFonts w:asciiTheme="minorHAnsi" w:hAnsiTheme="minorHAnsi" w:cstheme="minorHAnsi"/>
          <w:sz w:val="22"/>
          <w:szCs w:val="22"/>
          <w:lang w:val="en-US"/>
        </w:rPr>
      </w:pPr>
      <w:r w:rsidRPr="00166E31">
        <w:rPr>
          <w:rFonts w:asciiTheme="minorHAnsi" w:hAnsiTheme="minorHAnsi" w:cstheme="minorHAnsi"/>
          <w:sz w:val="22"/>
          <w:szCs w:val="22"/>
          <w:lang w:val="en-US"/>
        </w:rPr>
        <w:t xml:space="preserve">the </w:t>
      </w:r>
      <w:r w:rsidR="00736D49">
        <w:rPr>
          <w:rFonts w:asciiTheme="minorHAnsi" w:hAnsiTheme="minorHAnsi" w:cstheme="minorHAnsi"/>
          <w:sz w:val="22"/>
          <w:szCs w:val="22"/>
          <w:lang w:val="en-US"/>
        </w:rPr>
        <w:t>Chair</w:t>
      </w:r>
      <w:r w:rsidR="00570D5B" w:rsidRPr="00166E31">
        <w:rPr>
          <w:rFonts w:asciiTheme="minorHAnsi" w:hAnsiTheme="minorHAnsi" w:cstheme="minorHAnsi"/>
          <w:sz w:val="22"/>
          <w:szCs w:val="22"/>
          <w:lang w:val="en-US"/>
        </w:rPr>
        <w:t>/Investigation Officer is reasonably satisfied that there are no matters that warrant further investigation;</w:t>
      </w:r>
    </w:p>
    <w:p w14:paraId="45895D12" w14:textId="68FD13A0" w:rsidR="00570D5B" w:rsidRPr="00166E31" w:rsidRDefault="00570D5B" w:rsidP="00EC6BD2">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lastRenderedPageBreak/>
        <w:t>the discloser has advised the Investigation Officer that they do not wish the investigation</w:t>
      </w:r>
      <w:r w:rsidR="00033D39" w:rsidRPr="00166E31">
        <w:rPr>
          <w:rFonts w:asciiTheme="minorHAnsi" w:hAnsiTheme="minorHAnsi" w:cstheme="minorHAnsi"/>
          <w:sz w:val="22"/>
          <w:szCs w:val="22"/>
          <w:lang w:val="en-US"/>
        </w:rPr>
        <w:t xml:space="preserve"> to be pursued, and the Chair</w:t>
      </w:r>
      <w:r w:rsidRPr="00166E31">
        <w:rPr>
          <w:rFonts w:asciiTheme="minorHAnsi" w:hAnsiTheme="minorHAnsi" w:cstheme="minorHAnsi"/>
          <w:sz w:val="22"/>
          <w:szCs w:val="22"/>
          <w:lang w:val="en-US"/>
        </w:rPr>
        <w:t>/Investigation Officer is reasonably satisfied that there are no matters that warrant further investigation; or</w:t>
      </w:r>
    </w:p>
    <w:p w14:paraId="41C44C63" w14:textId="77777777" w:rsidR="00570D5B" w:rsidRPr="00166E31" w:rsidRDefault="00570D5B" w:rsidP="00EC6BD2">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it is impracticable for the disclosure to be investigated because:</w:t>
      </w:r>
    </w:p>
    <w:p w14:paraId="22B34B6E" w14:textId="71EA7279" w:rsidR="00570D5B" w:rsidRPr="00166E31" w:rsidRDefault="00570D5B" w:rsidP="00154D8E">
      <w:pPr>
        <w:numPr>
          <w:ilvl w:val="1"/>
          <w:numId w:val="14"/>
        </w:numPr>
        <w:rPr>
          <w:rFonts w:asciiTheme="minorHAnsi" w:hAnsiTheme="minorHAnsi" w:cstheme="minorHAnsi"/>
          <w:sz w:val="22"/>
          <w:szCs w:val="22"/>
          <w:lang w:val="en-US"/>
        </w:rPr>
      </w:pPr>
      <w:r w:rsidRPr="00166E31">
        <w:rPr>
          <w:rFonts w:asciiTheme="minorHAnsi" w:hAnsiTheme="minorHAnsi" w:cstheme="minorHAnsi"/>
          <w:sz w:val="22"/>
          <w:szCs w:val="22"/>
          <w:lang w:val="en-US"/>
        </w:rPr>
        <w:t>of the age of the information;</w:t>
      </w:r>
    </w:p>
    <w:p w14:paraId="53619027" w14:textId="77777777" w:rsidR="00570D5B" w:rsidRPr="00166E31" w:rsidRDefault="00570D5B" w:rsidP="00154D8E">
      <w:pPr>
        <w:numPr>
          <w:ilvl w:val="1"/>
          <w:numId w:val="14"/>
        </w:numPr>
        <w:rPr>
          <w:rFonts w:asciiTheme="minorHAnsi" w:hAnsiTheme="minorHAnsi" w:cstheme="minorHAnsi"/>
          <w:sz w:val="22"/>
          <w:szCs w:val="22"/>
          <w:lang w:val="en-US"/>
        </w:rPr>
      </w:pPr>
      <w:r w:rsidRPr="00166E31">
        <w:rPr>
          <w:rFonts w:asciiTheme="minorHAnsi" w:hAnsiTheme="minorHAnsi" w:cstheme="minorHAnsi"/>
          <w:sz w:val="22"/>
          <w:szCs w:val="22"/>
          <w:lang w:val="en-US"/>
        </w:rPr>
        <w:t>the discloser has not revealed their name and contact details; or</w:t>
      </w:r>
    </w:p>
    <w:p w14:paraId="60E41629" w14:textId="78D9C544" w:rsidR="00570D5B" w:rsidRPr="00166E31" w:rsidRDefault="00570D5B" w:rsidP="00154D8E">
      <w:pPr>
        <w:numPr>
          <w:ilvl w:val="1"/>
          <w:numId w:val="14"/>
        </w:numPr>
        <w:rPr>
          <w:rFonts w:asciiTheme="minorHAnsi" w:hAnsiTheme="minorHAnsi" w:cstheme="minorHAnsi"/>
          <w:sz w:val="22"/>
          <w:szCs w:val="22"/>
          <w:lang w:val="en-US"/>
        </w:rPr>
      </w:pPr>
      <w:r w:rsidRPr="00166E31">
        <w:rPr>
          <w:rFonts w:asciiTheme="minorHAnsi" w:hAnsiTheme="minorHAnsi" w:cstheme="minorHAnsi"/>
          <w:sz w:val="22"/>
          <w:szCs w:val="22"/>
          <w:lang w:val="en-US"/>
        </w:rPr>
        <w:t>the discloser refuses or fails, or is unable, to give the Investigat</w:t>
      </w:r>
      <w:r w:rsidR="00EA3C07">
        <w:rPr>
          <w:rFonts w:asciiTheme="minorHAnsi" w:hAnsiTheme="minorHAnsi" w:cstheme="minorHAnsi"/>
          <w:sz w:val="22"/>
          <w:szCs w:val="22"/>
          <w:lang w:val="en-US"/>
        </w:rPr>
        <w:t>ion</w:t>
      </w:r>
      <w:r w:rsidRPr="00166E31">
        <w:rPr>
          <w:rFonts w:asciiTheme="minorHAnsi" w:hAnsiTheme="minorHAnsi" w:cstheme="minorHAnsi"/>
          <w:sz w:val="22"/>
          <w:szCs w:val="22"/>
          <w:lang w:val="en-US"/>
        </w:rPr>
        <w:t xml:space="preserve"> Officer the information or assistance they requested.</w:t>
      </w:r>
    </w:p>
    <w:p w14:paraId="5AE3B35E" w14:textId="77777777" w:rsidR="004C647D" w:rsidRPr="004C647D" w:rsidRDefault="004C647D" w:rsidP="00570D5B">
      <w:pPr>
        <w:rPr>
          <w:rFonts w:asciiTheme="minorHAnsi" w:hAnsiTheme="minorHAnsi" w:cstheme="minorHAnsi"/>
          <w:sz w:val="10"/>
          <w:szCs w:val="10"/>
          <w:lang w:val="en-US"/>
        </w:rPr>
      </w:pPr>
    </w:p>
    <w:p w14:paraId="2933159D" w14:textId="5C7A4CDD" w:rsidR="00570D5B" w:rsidRPr="00166E31" w:rsidRDefault="00570D5B" w:rsidP="00570D5B">
      <w:pPr>
        <w:rPr>
          <w:rFonts w:asciiTheme="minorHAnsi" w:hAnsiTheme="minorHAnsi" w:cstheme="minorHAnsi"/>
          <w:sz w:val="22"/>
          <w:szCs w:val="22"/>
          <w:lang w:val="en-US"/>
        </w:rPr>
      </w:pPr>
      <w:r w:rsidRPr="00166E31">
        <w:rPr>
          <w:rFonts w:asciiTheme="minorHAnsi" w:hAnsiTheme="minorHAnsi" w:cstheme="minorHAnsi"/>
          <w:sz w:val="22"/>
          <w:szCs w:val="22"/>
          <w:lang w:val="en-US"/>
        </w:rPr>
        <w:t>The Investigation Officer must, as soon as reasonably practicable, inform the discloser whether the disclosure will be investigated. The discloser will also be advised of the estimated time the investigation is likely to take.</w:t>
      </w:r>
    </w:p>
    <w:p w14:paraId="1E3816C8" w14:textId="77777777" w:rsidR="00AB1234" w:rsidRPr="004C647D" w:rsidRDefault="00AB1234" w:rsidP="00570D5B">
      <w:pPr>
        <w:rPr>
          <w:rFonts w:asciiTheme="minorHAnsi" w:hAnsiTheme="minorHAnsi" w:cstheme="minorHAnsi"/>
          <w:sz w:val="10"/>
          <w:szCs w:val="10"/>
          <w:lang w:val="en-US"/>
        </w:rPr>
      </w:pPr>
    </w:p>
    <w:p w14:paraId="27D0DF09" w14:textId="68CEC375" w:rsidR="00570D5B" w:rsidRPr="00166E31" w:rsidRDefault="00570D5B" w:rsidP="00570D5B">
      <w:pPr>
        <w:rPr>
          <w:rFonts w:asciiTheme="minorHAnsi" w:hAnsiTheme="minorHAnsi" w:cstheme="minorHAnsi"/>
          <w:sz w:val="22"/>
          <w:szCs w:val="22"/>
          <w:lang w:val="en-US"/>
        </w:rPr>
      </w:pPr>
      <w:r w:rsidRPr="00166E31">
        <w:rPr>
          <w:rFonts w:asciiTheme="minorHAnsi" w:hAnsiTheme="minorHAnsi" w:cstheme="minorHAnsi"/>
          <w:sz w:val="22"/>
          <w:szCs w:val="22"/>
          <w:lang w:val="en-US"/>
        </w:rPr>
        <w:t>If the disclosure will not be investigated, the Investigation Officer will inform the discloser the reasons for deciding not to investigate and other courses of action that might be available to the discloser under other Commonwealth laws.</w:t>
      </w:r>
    </w:p>
    <w:p w14:paraId="5F2D404F" w14:textId="77777777" w:rsidR="00AB1234" w:rsidRPr="00E2197D" w:rsidRDefault="00AB1234" w:rsidP="00570D5B">
      <w:pPr>
        <w:rPr>
          <w:rFonts w:asciiTheme="minorHAnsi" w:hAnsiTheme="minorHAnsi" w:cstheme="minorHAnsi"/>
          <w:sz w:val="10"/>
          <w:szCs w:val="10"/>
          <w:lang w:val="en-US"/>
        </w:rPr>
      </w:pPr>
    </w:p>
    <w:p w14:paraId="13091C30" w14:textId="66090A9C" w:rsidR="00570D5B" w:rsidRPr="00166E31" w:rsidRDefault="00570D5B" w:rsidP="00570D5B">
      <w:pPr>
        <w:rPr>
          <w:rFonts w:asciiTheme="minorHAnsi" w:hAnsiTheme="minorHAnsi" w:cstheme="minorHAnsi"/>
          <w:sz w:val="22"/>
          <w:szCs w:val="22"/>
          <w:lang w:val="en-US"/>
        </w:rPr>
      </w:pPr>
      <w:r w:rsidRPr="00166E31">
        <w:rPr>
          <w:rFonts w:asciiTheme="minorHAnsi" w:hAnsiTheme="minorHAnsi" w:cstheme="minorHAnsi"/>
          <w:sz w:val="22"/>
          <w:szCs w:val="22"/>
          <w:lang w:val="en-US"/>
        </w:rPr>
        <w:t>The Investigation Officer must also notify and provide their reasons not to investigate a disclosure to the Ombudsman.</w:t>
      </w:r>
    </w:p>
    <w:p w14:paraId="03E902CE" w14:textId="77777777" w:rsidR="00AB1234" w:rsidRPr="00E2197D" w:rsidRDefault="00AB1234" w:rsidP="00570D5B">
      <w:pPr>
        <w:rPr>
          <w:rFonts w:asciiTheme="minorHAnsi" w:hAnsiTheme="minorHAnsi" w:cstheme="minorHAnsi"/>
          <w:sz w:val="10"/>
          <w:szCs w:val="10"/>
          <w:lang w:val="en-US"/>
        </w:rPr>
      </w:pPr>
    </w:p>
    <w:p w14:paraId="5F8B0E97" w14:textId="1D1D3D2E" w:rsidR="00570D5B" w:rsidRPr="00166E31" w:rsidRDefault="00570D5B" w:rsidP="00570D5B">
      <w:pPr>
        <w:rPr>
          <w:rFonts w:asciiTheme="minorHAnsi" w:hAnsiTheme="minorHAnsi" w:cstheme="minorHAnsi"/>
          <w:sz w:val="22"/>
          <w:szCs w:val="22"/>
          <w:lang w:val="en-US"/>
        </w:rPr>
      </w:pPr>
      <w:r w:rsidRPr="00166E31">
        <w:rPr>
          <w:rFonts w:asciiTheme="minorHAnsi" w:hAnsiTheme="minorHAnsi" w:cstheme="minorHAnsi"/>
          <w:sz w:val="22"/>
          <w:szCs w:val="22"/>
          <w:lang w:val="en-US"/>
        </w:rPr>
        <w:t>An Investigation Officer must ensure that a person against whom allegations are made is accorded procedural fairness.</w:t>
      </w:r>
    </w:p>
    <w:p w14:paraId="4F4CF9C6" w14:textId="77777777" w:rsidR="00AB1234" w:rsidRPr="00F81C30" w:rsidRDefault="00AB1234" w:rsidP="00570D5B">
      <w:pPr>
        <w:rPr>
          <w:rFonts w:asciiTheme="minorHAnsi" w:hAnsiTheme="minorHAnsi" w:cstheme="minorHAnsi"/>
          <w:sz w:val="10"/>
          <w:szCs w:val="10"/>
          <w:lang w:val="en-US"/>
        </w:rPr>
      </w:pPr>
    </w:p>
    <w:p w14:paraId="4976EF0A" w14:textId="77777777" w:rsidR="00570D5B" w:rsidRPr="00166E31" w:rsidRDefault="00570D5B" w:rsidP="00570D5B">
      <w:pPr>
        <w:rPr>
          <w:rFonts w:asciiTheme="minorHAnsi" w:hAnsiTheme="minorHAnsi" w:cstheme="minorHAnsi"/>
          <w:b/>
          <w:bCs/>
          <w:sz w:val="22"/>
          <w:szCs w:val="22"/>
          <w:lang w:val="en-US"/>
        </w:rPr>
      </w:pPr>
      <w:r w:rsidRPr="00166E31">
        <w:rPr>
          <w:rFonts w:asciiTheme="minorHAnsi" w:hAnsiTheme="minorHAnsi" w:cstheme="minorHAnsi"/>
          <w:b/>
          <w:bCs/>
          <w:sz w:val="22"/>
          <w:szCs w:val="22"/>
          <w:lang w:val="en-US"/>
        </w:rPr>
        <w:t>Investigation report</w:t>
      </w:r>
    </w:p>
    <w:p w14:paraId="2609DB7A" w14:textId="77777777" w:rsidR="00AB1234" w:rsidRPr="00946648" w:rsidRDefault="00AB1234" w:rsidP="00570D5B">
      <w:pPr>
        <w:rPr>
          <w:rFonts w:asciiTheme="minorHAnsi" w:hAnsiTheme="minorHAnsi" w:cstheme="minorHAnsi"/>
          <w:sz w:val="10"/>
          <w:szCs w:val="10"/>
          <w:lang w:val="en-US"/>
        </w:rPr>
      </w:pPr>
    </w:p>
    <w:p w14:paraId="11B34455" w14:textId="77777777" w:rsidR="008820AF" w:rsidRDefault="00570D5B" w:rsidP="00570D5B">
      <w:pPr>
        <w:rPr>
          <w:rFonts w:asciiTheme="minorHAnsi" w:hAnsiTheme="minorHAnsi" w:cstheme="minorHAnsi"/>
          <w:sz w:val="22"/>
          <w:szCs w:val="22"/>
          <w:lang w:val="en-US"/>
        </w:rPr>
      </w:pPr>
      <w:r w:rsidRPr="00166E31">
        <w:rPr>
          <w:rFonts w:asciiTheme="minorHAnsi" w:hAnsiTheme="minorHAnsi" w:cstheme="minorHAnsi"/>
          <w:sz w:val="22"/>
          <w:szCs w:val="22"/>
          <w:lang w:val="en-US"/>
        </w:rPr>
        <w:t>An Investigation Officer must complete an investigation (including the investigation report) within 90 days of the disclosure allocation.</w:t>
      </w:r>
    </w:p>
    <w:p w14:paraId="356720D3" w14:textId="6902A6B2" w:rsidR="00AB1234" w:rsidRPr="008820AF" w:rsidRDefault="00AB1234" w:rsidP="00570D5B">
      <w:pPr>
        <w:rPr>
          <w:rFonts w:asciiTheme="minorHAnsi" w:hAnsiTheme="minorHAnsi" w:cstheme="minorHAnsi"/>
          <w:sz w:val="10"/>
          <w:szCs w:val="10"/>
          <w:lang w:val="en-US"/>
        </w:rPr>
      </w:pPr>
    </w:p>
    <w:p w14:paraId="5ECD2AB7" w14:textId="5BEB6175" w:rsidR="00570D5B" w:rsidRPr="00757C67" w:rsidRDefault="00AB1234" w:rsidP="00570D5B">
      <w:pPr>
        <w:rPr>
          <w:rFonts w:asciiTheme="minorHAnsi" w:hAnsiTheme="minorHAnsi" w:cstheme="minorHAnsi"/>
          <w:sz w:val="10"/>
          <w:szCs w:val="10"/>
          <w:lang w:val="en-US"/>
        </w:rPr>
      </w:pPr>
      <w:r w:rsidRPr="00166E31">
        <w:rPr>
          <w:rFonts w:asciiTheme="minorHAnsi" w:hAnsiTheme="minorHAnsi" w:cstheme="minorHAnsi"/>
          <w:sz w:val="22"/>
          <w:szCs w:val="22"/>
          <w:lang w:val="en-US"/>
        </w:rPr>
        <w:t>I</w:t>
      </w:r>
      <w:r w:rsidR="00570D5B" w:rsidRPr="00166E31">
        <w:rPr>
          <w:rFonts w:asciiTheme="minorHAnsi" w:hAnsiTheme="minorHAnsi" w:cstheme="minorHAnsi"/>
          <w:sz w:val="22"/>
          <w:szCs w:val="22"/>
          <w:lang w:val="en-US"/>
        </w:rPr>
        <w:t xml:space="preserve">f more time is needed, the Investigation Officer may seek an extension of time from the Ombudsman in advance of the 90-day expiry period. If the Ombudsman grants an extension, the Investigation Officer must notify the discloser, as soon as reasonably practicable after the extension is </w:t>
      </w:r>
      <w:r w:rsidR="00946648" w:rsidRPr="00166E31">
        <w:rPr>
          <w:rFonts w:asciiTheme="minorHAnsi" w:hAnsiTheme="minorHAnsi" w:cstheme="minorHAnsi"/>
          <w:sz w:val="22"/>
          <w:szCs w:val="22"/>
          <w:lang w:val="en-US"/>
        </w:rPr>
        <w:t>granted</w:t>
      </w:r>
      <w:r w:rsidR="00946648">
        <w:rPr>
          <w:rFonts w:asciiTheme="minorHAnsi" w:hAnsiTheme="minorHAnsi" w:cstheme="minorHAnsi"/>
          <w:sz w:val="22"/>
          <w:szCs w:val="22"/>
          <w:lang w:val="en-US"/>
        </w:rPr>
        <w:t xml:space="preserve"> and</w:t>
      </w:r>
      <w:r w:rsidR="00570D5B" w:rsidRPr="00166E31">
        <w:rPr>
          <w:rFonts w:asciiTheme="minorHAnsi" w:hAnsiTheme="minorHAnsi" w:cstheme="minorHAnsi"/>
          <w:sz w:val="22"/>
          <w:szCs w:val="22"/>
          <w:lang w:val="en-US"/>
        </w:rPr>
        <w:t xml:space="preserve"> provide an update about the progress of the investigation.</w:t>
      </w:r>
      <w:r w:rsidRPr="00166E31">
        <w:rPr>
          <w:rFonts w:asciiTheme="minorHAnsi" w:hAnsiTheme="minorHAnsi" w:cstheme="minorHAnsi"/>
          <w:sz w:val="22"/>
          <w:szCs w:val="22"/>
          <w:lang w:val="en-US"/>
        </w:rPr>
        <w:br/>
      </w:r>
    </w:p>
    <w:p w14:paraId="7FEC84B8" w14:textId="0D8F3AAC" w:rsidR="00570D5B" w:rsidRDefault="00570D5B" w:rsidP="00570D5B">
      <w:pPr>
        <w:rPr>
          <w:rFonts w:asciiTheme="minorHAnsi" w:hAnsiTheme="minorHAnsi" w:cstheme="minorHAnsi"/>
          <w:sz w:val="22"/>
          <w:szCs w:val="22"/>
          <w:lang w:val="en-US"/>
        </w:rPr>
      </w:pPr>
      <w:r w:rsidRPr="00166E31">
        <w:rPr>
          <w:rFonts w:asciiTheme="minorHAnsi" w:hAnsiTheme="minorHAnsi" w:cstheme="minorHAnsi"/>
          <w:sz w:val="22"/>
          <w:szCs w:val="22"/>
          <w:lang w:val="en-US"/>
        </w:rPr>
        <w:t>An investigation report must include the following information:</w:t>
      </w:r>
    </w:p>
    <w:p w14:paraId="4ACA7FAC" w14:textId="77777777" w:rsidR="003B0791" w:rsidRPr="003B0791" w:rsidRDefault="003B0791" w:rsidP="00570D5B">
      <w:pPr>
        <w:rPr>
          <w:rFonts w:asciiTheme="minorHAnsi" w:hAnsiTheme="minorHAnsi" w:cstheme="minorHAnsi"/>
          <w:sz w:val="4"/>
          <w:szCs w:val="4"/>
          <w:lang w:val="en-US"/>
        </w:rPr>
      </w:pPr>
    </w:p>
    <w:p w14:paraId="2FAC89AB" w14:textId="17F4A514" w:rsidR="00570D5B" w:rsidRPr="00166E31" w:rsidRDefault="00570D5B" w:rsidP="00154D8E">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 xml:space="preserve">the matters considered </w:t>
      </w:r>
      <w:r w:rsidR="003B0791" w:rsidRPr="00166E31">
        <w:rPr>
          <w:rFonts w:asciiTheme="minorHAnsi" w:hAnsiTheme="minorHAnsi" w:cstheme="minorHAnsi"/>
          <w:sz w:val="22"/>
          <w:szCs w:val="22"/>
          <w:lang w:val="en-US"/>
        </w:rPr>
        <w:t>during</w:t>
      </w:r>
      <w:r w:rsidRPr="00166E31">
        <w:rPr>
          <w:rFonts w:asciiTheme="minorHAnsi" w:hAnsiTheme="minorHAnsi" w:cstheme="minorHAnsi"/>
          <w:sz w:val="22"/>
          <w:szCs w:val="22"/>
          <w:lang w:val="en-US"/>
        </w:rPr>
        <w:t xml:space="preserve"> the investigation;</w:t>
      </w:r>
    </w:p>
    <w:p w14:paraId="092A44A9" w14:textId="77777777" w:rsidR="00570D5B" w:rsidRPr="00166E31" w:rsidRDefault="00570D5B" w:rsidP="00154D8E">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the duration of the investigation;</w:t>
      </w:r>
    </w:p>
    <w:p w14:paraId="3598AB36" w14:textId="681867D0" w:rsidR="00570D5B" w:rsidRPr="00166E31" w:rsidRDefault="00AB1234" w:rsidP="00154D8E">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the Investigation Officer’</w:t>
      </w:r>
      <w:r w:rsidR="00570D5B" w:rsidRPr="00166E31">
        <w:rPr>
          <w:rFonts w:asciiTheme="minorHAnsi" w:hAnsiTheme="minorHAnsi" w:cstheme="minorHAnsi"/>
          <w:sz w:val="22"/>
          <w:szCs w:val="22"/>
          <w:lang w:val="en-US"/>
        </w:rPr>
        <w:t>s findings (if any);</w:t>
      </w:r>
    </w:p>
    <w:p w14:paraId="3CED09B7" w14:textId="77777777" w:rsidR="00570D5B" w:rsidRPr="00166E31" w:rsidRDefault="00570D5B" w:rsidP="00154D8E">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the action (if any) that has been, is being, or is recommended to be taken;</w:t>
      </w:r>
    </w:p>
    <w:p w14:paraId="6C9A75D0" w14:textId="15DD3A08" w:rsidR="00570D5B" w:rsidRPr="00166E31" w:rsidRDefault="00570D5B" w:rsidP="00154D8E">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 xml:space="preserve">any claims made about, and any evidence of, detrimental action taken </w:t>
      </w:r>
      <w:r w:rsidR="00AB1234" w:rsidRPr="00166E31">
        <w:rPr>
          <w:rFonts w:asciiTheme="minorHAnsi" w:hAnsiTheme="minorHAnsi" w:cstheme="minorHAnsi"/>
          <w:sz w:val="22"/>
          <w:szCs w:val="22"/>
          <w:lang w:val="en-US"/>
        </w:rPr>
        <w:t xml:space="preserve">against the discloser, and the Commission’s </w:t>
      </w:r>
      <w:r w:rsidRPr="00166E31">
        <w:rPr>
          <w:rFonts w:asciiTheme="minorHAnsi" w:hAnsiTheme="minorHAnsi" w:cstheme="minorHAnsi"/>
          <w:sz w:val="22"/>
          <w:szCs w:val="22"/>
          <w:lang w:val="en-US"/>
        </w:rPr>
        <w:t>response to those claims and that evidence;</w:t>
      </w:r>
    </w:p>
    <w:p w14:paraId="7CA69F93" w14:textId="77777777" w:rsidR="00570D5B" w:rsidRPr="00166E31" w:rsidRDefault="00570D5B" w:rsidP="00154D8E">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whether there have been one or more instances of disclosable conduct;</w:t>
      </w:r>
    </w:p>
    <w:p w14:paraId="1F44C3B7" w14:textId="3317E68B" w:rsidR="00570D5B" w:rsidRPr="00166E31" w:rsidRDefault="00570D5B" w:rsidP="00154D8E">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 xml:space="preserve">any regulations, rules, administrative </w:t>
      </w:r>
      <w:r w:rsidR="006019B9" w:rsidRPr="00166E31">
        <w:rPr>
          <w:rFonts w:asciiTheme="minorHAnsi" w:hAnsiTheme="minorHAnsi" w:cstheme="minorHAnsi"/>
          <w:sz w:val="22"/>
          <w:szCs w:val="22"/>
          <w:lang w:val="en-US"/>
        </w:rPr>
        <w:t>requirements,</w:t>
      </w:r>
      <w:r w:rsidRPr="00166E31">
        <w:rPr>
          <w:rFonts w:asciiTheme="minorHAnsi" w:hAnsiTheme="minorHAnsi" w:cstheme="minorHAnsi"/>
          <w:sz w:val="22"/>
          <w:szCs w:val="22"/>
          <w:lang w:val="en-US"/>
        </w:rPr>
        <w:t xml:space="preserve"> or similar matters to which the disclosable conduct relates;</w:t>
      </w:r>
    </w:p>
    <w:p w14:paraId="2C14F9F4" w14:textId="77777777" w:rsidR="00570D5B" w:rsidRPr="00166E31" w:rsidRDefault="00570D5B" w:rsidP="00154D8E">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an explanation of the steps taken to gather evidence; and</w:t>
      </w:r>
    </w:p>
    <w:p w14:paraId="3BC5E181" w14:textId="77777777" w:rsidR="00570D5B" w:rsidRPr="00166E31" w:rsidRDefault="00570D5B" w:rsidP="00154D8E">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a summary of the evidence, as well as any findings and recommendations made based on the evidence.</w:t>
      </w:r>
    </w:p>
    <w:p w14:paraId="434F3F18" w14:textId="77777777" w:rsidR="00AB1234" w:rsidRPr="008820AF" w:rsidRDefault="00AB1234" w:rsidP="00570D5B">
      <w:pPr>
        <w:rPr>
          <w:rFonts w:asciiTheme="minorHAnsi" w:hAnsiTheme="minorHAnsi" w:cstheme="minorHAnsi"/>
          <w:sz w:val="10"/>
          <w:szCs w:val="10"/>
          <w:lang w:val="en-US"/>
        </w:rPr>
      </w:pPr>
    </w:p>
    <w:p w14:paraId="3168DFDD" w14:textId="4925B567" w:rsidR="00570D5B" w:rsidRPr="00166E31" w:rsidRDefault="00570D5B" w:rsidP="00570D5B">
      <w:pPr>
        <w:rPr>
          <w:rFonts w:asciiTheme="minorHAnsi" w:hAnsiTheme="minorHAnsi" w:cstheme="minorHAnsi"/>
          <w:sz w:val="22"/>
          <w:szCs w:val="22"/>
          <w:lang w:val="en-US"/>
        </w:rPr>
      </w:pPr>
      <w:r w:rsidRPr="00166E31">
        <w:rPr>
          <w:rFonts w:asciiTheme="minorHAnsi" w:hAnsiTheme="minorHAnsi" w:cstheme="minorHAnsi"/>
          <w:sz w:val="22"/>
          <w:szCs w:val="22"/>
          <w:lang w:val="en-US"/>
        </w:rPr>
        <w:t>The discloser must be provided with a copy of the final investigation report (with specified material omitted if necessary (s 51(5)</w:t>
      </w:r>
      <w:r w:rsidR="0014431B" w:rsidRPr="00166E31">
        <w:rPr>
          <w:rFonts w:asciiTheme="minorHAnsi" w:hAnsiTheme="minorHAnsi" w:cstheme="minorHAnsi"/>
          <w:sz w:val="22"/>
          <w:szCs w:val="22"/>
          <w:lang w:val="en-US"/>
        </w:rPr>
        <w:t>),</w:t>
      </w:r>
      <w:r w:rsidRPr="00166E31">
        <w:rPr>
          <w:rFonts w:asciiTheme="minorHAnsi" w:hAnsiTheme="minorHAnsi" w:cstheme="minorHAnsi"/>
          <w:sz w:val="22"/>
          <w:szCs w:val="22"/>
          <w:lang w:val="en-US"/>
        </w:rPr>
        <w:t xml:space="preserve"> within a reasonable time.</w:t>
      </w:r>
    </w:p>
    <w:p w14:paraId="52344EBD" w14:textId="77777777" w:rsidR="00AB1234" w:rsidRPr="00962270" w:rsidRDefault="00AB1234" w:rsidP="00570D5B">
      <w:pPr>
        <w:rPr>
          <w:rFonts w:asciiTheme="minorHAnsi" w:hAnsiTheme="minorHAnsi" w:cstheme="minorHAnsi"/>
          <w:sz w:val="14"/>
          <w:szCs w:val="14"/>
          <w:lang w:val="en-US"/>
        </w:rPr>
      </w:pPr>
    </w:p>
    <w:p w14:paraId="1F60FE80" w14:textId="77777777" w:rsidR="00570D5B" w:rsidRPr="00166E31" w:rsidRDefault="00570D5B" w:rsidP="00570D5B">
      <w:pPr>
        <w:rPr>
          <w:rFonts w:asciiTheme="minorHAnsi" w:hAnsiTheme="minorHAnsi" w:cstheme="minorHAnsi"/>
          <w:b/>
          <w:bCs/>
          <w:sz w:val="22"/>
          <w:szCs w:val="22"/>
          <w:lang w:val="en-US"/>
        </w:rPr>
      </w:pPr>
      <w:r w:rsidRPr="00166E31">
        <w:rPr>
          <w:rFonts w:asciiTheme="minorHAnsi" w:hAnsiTheme="minorHAnsi" w:cstheme="minorHAnsi"/>
          <w:b/>
          <w:bCs/>
          <w:sz w:val="22"/>
          <w:szCs w:val="22"/>
          <w:lang w:val="en-US"/>
        </w:rPr>
        <w:t>Conclusion of investigation</w:t>
      </w:r>
    </w:p>
    <w:p w14:paraId="71BFA919" w14:textId="77777777" w:rsidR="00AB1234" w:rsidRPr="00C32B09" w:rsidRDefault="00AB1234" w:rsidP="00570D5B">
      <w:pPr>
        <w:rPr>
          <w:rFonts w:asciiTheme="minorHAnsi" w:hAnsiTheme="minorHAnsi" w:cstheme="minorHAnsi"/>
          <w:sz w:val="10"/>
          <w:szCs w:val="10"/>
          <w:lang w:val="en-US"/>
        </w:rPr>
      </w:pPr>
    </w:p>
    <w:p w14:paraId="6710267A" w14:textId="34E2461E" w:rsidR="00570D5B" w:rsidRPr="00166E31" w:rsidRDefault="00AB1234" w:rsidP="00570D5B">
      <w:pPr>
        <w:rPr>
          <w:rFonts w:asciiTheme="minorHAnsi" w:hAnsiTheme="minorHAnsi" w:cstheme="minorHAnsi"/>
          <w:sz w:val="22"/>
          <w:szCs w:val="22"/>
          <w:lang w:val="en-US"/>
        </w:rPr>
      </w:pPr>
      <w:r w:rsidRPr="00166E31">
        <w:rPr>
          <w:rFonts w:asciiTheme="minorHAnsi" w:hAnsiTheme="minorHAnsi" w:cstheme="minorHAnsi"/>
          <w:sz w:val="22"/>
          <w:szCs w:val="22"/>
          <w:lang w:val="en-US"/>
        </w:rPr>
        <w:t xml:space="preserve">Any action </w:t>
      </w:r>
      <w:r w:rsidR="007C08A0" w:rsidRPr="00166E31">
        <w:rPr>
          <w:rFonts w:asciiTheme="minorHAnsi" w:hAnsiTheme="minorHAnsi" w:cstheme="minorHAnsi"/>
          <w:sz w:val="22"/>
          <w:szCs w:val="22"/>
          <w:lang w:val="en-US"/>
        </w:rPr>
        <w:t>(if any)</w:t>
      </w:r>
      <w:r w:rsidR="007C08A0">
        <w:rPr>
          <w:rFonts w:asciiTheme="minorHAnsi" w:hAnsiTheme="minorHAnsi" w:cstheme="minorHAnsi"/>
          <w:sz w:val="22"/>
          <w:szCs w:val="22"/>
          <w:lang w:val="en-US"/>
        </w:rPr>
        <w:t xml:space="preserve"> </w:t>
      </w:r>
      <w:r w:rsidRPr="00166E31">
        <w:rPr>
          <w:rFonts w:asciiTheme="minorHAnsi" w:hAnsiTheme="minorHAnsi" w:cstheme="minorHAnsi"/>
          <w:sz w:val="22"/>
          <w:szCs w:val="22"/>
          <w:lang w:val="en-US"/>
        </w:rPr>
        <w:t>that the Commission</w:t>
      </w:r>
      <w:r w:rsidR="00570D5B" w:rsidRPr="00166E31">
        <w:rPr>
          <w:rFonts w:asciiTheme="minorHAnsi" w:hAnsiTheme="minorHAnsi" w:cstheme="minorHAnsi"/>
          <w:sz w:val="22"/>
          <w:szCs w:val="22"/>
          <w:lang w:val="en-US"/>
        </w:rPr>
        <w:t xml:space="preserve"> may </w:t>
      </w:r>
      <w:r w:rsidR="007C08A0" w:rsidRPr="00166E31">
        <w:rPr>
          <w:rFonts w:asciiTheme="minorHAnsi" w:hAnsiTheme="minorHAnsi" w:cstheme="minorHAnsi"/>
          <w:sz w:val="22"/>
          <w:szCs w:val="22"/>
          <w:lang w:val="en-US"/>
        </w:rPr>
        <w:t>undertake will</w:t>
      </w:r>
      <w:r w:rsidR="00570D5B" w:rsidRPr="00166E31">
        <w:rPr>
          <w:rFonts w:asciiTheme="minorHAnsi" w:hAnsiTheme="minorHAnsi" w:cstheme="minorHAnsi"/>
          <w:sz w:val="22"/>
          <w:szCs w:val="22"/>
          <w:lang w:val="en-US"/>
        </w:rPr>
        <w:t xml:space="preserve"> depend on the circumstances of each investigation.</w:t>
      </w:r>
    </w:p>
    <w:p w14:paraId="207F45C7" w14:textId="77777777" w:rsidR="00AB1234" w:rsidRPr="00C32B09" w:rsidRDefault="00AB1234" w:rsidP="00570D5B">
      <w:pPr>
        <w:rPr>
          <w:rFonts w:asciiTheme="minorHAnsi" w:hAnsiTheme="minorHAnsi" w:cstheme="minorHAnsi"/>
          <w:sz w:val="10"/>
          <w:szCs w:val="10"/>
          <w:lang w:val="en-US"/>
        </w:rPr>
      </w:pPr>
    </w:p>
    <w:p w14:paraId="71A0F613" w14:textId="1AD2AC95" w:rsidR="00570D5B" w:rsidRDefault="00AB1234" w:rsidP="00570D5B">
      <w:pPr>
        <w:rPr>
          <w:rFonts w:asciiTheme="minorHAnsi" w:hAnsiTheme="minorHAnsi" w:cstheme="minorHAnsi"/>
          <w:sz w:val="22"/>
          <w:szCs w:val="22"/>
          <w:lang w:val="en-US"/>
        </w:rPr>
      </w:pPr>
      <w:r w:rsidRPr="00166E31">
        <w:rPr>
          <w:rFonts w:asciiTheme="minorHAnsi" w:hAnsiTheme="minorHAnsi" w:cstheme="minorHAnsi"/>
          <w:sz w:val="22"/>
          <w:szCs w:val="22"/>
          <w:lang w:val="en-US"/>
        </w:rPr>
        <w:t xml:space="preserve">The </w:t>
      </w:r>
      <w:r w:rsidR="00736D49">
        <w:rPr>
          <w:rFonts w:asciiTheme="minorHAnsi" w:hAnsiTheme="minorHAnsi" w:cstheme="minorHAnsi"/>
          <w:sz w:val="22"/>
          <w:szCs w:val="22"/>
          <w:lang w:val="en-US"/>
        </w:rPr>
        <w:t>Chair</w:t>
      </w:r>
      <w:r w:rsidR="00570D5B" w:rsidRPr="00166E31">
        <w:rPr>
          <w:rFonts w:asciiTheme="minorHAnsi" w:hAnsiTheme="minorHAnsi" w:cstheme="minorHAnsi"/>
          <w:sz w:val="22"/>
          <w:szCs w:val="22"/>
          <w:lang w:val="en-US"/>
        </w:rPr>
        <w:t xml:space="preserve"> is responsible for taking ap</w:t>
      </w:r>
      <w:r w:rsidRPr="00166E31">
        <w:rPr>
          <w:rFonts w:asciiTheme="minorHAnsi" w:hAnsiTheme="minorHAnsi" w:cstheme="minorHAnsi"/>
          <w:sz w:val="22"/>
          <w:szCs w:val="22"/>
          <w:lang w:val="en-US"/>
        </w:rPr>
        <w:t xml:space="preserve">propriate action in response to </w:t>
      </w:r>
      <w:r w:rsidR="00570D5B" w:rsidRPr="00166E31">
        <w:rPr>
          <w:rFonts w:asciiTheme="minorHAnsi" w:hAnsiTheme="minorHAnsi" w:cstheme="minorHAnsi"/>
          <w:sz w:val="22"/>
          <w:szCs w:val="22"/>
          <w:lang w:val="en-US"/>
        </w:rPr>
        <w:t>recommendations and other matters contained in the investigation report. These actions might include but are not limited to:</w:t>
      </w:r>
    </w:p>
    <w:p w14:paraId="1F339E6E" w14:textId="77777777" w:rsidR="00C32B09" w:rsidRPr="00B22596" w:rsidRDefault="00C32B09" w:rsidP="00570D5B">
      <w:pPr>
        <w:rPr>
          <w:rFonts w:asciiTheme="minorHAnsi" w:hAnsiTheme="minorHAnsi" w:cstheme="minorHAnsi"/>
          <w:sz w:val="4"/>
          <w:szCs w:val="4"/>
          <w:lang w:val="en-US"/>
        </w:rPr>
      </w:pPr>
    </w:p>
    <w:p w14:paraId="470D3C59" w14:textId="77777777" w:rsidR="00570D5B" w:rsidRPr="00166E31" w:rsidRDefault="00570D5B" w:rsidP="00154D8E">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 xml:space="preserve">commencement of Code-of-Conduct proceedings under the </w:t>
      </w:r>
      <w:r w:rsidRPr="00154D8E">
        <w:rPr>
          <w:rFonts w:asciiTheme="minorHAnsi" w:hAnsiTheme="minorHAnsi" w:cstheme="minorHAnsi"/>
          <w:sz w:val="22"/>
          <w:szCs w:val="22"/>
          <w:lang w:val="en-US"/>
        </w:rPr>
        <w:t>Public Service Act 1999</w:t>
      </w:r>
      <w:r w:rsidRPr="00166E31">
        <w:rPr>
          <w:rFonts w:asciiTheme="minorHAnsi" w:hAnsiTheme="minorHAnsi" w:cstheme="minorHAnsi"/>
          <w:sz w:val="22"/>
          <w:szCs w:val="22"/>
          <w:lang w:val="en-US"/>
        </w:rPr>
        <w:t xml:space="preserve"> or another disciplinary process;</w:t>
      </w:r>
    </w:p>
    <w:p w14:paraId="61D10F80" w14:textId="77777777" w:rsidR="00570D5B" w:rsidRPr="00166E31" w:rsidRDefault="00570D5B" w:rsidP="00154D8E">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referral of the matter to the police or another body that can take further action;</w:t>
      </w:r>
    </w:p>
    <w:p w14:paraId="2C4C944B" w14:textId="77777777" w:rsidR="00570D5B" w:rsidRPr="00166E31" w:rsidRDefault="00570D5B" w:rsidP="00154D8E">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lastRenderedPageBreak/>
        <w:t>mediation or conciliation of a workplace conflict;</w:t>
      </w:r>
    </w:p>
    <w:p w14:paraId="10E1BF37" w14:textId="77777777" w:rsidR="00570D5B" w:rsidRPr="00166E31" w:rsidRDefault="00570D5B" w:rsidP="00154D8E">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an internal audit or other review of an issue or the operations of a particular unit;</w:t>
      </w:r>
    </w:p>
    <w:p w14:paraId="3F715CC6" w14:textId="77777777" w:rsidR="00570D5B" w:rsidRPr="00166E31" w:rsidRDefault="00570D5B" w:rsidP="00154D8E">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implementing or changing policies, procedures or practices; and/or</w:t>
      </w:r>
    </w:p>
    <w:p w14:paraId="7B00EFD1" w14:textId="77777777" w:rsidR="00570D5B" w:rsidRPr="00166E31" w:rsidRDefault="00570D5B" w:rsidP="00154D8E">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conducting training and awareness sessions for staff.</w:t>
      </w:r>
    </w:p>
    <w:p w14:paraId="3DC6E312" w14:textId="77777777" w:rsidR="00AB1234" w:rsidRPr="00841F03" w:rsidRDefault="00AB1234" w:rsidP="00AB1234">
      <w:pPr>
        <w:ind w:left="360"/>
        <w:rPr>
          <w:rFonts w:asciiTheme="minorHAnsi" w:hAnsiTheme="minorHAnsi" w:cstheme="minorHAnsi"/>
          <w:sz w:val="10"/>
          <w:szCs w:val="10"/>
          <w:lang w:val="en-US"/>
        </w:rPr>
      </w:pPr>
    </w:p>
    <w:p w14:paraId="6DFD2799" w14:textId="7745734E" w:rsidR="00570D5B" w:rsidRPr="00166E31" w:rsidRDefault="00570D5B" w:rsidP="00570D5B">
      <w:pPr>
        <w:rPr>
          <w:rFonts w:asciiTheme="minorHAnsi" w:hAnsiTheme="minorHAnsi" w:cstheme="minorHAnsi"/>
          <w:sz w:val="22"/>
          <w:szCs w:val="22"/>
          <w:lang w:val="en-US"/>
        </w:rPr>
      </w:pPr>
      <w:r w:rsidRPr="00166E31">
        <w:rPr>
          <w:rFonts w:asciiTheme="minorHAnsi" w:hAnsiTheme="minorHAnsi" w:cstheme="minorHAnsi"/>
          <w:sz w:val="22"/>
          <w:szCs w:val="22"/>
          <w:lang w:val="en-US"/>
        </w:rPr>
        <w:t xml:space="preserve">For further information, refer to the section </w:t>
      </w:r>
      <w:r w:rsidR="00160ECF">
        <w:rPr>
          <w:rFonts w:asciiTheme="minorHAnsi" w:hAnsiTheme="minorHAnsi" w:cstheme="minorHAnsi"/>
          <w:sz w:val="22"/>
          <w:szCs w:val="22"/>
          <w:lang w:val="en-US"/>
        </w:rPr>
        <w:t>‘</w:t>
      </w:r>
      <w:r w:rsidRPr="00166E31">
        <w:rPr>
          <w:rFonts w:asciiTheme="minorHAnsi" w:hAnsiTheme="minorHAnsi" w:cstheme="minorHAnsi"/>
          <w:sz w:val="22"/>
          <w:szCs w:val="22"/>
          <w:lang w:val="en-US"/>
        </w:rPr>
        <w:t>After the Investigation</w:t>
      </w:r>
      <w:r w:rsidR="00160ECF">
        <w:rPr>
          <w:rFonts w:asciiTheme="minorHAnsi" w:hAnsiTheme="minorHAnsi" w:cstheme="minorHAnsi"/>
          <w:sz w:val="22"/>
          <w:szCs w:val="22"/>
          <w:lang w:val="en-US"/>
        </w:rPr>
        <w:t>’</w:t>
      </w:r>
      <w:r w:rsidRPr="00166E31">
        <w:rPr>
          <w:rFonts w:asciiTheme="minorHAnsi" w:hAnsiTheme="minorHAnsi" w:cstheme="minorHAnsi"/>
          <w:sz w:val="22"/>
          <w:szCs w:val="22"/>
          <w:lang w:val="en-US"/>
        </w:rPr>
        <w:t xml:space="preserve"> </w:t>
      </w:r>
      <w:r w:rsidR="00AB1234" w:rsidRPr="00166E31">
        <w:rPr>
          <w:rFonts w:asciiTheme="minorHAnsi" w:hAnsiTheme="minorHAnsi" w:cstheme="minorHAnsi"/>
          <w:sz w:val="22"/>
          <w:szCs w:val="22"/>
          <w:lang w:val="en-US"/>
        </w:rPr>
        <w:t xml:space="preserve">in </w:t>
      </w:r>
      <w:r w:rsidR="00AB1234" w:rsidRPr="00166E31">
        <w:rPr>
          <w:rFonts w:asciiTheme="minorHAnsi" w:hAnsiTheme="minorHAnsi" w:cstheme="minorHAnsi"/>
          <w:sz w:val="22"/>
          <w:szCs w:val="22"/>
        </w:rPr>
        <w:t xml:space="preserve">the </w:t>
      </w:r>
      <w:hyperlink r:id="rId12" w:history="1">
        <w:r w:rsidR="006E73D9" w:rsidRPr="00166E31">
          <w:rPr>
            <w:rStyle w:val="Hyperlink"/>
            <w:rFonts w:asciiTheme="minorHAnsi" w:hAnsiTheme="minorHAnsi" w:cstheme="minorHAnsi"/>
            <w:sz w:val="22"/>
            <w:szCs w:val="22"/>
          </w:rPr>
          <w:t>Agency Guide to the PID Act</w:t>
        </w:r>
      </w:hyperlink>
    </w:p>
    <w:p w14:paraId="179EFD3C" w14:textId="77777777" w:rsidR="00AB1234" w:rsidRPr="00833B86" w:rsidRDefault="00AB1234" w:rsidP="00570D5B">
      <w:pPr>
        <w:rPr>
          <w:rFonts w:asciiTheme="minorHAnsi" w:hAnsiTheme="minorHAnsi" w:cstheme="minorHAnsi"/>
          <w:sz w:val="10"/>
          <w:szCs w:val="10"/>
          <w:lang w:val="en-US"/>
        </w:rPr>
      </w:pPr>
    </w:p>
    <w:p w14:paraId="484CED7E" w14:textId="0E6A7599" w:rsidR="00AB1234" w:rsidRPr="00166E31" w:rsidRDefault="00570D5B" w:rsidP="00570D5B">
      <w:pPr>
        <w:rPr>
          <w:rFonts w:asciiTheme="minorHAnsi" w:hAnsiTheme="minorHAnsi" w:cstheme="minorHAnsi"/>
          <w:sz w:val="22"/>
          <w:szCs w:val="22"/>
          <w:lang w:val="en-US"/>
        </w:rPr>
      </w:pPr>
      <w:r w:rsidRPr="00166E31">
        <w:rPr>
          <w:rFonts w:asciiTheme="minorHAnsi" w:hAnsiTheme="minorHAnsi" w:cstheme="minorHAnsi"/>
          <w:sz w:val="22"/>
          <w:szCs w:val="22"/>
          <w:lang w:val="en-US"/>
        </w:rPr>
        <w:t xml:space="preserve">If a discloser is not satisfied with </w:t>
      </w:r>
      <w:r w:rsidR="00AB1234" w:rsidRPr="00166E31">
        <w:rPr>
          <w:rFonts w:asciiTheme="minorHAnsi" w:hAnsiTheme="minorHAnsi" w:cstheme="minorHAnsi"/>
          <w:sz w:val="22"/>
          <w:szCs w:val="22"/>
          <w:lang w:val="en-US"/>
        </w:rPr>
        <w:t>the Commission’s</w:t>
      </w:r>
      <w:r w:rsidRPr="00166E31">
        <w:rPr>
          <w:rFonts w:asciiTheme="minorHAnsi" w:hAnsiTheme="minorHAnsi" w:cstheme="minorHAnsi"/>
          <w:sz w:val="22"/>
          <w:szCs w:val="22"/>
          <w:lang w:val="en-US"/>
        </w:rPr>
        <w:t xml:space="preserve"> decisions relating to their disclosure, they may raise this with the Ombudsman.</w:t>
      </w:r>
    </w:p>
    <w:p w14:paraId="25B2B741" w14:textId="4A3FD8BC" w:rsidR="00570D5B" w:rsidRPr="00D06493" w:rsidRDefault="00570D5B" w:rsidP="00AB1234">
      <w:pPr>
        <w:pStyle w:val="Heading1"/>
        <w:rPr>
          <w:rFonts w:asciiTheme="minorHAnsi" w:hAnsiTheme="minorHAnsi" w:cstheme="minorHAnsi"/>
          <w:color w:val="288BAE"/>
          <w:sz w:val="22"/>
          <w:szCs w:val="22"/>
          <w:lang w:val="en-US"/>
        </w:rPr>
      </w:pPr>
      <w:r w:rsidRPr="00D06493">
        <w:rPr>
          <w:rFonts w:asciiTheme="minorHAnsi" w:hAnsiTheme="minorHAnsi" w:cstheme="minorHAnsi"/>
          <w:color w:val="288BAE"/>
          <w:sz w:val="22"/>
          <w:szCs w:val="22"/>
          <w:lang w:val="en-US"/>
        </w:rPr>
        <w:t>Record-keeping</w:t>
      </w:r>
    </w:p>
    <w:p w14:paraId="252E2522" w14:textId="77777777" w:rsidR="00AB1234" w:rsidRPr="004A5610" w:rsidRDefault="00AB1234" w:rsidP="00AB1234">
      <w:pPr>
        <w:rPr>
          <w:rFonts w:asciiTheme="minorHAnsi" w:hAnsiTheme="minorHAnsi" w:cstheme="minorHAnsi"/>
          <w:sz w:val="16"/>
          <w:szCs w:val="16"/>
        </w:rPr>
      </w:pPr>
    </w:p>
    <w:p w14:paraId="542CF3CE" w14:textId="77777777" w:rsidR="00570D5B" w:rsidRPr="00166E31" w:rsidRDefault="00570D5B" w:rsidP="00570D5B">
      <w:pPr>
        <w:rPr>
          <w:rFonts w:asciiTheme="minorHAnsi" w:hAnsiTheme="minorHAnsi" w:cstheme="minorHAnsi"/>
          <w:b/>
          <w:bCs/>
          <w:sz w:val="22"/>
          <w:szCs w:val="22"/>
          <w:lang w:val="en-US"/>
        </w:rPr>
      </w:pPr>
      <w:r w:rsidRPr="00166E31">
        <w:rPr>
          <w:rFonts w:asciiTheme="minorHAnsi" w:hAnsiTheme="minorHAnsi" w:cstheme="minorHAnsi"/>
          <w:b/>
          <w:bCs/>
          <w:sz w:val="22"/>
          <w:szCs w:val="22"/>
          <w:lang w:val="en-US"/>
        </w:rPr>
        <w:t>Record of allocating the handling of a disclosure</w:t>
      </w:r>
    </w:p>
    <w:p w14:paraId="73AA532A" w14:textId="77777777" w:rsidR="00AB1234" w:rsidRPr="004A5610" w:rsidRDefault="00AB1234" w:rsidP="00570D5B">
      <w:pPr>
        <w:rPr>
          <w:rFonts w:asciiTheme="minorHAnsi" w:hAnsiTheme="minorHAnsi" w:cstheme="minorHAnsi"/>
          <w:b/>
          <w:bCs/>
          <w:sz w:val="10"/>
          <w:szCs w:val="10"/>
          <w:lang w:val="en-US"/>
        </w:rPr>
      </w:pPr>
    </w:p>
    <w:p w14:paraId="5B9212B5" w14:textId="4D51AE3F" w:rsidR="00570D5B" w:rsidRPr="00166E31" w:rsidRDefault="00570D5B" w:rsidP="00570D5B">
      <w:pPr>
        <w:rPr>
          <w:rFonts w:asciiTheme="minorHAnsi" w:hAnsiTheme="minorHAnsi" w:cstheme="minorHAnsi"/>
          <w:sz w:val="22"/>
          <w:szCs w:val="22"/>
          <w:lang w:val="en-US"/>
        </w:rPr>
      </w:pPr>
      <w:r w:rsidRPr="00166E31">
        <w:rPr>
          <w:rFonts w:asciiTheme="minorHAnsi" w:hAnsiTheme="minorHAnsi" w:cstheme="minorHAnsi"/>
          <w:sz w:val="22"/>
          <w:szCs w:val="22"/>
          <w:lang w:val="en-US"/>
        </w:rPr>
        <w:t xml:space="preserve">When an </w:t>
      </w:r>
      <w:r w:rsidR="004C6F0D">
        <w:rPr>
          <w:rFonts w:asciiTheme="minorHAnsi" w:hAnsiTheme="minorHAnsi" w:cstheme="minorHAnsi"/>
          <w:sz w:val="22"/>
          <w:szCs w:val="22"/>
          <w:lang w:val="en-US"/>
        </w:rPr>
        <w:t>Authorised Officer</w:t>
      </w:r>
      <w:r w:rsidRPr="00166E31">
        <w:rPr>
          <w:rFonts w:asciiTheme="minorHAnsi" w:hAnsiTheme="minorHAnsi" w:cstheme="minorHAnsi"/>
          <w:sz w:val="22"/>
          <w:szCs w:val="22"/>
          <w:lang w:val="en-US"/>
        </w:rPr>
        <w:t xml:space="preserve"> allocates the handling of a disclosure to one </w:t>
      </w:r>
      <w:r w:rsidR="00AB1234" w:rsidRPr="00166E31">
        <w:rPr>
          <w:rFonts w:asciiTheme="minorHAnsi" w:hAnsiTheme="minorHAnsi" w:cstheme="minorHAnsi"/>
          <w:sz w:val="22"/>
          <w:szCs w:val="22"/>
          <w:lang w:val="en-US"/>
        </w:rPr>
        <w:t>or more agencies (including the Commission</w:t>
      </w:r>
      <w:r w:rsidRPr="00166E31">
        <w:rPr>
          <w:rFonts w:asciiTheme="minorHAnsi" w:hAnsiTheme="minorHAnsi" w:cstheme="minorHAnsi"/>
          <w:sz w:val="22"/>
          <w:szCs w:val="22"/>
          <w:lang w:val="en-US"/>
        </w:rPr>
        <w:t>), an appropriate written record is to be kept of:</w:t>
      </w:r>
    </w:p>
    <w:p w14:paraId="75DD224E" w14:textId="77777777" w:rsidR="00200193" w:rsidRPr="00833B86" w:rsidRDefault="00200193" w:rsidP="00570D5B">
      <w:pPr>
        <w:rPr>
          <w:rFonts w:asciiTheme="minorHAnsi" w:hAnsiTheme="minorHAnsi" w:cstheme="minorHAnsi"/>
          <w:sz w:val="10"/>
          <w:szCs w:val="10"/>
          <w:lang w:val="en-US"/>
        </w:rPr>
      </w:pPr>
    </w:p>
    <w:p w14:paraId="0DE480AD" w14:textId="77777777" w:rsidR="00570D5B" w:rsidRPr="00166E31" w:rsidRDefault="00570D5B" w:rsidP="00154D8E">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the decision (including the name of each agency to which the disclosure is to be allocated);</w:t>
      </w:r>
    </w:p>
    <w:p w14:paraId="122914F0" w14:textId="77777777" w:rsidR="00570D5B" w:rsidRPr="00166E31" w:rsidRDefault="00570D5B" w:rsidP="00154D8E">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the reasons for the decision; and</w:t>
      </w:r>
    </w:p>
    <w:p w14:paraId="4D14F57B" w14:textId="77777777" w:rsidR="00570D5B" w:rsidRPr="00166E31" w:rsidRDefault="00570D5B" w:rsidP="00154D8E">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the consent provided by the agency to which the allocation is made.</w:t>
      </w:r>
    </w:p>
    <w:p w14:paraId="19FD5C58" w14:textId="77777777" w:rsidR="00AB1234" w:rsidRPr="00962270" w:rsidRDefault="00AB1234" w:rsidP="00570D5B">
      <w:pPr>
        <w:rPr>
          <w:rFonts w:asciiTheme="minorHAnsi" w:hAnsiTheme="minorHAnsi" w:cstheme="minorHAnsi"/>
          <w:b/>
          <w:bCs/>
          <w:sz w:val="10"/>
          <w:szCs w:val="10"/>
          <w:lang w:val="en-US"/>
        </w:rPr>
      </w:pPr>
    </w:p>
    <w:p w14:paraId="381A55A9" w14:textId="77777777" w:rsidR="00570D5B" w:rsidRPr="00166E31" w:rsidRDefault="00570D5B" w:rsidP="00570D5B">
      <w:pPr>
        <w:rPr>
          <w:rFonts w:asciiTheme="minorHAnsi" w:hAnsiTheme="minorHAnsi" w:cstheme="minorHAnsi"/>
          <w:b/>
          <w:bCs/>
          <w:sz w:val="22"/>
          <w:szCs w:val="22"/>
          <w:lang w:val="en-US"/>
        </w:rPr>
      </w:pPr>
      <w:r w:rsidRPr="00166E31">
        <w:rPr>
          <w:rFonts w:asciiTheme="minorHAnsi" w:hAnsiTheme="minorHAnsi" w:cstheme="minorHAnsi"/>
          <w:b/>
          <w:bCs/>
          <w:sz w:val="22"/>
          <w:szCs w:val="22"/>
          <w:lang w:val="en-US"/>
        </w:rPr>
        <w:t>Records of the discloser being informed of the allocation decision</w:t>
      </w:r>
    </w:p>
    <w:p w14:paraId="3F79F2DC" w14:textId="77777777" w:rsidR="00200193" w:rsidRPr="00833B86" w:rsidRDefault="00200193" w:rsidP="00570D5B">
      <w:pPr>
        <w:rPr>
          <w:rFonts w:asciiTheme="minorHAnsi" w:hAnsiTheme="minorHAnsi" w:cstheme="minorHAnsi"/>
          <w:sz w:val="10"/>
          <w:szCs w:val="10"/>
          <w:lang w:val="en-US"/>
        </w:rPr>
      </w:pPr>
    </w:p>
    <w:p w14:paraId="65551666" w14:textId="191E9A49" w:rsidR="00570D5B" w:rsidRDefault="00570D5B" w:rsidP="00570D5B">
      <w:pPr>
        <w:rPr>
          <w:rFonts w:asciiTheme="minorHAnsi" w:hAnsiTheme="minorHAnsi" w:cstheme="minorHAnsi"/>
          <w:sz w:val="22"/>
          <w:szCs w:val="22"/>
          <w:lang w:val="en-US"/>
        </w:rPr>
      </w:pPr>
      <w:r w:rsidRPr="00166E31">
        <w:rPr>
          <w:rFonts w:asciiTheme="minorHAnsi" w:hAnsiTheme="minorHAnsi" w:cstheme="minorHAnsi"/>
          <w:sz w:val="22"/>
          <w:szCs w:val="22"/>
          <w:lang w:val="en-US"/>
        </w:rPr>
        <w:t>Appropriate records must be kept of whether the discloser was notified of the decisions set out in these procedures. Those records should include:</w:t>
      </w:r>
    </w:p>
    <w:p w14:paraId="46119013" w14:textId="77777777" w:rsidR="007A5F59" w:rsidRPr="007A5F59" w:rsidRDefault="007A5F59" w:rsidP="00570D5B">
      <w:pPr>
        <w:rPr>
          <w:rFonts w:asciiTheme="minorHAnsi" w:hAnsiTheme="minorHAnsi" w:cstheme="minorHAnsi"/>
          <w:sz w:val="4"/>
          <w:szCs w:val="4"/>
          <w:lang w:val="en-US"/>
        </w:rPr>
      </w:pPr>
    </w:p>
    <w:p w14:paraId="0C493760" w14:textId="77777777" w:rsidR="00570D5B" w:rsidRPr="00166E31" w:rsidRDefault="00570D5B" w:rsidP="00154D8E">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the day and time the discloser was notified;</w:t>
      </w:r>
    </w:p>
    <w:p w14:paraId="6FDE1C10" w14:textId="77777777" w:rsidR="00570D5B" w:rsidRPr="00166E31" w:rsidRDefault="00570D5B" w:rsidP="00154D8E">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the means by which the discloser was notified; and</w:t>
      </w:r>
    </w:p>
    <w:p w14:paraId="36E788E0" w14:textId="77777777" w:rsidR="00570D5B" w:rsidRPr="00166E31" w:rsidRDefault="00570D5B" w:rsidP="00154D8E">
      <w:pPr>
        <w:numPr>
          <w:ilvl w:val="0"/>
          <w:numId w:val="9"/>
        </w:numPr>
        <w:rPr>
          <w:rFonts w:asciiTheme="minorHAnsi" w:hAnsiTheme="minorHAnsi" w:cstheme="minorHAnsi"/>
          <w:sz w:val="22"/>
          <w:szCs w:val="22"/>
          <w:lang w:val="en-US"/>
        </w:rPr>
      </w:pPr>
      <w:r w:rsidRPr="00166E31">
        <w:rPr>
          <w:rFonts w:asciiTheme="minorHAnsi" w:hAnsiTheme="minorHAnsi" w:cstheme="minorHAnsi"/>
          <w:sz w:val="22"/>
          <w:szCs w:val="22"/>
          <w:lang w:val="en-US"/>
        </w:rPr>
        <w:t>the content of the notification.</w:t>
      </w:r>
    </w:p>
    <w:p w14:paraId="3138DB3E" w14:textId="77777777" w:rsidR="00AB1234" w:rsidRPr="00833B86" w:rsidRDefault="00AB1234" w:rsidP="00570D5B">
      <w:pPr>
        <w:rPr>
          <w:rFonts w:asciiTheme="minorHAnsi" w:hAnsiTheme="minorHAnsi" w:cstheme="minorHAnsi"/>
          <w:sz w:val="10"/>
          <w:szCs w:val="10"/>
          <w:lang w:val="en-US"/>
        </w:rPr>
      </w:pPr>
    </w:p>
    <w:p w14:paraId="6B7AC4FA" w14:textId="33313B39" w:rsidR="00570D5B" w:rsidRPr="00166E31" w:rsidRDefault="00570D5B" w:rsidP="00570D5B">
      <w:pPr>
        <w:rPr>
          <w:rFonts w:asciiTheme="minorHAnsi" w:hAnsiTheme="minorHAnsi" w:cstheme="minorHAnsi"/>
          <w:sz w:val="22"/>
          <w:szCs w:val="22"/>
          <w:lang w:val="en-US"/>
        </w:rPr>
      </w:pPr>
      <w:r w:rsidRPr="00166E31">
        <w:rPr>
          <w:rFonts w:asciiTheme="minorHAnsi" w:hAnsiTheme="minorHAnsi" w:cstheme="minorHAnsi"/>
          <w:sz w:val="22"/>
          <w:szCs w:val="22"/>
          <w:lang w:val="en-US"/>
        </w:rPr>
        <w:t xml:space="preserve">Detailed records should be kept throughout the disclosure, </w:t>
      </w:r>
      <w:r w:rsidR="001B5E69" w:rsidRPr="00166E31">
        <w:rPr>
          <w:rFonts w:asciiTheme="minorHAnsi" w:hAnsiTheme="minorHAnsi" w:cstheme="minorHAnsi"/>
          <w:sz w:val="22"/>
          <w:szCs w:val="22"/>
          <w:lang w:val="en-US"/>
        </w:rPr>
        <w:t>investigation,</w:t>
      </w:r>
      <w:r w:rsidRPr="00166E31">
        <w:rPr>
          <w:rFonts w:asciiTheme="minorHAnsi" w:hAnsiTheme="minorHAnsi" w:cstheme="minorHAnsi"/>
          <w:sz w:val="22"/>
          <w:szCs w:val="22"/>
          <w:lang w:val="en-US"/>
        </w:rPr>
        <w:t xml:space="preserve"> and post investigation process.</w:t>
      </w:r>
    </w:p>
    <w:p w14:paraId="771F201A" w14:textId="77777777" w:rsidR="00AB1234" w:rsidRPr="00505C0E" w:rsidRDefault="00570D5B" w:rsidP="00570D5B">
      <w:pPr>
        <w:rPr>
          <w:rFonts w:asciiTheme="minorHAnsi" w:hAnsiTheme="minorHAnsi" w:cstheme="minorHAnsi"/>
          <w:sz w:val="10"/>
          <w:szCs w:val="10"/>
          <w:lang w:val="en-US"/>
        </w:rPr>
      </w:pPr>
      <w:r w:rsidRPr="00166E31">
        <w:rPr>
          <w:rFonts w:asciiTheme="minorHAnsi" w:hAnsiTheme="minorHAnsi" w:cstheme="minorHAnsi"/>
          <w:sz w:val="22"/>
          <w:szCs w:val="22"/>
          <w:lang w:val="en-US"/>
        </w:rPr>
        <w:t xml:space="preserve"> </w:t>
      </w:r>
    </w:p>
    <w:p w14:paraId="5FE38F39" w14:textId="159256F7" w:rsidR="00570D5B" w:rsidRDefault="00570D5B" w:rsidP="00570D5B">
      <w:pPr>
        <w:rPr>
          <w:rFonts w:asciiTheme="minorHAnsi" w:hAnsiTheme="minorHAnsi" w:cstheme="minorHAnsi"/>
          <w:sz w:val="22"/>
          <w:szCs w:val="22"/>
          <w:lang w:val="en-US"/>
        </w:rPr>
      </w:pPr>
      <w:r w:rsidRPr="00166E31">
        <w:rPr>
          <w:rFonts w:asciiTheme="minorHAnsi" w:hAnsiTheme="minorHAnsi" w:cstheme="minorHAnsi"/>
          <w:sz w:val="22"/>
          <w:szCs w:val="22"/>
          <w:lang w:val="en-US"/>
        </w:rPr>
        <w:t>Public interest disclosure records must be kept in a secure place.</w:t>
      </w:r>
    </w:p>
    <w:p w14:paraId="68E1B1C4" w14:textId="03AD5C04" w:rsidR="007629FA" w:rsidRPr="00D06493" w:rsidRDefault="007629FA" w:rsidP="007629FA">
      <w:pPr>
        <w:pStyle w:val="Heading1"/>
        <w:rPr>
          <w:rFonts w:asciiTheme="minorHAnsi" w:hAnsiTheme="minorHAnsi" w:cstheme="minorHAnsi"/>
          <w:color w:val="288BAE"/>
          <w:sz w:val="22"/>
          <w:szCs w:val="22"/>
          <w:lang w:val="en-US"/>
        </w:rPr>
      </w:pPr>
      <w:r w:rsidRPr="00D06493">
        <w:rPr>
          <w:rFonts w:asciiTheme="minorHAnsi" w:hAnsiTheme="minorHAnsi" w:cstheme="minorHAnsi"/>
          <w:color w:val="288BAE"/>
          <w:sz w:val="22"/>
          <w:szCs w:val="22"/>
          <w:lang w:val="en-US"/>
        </w:rPr>
        <w:t>Further Information</w:t>
      </w:r>
      <w:r w:rsidR="005A62E2" w:rsidRPr="00D06493">
        <w:rPr>
          <w:rFonts w:asciiTheme="minorHAnsi" w:hAnsiTheme="minorHAnsi" w:cstheme="minorHAnsi"/>
          <w:color w:val="288BAE"/>
          <w:sz w:val="22"/>
          <w:szCs w:val="22"/>
          <w:lang w:val="en-US"/>
        </w:rPr>
        <w:t xml:space="preserve"> and resources</w:t>
      </w:r>
    </w:p>
    <w:p w14:paraId="2CAFC91E" w14:textId="6EC34F31" w:rsidR="004102E7" w:rsidRPr="004A5610" w:rsidRDefault="004102E7" w:rsidP="004102E7">
      <w:pPr>
        <w:rPr>
          <w:sz w:val="16"/>
          <w:szCs w:val="16"/>
          <w:lang w:val="en-US"/>
        </w:rPr>
      </w:pPr>
    </w:p>
    <w:p w14:paraId="55C1EA72" w14:textId="285551F9" w:rsidR="004102E7" w:rsidRPr="004200AF" w:rsidRDefault="003C6AD5" w:rsidP="004102E7">
      <w:pPr>
        <w:rPr>
          <w:rFonts w:asciiTheme="minorHAnsi" w:hAnsiTheme="minorHAnsi" w:cstheme="minorHAnsi"/>
          <w:sz w:val="22"/>
          <w:szCs w:val="22"/>
        </w:rPr>
      </w:pPr>
      <w:hyperlink r:id="rId13" w:history="1">
        <w:r w:rsidR="004102E7" w:rsidRPr="004200AF">
          <w:rPr>
            <w:rFonts w:asciiTheme="minorHAnsi" w:hAnsiTheme="minorHAnsi" w:cstheme="minorHAnsi"/>
            <w:color w:val="0000FF"/>
            <w:sz w:val="22"/>
            <w:szCs w:val="22"/>
            <w:u w:val="single"/>
          </w:rPr>
          <w:t>Public Interest Disclosure - Commonwealth Ombudsman</w:t>
        </w:r>
      </w:hyperlink>
    </w:p>
    <w:p w14:paraId="6C368250" w14:textId="77777777" w:rsidR="007D64ED" w:rsidRPr="004200AF" w:rsidRDefault="007D64ED" w:rsidP="004102E7">
      <w:pPr>
        <w:rPr>
          <w:rFonts w:asciiTheme="minorHAnsi" w:hAnsiTheme="minorHAnsi" w:cstheme="minorHAnsi"/>
          <w:sz w:val="22"/>
          <w:szCs w:val="22"/>
        </w:rPr>
      </w:pPr>
    </w:p>
    <w:p w14:paraId="758E1230" w14:textId="18A778F6" w:rsidR="0094617A" w:rsidRDefault="003C6AD5" w:rsidP="004102E7">
      <w:pPr>
        <w:rPr>
          <w:rFonts w:asciiTheme="minorHAnsi" w:hAnsiTheme="minorHAnsi" w:cstheme="minorHAnsi"/>
          <w:sz w:val="22"/>
          <w:szCs w:val="22"/>
          <w:lang w:val="en-US"/>
        </w:rPr>
      </w:pPr>
      <w:hyperlink r:id="rId14" w:history="1">
        <w:r w:rsidR="007D64ED" w:rsidRPr="004200AF">
          <w:rPr>
            <w:rStyle w:val="Hyperlink"/>
            <w:rFonts w:asciiTheme="minorHAnsi" w:hAnsiTheme="minorHAnsi" w:cstheme="minorHAnsi"/>
            <w:sz w:val="22"/>
            <w:szCs w:val="22"/>
            <w:lang w:val="en-US"/>
          </w:rPr>
          <w:t>Speaking up Against Wrongdoing - Commonwealth Ombudsman</w:t>
        </w:r>
      </w:hyperlink>
    </w:p>
    <w:p w14:paraId="6BD83722" w14:textId="77777777" w:rsidR="005A1966" w:rsidRPr="004200AF" w:rsidRDefault="005A1966" w:rsidP="004102E7">
      <w:pPr>
        <w:rPr>
          <w:rFonts w:asciiTheme="minorHAnsi" w:hAnsiTheme="minorHAnsi" w:cstheme="minorHAnsi"/>
          <w:sz w:val="22"/>
          <w:szCs w:val="22"/>
          <w:lang w:val="en-US"/>
        </w:rPr>
      </w:pPr>
    </w:p>
    <w:p w14:paraId="127DC832" w14:textId="6F7F1748" w:rsidR="007D64ED" w:rsidRDefault="003C6AD5" w:rsidP="004102E7">
      <w:pPr>
        <w:rPr>
          <w:rFonts w:asciiTheme="minorHAnsi" w:hAnsiTheme="minorHAnsi" w:cstheme="minorHAnsi"/>
          <w:sz w:val="22"/>
          <w:szCs w:val="22"/>
        </w:rPr>
      </w:pPr>
      <w:hyperlink r:id="rId15" w:history="1">
        <w:r w:rsidR="005A1966" w:rsidRPr="005A1966">
          <w:rPr>
            <w:rFonts w:asciiTheme="minorHAnsi" w:hAnsiTheme="minorHAnsi" w:cstheme="minorHAnsi"/>
            <w:color w:val="0000FF"/>
            <w:sz w:val="22"/>
            <w:szCs w:val="22"/>
            <w:u w:val="single"/>
          </w:rPr>
          <w:t>Public Interest Disclosure Act 2013 (legislation.gov.au)</w:t>
        </w:r>
      </w:hyperlink>
    </w:p>
    <w:p w14:paraId="79AD1E76" w14:textId="77777777" w:rsidR="005A1966" w:rsidRPr="005A1966" w:rsidRDefault="005A1966" w:rsidP="004102E7">
      <w:pPr>
        <w:rPr>
          <w:rFonts w:asciiTheme="minorHAnsi" w:hAnsiTheme="minorHAnsi" w:cstheme="minorHAnsi"/>
          <w:sz w:val="22"/>
          <w:szCs w:val="22"/>
          <w:lang w:val="en-US"/>
        </w:rPr>
      </w:pPr>
    </w:p>
    <w:p w14:paraId="5C781480" w14:textId="77777777" w:rsidR="00B548FB" w:rsidRDefault="003C6AD5" w:rsidP="00B548FB">
      <w:pPr>
        <w:rPr>
          <w:rStyle w:val="Hyperlink"/>
          <w:rFonts w:asciiTheme="minorHAnsi" w:hAnsiTheme="minorHAnsi" w:cstheme="minorHAnsi"/>
          <w:sz w:val="22"/>
          <w:szCs w:val="22"/>
        </w:rPr>
      </w:pPr>
      <w:hyperlink r:id="rId16" w:history="1">
        <w:r w:rsidR="005A1966" w:rsidRPr="00166E31">
          <w:rPr>
            <w:rStyle w:val="Hyperlink"/>
            <w:rFonts w:asciiTheme="minorHAnsi" w:hAnsiTheme="minorHAnsi" w:cstheme="minorHAnsi"/>
            <w:sz w:val="22"/>
            <w:szCs w:val="22"/>
          </w:rPr>
          <w:t>Agency Guide to the PID Act</w:t>
        </w:r>
      </w:hyperlink>
    </w:p>
    <w:p w14:paraId="01769812" w14:textId="1FDA3ED4" w:rsidR="005A1966" w:rsidRPr="00C421D9" w:rsidRDefault="005A1966" w:rsidP="00F80137">
      <w:pPr>
        <w:rPr>
          <w:rFonts w:asciiTheme="minorHAnsi" w:hAnsiTheme="minorHAnsi" w:cstheme="minorHAnsi"/>
          <w:b/>
          <w:bCs/>
          <w:sz w:val="22"/>
          <w:szCs w:val="22"/>
        </w:rPr>
      </w:pPr>
    </w:p>
    <w:sectPr w:rsidR="005A1966" w:rsidRPr="00C421D9" w:rsidSect="001F5887">
      <w:footerReference w:type="default" r:id="rId17"/>
      <w:pgSz w:w="11906" w:h="16838"/>
      <w:pgMar w:top="992"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3A87" w14:textId="77777777" w:rsidR="0046396E" w:rsidRDefault="0046396E" w:rsidP="000D35B5">
      <w:r>
        <w:separator/>
      </w:r>
    </w:p>
  </w:endnote>
  <w:endnote w:type="continuationSeparator" w:id="0">
    <w:p w14:paraId="5B319074" w14:textId="77777777" w:rsidR="0046396E" w:rsidRDefault="0046396E" w:rsidP="000D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498235403"/>
      <w:docPartObj>
        <w:docPartGallery w:val="Page Numbers (Bottom of Page)"/>
        <w:docPartUnique/>
      </w:docPartObj>
    </w:sdtPr>
    <w:sdtEndPr>
      <w:rPr>
        <w:color w:val="7F7F7F" w:themeColor="background1" w:themeShade="7F"/>
        <w:spacing w:val="60"/>
      </w:rPr>
    </w:sdtEndPr>
    <w:sdtContent>
      <w:p w14:paraId="7E66BDD8" w14:textId="518FA5D1" w:rsidR="0009012E" w:rsidRPr="0009012E" w:rsidRDefault="0009012E">
        <w:pPr>
          <w:pStyle w:val="Footer"/>
          <w:pBdr>
            <w:top w:val="single" w:sz="4" w:space="1" w:color="D9D9D9" w:themeColor="background1" w:themeShade="D9"/>
          </w:pBdr>
          <w:jc w:val="right"/>
          <w:rPr>
            <w:rFonts w:asciiTheme="minorHAnsi" w:hAnsiTheme="minorHAnsi" w:cstheme="minorHAnsi"/>
            <w:sz w:val="18"/>
            <w:szCs w:val="18"/>
          </w:rPr>
        </w:pPr>
        <w:r w:rsidRPr="0009012E">
          <w:rPr>
            <w:rFonts w:asciiTheme="minorHAnsi" w:hAnsiTheme="minorHAnsi" w:cstheme="minorHAnsi"/>
            <w:sz w:val="18"/>
            <w:szCs w:val="18"/>
          </w:rPr>
          <w:fldChar w:fldCharType="begin"/>
        </w:r>
        <w:r w:rsidRPr="0009012E">
          <w:rPr>
            <w:rFonts w:asciiTheme="minorHAnsi" w:hAnsiTheme="minorHAnsi" w:cstheme="minorHAnsi"/>
            <w:sz w:val="18"/>
            <w:szCs w:val="18"/>
          </w:rPr>
          <w:instrText xml:space="preserve"> PAGE   \* MERGEFORMAT </w:instrText>
        </w:r>
        <w:r w:rsidRPr="0009012E">
          <w:rPr>
            <w:rFonts w:asciiTheme="minorHAnsi" w:hAnsiTheme="minorHAnsi" w:cstheme="minorHAnsi"/>
            <w:sz w:val="18"/>
            <w:szCs w:val="18"/>
          </w:rPr>
          <w:fldChar w:fldCharType="separate"/>
        </w:r>
        <w:r w:rsidRPr="0009012E">
          <w:rPr>
            <w:rFonts w:asciiTheme="minorHAnsi" w:hAnsiTheme="minorHAnsi" w:cstheme="minorHAnsi"/>
            <w:noProof/>
            <w:sz w:val="18"/>
            <w:szCs w:val="18"/>
          </w:rPr>
          <w:t>2</w:t>
        </w:r>
        <w:r w:rsidRPr="0009012E">
          <w:rPr>
            <w:rFonts w:asciiTheme="minorHAnsi" w:hAnsiTheme="minorHAnsi" w:cstheme="minorHAnsi"/>
            <w:noProof/>
            <w:sz w:val="18"/>
            <w:szCs w:val="18"/>
          </w:rPr>
          <w:fldChar w:fldCharType="end"/>
        </w:r>
        <w:r w:rsidRPr="0009012E">
          <w:rPr>
            <w:rFonts w:asciiTheme="minorHAnsi" w:hAnsiTheme="minorHAnsi" w:cstheme="minorHAnsi"/>
            <w:sz w:val="18"/>
            <w:szCs w:val="18"/>
          </w:rPr>
          <w:t xml:space="preserve"> | </w:t>
        </w:r>
        <w:r w:rsidRPr="0009012E">
          <w:rPr>
            <w:rFonts w:asciiTheme="minorHAnsi" w:hAnsiTheme="minorHAnsi" w:cstheme="minorHAnsi"/>
            <w:color w:val="7F7F7F" w:themeColor="background1" w:themeShade="7F"/>
            <w:spacing w:val="60"/>
            <w:sz w:val="18"/>
            <w:szCs w:val="18"/>
          </w:rPr>
          <w:t>Page</w:t>
        </w:r>
      </w:p>
    </w:sdtContent>
  </w:sdt>
  <w:p w14:paraId="32E89B23" w14:textId="77777777" w:rsidR="0009012E" w:rsidRDefault="00090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B153F" w14:textId="77777777" w:rsidR="0046396E" w:rsidRDefault="0046396E" w:rsidP="000D35B5">
      <w:r>
        <w:separator/>
      </w:r>
    </w:p>
  </w:footnote>
  <w:footnote w:type="continuationSeparator" w:id="0">
    <w:p w14:paraId="2DB49918" w14:textId="77777777" w:rsidR="0046396E" w:rsidRDefault="0046396E" w:rsidP="000D3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D3BC94C0"/>
    <w:lvl w:ilvl="0" w:tplc="00000191">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5C0428F"/>
    <w:multiLevelType w:val="hybridMultilevel"/>
    <w:tmpl w:val="517C84E8"/>
    <w:lvl w:ilvl="0" w:tplc="92508C7E">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2F2546"/>
    <w:multiLevelType w:val="hybridMultilevel"/>
    <w:tmpl w:val="3190DE7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EE5096"/>
    <w:multiLevelType w:val="hybridMultilevel"/>
    <w:tmpl w:val="8A9CF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FE343A"/>
    <w:multiLevelType w:val="hybridMultilevel"/>
    <w:tmpl w:val="95F2F1D2"/>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1C35A1"/>
    <w:multiLevelType w:val="hybridMultilevel"/>
    <w:tmpl w:val="18CCB476"/>
    <w:lvl w:ilvl="0" w:tplc="5C60292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85073D8"/>
    <w:multiLevelType w:val="hybridMultilevel"/>
    <w:tmpl w:val="3F9C9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043398"/>
    <w:multiLevelType w:val="hybridMultilevel"/>
    <w:tmpl w:val="3CD65AA8"/>
    <w:lvl w:ilvl="0" w:tplc="4F6A0C3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251509"/>
    <w:multiLevelType w:val="hybridMultilevel"/>
    <w:tmpl w:val="569E4706"/>
    <w:lvl w:ilvl="0" w:tplc="3ED24C68">
      <w:numFmt w:val="bullet"/>
      <w:lvlText w:val=""/>
      <w:lvlJc w:val="left"/>
      <w:pPr>
        <w:ind w:left="820" w:hanging="360"/>
      </w:pPr>
      <w:rPr>
        <w:rFonts w:ascii="Symbol" w:eastAsia="Symbol" w:hAnsi="Symbol" w:cs="Symbol" w:hint="default"/>
        <w:b w:val="0"/>
        <w:bCs w:val="0"/>
        <w:i w:val="0"/>
        <w:iCs w:val="0"/>
        <w:w w:val="100"/>
        <w:sz w:val="22"/>
        <w:szCs w:val="22"/>
        <w:lang w:val="en-AU" w:eastAsia="en-US" w:bidi="ar-SA"/>
      </w:rPr>
    </w:lvl>
    <w:lvl w:ilvl="1" w:tplc="B80C4B9A">
      <w:numFmt w:val="bullet"/>
      <w:lvlText w:val="•"/>
      <w:lvlJc w:val="left"/>
      <w:pPr>
        <w:ind w:left="1664" w:hanging="360"/>
      </w:pPr>
      <w:rPr>
        <w:lang w:val="en-AU" w:eastAsia="en-US" w:bidi="ar-SA"/>
      </w:rPr>
    </w:lvl>
    <w:lvl w:ilvl="2" w:tplc="DFB6C61C">
      <w:numFmt w:val="bullet"/>
      <w:lvlText w:val="•"/>
      <w:lvlJc w:val="left"/>
      <w:pPr>
        <w:ind w:left="2509" w:hanging="360"/>
      </w:pPr>
      <w:rPr>
        <w:lang w:val="en-AU" w:eastAsia="en-US" w:bidi="ar-SA"/>
      </w:rPr>
    </w:lvl>
    <w:lvl w:ilvl="3" w:tplc="93CC9C52">
      <w:numFmt w:val="bullet"/>
      <w:lvlText w:val="•"/>
      <w:lvlJc w:val="left"/>
      <w:pPr>
        <w:ind w:left="3353" w:hanging="360"/>
      </w:pPr>
      <w:rPr>
        <w:lang w:val="en-AU" w:eastAsia="en-US" w:bidi="ar-SA"/>
      </w:rPr>
    </w:lvl>
    <w:lvl w:ilvl="4" w:tplc="74660B32">
      <w:numFmt w:val="bullet"/>
      <w:lvlText w:val="•"/>
      <w:lvlJc w:val="left"/>
      <w:pPr>
        <w:ind w:left="4198" w:hanging="360"/>
      </w:pPr>
      <w:rPr>
        <w:lang w:val="en-AU" w:eastAsia="en-US" w:bidi="ar-SA"/>
      </w:rPr>
    </w:lvl>
    <w:lvl w:ilvl="5" w:tplc="B7DCE6C2">
      <w:numFmt w:val="bullet"/>
      <w:lvlText w:val="•"/>
      <w:lvlJc w:val="left"/>
      <w:pPr>
        <w:ind w:left="5043" w:hanging="360"/>
      </w:pPr>
      <w:rPr>
        <w:lang w:val="en-AU" w:eastAsia="en-US" w:bidi="ar-SA"/>
      </w:rPr>
    </w:lvl>
    <w:lvl w:ilvl="6" w:tplc="63A4FA2E">
      <w:numFmt w:val="bullet"/>
      <w:lvlText w:val="•"/>
      <w:lvlJc w:val="left"/>
      <w:pPr>
        <w:ind w:left="5887" w:hanging="360"/>
      </w:pPr>
      <w:rPr>
        <w:lang w:val="en-AU" w:eastAsia="en-US" w:bidi="ar-SA"/>
      </w:rPr>
    </w:lvl>
    <w:lvl w:ilvl="7" w:tplc="3964FF90">
      <w:numFmt w:val="bullet"/>
      <w:lvlText w:val="•"/>
      <w:lvlJc w:val="left"/>
      <w:pPr>
        <w:ind w:left="6732" w:hanging="360"/>
      </w:pPr>
      <w:rPr>
        <w:lang w:val="en-AU" w:eastAsia="en-US" w:bidi="ar-SA"/>
      </w:rPr>
    </w:lvl>
    <w:lvl w:ilvl="8" w:tplc="CC72D108">
      <w:numFmt w:val="bullet"/>
      <w:lvlText w:val="•"/>
      <w:lvlJc w:val="left"/>
      <w:pPr>
        <w:ind w:left="7577" w:hanging="360"/>
      </w:pPr>
      <w:rPr>
        <w:lang w:val="en-AU" w:eastAsia="en-US" w:bidi="ar-SA"/>
      </w:rPr>
    </w:lvl>
  </w:abstractNum>
  <w:abstractNum w:abstractNumId="18" w15:restartNumberingAfterBreak="0">
    <w:nsid w:val="2D6071D7"/>
    <w:multiLevelType w:val="hybridMultilevel"/>
    <w:tmpl w:val="04F8DAC2"/>
    <w:lvl w:ilvl="0" w:tplc="0C090001">
      <w:start w:val="1"/>
      <w:numFmt w:val="bullet"/>
      <w:lvlText w:val=""/>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19" w15:restartNumberingAfterBreak="0">
    <w:nsid w:val="339A6727"/>
    <w:multiLevelType w:val="hybridMultilevel"/>
    <w:tmpl w:val="06E60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D2282C"/>
    <w:multiLevelType w:val="hybridMultilevel"/>
    <w:tmpl w:val="906E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F15BC0"/>
    <w:multiLevelType w:val="hybridMultilevel"/>
    <w:tmpl w:val="5B901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F16A4D"/>
    <w:multiLevelType w:val="hybridMultilevel"/>
    <w:tmpl w:val="C0004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763C52"/>
    <w:multiLevelType w:val="hybridMultilevel"/>
    <w:tmpl w:val="9D229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3C7837"/>
    <w:multiLevelType w:val="multilevel"/>
    <w:tmpl w:val="6792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12"/>
  </w:num>
  <w:num w:numId="4">
    <w:abstractNumId w:val="21"/>
  </w:num>
  <w:num w:numId="5">
    <w:abstractNumId w:val="23"/>
  </w:num>
  <w:num w:numId="6">
    <w:abstractNumId w:val="10"/>
  </w:num>
  <w:num w:numId="7">
    <w:abstractNumId w:val="13"/>
  </w:num>
  <w:num w:numId="8">
    <w:abstractNumId w:val="11"/>
  </w:num>
  <w:num w:numId="9">
    <w:abstractNumId w:val="0"/>
  </w:num>
  <w:num w:numId="10">
    <w:abstractNumId w:val="2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5"/>
  </w:num>
  <w:num w:numId="21">
    <w:abstractNumId w:val="22"/>
  </w:num>
  <w:num w:numId="22">
    <w:abstractNumId w:val="14"/>
  </w:num>
  <w:num w:numId="23">
    <w:abstractNumId w:val="24"/>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09E"/>
    <w:rsid w:val="00003C0D"/>
    <w:rsid w:val="000075F6"/>
    <w:rsid w:val="00023192"/>
    <w:rsid w:val="00023EDF"/>
    <w:rsid w:val="000339A1"/>
    <w:rsid w:val="00033D39"/>
    <w:rsid w:val="000536A0"/>
    <w:rsid w:val="000557AC"/>
    <w:rsid w:val="0005722A"/>
    <w:rsid w:val="000619BC"/>
    <w:rsid w:val="000635C7"/>
    <w:rsid w:val="0009012E"/>
    <w:rsid w:val="000A19D9"/>
    <w:rsid w:val="000B16B0"/>
    <w:rsid w:val="000B72D2"/>
    <w:rsid w:val="000C79D0"/>
    <w:rsid w:val="000D35B5"/>
    <w:rsid w:val="000F10C7"/>
    <w:rsid w:val="000F3257"/>
    <w:rsid w:val="00100E7C"/>
    <w:rsid w:val="001105AE"/>
    <w:rsid w:val="0014431B"/>
    <w:rsid w:val="00154D8E"/>
    <w:rsid w:val="00160ECF"/>
    <w:rsid w:val="0016559B"/>
    <w:rsid w:val="00166E31"/>
    <w:rsid w:val="00180000"/>
    <w:rsid w:val="00183D0B"/>
    <w:rsid w:val="00191D85"/>
    <w:rsid w:val="00194FC8"/>
    <w:rsid w:val="00197F86"/>
    <w:rsid w:val="001B164E"/>
    <w:rsid w:val="001B5E69"/>
    <w:rsid w:val="001C0AA9"/>
    <w:rsid w:val="001D0D97"/>
    <w:rsid w:val="001D39A8"/>
    <w:rsid w:val="001E4779"/>
    <w:rsid w:val="001F088C"/>
    <w:rsid w:val="001F5782"/>
    <w:rsid w:val="001F5887"/>
    <w:rsid w:val="00200193"/>
    <w:rsid w:val="002112D6"/>
    <w:rsid w:val="0022179C"/>
    <w:rsid w:val="00236492"/>
    <w:rsid w:val="00250D24"/>
    <w:rsid w:val="002548FB"/>
    <w:rsid w:val="002607CA"/>
    <w:rsid w:val="00280705"/>
    <w:rsid w:val="00283C1D"/>
    <w:rsid w:val="00287C01"/>
    <w:rsid w:val="0029254F"/>
    <w:rsid w:val="002A3346"/>
    <w:rsid w:val="002A5D22"/>
    <w:rsid w:val="002A6EB5"/>
    <w:rsid w:val="002B2884"/>
    <w:rsid w:val="002D271D"/>
    <w:rsid w:val="002E7BE7"/>
    <w:rsid w:val="00302F0A"/>
    <w:rsid w:val="00353D19"/>
    <w:rsid w:val="00367465"/>
    <w:rsid w:val="0037077A"/>
    <w:rsid w:val="00386F1D"/>
    <w:rsid w:val="003A7E5D"/>
    <w:rsid w:val="003B0791"/>
    <w:rsid w:val="003B44B1"/>
    <w:rsid w:val="003B7AE5"/>
    <w:rsid w:val="003E0BBF"/>
    <w:rsid w:val="00404DC6"/>
    <w:rsid w:val="004102E7"/>
    <w:rsid w:val="004124DF"/>
    <w:rsid w:val="004200AF"/>
    <w:rsid w:val="004229D9"/>
    <w:rsid w:val="0045515D"/>
    <w:rsid w:val="00456972"/>
    <w:rsid w:val="00461466"/>
    <w:rsid w:val="00461D4B"/>
    <w:rsid w:val="0046396E"/>
    <w:rsid w:val="00474485"/>
    <w:rsid w:val="00475CEC"/>
    <w:rsid w:val="004801CB"/>
    <w:rsid w:val="00481C14"/>
    <w:rsid w:val="00485932"/>
    <w:rsid w:val="004A5610"/>
    <w:rsid w:val="004B75E0"/>
    <w:rsid w:val="004C647D"/>
    <w:rsid w:val="004C6F0D"/>
    <w:rsid w:val="004E120C"/>
    <w:rsid w:val="004E2F6F"/>
    <w:rsid w:val="004E7BFF"/>
    <w:rsid w:val="004F0BF0"/>
    <w:rsid w:val="00505C0E"/>
    <w:rsid w:val="00516391"/>
    <w:rsid w:val="00520318"/>
    <w:rsid w:val="005250E1"/>
    <w:rsid w:val="00535BFC"/>
    <w:rsid w:val="00551197"/>
    <w:rsid w:val="00554B54"/>
    <w:rsid w:val="00570D5B"/>
    <w:rsid w:val="00581649"/>
    <w:rsid w:val="00586CAF"/>
    <w:rsid w:val="00586CBE"/>
    <w:rsid w:val="005A16E0"/>
    <w:rsid w:val="005A1966"/>
    <w:rsid w:val="005A62E2"/>
    <w:rsid w:val="005A708B"/>
    <w:rsid w:val="005C4DDB"/>
    <w:rsid w:val="005D6DF5"/>
    <w:rsid w:val="006019B9"/>
    <w:rsid w:val="00605EE7"/>
    <w:rsid w:val="00613112"/>
    <w:rsid w:val="006171A0"/>
    <w:rsid w:val="00624330"/>
    <w:rsid w:val="00646C01"/>
    <w:rsid w:val="006534AA"/>
    <w:rsid w:val="0066367C"/>
    <w:rsid w:val="00684648"/>
    <w:rsid w:val="006906FC"/>
    <w:rsid w:val="00693CE1"/>
    <w:rsid w:val="006A259F"/>
    <w:rsid w:val="006D0BAD"/>
    <w:rsid w:val="006D4052"/>
    <w:rsid w:val="006E73D9"/>
    <w:rsid w:val="006F4445"/>
    <w:rsid w:val="00722278"/>
    <w:rsid w:val="007222DE"/>
    <w:rsid w:val="007248EA"/>
    <w:rsid w:val="00736D49"/>
    <w:rsid w:val="0075234E"/>
    <w:rsid w:val="00754278"/>
    <w:rsid w:val="00757C67"/>
    <w:rsid w:val="00760BC2"/>
    <w:rsid w:val="007629FA"/>
    <w:rsid w:val="007671CF"/>
    <w:rsid w:val="007868F8"/>
    <w:rsid w:val="007A5F59"/>
    <w:rsid w:val="007C08A0"/>
    <w:rsid w:val="007C1AE6"/>
    <w:rsid w:val="007C629F"/>
    <w:rsid w:val="007D0F7A"/>
    <w:rsid w:val="007D64ED"/>
    <w:rsid w:val="007D7B1D"/>
    <w:rsid w:val="007E03C1"/>
    <w:rsid w:val="007F2B65"/>
    <w:rsid w:val="007F57DB"/>
    <w:rsid w:val="00822E4E"/>
    <w:rsid w:val="0082797D"/>
    <w:rsid w:val="00833B86"/>
    <w:rsid w:val="00841F03"/>
    <w:rsid w:val="008460B6"/>
    <w:rsid w:val="00851824"/>
    <w:rsid w:val="00854451"/>
    <w:rsid w:val="00872AA8"/>
    <w:rsid w:val="008820AF"/>
    <w:rsid w:val="008A0B32"/>
    <w:rsid w:val="008C7102"/>
    <w:rsid w:val="008D2D50"/>
    <w:rsid w:val="009115B5"/>
    <w:rsid w:val="00917910"/>
    <w:rsid w:val="00932124"/>
    <w:rsid w:val="009331C4"/>
    <w:rsid w:val="00941A47"/>
    <w:rsid w:val="0094617A"/>
    <w:rsid w:val="00946648"/>
    <w:rsid w:val="00946C41"/>
    <w:rsid w:val="00962270"/>
    <w:rsid w:val="0096376C"/>
    <w:rsid w:val="009678B2"/>
    <w:rsid w:val="00970567"/>
    <w:rsid w:val="009739DA"/>
    <w:rsid w:val="00993170"/>
    <w:rsid w:val="00997EE7"/>
    <w:rsid w:val="009A4949"/>
    <w:rsid w:val="009A7953"/>
    <w:rsid w:val="009C7094"/>
    <w:rsid w:val="00A01C34"/>
    <w:rsid w:val="00A27FBD"/>
    <w:rsid w:val="00A36CB7"/>
    <w:rsid w:val="00A418A1"/>
    <w:rsid w:val="00A62E11"/>
    <w:rsid w:val="00A65975"/>
    <w:rsid w:val="00A9209E"/>
    <w:rsid w:val="00AA6273"/>
    <w:rsid w:val="00AB1234"/>
    <w:rsid w:val="00AB7CB4"/>
    <w:rsid w:val="00AE0EEB"/>
    <w:rsid w:val="00AE1B3E"/>
    <w:rsid w:val="00AE1BF6"/>
    <w:rsid w:val="00AF0C7F"/>
    <w:rsid w:val="00AF20DE"/>
    <w:rsid w:val="00B04D80"/>
    <w:rsid w:val="00B05A0A"/>
    <w:rsid w:val="00B22596"/>
    <w:rsid w:val="00B277F5"/>
    <w:rsid w:val="00B52AB3"/>
    <w:rsid w:val="00B548FB"/>
    <w:rsid w:val="00B57141"/>
    <w:rsid w:val="00B6514A"/>
    <w:rsid w:val="00B7047C"/>
    <w:rsid w:val="00B70A96"/>
    <w:rsid w:val="00B86184"/>
    <w:rsid w:val="00B923E9"/>
    <w:rsid w:val="00BB15A0"/>
    <w:rsid w:val="00BD5B28"/>
    <w:rsid w:val="00BE4612"/>
    <w:rsid w:val="00BE46F6"/>
    <w:rsid w:val="00C26358"/>
    <w:rsid w:val="00C32037"/>
    <w:rsid w:val="00C32B09"/>
    <w:rsid w:val="00C421D9"/>
    <w:rsid w:val="00C56FA5"/>
    <w:rsid w:val="00C60BCC"/>
    <w:rsid w:val="00C66D68"/>
    <w:rsid w:val="00C77AB0"/>
    <w:rsid w:val="00C87503"/>
    <w:rsid w:val="00C93912"/>
    <w:rsid w:val="00CA0569"/>
    <w:rsid w:val="00CA065C"/>
    <w:rsid w:val="00CA0CAE"/>
    <w:rsid w:val="00CB5AEF"/>
    <w:rsid w:val="00CC162B"/>
    <w:rsid w:val="00D032DF"/>
    <w:rsid w:val="00D0494D"/>
    <w:rsid w:val="00D06493"/>
    <w:rsid w:val="00D11782"/>
    <w:rsid w:val="00D12512"/>
    <w:rsid w:val="00D24F95"/>
    <w:rsid w:val="00D27165"/>
    <w:rsid w:val="00D81D5D"/>
    <w:rsid w:val="00D930BC"/>
    <w:rsid w:val="00DD2786"/>
    <w:rsid w:val="00DD5F05"/>
    <w:rsid w:val="00E2197D"/>
    <w:rsid w:val="00E36B37"/>
    <w:rsid w:val="00E44145"/>
    <w:rsid w:val="00E45954"/>
    <w:rsid w:val="00E5160F"/>
    <w:rsid w:val="00E5433B"/>
    <w:rsid w:val="00E646D9"/>
    <w:rsid w:val="00E701EE"/>
    <w:rsid w:val="00E76213"/>
    <w:rsid w:val="00E87B93"/>
    <w:rsid w:val="00E94C20"/>
    <w:rsid w:val="00EA3C07"/>
    <w:rsid w:val="00EA461B"/>
    <w:rsid w:val="00EC6BD2"/>
    <w:rsid w:val="00ED395D"/>
    <w:rsid w:val="00EE20BF"/>
    <w:rsid w:val="00EE60C1"/>
    <w:rsid w:val="00EE748A"/>
    <w:rsid w:val="00EF0F27"/>
    <w:rsid w:val="00EF59BC"/>
    <w:rsid w:val="00F04141"/>
    <w:rsid w:val="00F05CD4"/>
    <w:rsid w:val="00F1044D"/>
    <w:rsid w:val="00F13713"/>
    <w:rsid w:val="00F342CC"/>
    <w:rsid w:val="00F34F27"/>
    <w:rsid w:val="00F419B1"/>
    <w:rsid w:val="00F51027"/>
    <w:rsid w:val="00F61706"/>
    <w:rsid w:val="00F80137"/>
    <w:rsid w:val="00F81C30"/>
    <w:rsid w:val="00F91B26"/>
    <w:rsid w:val="00F93612"/>
    <w:rsid w:val="00FA0AB6"/>
    <w:rsid w:val="00FC18B8"/>
    <w:rsid w:val="00FC4CC0"/>
    <w:rsid w:val="00FC7183"/>
    <w:rsid w:val="00FF5E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9C90B4"/>
  <w15:docId w15:val="{45633D0A-AD09-4B39-B2CC-F2C0EC49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46C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5A62E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C4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946C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46C4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1"/>
    <w:qFormat/>
    <w:rsid w:val="00456972"/>
    <w:pPr>
      <w:ind w:left="720"/>
      <w:contextualSpacing/>
    </w:pPr>
  </w:style>
  <w:style w:type="character" w:styleId="Hyperlink">
    <w:name w:val="Hyperlink"/>
    <w:basedOn w:val="DefaultParagraphFont"/>
    <w:rsid w:val="000F3257"/>
    <w:rPr>
      <w:color w:val="0000FF" w:themeColor="hyperlink"/>
      <w:u w:val="single"/>
    </w:rPr>
  </w:style>
  <w:style w:type="character" w:styleId="FollowedHyperlink">
    <w:name w:val="FollowedHyperlink"/>
    <w:basedOn w:val="DefaultParagraphFont"/>
    <w:rsid w:val="00033D39"/>
    <w:rPr>
      <w:color w:val="800080" w:themeColor="followedHyperlink"/>
      <w:u w:val="single"/>
    </w:rPr>
  </w:style>
  <w:style w:type="paragraph" w:styleId="BodyText">
    <w:name w:val="Body Text"/>
    <w:basedOn w:val="Normal"/>
    <w:link w:val="BodyTextChar"/>
    <w:uiPriority w:val="1"/>
    <w:qFormat/>
    <w:rsid w:val="005250E1"/>
    <w:pPr>
      <w:widowControl w:val="0"/>
      <w:autoSpaceDE w:val="0"/>
      <w:autoSpaceDN w:val="0"/>
    </w:pPr>
    <w:rPr>
      <w:rFonts w:ascii="Calibri" w:eastAsia="Calibri" w:hAnsi="Calibri" w:cs="Calibri"/>
      <w:sz w:val="22"/>
      <w:szCs w:val="22"/>
      <w:lang w:eastAsia="en-US"/>
    </w:rPr>
  </w:style>
  <w:style w:type="character" w:customStyle="1" w:styleId="BodyTextChar">
    <w:name w:val="Body Text Char"/>
    <w:basedOn w:val="DefaultParagraphFont"/>
    <w:link w:val="BodyText"/>
    <w:uiPriority w:val="1"/>
    <w:rsid w:val="005250E1"/>
    <w:rPr>
      <w:rFonts w:ascii="Calibri" w:eastAsia="Calibri" w:hAnsi="Calibri" w:cs="Calibri"/>
      <w:sz w:val="22"/>
      <w:szCs w:val="22"/>
      <w:lang w:eastAsia="en-US"/>
    </w:rPr>
  </w:style>
  <w:style w:type="character" w:customStyle="1" w:styleId="Heading2Char">
    <w:name w:val="Heading 2 Char"/>
    <w:basedOn w:val="DefaultParagraphFont"/>
    <w:link w:val="Heading2"/>
    <w:semiHidden/>
    <w:rsid w:val="005A62E2"/>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0536A0"/>
    <w:rPr>
      <w:color w:val="605E5C"/>
      <w:shd w:val="clear" w:color="auto" w:fill="E1DFDD"/>
    </w:rPr>
  </w:style>
  <w:style w:type="paragraph" w:styleId="TOCHeading">
    <w:name w:val="TOC Heading"/>
    <w:basedOn w:val="Heading1"/>
    <w:next w:val="Normal"/>
    <w:uiPriority w:val="39"/>
    <w:unhideWhenUsed/>
    <w:rsid w:val="003A7E5D"/>
    <w:pPr>
      <w:spacing w:before="0" w:after="600"/>
      <w:outlineLvl w:val="9"/>
    </w:pPr>
    <w:rPr>
      <w:rFonts w:ascii="Arial" w:hAnsi="Arial"/>
      <w:b w:val="0"/>
      <w:bCs w:val="0"/>
      <w:color w:val="288BAE"/>
      <w:sz w:val="34"/>
      <w:szCs w:val="40"/>
      <w:lang w:val="en-US" w:eastAsia="en-US"/>
    </w:rPr>
  </w:style>
  <w:style w:type="paragraph" w:styleId="Header">
    <w:name w:val="header"/>
    <w:basedOn w:val="Normal"/>
    <w:link w:val="HeaderChar"/>
    <w:unhideWhenUsed/>
    <w:rsid w:val="000D35B5"/>
    <w:pPr>
      <w:tabs>
        <w:tab w:val="center" w:pos="4513"/>
        <w:tab w:val="right" w:pos="9026"/>
      </w:tabs>
    </w:pPr>
  </w:style>
  <w:style w:type="character" w:customStyle="1" w:styleId="HeaderChar">
    <w:name w:val="Header Char"/>
    <w:basedOn w:val="DefaultParagraphFont"/>
    <w:link w:val="Header"/>
    <w:rsid w:val="000D35B5"/>
    <w:rPr>
      <w:sz w:val="24"/>
      <w:szCs w:val="24"/>
    </w:rPr>
  </w:style>
  <w:style w:type="paragraph" w:styleId="Footer">
    <w:name w:val="footer"/>
    <w:basedOn w:val="Normal"/>
    <w:link w:val="FooterChar"/>
    <w:uiPriority w:val="99"/>
    <w:unhideWhenUsed/>
    <w:rsid w:val="000D35B5"/>
    <w:pPr>
      <w:tabs>
        <w:tab w:val="center" w:pos="4513"/>
        <w:tab w:val="right" w:pos="9026"/>
      </w:tabs>
    </w:pPr>
  </w:style>
  <w:style w:type="character" w:customStyle="1" w:styleId="FooterChar">
    <w:name w:val="Footer Char"/>
    <w:basedOn w:val="DefaultParagraphFont"/>
    <w:link w:val="Footer"/>
    <w:uiPriority w:val="99"/>
    <w:rsid w:val="000D35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5301">
      <w:bodyDiv w:val="1"/>
      <w:marLeft w:val="0"/>
      <w:marRight w:val="0"/>
      <w:marTop w:val="0"/>
      <w:marBottom w:val="0"/>
      <w:divBdr>
        <w:top w:val="none" w:sz="0" w:space="0" w:color="auto"/>
        <w:left w:val="none" w:sz="0" w:space="0" w:color="auto"/>
        <w:bottom w:val="none" w:sz="0" w:space="0" w:color="auto"/>
        <w:right w:val="none" w:sz="0" w:space="0" w:color="auto"/>
      </w:divBdr>
    </w:div>
    <w:div w:id="605966477">
      <w:bodyDiv w:val="1"/>
      <w:marLeft w:val="0"/>
      <w:marRight w:val="0"/>
      <w:marTop w:val="0"/>
      <w:marBottom w:val="0"/>
      <w:divBdr>
        <w:top w:val="none" w:sz="0" w:space="0" w:color="auto"/>
        <w:left w:val="none" w:sz="0" w:space="0" w:color="auto"/>
        <w:bottom w:val="none" w:sz="0" w:space="0" w:color="auto"/>
        <w:right w:val="none" w:sz="0" w:space="0" w:color="auto"/>
      </w:divBdr>
    </w:div>
    <w:div w:id="195470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mbudsman.gov.au/Our-responsibilities/making-a-disclosu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mbudsman.gov.au/__data/assets/pdf_file/0020/37415/Agency_Guide_to_the_PID_Act_Version_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mbudsman.gov.au/__data/assets/pdf_file/0020/37415/Agency_Guide_to_the_PID_Act_Version_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mbudsman.gov.au/__data/assets/pdf_file/0020/37415/Agency_Guide_to_the_PID_Act_Version_2.pdf" TargetMode="External"/><Relationship Id="rId5" Type="http://schemas.openxmlformats.org/officeDocument/2006/relationships/webSettings" Target="webSettings.xml"/><Relationship Id="rId15" Type="http://schemas.openxmlformats.org/officeDocument/2006/relationships/hyperlink" Target="https://www.legislation.gov.au/Details/C2013A00133" TargetMode="External"/><Relationship Id="rId10" Type="http://schemas.openxmlformats.org/officeDocument/2006/relationships/hyperlink" Target="mailto:PID@pc.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mbudsman.gov.au/__data/assets/pdf_file/0020/37415/Agency_Guide_to_the_PID_Act_Version_2.pdf" TargetMode="External"/><Relationship Id="rId14" Type="http://schemas.openxmlformats.org/officeDocument/2006/relationships/hyperlink" Target="https://www.ombudsman.gov.au/__data/assets/pdf_file/0014/29030/speaking_up_about_wrongdo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EEC1F-534D-4FBC-99D2-A5550163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3099</Words>
  <Characters>15495</Characters>
  <Application>Microsoft Office Word</Application>
  <DocSecurity>0</DocSecurity>
  <Lines>316</Lines>
  <Paragraphs>184</Paragraphs>
  <ScaleCrop>false</ScaleCrop>
  <HeadingPairs>
    <vt:vector size="2" baseType="variant">
      <vt:variant>
        <vt:lpstr>Title</vt:lpstr>
      </vt:variant>
      <vt:variant>
        <vt:i4>1</vt:i4>
      </vt:variant>
    </vt:vector>
  </HeadingPairs>
  <TitlesOfParts>
    <vt:vector size="1" baseType="lpstr">
      <vt:lpstr>Public Interest Disclosure Procedures</vt:lpstr>
    </vt:vector>
  </TitlesOfParts>
  <Company>Productivity Commission</Company>
  <LinksUpToDate>false</LinksUpToDate>
  <CharactersWithSpaces>18410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Procedures</dc:title>
  <dc:creator>Productivity Commission</dc:creator>
  <cp:lastModifiedBy>Dobson, Bianca</cp:lastModifiedBy>
  <cp:revision>7</cp:revision>
  <cp:lastPrinted>2021-08-03T11:23:00Z</cp:lastPrinted>
  <dcterms:created xsi:type="dcterms:W3CDTF">2021-08-06T07:47:00Z</dcterms:created>
  <dcterms:modified xsi:type="dcterms:W3CDTF">2021-08-06T07:52:00Z</dcterms:modified>
</cp:coreProperties>
</file>