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B8" w:rsidRDefault="005306B8">
      <w:pPr>
        <w:jc w:val="left"/>
        <w:rPr>
          <w:b/>
        </w:rPr>
      </w:pPr>
      <w:bookmarkStart w:id="0" w:name="_GoBack"/>
      <w:bookmarkEnd w:id="0"/>
    </w:p>
    <w:p w:rsidR="0083781F" w:rsidRDefault="009B7F6E" w:rsidP="0083781F">
      <w:pPr>
        <w:pStyle w:val="PlainText"/>
        <w:jc w:val="center"/>
        <w:rPr>
          <w:b/>
        </w:rPr>
      </w:pPr>
      <w:r w:rsidRPr="0083781F">
        <w:rPr>
          <w:b/>
        </w:rPr>
        <w:t>P</w:t>
      </w:r>
      <w:r>
        <w:rPr>
          <w:b/>
        </w:rPr>
        <w:t xml:space="preserve">RODUCTIVITY COMMISSION </w:t>
      </w:r>
      <w:r w:rsidR="00107C1D">
        <w:rPr>
          <w:b/>
        </w:rPr>
        <w:t>SUBMISSION</w:t>
      </w:r>
    </w:p>
    <w:p w:rsidR="00A65FBD" w:rsidRPr="0083781F" w:rsidRDefault="00A65FBD" w:rsidP="0083781F">
      <w:pPr>
        <w:pStyle w:val="PlainText"/>
        <w:jc w:val="center"/>
        <w:rPr>
          <w:b/>
        </w:rPr>
      </w:pPr>
      <w:r>
        <w:rPr>
          <w:b/>
        </w:rPr>
        <w:t>Intellectual Property Arrangements</w:t>
      </w:r>
    </w:p>
    <w:p w:rsidR="0083781F" w:rsidRDefault="0083781F" w:rsidP="0083781F">
      <w:pPr>
        <w:pStyle w:val="PlainText"/>
        <w:jc w:val="both"/>
      </w:pPr>
    </w:p>
    <w:p w:rsidR="0083781F" w:rsidRDefault="0083781F" w:rsidP="0083781F">
      <w:pPr>
        <w:pStyle w:val="PlainText"/>
        <w:jc w:val="both"/>
      </w:pPr>
    </w:p>
    <w:p w:rsidR="0083781F" w:rsidRDefault="0083781F" w:rsidP="0083781F">
      <w:pPr>
        <w:pStyle w:val="PlainText"/>
        <w:jc w:val="both"/>
      </w:pPr>
      <w:r>
        <w:t>The Issues Paper raises a number of basic fundamental points that ha</w:t>
      </w:r>
      <w:r w:rsidR="00B60F31">
        <w:t>ve</w:t>
      </w:r>
      <w:r>
        <w:t xml:space="preserve"> been covered by the research and work of many other institutions, bodies and organisations.</w:t>
      </w:r>
    </w:p>
    <w:p w:rsidR="0083781F" w:rsidRDefault="0083781F" w:rsidP="0083781F">
      <w:pPr>
        <w:pStyle w:val="PlainText"/>
        <w:jc w:val="both"/>
      </w:pPr>
    </w:p>
    <w:p w:rsidR="0083781F" w:rsidRDefault="0083781F" w:rsidP="00B60F31">
      <w:pPr>
        <w:pStyle w:val="PlainText"/>
        <w:jc w:val="both"/>
      </w:pPr>
      <w:r>
        <w:t>A considerable body of publications, such as those produced by the Intellectual Property Institute of Australia</w:t>
      </w:r>
      <w:r w:rsidR="007F126D">
        <w:rPr>
          <w:rStyle w:val="FootnoteReference"/>
        </w:rPr>
        <w:footnoteReference w:id="1"/>
      </w:r>
      <w:r>
        <w:t xml:space="preserve"> (</w:t>
      </w:r>
      <w:r w:rsidRPr="007F126D">
        <w:t>IPRIA</w:t>
      </w:r>
      <w:r>
        <w:t xml:space="preserve">), the </w:t>
      </w:r>
      <w:r w:rsidRPr="007F126D">
        <w:t>Oxford Intellectual Property Research Centre</w:t>
      </w:r>
      <w:r w:rsidR="007F126D">
        <w:rPr>
          <w:rStyle w:val="FootnoteReference"/>
        </w:rPr>
        <w:footnoteReference w:id="2"/>
      </w:r>
      <w:r>
        <w:t xml:space="preserve">, the </w:t>
      </w:r>
      <w:r w:rsidRPr="00C26BE3">
        <w:t>Innovation and Intellectual Property Research Group</w:t>
      </w:r>
      <w:r w:rsidR="007F126D">
        <w:rPr>
          <w:rStyle w:val="FootnoteReference"/>
        </w:rPr>
        <w:footnoteReference w:id="3"/>
      </w:r>
      <w:r>
        <w:t xml:space="preserve"> and </w:t>
      </w:r>
      <w:r w:rsidRPr="00903F30">
        <w:t>others</w:t>
      </w:r>
      <w:r w:rsidR="007E2FF7">
        <w:rPr>
          <w:rStyle w:val="FootnoteReference"/>
        </w:rPr>
        <w:footnoteReference w:id="4"/>
      </w:r>
      <w:r>
        <w:t xml:space="preserve">, have addressed the </w:t>
      </w:r>
      <w:r w:rsidRPr="00903F30">
        <w:t>Effective</w:t>
      </w:r>
      <w:r>
        <w:t xml:space="preserve"> requirement of IP. It is clear private entities would never invest in developing IP at the level required to enhance the well being of Australians without the limited exclusivity afforded by IP rights. Reduction in protection gives rise to a corresponding reduction in investment. Reduced investment by private actors would need to be replaced by Government investment to achieve the same outcomes.</w:t>
      </w:r>
    </w:p>
    <w:p w:rsidR="0083781F" w:rsidRDefault="0083781F" w:rsidP="0083781F">
      <w:pPr>
        <w:pStyle w:val="PlainText"/>
        <w:jc w:val="both"/>
      </w:pPr>
    </w:p>
    <w:p w:rsidR="0083781F" w:rsidRDefault="006F5A7E" w:rsidP="00B60F31">
      <w:pPr>
        <w:pStyle w:val="PlainText"/>
        <w:jc w:val="both"/>
      </w:pPr>
      <w:r>
        <w:t>Efficiency in relation to the p</w:t>
      </w:r>
      <w:r w:rsidR="0083781F">
        <w:t xml:space="preserve">atent system was addressed in the wide ranging consultations that were undertaken and culminated in the passage of </w:t>
      </w:r>
      <w:r w:rsidR="0083781F">
        <w:rPr>
          <w:i/>
          <w:iCs/>
        </w:rPr>
        <w:t>Raising the Bar Act</w:t>
      </w:r>
      <w:r w:rsidR="0083781F">
        <w:t xml:space="preserve"> reforms, which focussed on getting the balance right. The reference to trade secrets in Box 4 illustrates a </w:t>
      </w:r>
      <w:r w:rsidR="005A6F76">
        <w:t xml:space="preserve">mistaken </w:t>
      </w:r>
      <w:r w:rsidR="0083781F">
        <w:t xml:space="preserve">understanding of IP rights and how they are used. A possible action for breach of confidentiality does not protect inventions being adopted by competitors, particularly inventions that are sold and publicly accessible. Only patents provide complete exclusivity for </w:t>
      </w:r>
      <w:r>
        <w:t xml:space="preserve">a </w:t>
      </w:r>
      <w:r w:rsidR="0083781F">
        <w:t>defined product or process for a limited term, in return for the secrets being widely publ</w:t>
      </w:r>
      <w:r>
        <w:t>ished for access by others (such as on</w:t>
      </w:r>
      <w:r w:rsidR="00926140">
        <w:t xml:space="preserve"> Google Patents</w:t>
      </w:r>
      <w:r w:rsidR="00926140">
        <w:rPr>
          <w:rStyle w:val="FootnoteReference"/>
        </w:rPr>
        <w:footnoteReference w:id="5"/>
      </w:r>
      <w:r w:rsidR="0083781F">
        <w:t>).</w:t>
      </w:r>
    </w:p>
    <w:p w:rsidR="0083781F" w:rsidRDefault="0083781F" w:rsidP="0083781F">
      <w:pPr>
        <w:pStyle w:val="PlainText"/>
        <w:jc w:val="both"/>
      </w:pPr>
    </w:p>
    <w:p w:rsidR="0083781F" w:rsidRDefault="0083781F" w:rsidP="00B60F31">
      <w:pPr>
        <w:pStyle w:val="PlainText"/>
        <w:jc w:val="both"/>
      </w:pPr>
      <w:r>
        <w:t xml:space="preserve">The patent system has proved to be Adaptable to accommodate technological change. </w:t>
      </w:r>
      <w:r w:rsidRPr="007E2FF7">
        <w:t>ACIP’s Review of patentable subject</w:t>
      </w:r>
      <w:r w:rsidR="007E2FF7">
        <w:rPr>
          <w:rStyle w:val="FootnoteReference"/>
        </w:rPr>
        <w:footnoteReference w:id="6"/>
      </w:r>
      <w:r>
        <w:t xml:space="preserve"> wisely concluded the current test for patentable subject matter as applied by the courts in Australia is the best one available to us. This has allowed the High Court in the recent </w:t>
      </w:r>
      <w:r w:rsidRPr="0052102E">
        <w:rPr>
          <w:i/>
          <w:iCs/>
        </w:rPr>
        <w:t>Myriad</w:t>
      </w:r>
      <w:r w:rsidRPr="0052102E">
        <w:t xml:space="preserve"> decision</w:t>
      </w:r>
      <w:r w:rsidR="0052102E">
        <w:rPr>
          <w:rStyle w:val="FootnoteReference"/>
        </w:rPr>
        <w:footnoteReference w:id="7"/>
      </w:r>
      <w:r>
        <w:t xml:space="preserve"> to impose limits on the patent protection available for the results of genetic research and the Full Federal Court in </w:t>
      </w:r>
      <w:r w:rsidRPr="0052102E">
        <w:rPr>
          <w:i/>
          <w:iCs/>
        </w:rPr>
        <w:t>Research Affiliates</w:t>
      </w:r>
      <w:r w:rsidR="0052102E">
        <w:rPr>
          <w:rStyle w:val="FootnoteReference"/>
          <w:i/>
          <w:iCs/>
        </w:rPr>
        <w:footnoteReference w:id="8"/>
      </w:r>
      <w:r>
        <w:t xml:space="preserve"> to exclude patent protection for business methods.</w:t>
      </w:r>
    </w:p>
    <w:p w:rsidR="0083781F" w:rsidRDefault="0083781F" w:rsidP="0083781F">
      <w:pPr>
        <w:pStyle w:val="PlainText"/>
        <w:jc w:val="both"/>
      </w:pPr>
    </w:p>
    <w:p w:rsidR="0083781F" w:rsidRDefault="0083781F" w:rsidP="00B60F31">
      <w:pPr>
        <w:pStyle w:val="PlainText"/>
        <w:jc w:val="both"/>
      </w:pPr>
      <w:r>
        <w:t xml:space="preserve">Issues associated with Enforcing IP rights could be addressed by the introduction of a specialist IP Court with a cap on monetary relief and cost awards, such as the </w:t>
      </w:r>
      <w:r w:rsidRPr="007C2698">
        <w:t>Intellectual Property Enterprise Court (IPEC)</w:t>
      </w:r>
      <w:r w:rsidR="007C2698">
        <w:rPr>
          <w:rStyle w:val="FootnoteReference"/>
        </w:rPr>
        <w:footnoteReference w:id="9"/>
      </w:r>
      <w:r>
        <w:t xml:space="preserve"> in the UK. This would be an additional forum to those currently available.</w:t>
      </w:r>
      <w:r w:rsidR="00E10E6A">
        <w:t xml:space="preserve"> </w:t>
      </w:r>
    </w:p>
    <w:p w:rsidR="0083781F" w:rsidRDefault="0083781F" w:rsidP="0083781F">
      <w:pPr>
        <w:pStyle w:val="PlainText"/>
        <w:jc w:val="both"/>
      </w:pPr>
    </w:p>
    <w:p w:rsidR="0083781F" w:rsidRDefault="0083781F" w:rsidP="00B60F31">
      <w:pPr>
        <w:pStyle w:val="PlainText"/>
        <w:jc w:val="both"/>
      </w:pPr>
      <w:r>
        <w:lastRenderedPageBreak/>
        <w:t xml:space="preserve">International obligations require Australia to maintain a prescribed level of IP rights so Australia provides the same level of protection afforded to creators within its major trading partners. Harmonised IP protection facilitates global trade, and IP owners are reluctant to invest in jurisdictions that do not provide adequate protection or respect IP rights. The Commission needs to realise countries, such as the UK, China and Singapore, are actively adopting policies to encourage IP ownership and protection, not the reverse. This is a factor that attracts more investment in those jurisdictions than Australia. The UK has maintained its successful </w:t>
      </w:r>
      <w:r w:rsidRPr="007C2698">
        <w:t>Patent Box</w:t>
      </w:r>
      <w:r w:rsidR="007C2698">
        <w:rPr>
          <w:rStyle w:val="FootnoteReference"/>
        </w:rPr>
        <w:footnoteReference w:id="10"/>
      </w:r>
      <w:r>
        <w:t xml:space="preserve"> program, which reduces the tax on profits earned from patented inventions to 10%. China continues to provide </w:t>
      </w:r>
      <w:r w:rsidRPr="007C2698">
        <w:t>subsidies</w:t>
      </w:r>
      <w:r w:rsidR="007C2698">
        <w:rPr>
          <w:rStyle w:val="FootnoteReference"/>
        </w:rPr>
        <w:footnoteReference w:id="11"/>
      </w:r>
      <w:r>
        <w:t xml:space="preserve"> to maintain high levels of patent filings. Singapore adopted an </w:t>
      </w:r>
      <w:r w:rsidRPr="008A5C21">
        <w:t>IP Hub Master Plan</w:t>
      </w:r>
      <w:r w:rsidR="008A5C21">
        <w:rPr>
          <w:rStyle w:val="FootnoteReference"/>
        </w:rPr>
        <w:footnoteReference w:id="12"/>
      </w:r>
      <w:r>
        <w:t xml:space="preserve"> two years ago which has assisted in attracting both R&amp;D investment and IP investment. </w:t>
      </w:r>
    </w:p>
    <w:p w:rsidR="0083781F" w:rsidRDefault="0083781F" w:rsidP="0083781F">
      <w:pPr>
        <w:pStyle w:val="PlainText"/>
        <w:jc w:val="both"/>
      </w:pPr>
    </w:p>
    <w:p w:rsidR="0083781F" w:rsidRDefault="0083781F" w:rsidP="0083781F">
      <w:pPr>
        <w:pStyle w:val="PlainText"/>
        <w:jc w:val="both"/>
      </w:pPr>
      <w:r>
        <w:t xml:space="preserve">In an era where there is increasing competition amongst countries to attract innovation and facilitate growth, any indication that Australia is sceptical of or critical of robust IP protection will be to Australia’s detriment. </w:t>
      </w:r>
    </w:p>
    <w:p w:rsidR="009B6232" w:rsidRPr="009B6232" w:rsidRDefault="009B6232" w:rsidP="0083781F"/>
    <w:sectPr w:rsidR="009B6232" w:rsidRPr="009B6232" w:rsidSect="001926E7">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74" w:rsidRDefault="00A21374" w:rsidP="00A21374">
      <w:r>
        <w:separator/>
      </w:r>
    </w:p>
  </w:endnote>
  <w:endnote w:type="continuationSeparator" w:id="0">
    <w:p w:rsidR="00A21374" w:rsidRDefault="00A21374" w:rsidP="00A2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74" w:rsidRDefault="00A21374" w:rsidP="00A21374">
      <w:r>
        <w:separator/>
      </w:r>
    </w:p>
  </w:footnote>
  <w:footnote w:type="continuationSeparator" w:id="0">
    <w:p w:rsidR="00A21374" w:rsidRDefault="00A21374" w:rsidP="00A21374">
      <w:r>
        <w:continuationSeparator/>
      </w:r>
    </w:p>
  </w:footnote>
  <w:footnote w:id="1">
    <w:p w:rsidR="007F126D" w:rsidRDefault="007F126D">
      <w:pPr>
        <w:pStyle w:val="FootnoteText"/>
      </w:pPr>
      <w:r>
        <w:rPr>
          <w:rStyle w:val="FootnoteReference"/>
        </w:rPr>
        <w:footnoteRef/>
      </w:r>
      <w:r>
        <w:t xml:space="preserve"> </w:t>
      </w:r>
      <w:hyperlink r:id="rId1" w:history="1">
        <w:r w:rsidR="00A65FBD" w:rsidRPr="007F7DCF">
          <w:rPr>
            <w:rStyle w:val="Hyperlink"/>
          </w:rPr>
          <w:t>http://ipria.org/</w:t>
        </w:r>
      </w:hyperlink>
    </w:p>
  </w:footnote>
  <w:footnote w:id="2">
    <w:p w:rsidR="007F126D" w:rsidRPr="00107C1D" w:rsidRDefault="007F126D">
      <w:pPr>
        <w:pStyle w:val="FootnoteText"/>
      </w:pPr>
      <w:r>
        <w:rPr>
          <w:rStyle w:val="FootnoteReference"/>
        </w:rPr>
        <w:footnoteRef/>
      </w:r>
      <w:r>
        <w:t xml:space="preserve"> </w:t>
      </w:r>
      <w:hyperlink r:id="rId2" w:history="1">
        <w:r w:rsidR="00107C1D" w:rsidRPr="007F7DCF">
          <w:rPr>
            <w:rStyle w:val="Hyperlink"/>
          </w:rPr>
          <w:t>https://www.law.ox.ac.uk/content/oxford-intellectual-property-research-centre</w:t>
        </w:r>
      </w:hyperlink>
      <w:r w:rsidR="00107C1D">
        <w:rPr>
          <w:rStyle w:val="Hyperlink"/>
          <w:color w:val="auto"/>
          <w:u w:val="none"/>
        </w:rPr>
        <w:t xml:space="preserve"> </w:t>
      </w:r>
      <w:r w:rsidR="007F3A85" w:rsidRPr="00107C1D">
        <w:rPr>
          <w:rStyle w:val="Hyperlink"/>
          <w:color w:val="auto"/>
          <w:u w:val="none"/>
        </w:rPr>
        <w:t xml:space="preserve">and </w:t>
      </w:r>
      <w:proofErr w:type="spellStart"/>
      <w:r w:rsidR="007F3A85" w:rsidRPr="00107C1D">
        <w:rPr>
          <w:rStyle w:val="Hyperlink"/>
          <w:color w:val="auto"/>
          <w:u w:val="none"/>
        </w:rPr>
        <w:t>Helmer</w:t>
      </w:r>
      <w:r w:rsidR="00EE5292" w:rsidRPr="00107C1D">
        <w:rPr>
          <w:rStyle w:val="Hyperlink"/>
          <w:color w:val="auto"/>
          <w:u w:val="none"/>
        </w:rPr>
        <w:t>s</w:t>
      </w:r>
      <w:proofErr w:type="spellEnd"/>
      <w:r w:rsidR="007F3A85" w:rsidRPr="00107C1D">
        <w:rPr>
          <w:rStyle w:val="Hyperlink"/>
          <w:color w:val="auto"/>
          <w:u w:val="none"/>
        </w:rPr>
        <w:t xml:space="preserve"> C and Rogers M, Innovation and the Survival of New Firms across British Regions, University of Oxford, Department of Economics, No. 416, December 2008</w:t>
      </w:r>
    </w:p>
  </w:footnote>
  <w:footnote w:id="3">
    <w:p w:rsidR="007F126D" w:rsidRDefault="007F126D">
      <w:pPr>
        <w:pStyle w:val="FootnoteText"/>
      </w:pPr>
      <w:r>
        <w:rPr>
          <w:rStyle w:val="FootnoteReference"/>
        </w:rPr>
        <w:footnoteRef/>
      </w:r>
      <w:r>
        <w:t xml:space="preserve"> </w:t>
      </w:r>
      <w:hyperlink r:id="rId3" w:history="1">
        <w:r w:rsidR="00A65FBD" w:rsidRPr="007F7DCF">
          <w:rPr>
            <w:rStyle w:val="Hyperlink"/>
          </w:rPr>
          <w:t>http://www.ip-research.org/</w:t>
        </w:r>
      </w:hyperlink>
    </w:p>
  </w:footnote>
  <w:footnote w:id="4">
    <w:p w:rsidR="007E2FF7" w:rsidRDefault="007E2FF7" w:rsidP="007F3A85">
      <w:pPr>
        <w:pStyle w:val="FootnoteText"/>
        <w:jc w:val="left"/>
      </w:pPr>
      <w:r>
        <w:rPr>
          <w:rStyle w:val="FootnoteReference"/>
        </w:rPr>
        <w:footnoteRef/>
      </w:r>
      <w:r>
        <w:t xml:space="preserve"> </w:t>
      </w:r>
      <w:hyperlink r:id="rId4" w:history="1">
        <w:r w:rsidR="00702A30" w:rsidRPr="007F7DCF">
          <w:rPr>
            <w:rStyle w:val="Hyperlink"/>
          </w:rPr>
          <w:t>http://www.unido.org/fileadmin/user_media/Publications/Pub_free/Role_of_intellectual_property_rights_in_technology_transfer_and_economic_growth.pdf</w:t>
        </w:r>
      </w:hyperlink>
      <w:r w:rsidR="00702A30">
        <w:t xml:space="preserve"> and</w:t>
      </w:r>
      <w:r w:rsidR="00916205">
        <w:rPr>
          <w:rStyle w:val="Hyperlink"/>
        </w:rPr>
        <w:t xml:space="preserve"> </w:t>
      </w:r>
      <w:hyperlink r:id="rId5" w:history="1">
        <w:r w:rsidR="00A65FBD" w:rsidRPr="007F7DCF">
          <w:rPr>
            <w:rStyle w:val="Hyperlink"/>
          </w:rPr>
          <w:t>http://www.ipwatchdog.com/2014/05/02/the-economic-case-for-strong-protection-for-intellectual-property/id=49376/</w:t>
        </w:r>
      </w:hyperlink>
    </w:p>
  </w:footnote>
  <w:footnote w:id="5">
    <w:p w:rsidR="00926140" w:rsidRDefault="00926140">
      <w:pPr>
        <w:pStyle w:val="FootnoteText"/>
      </w:pPr>
      <w:r>
        <w:rPr>
          <w:rStyle w:val="FootnoteReference"/>
        </w:rPr>
        <w:footnoteRef/>
      </w:r>
      <w:r>
        <w:t xml:space="preserve"> </w:t>
      </w:r>
      <w:hyperlink r:id="rId6" w:history="1">
        <w:r>
          <w:rPr>
            <w:rStyle w:val="Hyperlink"/>
          </w:rPr>
          <w:t>https://patents.google.com</w:t>
        </w:r>
      </w:hyperlink>
    </w:p>
  </w:footnote>
  <w:footnote w:id="6">
    <w:p w:rsidR="007E2FF7" w:rsidRDefault="007E2FF7">
      <w:pPr>
        <w:pStyle w:val="FootnoteText"/>
      </w:pPr>
      <w:r>
        <w:rPr>
          <w:rStyle w:val="FootnoteReference"/>
        </w:rPr>
        <w:footnoteRef/>
      </w:r>
      <w:r>
        <w:t xml:space="preserve"> </w:t>
      </w:r>
      <w:hyperlink r:id="rId7" w:history="1">
        <w:r w:rsidR="00A65FBD" w:rsidRPr="007F7DCF">
          <w:rPr>
            <w:rStyle w:val="Hyperlink"/>
          </w:rPr>
          <w:t>http://www.acip.gov.au/reviews/all-reviews/review-patentable-subject-matter/</w:t>
        </w:r>
      </w:hyperlink>
    </w:p>
  </w:footnote>
  <w:footnote w:id="7">
    <w:p w:rsidR="00391E1A" w:rsidRDefault="0052102E">
      <w:pPr>
        <w:pStyle w:val="FootnoteText"/>
      </w:pPr>
      <w:r>
        <w:rPr>
          <w:rStyle w:val="FootnoteReference"/>
        </w:rPr>
        <w:footnoteRef/>
      </w:r>
      <w:r>
        <w:t xml:space="preserve"> </w:t>
      </w:r>
      <w:r w:rsidR="00391E1A" w:rsidRPr="00391E1A">
        <w:rPr>
          <w:i/>
        </w:rPr>
        <w:t xml:space="preserve">D'Arcy v Myriad Genetics </w:t>
      </w:r>
      <w:proofErr w:type="spellStart"/>
      <w:r w:rsidR="00391E1A" w:rsidRPr="00391E1A">
        <w:rPr>
          <w:i/>
        </w:rPr>
        <w:t>Inc</w:t>
      </w:r>
      <w:proofErr w:type="spellEnd"/>
      <w:r w:rsidR="00391E1A">
        <w:t xml:space="preserve"> [2015] HCA 35 (</w:t>
      </w:r>
      <w:hyperlink r:id="rId8" w:history="1">
        <w:r w:rsidR="00A65FBD" w:rsidRPr="007F7DCF">
          <w:rPr>
            <w:rStyle w:val="Hyperlink"/>
          </w:rPr>
          <w:t>http://www.austlii.edu.au/au/cases/cth/HCA/2015/35.html</w:t>
        </w:r>
      </w:hyperlink>
      <w:r w:rsidR="00391E1A">
        <w:t>)</w:t>
      </w:r>
    </w:p>
  </w:footnote>
  <w:footnote w:id="8">
    <w:p w:rsidR="0052102E" w:rsidRDefault="0052102E">
      <w:pPr>
        <w:pStyle w:val="FootnoteText"/>
      </w:pPr>
      <w:r>
        <w:rPr>
          <w:rStyle w:val="FootnoteReference"/>
        </w:rPr>
        <w:footnoteRef/>
      </w:r>
      <w:r>
        <w:t xml:space="preserve"> </w:t>
      </w:r>
      <w:r w:rsidRPr="00391E1A">
        <w:rPr>
          <w:i/>
        </w:rPr>
        <w:t>Research Affiliates LLC v Commissioner of Patents</w:t>
      </w:r>
      <w:r w:rsidRPr="00391E1A">
        <w:t xml:space="preserve"> [2014] FCAFC 150</w:t>
      </w:r>
      <w:r w:rsidR="00391E1A">
        <w:t xml:space="preserve"> (</w:t>
      </w:r>
      <w:hyperlink r:id="rId9" w:history="1">
        <w:r w:rsidR="00A65FBD" w:rsidRPr="007F7DCF">
          <w:rPr>
            <w:rStyle w:val="Hyperlink"/>
          </w:rPr>
          <w:t>http://www.austlii.edu.au/au/cases/cth/FCAFC/2014/150.html</w:t>
        </w:r>
      </w:hyperlink>
      <w:r w:rsidR="00391E1A">
        <w:t>)</w:t>
      </w:r>
    </w:p>
  </w:footnote>
  <w:footnote w:id="9">
    <w:p w:rsidR="007C2698" w:rsidRDefault="007C2698">
      <w:pPr>
        <w:pStyle w:val="FootnoteText"/>
      </w:pPr>
      <w:r>
        <w:rPr>
          <w:rStyle w:val="FootnoteReference"/>
        </w:rPr>
        <w:footnoteRef/>
      </w:r>
      <w:r>
        <w:t xml:space="preserve"> </w:t>
      </w:r>
      <w:hyperlink r:id="rId10" w:history="1">
        <w:r w:rsidR="00A65FBD" w:rsidRPr="007F7DCF">
          <w:rPr>
            <w:rStyle w:val="Hyperlink"/>
          </w:rPr>
          <w:t>https://www.gov.uk/guidance/take-a-case-to-the-intellectual-property-enterprise-court</w:t>
        </w:r>
      </w:hyperlink>
    </w:p>
  </w:footnote>
  <w:footnote w:id="10">
    <w:p w:rsidR="007C2698" w:rsidRDefault="007C2698">
      <w:pPr>
        <w:pStyle w:val="FootnoteText"/>
      </w:pPr>
      <w:r>
        <w:rPr>
          <w:rStyle w:val="FootnoteReference"/>
        </w:rPr>
        <w:footnoteRef/>
      </w:r>
      <w:r>
        <w:t xml:space="preserve"> </w:t>
      </w:r>
      <w:hyperlink r:id="rId11" w:history="1">
        <w:r w:rsidR="00C51DDD" w:rsidRPr="007F7DCF">
          <w:rPr>
            <w:rStyle w:val="Hyperlink"/>
          </w:rPr>
          <w:t>https://www.gov.uk/guidance/corporation-tax-the-patent-box</w:t>
        </w:r>
      </w:hyperlink>
    </w:p>
  </w:footnote>
  <w:footnote w:id="11">
    <w:p w:rsidR="007C2698" w:rsidRDefault="007C2698">
      <w:pPr>
        <w:pStyle w:val="FootnoteText"/>
      </w:pPr>
      <w:r>
        <w:rPr>
          <w:rStyle w:val="FootnoteReference"/>
        </w:rPr>
        <w:footnoteRef/>
      </w:r>
      <w:r>
        <w:t xml:space="preserve"> </w:t>
      </w:r>
      <w:hyperlink r:id="rId12" w:history="1">
        <w:r w:rsidR="00C51DDD" w:rsidRPr="007F7DCF">
          <w:rPr>
            <w:rStyle w:val="Hyperlink"/>
          </w:rPr>
          <w:t>http://www.ip-watch.org/2015/04/22/a-look-at-the-huge-upswing-in-china-patent-filings/</w:t>
        </w:r>
      </w:hyperlink>
    </w:p>
  </w:footnote>
  <w:footnote w:id="12">
    <w:p w:rsidR="008A5C21" w:rsidRDefault="008A5C21">
      <w:pPr>
        <w:pStyle w:val="FootnoteText"/>
      </w:pPr>
      <w:r>
        <w:rPr>
          <w:rStyle w:val="FootnoteReference"/>
        </w:rPr>
        <w:footnoteRef/>
      </w:r>
      <w:r>
        <w:t xml:space="preserve"> </w:t>
      </w:r>
      <w:hyperlink r:id="rId13" w:history="1">
        <w:r w:rsidR="00C51DDD" w:rsidRPr="007F7DCF">
          <w:rPr>
            <w:rStyle w:val="Hyperlink"/>
          </w:rPr>
          <w:t>https://www.mlaw.gov.sg/news/press-releases/IP-hub-master-plan-launched.html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1046CE"/>
    <w:lvl w:ilvl="0">
      <w:start w:val="1"/>
      <w:numFmt w:val="decimal"/>
      <w:lvlText w:val="%1."/>
      <w:lvlJc w:val="left"/>
      <w:pPr>
        <w:tabs>
          <w:tab w:val="num" w:pos="1492"/>
        </w:tabs>
        <w:ind w:left="1492" w:hanging="360"/>
      </w:pPr>
    </w:lvl>
  </w:abstractNum>
  <w:abstractNum w:abstractNumId="1">
    <w:nsid w:val="FFFFFF7D"/>
    <w:multiLevelType w:val="singleLevel"/>
    <w:tmpl w:val="B53AF262"/>
    <w:lvl w:ilvl="0">
      <w:start w:val="1"/>
      <w:numFmt w:val="decimal"/>
      <w:lvlText w:val="%1."/>
      <w:lvlJc w:val="left"/>
      <w:pPr>
        <w:tabs>
          <w:tab w:val="num" w:pos="1209"/>
        </w:tabs>
        <w:ind w:left="1209" w:hanging="360"/>
      </w:pPr>
    </w:lvl>
  </w:abstractNum>
  <w:abstractNum w:abstractNumId="2">
    <w:nsid w:val="FFFFFF7E"/>
    <w:multiLevelType w:val="singleLevel"/>
    <w:tmpl w:val="BC40988C"/>
    <w:lvl w:ilvl="0">
      <w:start w:val="1"/>
      <w:numFmt w:val="decimal"/>
      <w:lvlText w:val="%1."/>
      <w:lvlJc w:val="left"/>
      <w:pPr>
        <w:tabs>
          <w:tab w:val="num" w:pos="926"/>
        </w:tabs>
        <w:ind w:left="926" w:hanging="360"/>
      </w:pPr>
    </w:lvl>
  </w:abstractNum>
  <w:abstractNum w:abstractNumId="3">
    <w:nsid w:val="FFFFFF7F"/>
    <w:multiLevelType w:val="singleLevel"/>
    <w:tmpl w:val="1826E524"/>
    <w:lvl w:ilvl="0">
      <w:start w:val="1"/>
      <w:numFmt w:val="decimal"/>
      <w:lvlText w:val="%1."/>
      <w:lvlJc w:val="left"/>
      <w:pPr>
        <w:tabs>
          <w:tab w:val="num" w:pos="643"/>
        </w:tabs>
        <w:ind w:left="643" w:hanging="360"/>
      </w:pPr>
    </w:lvl>
  </w:abstractNum>
  <w:abstractNum w:abstractNumId="4">
    <w:nsid w:val="FFFFFF80"/>
    <w:multiLevelType w:val="singleLevel"/>
    <w:tmpl w:val="085CF4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7AA7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1C8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A6B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02FE6"/>
    <w:lvl w:ilvl="0">
      <w:start w:val="1"/>
      <w:numFmt w:val="decimal"/>
      <w:lvlText w:val="%1."/>
      <w:lvlJc w:val="left"/>
      <w:pPr>
        <w:tabs>
          <w:tab w:val="num" w:pos="360"/>
        </w:tabs>
        <w:ind w:left="360" w:hanging="360"/>
      </w:pPr>
    </w:lvl>
  </w:abstractNum>
  <w:abstractNum w:abstractNumId="9">
    <w:nsid w:val="FFFFFF89"/>
    <w:multiLevelType w:val="singleLevel"/>
    <w:tmpl w:val="6CAC732E"/>
    <w:lvl w:ilvl="0">
      <w:start w:val="1"/>
      <w:numFmt w:val="bullet"/>
      <w:lvlText w:val=""/>
      <w:lvlJc w:val="left"/>
      <w:pPr>
        <w:tabs>
          <w:tab w:val="num" w:pos="360"/>
        </w:tabs>
        <w:ind w:left="360" w:hanging="360"/>
      </w:pPr>
      <w:rPr>
        <w:rFonts w:ascii="Symbol" w:hAnsi="Symbol" w:hint="default"/>
      </w:rPr>
    </w:lvl>
  </w:abstractNum>
  <w:abstractNum w:abstractNumId="10">
    <w:nsid w:val="01CB79DC"/>
    <w:multiLevelType w:val="hybridMultilevel"/>
    <w:tmpl w:val="8E3E81DE"/>
    <w:lvl w:ilvl="0" w:tplc="33B40230">
      <w:start w:val="1"/>
      <w:numFmt w:val="bullet"/>
      <w:lvlText w:val="­"/>
      <w:lvlJc w:val="left"/>
      <w:pPr>
        <w:tabs>
          <w:tab w:val="num" w:pos="1083"/>
        </w:tabs>
        <w:ind w:left="1083" w:hanging="363"/>
      </w:pPr>
      <w:rPr>
        <w:rFonts w:ascii="Verdana" w:hAnsi="Verdana"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nsid w:val="062A2D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B564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9C5A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E3641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253A75"/>
    <w:multiLevelType w:val="hybridMultilevel"/>
    <w:tmpl w:val="A00A27E2"/>
    <w:lvl w:ilvl="0" w:tplc="ED4CFAA6">
      <w:start w:val="1000"/>
      <w:numFmt w:val="decimal"/>
      <w:pStyle w:val="1000-Paragraph"/>
      <w:lvlText w:val="[%1]"/>
      <w:lvlJc w:val="left"/>
      <w:pPr>
        <w:tabs>
          <w:tab w:val="num" w:pos="1134"/>
        </w:tabs>
        <w:ind w:left="0" w:firstLine="0"/>
      </w:pPr>
      <w:rPr>
        <w:rFonts w:ascii="Times New Roman" w:hAnsi="Times New Roman" w:hint="default"/>
        <w:b/>
        <w:i w:val="0"/>
        <w:spacing w:val="0"/>
        <w:w w:val="100"/>
        <w:position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DD81D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4B2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9554B8"/>
    <w:multiLevelType w:val="hybridMultilevel"/>
    <w:tmpl w:val="90D48C2C"/>
    <w:lvl w:ilvl="0" w:tplc="E26E5852">
      <w:start w:val="1"/>
      <w:numFmt w:val="decimalZero"/>
      <w:pStyle w:val="0001-0099Paragraph"/>
      <w:lvlText w:val="[00%1]"/>
      <w:lvlJc w:val="left"/>
      <w:pPr>
        <w:tabs>
          <w:tab w:val="num" w:pos="1134"/>
        </w:tabs>
        <w:ind w:left="0" w:firstLine="0"/>
      </w:pPr>
      <w:rPr>
        <w:rFonts w:ascii="Times New Roman" w:hAnsi="Times New Roman" w:hint="default"/>
        <w:b/>
        <w:i w:val="0"/>
        <w:spacing w:val="0"/>
        <w:w w:val="100"/>
        <w:position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59B53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7E81C87"/>
    <w:multiLevelType w:val="hybridMultilevel"/>
    <w:tmpl w:val="7C289F0E"/>
    <w:lvl w:ilvl="0" w:tplc="0AD2830A">
      <w:start w:val="1"/>
      <w:numFmt w:val="bullet"/>
      <w:pStyle w:val="4bSubbulletpoint"/>
      <w:lvlText w:val="­"/>
      <w:lvlJc w:val="left"/>
      <w:pPr>
        <w:tabs>
          <w:tab w:val="num" w:pos="1083"/>
        </w:tabs>
        <w:ind w:left="1083" w:hanging="36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EB14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2659EF"/>
    <w:multiLevelType w:val="hybridMultilevel"/>
    <w:tmpl w:val="D2022970"/>
    <w:lvl w:ilvl="0" w:tplc="72022C1E">
      <w:start w:val="100"/>
      <w:numFmt w:val="decimalZero"/>
      <w:pStyle w:val="0100-0999Paragraph"/>
      <w:lvlText w:val="[0%1]"/>
      <w:lvlJc w:val="left"/>
      <w:pPr>
        <w:tabs>
          <w:tab w:val="num" w:pos="1134"/>
        </w:tabs>
        <w:ind w:left="0" w:firstLine="0"/>
      </w:pPr>
      <w:rPr>
        <w:rFonts w:ascii="Times New Roman" w:hAnsi="Times New Roman" w:hint="default"/>
        <w:b/>
        <w:i w:val="0"/>
        <w:color w:val="auto"/>
        <w:spacing w:val="0"/>
        <w:w w:val="100"/>
        <w:position w:val="0"/>
        <w:sz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2A239C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nsid w:val="62F05E93"/>
    <w:multiLevelType w:val="hybridMultilevel"/>
    <w:tmpl w:val="DB16812C"/>
    <w:lvl w:ilvl="0" w:tplc="518CF6A0">
      <w:start w:val="1"/>
      <w:numFmt w:val="bullet"/>
      <w:lvlText w:val="­"/>
      <w:lvlJc w:val="left"/>
      <w:pPr>
        <w:tabs>
          <w:tab w:val="num" w:pos="720"/>
        </w:tabs>
        <w:ind w:left="720" w:hanging="363"/>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A347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9C73E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7D3769CD"/>
    <w:multiLevelType w:val="hybridMultilevel"/>
    <w:tmpl w:val="3CC47532"/>
    <w:lvl w:ilvl="0" w:tplc="A51C959E">
      <w:start w:val="1"/>
      <w:numFmt w:val="bullet"/>
      <w:pStyle w:val="4aBulletpoint"/>
      <w:lvlText w:val="­"/>
      <w:lvlJc w:val="left"/>
      <w:pPr>
        <w:tabs>
          <w:tab w:val="num" w:pos="720"/>
        </w:tabs>
        <w:ind w:left="720" w:hanging="36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8"/>
  </w:num>
  <w:num w:numId="14">
    <w:abstractNumId w:val="17"/>
  </w:num>
  <w:num w:numId="15">
    <w:abstractNumId w:val="19"/>
  </w:num>
  <w:num w:numId="16">
    <w:abstractNumId w:val="12"/>
  </w:num>
  <w:num w:numId="17">
    <w:abstractNumId w:val="13"/>
  </w:num>
  <w:num w:numId="18">
    <w:abstractNumId w:val="21"/>
  </w:num>
  <w:num w:numId="19">
    <w:abstractNumId w:val="20"/>
  </w:num>
  <w:num w:numId="20">
    <w:abstractNumId w:val="16"/>
  </w:num>
  <w:num w:numId="21">
    <w:abstractNumId w:val="26"/>
  </w:num>
  <w:num w:numId="22">
    <w:abstractNumId w:val="11"/>
  </w:num>
  <w:num w:numId="23">
    <w:abstractNumId w:val="18"/>
  </w:num>
  <w:num w:numId="24">
    <w:abstractNumId w:val="22"/>
  </w:num>
  <w:num w:numId="25">
    <w:abstractNumId w:val="15"/>
  </w:num>
  <w:num w:numId="26">
    <w:abstractNumId w:val="27"/>
  </w:num>
  <w:num w:numId="27">
    <w:abstractNumId w:val="14"/>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1F"/>
    <w:rsid w:val="000004A5"/>
    <w:rsid w:val="00000C08"/>
    <w:rsid w:val="00023C85"/>
    <w:rsid w:val="00031061"/>
    <w:rsid w:val="00033049"/>
    <w:rsid w:val="000355B2"/>
    <w:rsid w:val="00042A54"/>
    <w:rsid w:val="000450BF"/>
    <w:rsid w:val="00050356"/>
    <w:rsid w:val="000654BE"/>
    <w:rsid w:val="00065E6F"/>
    <w:rsid w:val="00066A54"/>
    <w:rsid w:val="000678AB"/>
    <w:rsid w:val="00075573"/>
    <w:rsid w:val="00077D23"/>
    <w:rsid w:val="000841D4"/>
    <w:rsid w:val="00087B2A"/>
    <w:rsid w:val="00094021"/>
    <w:rsid w:val="0009477D"/>
    <w:rsid w:val="000A286B"/>
    <w:rsid w:val="000A44B7"/>
    <w:rsid w:val="000A51AD"/>
    <w:rsid w:val="000A6B2D"/>
    <w:rsid w:val="000B412C"/>
    <w:rsid w:val="000D4B14"/>
    <w:rsid w:val="000D63C8"/>
    <w:rsid w:val="000E5D10"/>
    <w:rsid w:val="000E6757"/>
    <w:rsid w:val="001024F6"/>
    <w:rsid w:val="00107473"/>
    <w:rsid w:val="00107C1D"/>
    <w:rsid w:val="001168AF"/>
    <w:rsid w:val="00123348"/>
    <w:rsid w:val="001236A3"/>
    <w:rsid w:val="00133F40"/>
    <w:rsid w:val="00144EF8"/>
    <w:rsid w:val="001479E4"/>
    <w:rsid w:val="00150296"/>
    <w:rsid w:val="001631CE"/>
    <w:rsid w:val="001720F7"/>
    <w:rsid w:val="00177F6F"/>
    <w:rsid w:val="00185AF8"/>
    <w:rsid w:val="001926E7"/>
    <w:rsid w:val="00194778"/>
    <w:rsid w:val="001A332C"/>
    <w:rsid w:val="001A74AF"/>
    <w:rsid w:val="001B1E5D"/>
    <w:rsid w:val="001B1E9E"/>
    <w:rsid w:val="001B6767"/>
    <w:rsid w:val="001B7154"/>
    <w:rsid w:val="001B7345"/>
    <w:rsid w:val="001C0B52"/>
    <w:rsid w:val="001C0C75"/>
    <w:rsid w:val="001C253A"/>
    <w:rsid w:val="001D1448"/>
    <w:rsid w:val="001D3E66"/>
    <w:rsid w:val="001E342D"/>
    <w:rsid w:val="00200EE4"/>
    <w:rsid w:val="00205E53"/>
    <w:rsid w:val="002217A3"/>
    <w:rsid w:val="0022298C"/>
    <w:rsid w:val="00226DB0"/>
    <w:rsid w:val="00233830"/>
    <w:rsid w:val="00237261"/>
    <w:rsid w:val="002528A4"/>
    <w:rsid w:val="00256080"/>
    <w:rsid w:val="00260A37"/>
    <w:rsid w:val="0026453D"/>
    <w:rsid w:val="002647DA"/>
    <w:rsid w:val="002720EB"/>
    <w:rsid w:val="00276404"/>
    <w:rsid w:val="002858FB"/>
    <w:rsid w:val="002A5374"/>
    <w:rsid w:val="002A5D37"/>
    <w:rsid w:val="002A68A6"/>
    <w:rsid w:val="002C677B"/>
    <w:rsid w:val="002C6849"/>
    <w:rsid w:val="002C69D8"/>
    <w:rsid w:val="002D33DD"/>
    <w:rsid w:val="002E2E2B"/>
    <w:rsid w:val="002F3ADE"/>
    <w:rsid w:val="0030041C"/>
    <w:rsid w:val="00302B8D"/>
    <w:rsid w:val="0031572A"/>
    <w:rsid w:val="0032649A"/>
    <w:rsid w:val="003414BE"/>
    <w:rsid w:val="00345CA0"/>
    <w:rsid w:val="00363E64"/>
    <w:rsid w:val="00367DA4"/>
    <w:rsid w:val="00374B33"/>
    <w:rsid w:val="00385D84"/>
    <w:rsid w:val="00387458"/>
    <w:rsid w:val="00391E1A"/>
    <w:rsid w:val="003A02E8"/>
    <w:rsid w:val="003A0CCF"/>
    <w:rsid w:val="003A300E"/>
    <w:rsid w:val="003B791B"/>
    <w:rsid w:val="003C34A4"/>
    <w:rsid w:val="003C7C0A"/>
    <w:rsid w:val="003D5841"/>
    <w:rsid w:val="003E157F"/>
    <w:rsid w:val="003E230D"/>
    <w:rsid w:val="003E76A1"/>
    <w:rsid w:val="003F1591"/>
    <w:rsid w:val="003F61F6"/>
    <w:rsid w:val="003F6333"/>
    <w:rsid w:val="00416D00"/>
    <w:rsid w:val="00431921"/>
    <w:rsid w:val="004443AB"/>
    <w:rsid w:val="00453473"/>
    <w:rsid w:val="00456803"/>
    <w:rsid w:val="00466126"/>
    <w:rsid w:val="00472220"/>
    <w:rsid w:val="004753F9"/>
    <w:rsid w:val="00475FBC"/>
    <w:rsid w:val="00477A04"/>
    <w:rsid w:val="0048346D"/>
    <w:rsid w:val="00485E13"/>
    <w:rsid w:val="00492DD5"/>
    <w:rsid w:val="00494FBE"/>
    <w:rsid w:val="004951B9"/>
    <w:rsid w:val="00497E7E"/>
    <w:rsid w:val="004A1083"/>
    <w:rsid w:val="004B0DDD"/>
    <w:rsid w:val="004B777F"/>
    <w:rsid w:val="004D2FDF"/>
    <w:rsid w:val="004D39A2"/>
    <w:rsid w:val="004F784D"/>
    <w:rsid w:val="00502C02"/>
    <w:rsid w:val="00503D20"/>
    <w:rsid w:val="0052102E"/>
    <w:rsid w:val="00522B49"/>
    <w:rsid w:val="005306B8"/>
    <w:rsid w:val="00532F81"/>
    <w:rsid w:val="005431B4"/>
    <w:rsid w:val="0054389B"/>
    <w:rsid w:val="00552B9B"/>
    <w:rsid w:val="00570553"/>
    <w:rsid w:val="00585F75"/>
    <w:rsid w:val="00596CDF"/>
    <w:rsid w:val="005A6F76"/>
    <w:rsid w:val="005B1057"/>
    <w:rsid w:val="005B6062"/>
    <w:rsid w:val="005E511A"/>
    <w:rsid w:val="005F2B14"/>
    <w:rsid w:val="00601604"/>
    <w:rsid w:val="006108ED"/>
    <w:rsid w:val="00610B1D"/>
    <w:rsid w:val="00613C79"/>
    <w:rsid w:val="00613F36"/>
    <w:rsid w:val="00620808"/>
    <w:rsid w:val="00641562"/>
    <w:rsid w:val="006417E7"/>
    <w:rsid w:val="00641A6D"/>
    <w:rsid w:val="00642AC1"/>
    <w:rsid w:val="006435FF"/>
    <w:rsid w:val="0066791F"/>
    <w:rsid w:val="00672368"/>
    <w:rsid w:val="00677592"/>
    <w:rsid w:val="00680939"/>
    <w:rsid w:val="00683BB5"/>
    <w:rsid w:val="006955CC"/>
    <w:rsid w:val="00695AC2"/>
    <w:rsid w:val="006A41A1"/>
    <w:rsid w:val="006A730A"/>
    <w:rsid w:val="006C5932"/>
    <w:rsid w:val="006E565E"/>
    <w:rsid w:val="006F5940"/>
    <w:rsid w:val="006F5A7E"/>
    <w:rsid w:val="006F6D02"/>
    <w:rsid w:val="00702A30"/>
    <w:rsid w:val="00707398"/>
    <w:rsid w:val="0071325F"/>
    <w:rsid w:val="00713F70"/>
    <w:rsid w:val="00715549"/>
    <w:rsid w:val="0071660B"/>
    <w:rsid w:val="00727A01"/>
    <w:rsid w:val="00735295"/>
    <w:rsid w:val="007412C0"/>
    <w:rsid w:val="007416F3"/>
    <w:rsid w:val="00744BFC"/>
    <w:rsid w:val="00745393"/>
    <w:rsid w:val="0074755A"/>
    <w:rsid w:val="0075122E"/>
    <w:rsid w:val="00751D40"/>
    <w:rsid w:val="00754C7E"/>
    <w:rsid w:val="00755394"/>
    <w:rsid w:val="007627A2"/>
    <w:rsid w:val="00763A61"/>
    <w:rsid w:val="00772C5C"/>
    <w:rsid w:val="00785A5A"/>
    <w:rsid w:val="00787574"/>
    <w:rsid w:val="007929DF"/>
    <w:rsid w:val="00792CD8"/>
    <w:rsid w:val="007A22EC"/>
    <w:rsid w:val="007A6154"/>
    <w:rsid w:val="007A6CF0"/>
    <w:rsid w:val="007B0A50"/>
    <w:rsid w:val="007B76A1"/>
    <w:rsid w:val="007C1E33"/>
    <w:rsid w:val="007C2698"/>
    <w:rsid w:val="007C304C"/>
    <w:rsid w:val="007D7785"/>
    <w:rsid w:val="007E0703"/>
    <w:rsid w:val="007E1387"/>
    <w:rsid w:val="007E2E70"/>
    <w:rsid w:val="007E2FF7"/>
    <w:rsid w:val="007F126D"/>
    <w:rsid w:val="007F27BC"/>
    <w:rsid w:val="007F3A85"/>
    <w:rsid w:val="007F436A"/>
    <w:rsid w:val="007F5415"/>
    <w:rsid w:val="007F64FD"/>
    <w:rsid w:val="007F6AB3"/>
    <w:rsid w:val="00800429"/>
    <w:rsid w:val="008033DF"/>
    <w:rsid w:val="00823E09"/>
    <w:rsid w:val="00824742"/>
    <w:rsid w:val="00830BFE"/>
    <w:rsid w:val="0083781F"/>
    <w:rsid w:val="008517B2"/>
    <w:rsid w:val="00851C65"/>
    <w:rsid w:val="00856284"/>
    <w:rsid w:val="0085685E"/>
    <w:rsid w:val="00856918"/>
    <w:rsid w:val="008603DA"/>
    <w:rsid w:val="00873BC8"/>
    <w:rsid w:val="00876F0C"/>
    <w:rsid w:val="00881845"/>
    <w:rsid w:val="0088284B"/>
    <w:rsid w:val="0088470C"/>
    <w:rsid w:val="008870D6"/>
    <w:rsid w:val="00887AF8"/>
    <w:rsid w:val="00897F45"/>
    <w:rsid w:val="008A5C21"/>
    <w:rsid w:val="008A71B4"/>
    <w:rsid w:val="008A77D7"/>
    <w:rsid w:val="008B3712"/>
    <w:rsid w:val="008B4079"/>
    <w:rsid w:val="008B5CBB"/>
    <w:rsid w:val="008C3E80"/>
    <w:rsid w:val="008C5F2F"/>
    <w:rsid w:val="008D0ADC"/>
    <w:rsid w:val="008D1299"/>
    <w:rsid w:val="008D1A9F"/>
    <w:rsid w:val="008E1241"/>
    <w:rsid w:val="008E5E0A"/>
    <w:rsid w:val="009009E0"/>
    <w:rsid w:val="00901C84"/>
    <w:rsid w:val="00903F30"/>
    <w:rsid w:val="00905018"/>
    <w:rsid w:val="00916205"/>
    <w:rsid w:val="00923E8B"/>
    <w:rsid w:val="00926140"/>
    <w:rsid w:val="00936BE0"/>
    <w:rsid w:val="00941C26"/>
    <w:rsid w:val="009529A0"/>
    <w:rsid w:val="00953AB8"/>
    <w:rsid w:val="00963A90"/>
    <w:rsid w:val="0096557F"/>
    <w:rsid w:val="00972B8A"/>
    <w:rsid w:val="009754BE"/>
    <w:rsid w:val="00977CE1"/>
    <w:rsid w:val="00986060"/>
    <w:rsid w:val="009939FC"/>
    <w:rsid w:val="009B6232"/>
    <w:rsid w:val="009B7F6E"/>
    <w:rsid w:val="009C20E0"/>
    <w:rsid w:val="009C6556"/>
    <w:rsid w:val="009D0731"/>
    <w:rsid w:val="009D173A"/>
    <w:rsid w:val="009D7BC3"/>
    <w:rsid w:val="009F13D6"/>
    <w:rsid w:val="009F6295"/>
    <w:rsid w:val="00A21178"/>
    <w:rsid w:val="00A21374"/>
    <w:rsid w:val="00A26F89"/>
    <w:rsid w:val="00A31F86"/>
    <w:rsid w:val="00A37485"/>
    <w:rsid w:val="00A4026D"/>
    <w:rsid w:val="00A4269B"/>
    <w:rsid w:val="00A53AD9"/>
    <w:rsid w:val="00A602F6"/>
    <w:rsid w:val="00A65FBD"/>
    <w:rsid w:val="00A70E6F"/>
    <w:rsid w:val="00A80E97"/>
    <w:rsid w:val="00A8205C"/>
    <w:rsid w:val="00A85939"/>
    <w:rsid w:val="00A94F31"/>
    <w:rsid w:val="00AA13CC"/>
    <w:rsid w:val="00AC06FC"/>
    <w:rsid w:val="00AE303D"/>
    <w:rsid w:val="00AE35AE"/>
    <w:rsid w:val="00AF51CE"/>
    <w:rsid w:val="00B06C67"/>
    <w:rsid w:val="00B141F4"/>
    <w:rsid w:val="00B1614C"/>
    <w:rsid w:val="00B22266"/>
    <w:rsid w:val="00B30DAA"/>
    <w:rsid w:val="00B37645"/>
    <w:rsid w:val="00B4285A"/>
    <w:rsid w:val="00B44397"/>
    <w:rsid w:val="00B54730"/>
    <w:rsid w:val="00B54B57"/>
    <w:rsid w:val="00B55460"/>
    <w:rsid w:val="00B60A96"/>
    <w:rsid w:val="00B60F31"/>
    <w:rsid w:val="00B82C6C"/>
    <w:rsid w:val="00B86172"/>
    <w:rsid w:val="00B94A4A"/>
    <w:rsid w:val="00B95B58"/>
    <w:rsid w:val="00B96FEF"/>
    <w:rsid w:val="00BA3085"/>
    <w:rsid w:val="00BB2D1B"/>
    <w:rsid w:val="00BB4C13"/>
    <w:rsid w:val="00BB54F1"/>
    <w:rsid w:val="00BC11C3"/>
    <w:rsid w:val="00BC64E9"/>
    <w:rsid w:val="00BC722B"/>
    <w:rsid w:val="00BD00D9"/>
    <w:rsid w:val="00BE16B1"/>
    <w:rsid w:val="00BE532B"/>
    <w:rsid w:val="00BF6F20"/>
    <w:rsid w:val="00C033A7"/>
    <w:rsid w:val="00C07B6B"/>
    <w:rsid w:val="00C14A94"/>
    <w:rsid w:val="00C15469"/>
    <w:rsid w:val="00C26792"/>
    <w:rsid w:val="00C26BE3"/>
    <w:rsid w:val="00C33789"/>
    <w:rsid w:val="00C45EDC"/>
    <w:rsid w:val="00C5025C"/>
    <w:rsid w:val="00C50508"/>
    <w:rsid w:val="00C51DDD"/>
    <w:rsid w:val="00C60404"/>
    <w:rsid w:val="00C60AEA"/>
    <w:rsid w:val="00C60D14"/>
    <w:rsid w:val="00C67DCB"/>
    <w:rsid w:val="00C74B04"/>
    <w:rsid w:val="00C76CF7"/>
    <w:rsid w:val="00C804D6"/>
    <w:rsid w:val="00C82540"/>
    <w:rsid w:val="00C92A8E"/>
    <w:rsid w:val="00C975C8"/>
    <w:rsid w:val="00CA3FEC"/>
    <w:rsid w:val="00CA48B9"/>
    <w:rsid w:val="00CA532E"/>
    <w:rsid w:val="00CA67A9"/>
    <w:rsid w:val="00CC03D4"/>
    <w:rsid w:val="00CC4FB7"/>
    <w:rsid w:val="00CD124C"/>
    <w:rsid w:val="00CD323A"/>
    <w:rsid w:val="00CD5162"/>
    <w:rsid w:val="00CE083B"/>
    <w:rsid w:val="00CE2C8C"/>
    <w:rsid w:val="00CE6A04"/>
    <w:rsid w:val="00CE727F"/>
    <w:rsid w:val="00CE7C40"/>
    <w:rsid w:val="00CF0362"/>
    <w:rsid w:val="00CF2277"/>
    <w:rsid w:val="00CF591B"/>
    <w:rsid w:val="00D06ECE"/>
    <w:rsid w:val="00D31F91"/>
    <w:rsid w:val="00D33FE5"/>
    <w:rsid w:val="00D4080A"/>
    <w:rsid w:val="00D44AB1"/>
    <w:rsid w:val="00D45E2E"/>
    <w:rsid w:val="00D63F10"/>
    <w:rsid w:val="00D66D2A"/>
    <w:rsid w:val="00D70244"/>
    <w:rsid w:val="00D70D5D"/>
    <w:rsid w:val="00D70E7C"/>
    <w:rsid w:val="00D70FF0"/>
    <w:rsid w:val="00D824B2"/>
    <w:rsid w:val="00DA7AA7"/>
    <w:rsid w:val="00DB37E9"/>
    <w:rsid w:val="00DC60F4"/>
    <w:rsid w:val="00DD19BF"/>
    <w:rsid w:val="00DD2E9C"/>
    <w:rsid w:val="00DD32AB"/>
    <w:rsid w:val="00DD68F4"/>
    <w:rsid w:val="00DE5418"/>
    <w:rsid w:val="00DF42CD"/>
    <w:rsid w:val="00E009F1"/>
    <w:rsid w:val="00E06BFD"/>
    <w:rsid w:val="00E10E6A"/>
    <w:rsid w:val="00E27F1D"/>
    <w:rsid w:val="00E32C96"/>
    <w:rsid w:val="00E33B6A"/>
    <w:rsid w:val="00E3511A"/>
    <w:rsid w:val="00E37963"/>
    <w:rsid w:val="00E442B3"/>
    <w:rsid w:val="00E4670E"/>
    <w:rsid w:val="00E63FB4"/>
    <w:rsid w:val="00E746D5"/>
    <w:rsid w:val="00E82302"/>
    <w:rsid w:val="00E87C54"/>
    <w:rsid w:val="00E95268"/>
    <w:rsid w:val="00EA0694"/>
    <w:rsid w:val="00EA3CB9"/>
    <w:rsid w:val="00EA793A"/>
    <w:rsid w:val="00EB0D5D"/>
    <w:rsid w:val="00EC0192"/>
    <w:rsid w:val="00EC10AF"/>
    <w:rsid w:val="00EC53E6"/>
    <w:rsid w:val="00EC68AD"/>
    <w:rsid w:val="00ED39D2"/>
    <w:rsid w:val="00ED706B"/>
    <w:rsid w:val="00EE5292"/>
    <w:rsid w:val="00EE6BD7"/>
    <w:rsid w:val="00EF24C9"/>
    <w:rsid w:val="00EF4008"/>
    <w:rsid w:val="00F01AD7"/>
    <w:rsid w:val="00F02D60"/>
    <w:rsid w:val="00F041C7"/>
    <w:rsid w:val="00F11519"/>
    <w:rsid w:val="00F1624E"/>
    <w:rsid w:val="00F325CE"/>
    <w:rsid w:val="00F36A93"/>
    <w:rsid w:val="00F422CC"/>
    <w:rsid w:val="00F540B9"/>
    <w:rsid w:val="00F65E54"/>
    <w:rsid w:val="00F72A1A"/>
    <w:rsid w:val="00F771DC"/>
    <w:rsid w:val="00F775DE"/>
    <w:rsid w:val="00F839FD"/>
    <w:rsid w:val="00F85F89"/>
    <w:rsid w:val="00F93124"/>
    <w:rsid w:val="00F96C80"/>
    <w:rsid w:val="00FA4A5A"/>
    <w:rsid w:val="00FB003D"/>
    <w:rsid w:val="00FB33CD"/>
    <w:rsid w:val="00FB3B88"/>
    <w:rsid w:val="00FB3C4D"/>
    <w:rsid w:val="00FC4DDD"/>
    <w:rsid w:val="00FD1489"/>
    <w:rsid w:val="00FD365C"/>
    <w:rsid w:val="00FD367A"/>
    <w:rsid w:val="00FE191C"/>
    <w:rsid w:val="00FE3B95"/>
    <w:rsid w:val="00FE6667"/>
    <w:rsid w:val="00FF2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67A"/>
    <w:pPr>
      <w:jc w:val="both"/>
    </w:pPr>
    <w:rPr>
      <w:rFonts w:ascii="Verdana" w:hAnsi="Verdana"/>
      <w:szCs w:val="24"/>
    </w:rPr>
  </w:style>
  <w:style w:type="paragraph" w:styleId="Heading1">
    <w:name w:val="heading 1"/>
    <w:aliases w:val="Heading 1 do not use"/>
    <w:basedOn w:val="Normal"/>
    <w:next w:val="Normal"/>
    <w:qFormat/>
    <w:rsid w:val="00FD367A"/>
    <w:pPr>
      <w:keepNext/>
      <w:spacing w:before="240" w:after="60"/>
      <w:outlineLvl w:val="0"/>
    </w:pPr>
    <w:rPr>
      <w:rFonts w:ascii="Arial" w:hAnsi="Arial" w:cs="Arial"/>
      <w:b/>
      <w:bCs/>
      <w:kern w:val="32"/>
      <w:sz w:val="32"/>
      <w:szCs w:val="32"/>
    </w:rPr>
  </w:style>
  <w:style w:type="paragraph" w:styleId="Heading2">
    <w:name w:val="heading 2"/>
    <w:aliases w:val="do not use"/>
    <w:basedOn w:val="Normal"/>
    <w:next w:val="Normal"/>
    <w:qFormat/>
    <w:rsid w:val="00FD367A"/>
    <w:pPr>
      <w:keepNext/>
      <w:spacing w:before="240" w:after="60"/>
      <w:outlineLvl w:val="1"/>
    </w:pPr>
    <w:rPr>
      <w:rFonts w:ascii="Arial" w:hAnsi="Arial" w:cs="Arial"/>
      <w:b/>
      <w:bCs/>
      <w:i/>
      <w:iCs/>
      <w:sz w:val="28"/>
      <w:szCs w:val="28"/>
    </w:rPr>
  </w:style>
  <w:style w:type="paragraph" w:styleId="Heading3">
    <w:name w:val="heading 3"/>
    <w:aliases w:val="Heading 3 - do not use"/>
    <w:basedOn w:val="Normal"/>
    <w:next w:val="Normal"/>
    <w:qFormat/>
    <w:rsid w:val="00FD367A"/>
    <w:pPr>
      <w:keepNext/>
      <w:spacing w:before="240" w:after="60"/>
      <w:outlineLvl w:val="2"/>
    </w:pPr>
    <w:rPr>
      <w:rFonts w:ascii="Arial" w:hAnsi="Arial" w:cs="Arial"/>
      <w:b/>
      <w:bCs/>
      <w:sz w:val="26"/>
      <w:szCs w:val="26"/>
    </w:rPr>
  </w:style>
  <w:style w:type="paragraph" w:styleId="Heading4">
    <w:name w:val="heading 4"/>
    <w:basedOn w:val="Normal"/>
    <w:next w:val="Normal"/>
    <w:qFormat/>
    <w:rsid w:val="00492DD5"/>
    <w:pPr>
      <w:keepNext/>
      <w:numPr>
        <w:ilvl w:val="3"/>
        <w:numId w:val="28"/>
      </w:numPr>
      <w:spacing w:before="240" w:after="60"/>
      <w:outlineLvl w:val="3"/>
    </w:pPr>
    <w:rPr>
      <w:rFonts w:ascii="Times New Roman" w:hAnsi="Times New Roman"/>
      <w:b/>
      <w:bCs/>
      <w:sz w:val="28"/>
      <w:szCs w:val="28"/>
    </w:rPr>
  </w:style>
  <w:style w:type="paragraph" w:styleId="Heading5">
    <w:name w:val="heading 5"/>
    <w:basedOn w:val="Normal"/>
    <w:next w:val="Normal"/>
    <w:qFormat/>
    <w:rsid w:val="00492DD5"/>
    <w:pPr>
      <w:numPr>
        <w:ilvl w:val="4"/>
        <w:numId w:val="28"/>
      </w:numPr>
      <w:spacing w:before="240" w:after="60"/>
      <w:outlineLvl w:val="4"/>
    </w:pPr>
    <w:rPr>
      <w:b/>
      <w:bCs/>
      <w:i/>
      <w:iCs/>
      <w:sz w:val="26"/>
      <w:szCs w:val="26"/>
    </w:rPr>
  </w:style>
  <w:style w:type="paragraph" w:styleId="Heading6">
    <w:name w:val="heading 6"/>
    <w:basedOn w:val="Normal"/>
    <w:next w:val="Normal"/>
    <w:qFormat/>
    <w:rsid w:val="00492DD5"/>
    <w:pPr>
      <w:numPr>
        <w:ilvl w:val="5"/>
        <w:numId w:val="28"/>
      </w:numPr>
      <w:spacing w:before="240" w:after="60"/>
      <w:outlineLvl w:val="5"/>
    </w:pPr>
    <w:rPr>
      <w:rFonts w:ascii="Times New Roman" w:hAnsi="Times New Roman"/>
      <w:b/>
      <w:bCs/>
      <w:sz w:val="22"/>
      <w:szCs w:val="22"/>
    </w:rPr>
  </w:style>
  <w:style w:type="paragraph" w:styleId="Heading7">
    <w:name w:val="heading 7"/>
    <w:basedOn w:val="Normal"/>
    <w:next w:val="Normal"/>
    <w:qFormat/>
    <w:rsid w:val="00492DD5"/>
    <w:pPr>
      <w:numPr>
        <w:ilvl w:val="6"/>
        <w:numId w:val="28"/>
      </w:numPr>
      <w:spacing w:before="240" w:after="60"/>
      <w:outlineLvl w:val="6"/>
    </w:pPr>
    <w:rPr>
      <w:rFonts w:ascii="Times New Roman" w:hAnsi="Times New Roman"/>
      <w:sz w:val="24"/>
    </w:rPr>
  </w:style>
  <w:style w:type="paragraph" w:styleId="Heading8">
    <w:name w:val="heading 8"/>
    <w:basedOn w:val="Normal"/>
    <w:next w:val="Normal"/>
    <w:qFormat/>
    <w:rsid w:val="00492DD5"/>
    <w:pPr>
      <w:numPr>
        <w:ilvl w:val="7"/>
        <w:numId w:val="28"/>
      </w:numPr>
      <w:spacing w:before="240" w:after="60"/>
      <w:outlineLvl w:val="7"/>
    </w:pPr>
    <w:rPr>
      <w:rFonts w:ascii="Times New Roman" w:hAnsi="Times New Roman"/>
      <w:i/>
      <w:iCs/>
      <w:sz w:val="24"/>
    </w:rPr>
  </w:style>
  <w:style w:type="paragraph" w:styleId="Heading9">
    <w:name w:val="heading 9"/>
    <w:basedOn w:val="Normal"/>
    <w:next w:val="Normal"/>
    <w:qFormat/>
    <w:rsid w:val="00492DD5"/>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HEADINGBOLD">
    <w:name w:val="1A. HEADING BOLD"/>
    <w:basedOn w:val="Normal"/>
    <w:rsid w:val="00FD367A"/>
    <w:pPr>
      <w:spacing w:before="240" w:after="400"/>
      <w:jc w:val="left"/>
    </w:pPr>
    <w:rPr>
      <w:b/>
      <w:caps/>
      <w:spacing w:val="24"/>
      <w:sz w:val="40"/>
      <w:szCs w:val="40"/>
    </w:rPr>
  </w:style>
  <w:style w:type="paragraph" w:customStyle="1" w:styleId="1BHEADINGPLAINLINE2">
    <w:name w:val="1B. HEADING PLAIN (LINE 2)"/>
    <w:basedOn w:val="Normal"/>
    <w:rsid w:val="00FD367A"/>
    <w:pPr>
      <w:spacing w:before="240" w:after="400"/>
      <w:jc w:val="left"/>
    </w:pPr>
    <w:rPr>
      <w:caps/>
      <w:spacing w:val="24"/>
      <w:sz w:val="40"/>
      <w:szCs w:val="40"/>
    </w:rPr>
  </w:style>
  <w:style w:type="paragraph" w:customStyle="1" w:styleId="1CHEADINGUNDERLINE">
    <w:name w:val="1C. HEADING UNDERLINE"/>
    <w:basedOn w:val="1BHEADINGPLAINLINE2"/>
    <w:rsid w:val="00FD367A"/>
    <w:pPr>
      <w:pBdr>
        <w:bottom w:val="single" w:sz="4" w:space="1" w:color="auto"/>
      </w:pBdr>
    </w:pPr>
  </w:style>
  <w:style w:type="paragraph" w:customStyle="1" w:styleId="2ASUBHEADINGUNDERLINELEVEL1">
    <w:name w:val="2A. SUBHEADING UNDERLINE (LEVEL 1)"/>
    <w:basedOn w:val="Normal"/>
    <w:rsid w:val="00FD367A"/>
    <w:pPr>
      <w:pBdr>
        <w:bottom w:val="single" w:sz="4" w:space="1" w:color="auto"/>
      </w:pBdr>
      <w:spacing w:before="360" w:after="200"/>
      <w:jc w:val="left"/>
    </w:pPr>
    <w:rPr>
      <w:b/>
      <w:caps/>
      <w:spacing w:val="20"/>
      <w:sz w:val="22"/>
    </w:rPr>
  </w:style>
  <w:style w:type="paragraph" w:customStyle="1" w:styleId="2BSUBHEADINGLEVEL1OR2">
    <w:name w:val="2B. SUBHEADING (LEVEL 1 OR 2)"/>
    <w:basedOn w:val="Normal"/>
    <w:rsid w:val="00FD367A"/>
    <w:pPr>
      <w:spacing w:before="360" w:after="200"/>
      <w:jc w:val="left"/>
    </w:pPr>
    <w:rPr>
      <w:b/>
      <w:caps/>
      <w:spacing w:val="20"/>
      <w:sz w:val="22"/>
    </w:rPr>
  </w:style>
  <w:style w:type="paragraph" w:customStyle="1" w:styleId="2CSubheadinglevel3">
    <w:name w:val="2C. Subheading (level 3)"/>
    <w:basedOn w:val="Normal"/>
    <w:rsid w:val="00FD367A"/>
    <w:pPr>
      <w:spacing w:before="120" w:after="120"/>
      <w:jc w:val="left"/>
    </w:pPr>
    <w:rPr>
      <w:b/>
    </w:rPr>
  </w:style>
  <w:style w:type="paragraph" w:customStyle="1" w:styleId="3Bodycopy">
    <w:name w:val="3. Body copy"/>
    <w:basedOn w:val="Normal"/>
    <w:rsid w:val="00FD367A"/>
    <w:pPr>
      <w:spacing w:after="200"/>
      <w:jc w:val="left"/>
    </w:pPr>
  </w:style>
  <w:style w:type="paragraph" w:customStyle="1" w:styleId="3aBodycopy14ptlinespacingfortextheavydocs">
    <w:name w:val="3a. Body copy 14pt line spacing for text heavy docs"/>
    <w:basedOn w:val="3Bodycopy"/>
    <w:rsid w:val="00FD367A"/>
    <w:pPr>
      <w:spacing w:before="120" w:line="280" w:lineRule="atLeast"/>
    </w:pPr>
  </w:style>
  <w:style w:type="paragraph" w:customStyle="1" w:styleId="4aBulletpoint">
    <w:name w:val="4a. Bullet point"/>
    <w:basedOn w:val="Normal"/>
    <w:rsid w:val="00FD367A"/>
    <w:pPr>
      <w:numPr>
        <w:numId w:val="13"/>
      </w:numPr>
      <w:spacing w:after="120"/>
      <w:jc w:val="left"/>
    </w:pPr>
  </w:style>
  <w:style w:type="paragraph" w:customStyle="1" w:styleId="4bSubbulletpoint">
    <w:name w:val="4b. Sub bullet point"/>
    <w:basedOn w:val="Normal"/>
    <w:rsid w:val="00FD367A"/>
    <w:pPr>
      <w:numPr>
        <w:numId w:val="19"/>
      </w:numPr>
      <w:spacing w:after="120"/>
      <w:jc w:val="left"/>
    </w:pPr>
    <w:rPr>
      <w:color w:val="000000"/>
      <w:szCs w:val="20"/>
    </w:rPr>
  </w:style>
  <w:style w:type="paragraph" w:customStyle="1" w:styleId="5CaptionDCC">
    <w:name w:val="5. Caption (DCC)"/>
    <w:basedOn w:val="Normal"/>
    <w:rsid w:val="00FD367A"/>
    <w:pPr>
      <w:spacing w:before="120" w:after="120"/>
      <w:jc w:val="left"/>
    </w:pPr>
    <w:rPr>
      <w:i/>
      <w:sz w:val="18"/>
      <w:lang w:val="en-US" w:eastAsia="en-US"/>
    </w:rPr>
  </w:style>
  <w:style w:type="table" w:customStyle="1" w:styleId="6aPatentsTable">
    <w:name w:val="6a. Patents Table"/>
    <w:basedOn w:val="TableNormal"/>
    <w:rsid w:val="00FD367A"/>
    <w:pPr>
      <w:spacing w:before="60" w:after="60"/>
    </w:pPr>
    <w:rPr>
      <w:rFonts w:ascii="Verdana" w:eastAsia="MS Mincho" w:hAnsi="Verdana"/>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C60C30"/>
      </w:tcPr>
    </w:tblStylePr>
  </w:style>
  <w:style w:type="table" w:customStyle="1" w:styleId="6bTradeMarkTable">
    <w:name w:val="6b. Trade Mark Table"/>
    <w:basedOn w:val="6aPatentsTable"/>
    <w:rsid w:val="00FD367A"/>
    <w:tblPr>
      <w:tblInd w:w="0" w:type="dxa"/>
      <w:tblBorders>
        <w:insideH w:val="single" w:sz="6"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2776"/>
      </w:tcPr>
    </w:tblStylePr>
  </w:style>
  <w:style w:type="table" w:customStyle="1" w:styleId="6cLawTable">
    <w:name w:val="6c. Law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5157"/>
      </w:tcPr>
    </w:tblStylePr>
  </w:style>
  <w:style w:type="table" w:customStyle="1" w:styleId="6dDCCBlueTable">
    <w:name w:val="6d. DCC (Blu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3095B4"/>
      </w:tcPr>
    </w:tblStylePr>
  </w:style>
  <w:style w:type="table" w:customStyle="1" w:styleId="6eDCCGreyTable">
    <w:name w:val="6e. DCC (Grey)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616365"/>
      </w:tcPr>
    </w:tblStylePr>
  </w:style>
  <w:style w:type="table" w:customStyle="1" w:styleId="6fDCCPurpleTable">
    <w:name w:val="6f. DCC (Purpl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57068C"/>
      </w:tcPr>
    </w:tblStylePr>
  </w:style>
  <w:style w:type="paragraph" w:styleId="Footer">
    <w:name w:val="footer"/>
    <w:aliases w:val="Footer font 8pt verdana"/>
    <w:basedOn w:val="Normal"/>
    <w:rsid w:val="00FD367A"/>
    <w:pPr>
      <w:tabs>
        <w:tab w:val="center" w:pos="4153"/>
        <w:tab w:val="right" w:pos="8306"/>
      </w:tabs>
    </w:pPr>
    <w:rPr>
      <w:sz w:val="16"/>
    </w:rPr>
  </w:style>
  <w:style w:type="paragraph" w:styleId="Header">
    <w:name w:val="header"/>
    <w:aliases w:val="Header font 10pt verdana"/>
    <w:basedOn w:val="Normal"/>
    <w:rsid w:val="00FD367A"/>
    <w:pPr>
      <w:tabs>
        <w:tab w:val="center" w:pos="4520"/>
        <w:tab w:val="right" w:pos="9040"/>
      </w:tabs>
    </w:pPr>
  </w:style>
  <w:style w:type="paragraph" w:customStyle="1" w:styleId="0001-0099Paragraph">
    <w:name w:val="[0001] - [0099] Paragraph"/>
    <w:rsid w:val="00FD367A"/>
    <w:pPr>
      <w:numPr>
        <w:numId w:val="23"/>
      </w:numPr>
      <w:spacing w:after="240" w:line="360" w:lineRule="auto"/>
      <w:jc w:val="both"/>
    </w:pPr>
    <w:rPr>
      <w:sz w:val="24"/>
      <w:szCs w:val="24"/>
      <w:lang w:val="en-US"/>
    </w:rPr>
  </w:style>
  <w:style w:type="paragraph" w:customStyle="1" w:styleId="0100-0999Paragraph">
    <w:name w:val="[0100] - [0999] Paragraph"/>
    <w:rsid w:val="00FD367A"/>
    <w:pPr>
      <w:numPr>
        <w:numId w:val="24"/>
      </w:numPr>
      <w:spacing w:after="240" w:line="360" w:lineRule="auto"/>
      <w:jc w:val="both"/>
    </w:pPr>
    <w:rPr>
      <w:sz w:val="24"/>
      <w:szCs w:val="24"/>
    </w:rPr>
  </w:style>
  <w:style w:type="paragraph" w:customStyle="1" w:styleId="1000-Paragraph">
    <w:name w:val="[1000] -&gt; Paragraph"/>
    <w:rsid w:val="00FD367A"/>
    <w:pPr>
      <w:numPr>
        <w:numId w:val="25"/>
      </w:numPr>
      <w:spacing w:after="240" w:line="360" w:lineRule="auto"/>
      <w:jc w:val="both"/>
    </w:pPr>
    <w:rPr>
      <w:sz w:val="24"/>
      <w:szCs w:val="24"/>
      <w:lang w:val="en-US"/>
    </w:rPr>
  </w:style>
  <w:style w:type="table" w:styleId="TableGrid">
    <w:name w:val="Table Grid"/>
    <w:basedOn w:val="TableNormal"/>
    <w:rsid w:val="00FD36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92DD5"/>
    <w:pPr>
      <w:numPr>
        <w:numId w:val="26"/>
      </w:numPr>
    </w:pPr>
  </w:style>
  <w:style w:type="numbering" w:styleId="1ai">
    <w:name w:val="Outline List 1"/>
    <w:basedOn w:val="NoList"/>
    <w:rsid w:val="00492DD5"/>
    <w:pPr>
      <w:numPr>
        <w:numId w:val="27"/>
      </w:numPr>
    </w:pPr>
  </w:style>
  <w:style w:type="numbering" w:styleId="ArticleSection">
    <w:name w:val="Outline List 3"/>
    <w:basedOn w:val="NoList"/>
    <w:rsid w:val="00492DD5"/>
    <w:pPr>
      <w:numPr>
        <w:numId w:val="28"/>
      </w:numPr>
    </w:pPr>
  </w:style>
  <w:style w:type="paragraph" w:styleId="BalloonText">
    <w:name w:val="Balloon Text"/>
    <w:basedOn w:val="Normal"/>
    <w:semiHidden/>
    <w:rsid w:val="00492DD5"/>
    <w:rPr>
      <w:rFonts w:ascii="Tahoma" w:hAnsi="Tahoma" w:cs="Tahoma"/>
      <w:sz w:val="16"/>
      <w:szCs w:val="16"/>
    </w:rPr>
  </w:style>
  <w:style w:type="paragraph" w:styleId="BlockText">
    <w:name w:val="Block Text"/>
    <w:basedOn w:val="Normal"/>
    <w:rsid w:val="00492DD5"/>
    <w:pPr>
      <w:spacing w:after="120"/>
      <w:ind w:left="1440" w:right="1440"/>
    </w:pPr>
  </w:style>
  <w:style w:type="paragraph" w:styleId="BodyText">
    <w:name w:val="Body Text"/>
    <w:basedOn w:val="Normal"/>
    <w:rsid w:val="00492DD5"/>
    <w:pPr>
      <w:spacing w:after="120"/>
    </w:pPr>
  </w:style>
  <w:style w:type="paragraph" w:styleId="BodyText2">
    <w:name w:val="Body Text 2"/>
    <w:basedOn w:val="Normal"/>
    <w:rsid w:val="00492DD5"/>
    <w:pPr>
      <w:spacing w:after="120" w:line="480" w:lineRule="auto"/>
    </w:pPr>
  </w:style>
  <w:style w:type="paragraph" w:styleId="BodyText3">
    <w:name w:val="Body Text 3"/>
    <w:basedOn w:val="Normal"/>
    <w:rsid w:val="00492DD5"/>
    <w:pPr>
      <w:spacing w:after="120"/>
    </w:pPr>
    <w:rPr>
      <w:sz w:val="16"/>
      <w:szCs w:val="16"/>
    </w:rPr>
  </w:style>
  <w:style w:type="paragraph" w:styleId="BodyTextFirstIndent">
    <w:name w:val="Body Text First Indent"/>
    <w:basedOn w:val="BodyText"/>
    <w:rsid w:val="00492DD5"/>
    <w:pPr>
      <w:ind w:firstLine="210"/>
    </w:pPr>
  </w:style>
  <w:style w:type="paragraph" w:styleId="BodyTextIndent">
    <w:name w:val="Body Text Indent"/>
    <w:basedOn w:val="Normal"/>
    <w:rsid w:val="00492DD5"/>
    <w:pPr>
      <w:spacing w:after="120"/>
      <w:ind w:left="283"/>
    </w:pPr>
  </w:style>
  <w:style w:type="paragraph" w:styleId="BodyTextFirstIndent2">
    <w:name w:val="Body Text First Indent 2"/>
    <w:basedOn w:val="BodyTextIndent"/>
    <w:rsid w:val="00492DD5"/>
    <w:pPr>
      <w:ind w:firstLine="210"/>
    </w:pPr>
  </w:style>
  <w:style w:type="paragraph" w:styleId="BodyTextIndent2">
    <w:name w:val="Body Text Indent 2"/>
    <w:basedOn w:val="Normal"/>
    <w:rsid w:val="00492DD5"/>
    <w:pPr>
      <w:spacing w:after="120" w:line="480" w:lineRule="auto"/>
      <w:ind w:left="283"/>
    </w:pPr>
  </w:style>
  <w:style w:type="paragraph" w:styleId="BodyTextIndent3">
    <w:name w:val="Body Text Indent 3"/>
    <w:basedOn w:val="Normal"/>
    <w:rsid w:val="00492DD5"/>
    <w:pPr>
      <w:spacing w:after="120"/>
      <w:ind w:left="283"/>
    </w:pPr>
    <w:rPr>
      <w:sz w:val="16"/>
      <w:szCs w:val="16"/>
    </w:rPr>
  </w:style>
  <w:style w:type="paragraph" w:styleId="Caption">
    <w:name w:val="caption"/>
    <w:basedOn w:val="Normal"/>
    <w:next w:val="Normal"/>
    <w:qFormat/>
    <w:rsid w:val="00492DD5"/>
    <w:rPr>
      <w:b/>
      <w:bCs/>
      <w:szCs w:val="20"/>
    </w:rPr>
  </w:style>
  <w:style w:type="paragraph" w:styleId="Closing">
    <w:name w:val="Closing"/>
    <w:basedOn w:val="Normal"/>
    <w:rsid w:val="00492DD5"/>
    <w:pPr>
      <w:ind w:left="4252"/>
    </w:pPr>
  </w:style>
  <w:style w:type="character" w:styleId="CommentReference">
    <w:name w:val="annotation reference"/>
    <w:basedOn w:val="DefaultParagraphFont"/>
    <w:semiHidden/>
    <w:rsid w:val="00492DD5"/>
    <w:rPr>
      <w:sz w:val="16"/>
      <w:szCs w:val="16"/>
    </w:rPr>
  </w:style>
  <w:style w:type="paragraph" w:styleId="CommentText">
    <w:name w:val="annotation text"/>
    <w:basedOn w:val="Normal"/>
    <w:semiHidden/>
    <w:rsid w:val="00492DD5"/>
    <w:rPr>
      <w:szCs w:val="20"/>
    </w:rPr>
  </w:style>
  <w:style w:type="paragraph" w:styleId="CommentSubject">
    <w:name w:val="annotation subject"/>
    <w:basedOn w:val="CommentText"/>
    <w:next w:val="CommentText"/>
    <w:semiHidden/>
    <w:rsid w:val="00492DD5"/>
    <w:rPr>
      <w:b/>
      <w:bCs/>
    </w:rPr>
  </w:style>
  <w:style w:type="paragraph" w:styleId="Date">
    <w:name w:val="Date"/>
    <w:basedOn w:val="Normal"/>
    <w:next w:val="Normal"/>
    <w:rsid w:val="00492DD5"/>
  </w:style>
  <w:style w:type="paragraph" w:styleId="DocumentMap">
    <w:name w:val="Document Map"/>
    <w:basedOn w:val="Normal"/>
    <w:semiHidden/>
    <w:rsid w:val="00492DD5"/>
    <w:pPr>
      <w:shd w:val="clear" w:color="auto" w:fill="000080"/>
    </w:pPr>
    <w:rPr>
      <w:rFonts w:ascii="Tahoma" w:hAnsi="Tahoma" w:cs="Tahoma"/>
      <w:szCs w:val="20"/>
    </w:rPr>
  </w:style>
  <w:style w:type="paragraph" w:styleId="E-mailSignature">
    <w:name w:val="E-mail Signature"/>
    <w:basedOn w:val="Normal"/>
    <w:rsid w:val="00492DD5"/>
  </w:style>
  <w:style w:type="character" w:styleId="Emphasis">
    <w:name w:val="Emphasis"/>
    <w:basedOn w:val="DefaultParagraphFont"/>
    <w:qFormat/>
    <w:rsid w:val="00492DD5"/>
    <w:rPr>
      <w:i/>
      <w:iCs/>
    </w:rPr>
  </w:style>
  <w:style w:type="character" w:styleId="EndnoteReference">
    <w:name w:val="endnote reference"/>
    <w:basedOn w:val="DefaultParagraphFont"/>
    <w:semiHidden/>
    <w:rsid w:val="00492DD5"/>
    <w:rPr>
      <w:vertAlign w:val="superscript"/>
    </w:rPr>
  </w:style>
  <w:style w:type="paragraph" w:styleId="EndnoteText">
    <w:name w:val="endnote text"/>
    <w:basedOn w:val="Normal"/>
    <w:semiHidden/>
    <w:rsid w:val="00492DD5"/>
    <w:rPr>
      <w:szCs w:val="20"/>
    </w:rPr>
  </w:style>
  <w:style w:type="paragraph" w:styleId="EnvelopeAddress">
    <w:name w:val="envelope address"/>
    <w:basedOn w:val="Normal"/>
    <w:rsid w:val="00492DD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492DD5"/>
    <w:rPr>
      <w:rFonts w:ascii="Arial" w:hAnsi="Arial" w:cs="Arial"/>
      <w:szCs w:val="20"/>
    </w:rPr>
  </w:style>
  <w:style w:type="character" w:styleId="FollowedHyperlink">
    <w:name w:val="FollowedHyperlink"/>
    <w:basedOn w:val="DefaultParagraphFont"/>
    <w:rsid w:val="00492DD5"/>
    <w:rPr>
      <w:color w:val="800080"/>
      <w:u w:val="single"/>
    </w:rPr>
  </w:style>
  <w:style w:type="character" w:styleId="FootnoteReference">
    <w:name w:val="footnote reference"/>
    <w:basedOn w:val="DefaultParagraphFont"/>
    <w:semiHidden/>
    <w:rsid w:val="00492DD5"/>
    <w:rPr>
      <w:vertAlign w:val="superscript"/>
    </w:rPr>
  </w:style>
  <w:style w:type="paragraph" w:styleId="FootnoteText">
    <w:name w:val="footnote text"/>
    <w:basedOn w:val="Normal"/>
    <w:semiHidden/>
    <w:rsid w:val="00492DD5"/>
    <w:rPr>
      <w:szCs w:val="20"/>
    </w:rPr>
  </w:style>
  <w:style w:type="paragraph" w:styleId="Bibliography">
    <w:name w:val="Bibliography"/>
    <w:basedOn w:val="Normal"/>
    <w:next w:val="Normal"/>
    <w:uiPriority w:val="37"/>
    <w:semiHidden/>
    <w:unhideWhenUsed/>
    <w:rsid w:val="00FD367A"/>
  </w:style>
  <w:style w:type="character" w:styleId="BookTitle">
    <w:name w:val="Book Title"/>
    <w:basedOn w:val="DefaultParagraphFont"/>
    <w:uiPriority w:val="33"/>
    <w:qFormat/>
    <w:rsid w:val="00FD367A"/>
    <w:rPr>
      <w:b/>
      <w:bCs/>
      <w:smallCaps/>
      <w:spacing w:val="5"/>
    </w:rPr>
  </w:style>
  <w:style w:type="table" w:styleId="ColorfulGrid">
    <w:name w:val="Colorful Grid"/>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367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D367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367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367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yperlink">
    <w:name w:val="Hyperlink"/>
    <w:basedOn w:val="DefaultParagraphFont"/>
    <w:uiPriority w:val="99"/>
    <w:unhideWhenUsed/>
    <w:rsid w:val="0083781F"/>
    <w:rPr>
      <w:color w:val="0000FF"/>
      <w:u w:val="single"/>
    </w:rPr>
  </w:style>
  <w:style w:type="paragraph" w:styleId="PlainText">
    <w:name w:val="Plain Text"/>
    <w:basedOn w:val="Normal"/>
    <w:link w:val="PlainTextChar"/>
    <w:uiPriority w:val="99"/>
    <w:unhideWhenUsed/>
    <w:rsid w:val="0083781F"/>
    <w:pPr>
      <w:jc w:val="left"/>
    </w:pPr>
    <w:rPr>
      <w:rFonts w:eastAsiaTheme="minorHAnsi"/>
      <w:szCs w:val="20"/>
      <w:lang w:eastAsia="en-US"/>
    </w:rPr>
  </w:style>
  <w:style w:type="character" w:customStyle="1" w:styleId="PlainTextChar">
    <w:name w:val="Plain Text Char"/>
    <w:basedOn w:val="DefaultParagraphFont"/>
    <w:link w:val="PlainText"/>
    <w:uiPriority w:val="99"/>
    <w:rsid w:val="0083781F"/>
    <w:rPr>
      <w:rFonts w:ascii="Verdana" w:eastAsiaTheme="minorHAnsi" w:hAnsi="Verdana"/>
      <w:lang w:eastAsia="en-US"/>
    </w:rPr>
  </w:style>
  <w:style w:type="paragraph" w:customStyle="1" w:styleId="Bulletform">
    <w:name w:val="Bullet form"/>
    <w:basedOn w:val="Normal"/>
    <w:rsid w:val="005306B8"/>
    <w:pPr>
      <w:numPr>
        <w:numId w:val="29"/>
      </w:numPr>
      <w:spacing w:before="120"/>
      <w:ind w:left="714" w:hanging="357"/>
    </w:pPr>
    <w:rPr>
      <w:rFonts w:ascii="GoudyOlSt BT" w:hAnsi="GoudyOlSt BT"/>
      <w:sz w:val="24"/>
      <w:szCs w:val="20"/>
    </w:rPr>
  </w:style>
  <w:style w:type="table" w:customStyle="1" w:styleId="TableGrid1">
    <w:name w:val="Table Grid1"/>
    <w:basedOn w:val="TableNormal"/>
    <w:next w:val="TableGrid"/>
    <w:rsid w:val="00530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67A"/>
    <w:pPr>
      <w:jc w:val="both"/>
    </w:pPr>
    <w:rPr>
      <w:rFonts w:ascii="Verdana" w:hAnsi="Verdana"/>
      <w:szCs w:val="24"/>
    </w:rPr>
  </w:style>
  <w:style w:type="paragraph" w:styleId="Heading1">
    <w:name w:val="heading 1"/>
    <w:aliases w:val="Heading 1 do not use"/>
    <w:basedOn w:val="Normal"/>
    <w:next w:val="Normal"/>
    <w:qFormat/>
    <w:rsid w:val="00FD367A"/>
    <w:pPr>
      <w:keepNext/>
      <w:spacing w:before="240" w:after="60"/>
      <w:outlineLvl w:val="0"/>
    </w:pPr>
    <w:rPr>
      <w:rFonts w:ascii="Arial" w:hAnsi="Arial" w:cs="Arial"/>
      <w:b/>
      <w:bCs/>
      <w:kern w:val="32"/>
      <w:sz w:val="32"/>
      <w:szCs w:val="32"/>
    </w:rPr>
  </w:style>
  <w:style w:type="paragraph" w:styleId="Heading2">
    <w:name w:val="heading 2"/>
    <w:aliases w:val="do not use"/>
    <w:basedOn w:val="Normal"/>
    <w:next w:val="Normal"/>
    <w:qFormat/>
    <w:rsid w:val="00FD367A"/>
    <w:pPr>
      <w:keepNext/>
      <w:spacing w:before="240" w:after="60"/>
      <w:outlineLvl w:val="1"/>
    </w:pPr>
    <w:rPr>
      <w:rFonts w:ascii="Arial" w:hAnsi="Arial" w:cs="Arial"/>
      <w:b/>
      <w:bCs/>
      <w:i/>
      <w:iCs/>
      <w:sz w:val="28"/>
      <w:szCs w:val="28"/>
    </w:rPr>
  </w:style>
  <w:style w:type="paragraph" w:styleId="Heading3">
    <w:name w:val="heading 3"/>
    <w:aliases w:val="Heading 3 - do not use"/>
    <w:basedOn w:val="Normal"/>
    <w:next w:val="Normal"/>
    <w:qFormat/>
    <w:rsid w:val="00FD367A"/>
    <w:pPr>
      <w:keepNext/>
      <w:spacing w:before="240" w:after="60"/>
      <w:outlineLvl w:val="2"/>
    </w:pPr>
    <w:rPr>
      <w:rFonts w:ascii="Arial" w:hAnsi="Arial" w:cs="Arial"/>
      <w:b/>
      <w:bCs/>
      <w:sz w:val="26"/>
      <w:szCs w:val="26"/>
    </w:rPr>
  </w:style>
  <w:style w:type="paragraph" w:styleId="Heading4">
    <w:name w:val="heading 4"/>
    <w:basedOn w:val="Normal"/>
    <w:next w:val="Normal"/>
    <w:qFormat/>
    <w:rsid w:val="00492DD5"/>
    <w:pPr>
      <w:keepNext/>
      <w:numPr>
        <w:ilvl w:val="3"/>
        <w:numId w:val="28"/>
      </w:numPr>
      <w:spacing w:before="240" w:after="60"/>
      <w:outlineLvl w:val="3"/>
    </w:pPr>
    <w:rPr>
      <w:rFonts w:ascii="Times New Roman" w:hAnsi="Times New Roman"/>
      <w:b/>
      <w:bCs/>
      <w:sz w:val="28"/>
      <w:szCs w:val="28"/>
    </w:rPr>
  </w:style>
  <w:style w:type="paragraph" w:styleId="Heading5">
    <w:name w:val="heading 5"/>
    <w:basedOn w:val="Normal"/>
    <w:next w:val="Normal"/>
    <w:qFormat/>
    <w:rsid w:val="00492DD5"/>
    <w:pPr>
      <w:numPr>
        <w:ilvl w:val="4"/>
        <w:numId w:val="28"/>
      </w:numPr>
      <w:spacing w:before="240" w:after="60"/>
      <w:outlineLvl w:val="4"/>
    </w:pPr>
    <w:rPr>
      <w:b/>
      <w:bCs/>
      <w:i/>
      <w:iCs/>
      <w:sz w:val="26"/>
      <w:szCs w:val="26"/>
    </w:rPr>
  </w:style>
  <w:style w:type="paragraph" w:styleId="Heading6">
    <w:name w:val="heading 6"/>
    <w:basedOn w:val="Normal"/>
    <w:next w:val="Normal"/>
    <w:qFormat/>
    <w:rsid w:val="00492DD5"/>
    <w:pPr>
      <w:numPr>
        <w:ilvl w:val="5"/>
        <w:numId w:val="28"/>
      </w:numPr>
      <w:spacing w:before="240" w:after="60"/>
      <w:outlineLvl w:val="5"/>
    </w:pPr>
    <w:rPr>
      <w:rFonts w:ascii="Times New Roman" w:hAnsi="Times New Roman"/>
      <w:b/>
      <w:bCs/>
      <w:sz w:val="22"/>
      <w:szCs w:val="22"/>
    </w:rPr>
  </w:style>
  <w:style w:type="paragraph" w:styleId="Heading7">
    <w:name w:val="heading 7"/>
    <w:basedOn w:val="Normal"/>
    <w:next w:val="Normal"/>
    <w:qFormat/>
    <w:rsid w:val="00492DD5"/>
    <w:pPr>
      <w:numPr>
        <w:ilvl w:val="6"/>
        <w:numId w:val="28"/>
      </w:numPr>
      <w:spacing w:before="240" w:after="60"/>
      <w:outlineLvl w:val="6"/>
    </w:pPr>
    <w:rPr>
      <w:rFonts w:ascii="Times New Roman" w:hAnsi="Times New Roman"/>
      <w:sz w:val="24"/>
    </w:rPr>
  </w:style>
  <w:style w:type="paragraph" w:styleId="Heading8">
    <w:name w:val="heading 8"/>
    <w:basedOn w:val="Normal"/>
    <w:next w:val="Normal"/>
    <w:qFormat/>
    <w:rsid w:val="00492DD5"/>
    <w:pPr>
      <w:numPr>
        <w:ilvl w:val="7"/>
        <w:numId w:val="28"/>
      </w:numPr>
      <w:spacing w:before="240" w:after="60"/>
      <w:outlineLvl w:val="7"/>
    </w:pPr>
    <w:rPr>
      <w:rFonts w:ascii="Times New Roman" w:hAnsi="Times New Roman"/>
      <w:i/>
      <w:iCs/>
      <w:sz w:val="24"/>
    </w:rPr>
  </w:style>
  <w:style w:type="paragraph" w:styleId="Heading9">
    <w:name w:val="heading 9"/>
    <w:basedOn w:val="Normal"/>
    <w:next w:val="Normal"/>
    <w:qFormat/>
    <w:rsid w:val="00492DD5"/>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HEADINGBOLD">
    <w:name w:val="1A. HEADING BOLD"/>
    <w:basedOn w:val="Normal"/>
    <w:rsid w:val="00FD367A"/>
    <w:pPr>
      <w:spacing w:before="240" w:after="400"/>
      <w:jc w:val="left"/>
    </w:pPr>
    <w:rPr>
      <w:b/>
      <w:caps/>
      <w:spacing w:val="24"/>
      <w:sz w:val="40"/>
      <w:szCs w:val="40"/>
    </w:rPr>
  </w:style>
  <w:style w:type="paragraph" w:customStyle="1" w:styleId="1BHEADINGPLAINLINE2">
    <w:name w:val="1B. HEADING PLAIN (LINE 2)"/>
    <w:basedOn w:val="Normal"/>
    <w:rsid w:val="00FD367A"/>
    <w:pPr>
      <w:spacing w:before="240" w:after="400"/>
      <w:jc w:val="left"/>
    </w:pPr>
    <w:rPr>
      <w:caps/>
      <w:spacing w:val="24"/>
      <w:sz w:val="40"/>
      <w:szCs w:val="40"/>
    </w:rPr>
  </w:style>
  <w:style w:type="paragraph" w:customStyle="1" w:styleId="1CHEADINGUNDERLINE">
    <w:name w:val="1C. HEADING UNDERLINE"/>
    <w:basedOn w:val="1BHEADINGPLAINLINE2"/>
    <w:rsid w:val="00FD367A"/>
    <w:pPr>
      <w:pBdr>
        <w:bottom w:val="single" w:sz="4" w:space="1" w:color="auto"/>
      </w:pBdr>
    </w:pPr>
  </w:style>
  <w:style w:type="paragraph" w:customStyle="1" w:styleId="2ASUBHEADINGUNDERLINELEVEL1">
    <w:name w:val="2A. SUBHEADING UNDERLINE (LEVEL 1)"/>
    <w:basedOn w:val="Normal"/>
    <w:rsid w:val="00FD367A"/>
    <w:pPr>
      <w:pBdr>
        <w:bottom w:val="single" w:sz="4" w:space="1" w:color="auto"/>
      </w:pBdr>
      <w:spacing w:before="360" w:after="200"/>
      <w:jc w:val="left"/>
    </w:pPr>
    <w:rPr>
      <w:b/>
      <w:caps/>
      <w:spacing w:val="20"/>
      <w:sz w:val="22"/>
    </w:rPr>
  </w:style>
  <w:style w:type="paragraph" w:customStyle="1" w:styleId="2BSUBHEADINGLEVEL1OR2">
    <w:name w:val="2B. SUBHEADING (LEVEL 1 OR 2)"/>
    <w:basedOn w:val="Normal"/>
    <w:rsid w:val="00FD367A"/>
    <w:pPr>
      <w:spacing w:before="360" w:after="200"/>
      <w:jc w:val="left"/>
    </w:pPr>
    <w:rPr>
      <w:b/>
      <w:caps/>
      <w:spacing w:val="20"/>
      <w:sz w:val="22"/>
    </w:rPr>
  </w:style>
  <w:style w:type="paragraph" w:customStyle="1" w:styleId="2CSubheadinglevel3">
    <w:name w:val="2C. Subheading (level 3)"/>
    <w:basedOn w:val="Normal"/>
    <w:rsid w:val="00FD367A"/>
    <w:pPr>
      <w:spacing w:before="120" w:after="120"/>
      <w:jc w:val="left"/>
    </w:pPr>
    <w:rPr>
      <w:b/>
    </w:rPr>
  </w:style>
  <w:style w:type="paragraph" w:customStyle="1" w:styleId="3Bodycopy">
    <w:name w:val="3. Body copy"/>
    <w:basedOn w:val="Normal"/>
    <w:rsid w:val="00FD367A"/>
    <w:pPr>
      <w:spacing w:after="200"/>
      <w:jc w:val="left"/>
    </w:pPr>
  </w:style>
  <w:style w:type="paragraph" w:customStyle="1" w:styleId="3aBodycopy14ptlinespacingfortextheavydocs">
    <w:name w:val="3a. Body copy 14pt line spacing for text heavy docs"/>
    <w:basedOn w:val="3Bodycopy"/>
    <w:rsid w:val="00FD367A"/>
    <w:pPr>
      <w:spacing w:before="120" w:line="280" w:lineRule="atLeast"/>
    </w:pPr>
  </w:style>
  <w:style w:type="paragraph" w:customStyle="1" w:styleId="4aBulletpoint">
    <w:name w:val="4a. Bullet point"/>
    <w:basedOn w:val="Normal"/>
    <w:rsid w:val="00FD367A"/>
    <w:pPr>
      <w:numPr>
        <w:numId w:val="13"/>
      </w:numPr>
      <w:spacing w:after="120"/>
      <w:jc w:val="left"/>
    </w:pPr>
  </w:style>
  <w:style w:type="paragraph" w:customStyle="1" w:styleId="4bSubbulletpoint">
    <w:name w:val="4b. Sub bullet point"/>
    <w:basedOn w:val="Normal"/>
    <w:rsid w:val="00FD367A"/>
    <w:pPr>
      <w:numPr>
        <w:numId w:val="19"/>
      </w:numPr>
      <w:spacing w:after="120"/>
      <w:jc w:val="left"/>
    </w:pPr>
    <w:rPr>
      <w:color w:val="000000"/>
      <w:szCs w:val="20"/>
    </w:rPr>
  </w:style>
  <w:style w:type="paragraph" w:customStyle="1" w:styleId="5CaptionDCC">
    <w:name w:val="5. Caption (DCC)"/>
    <w:basedOn w:val="Normal"/>
    <w:rsid w:val="00FD367A"/>
    <w:pPr>
      <w:spacing w:before="120" w:after="120"/>
      <w:jc w:val="left"/>
    </w:pPr>
    <w:rPr>
      <w:i/>
      <w:sz w:val="18"/>
      <w:lang w:val="en-US" w:eastAsia="en-US"/>
    </w:rPr>
  </w:style>
  <w:style w:type="table" w:customStyle="1" w:styleId="6aPatentsTable">
    <w:name w:val="6a. Patents Table"/>
    <w:basedOn w:val="TableNormal"/>
    <w:rsid w:val="00FD367A"/>
    <w:pPr>
      <w:spacing w:before="60" w:after="60"/>
    </w:pPr>
    <w:rPr>
      <w:rFonts w:ascii="Verdana" w:eastAsia="MS Mincho" w:hAnsi="Verdana"/>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C60C30"/>
      </w:tcPr>
    </w:tblStylePr>
  </w:style>
  <w:style w:type="table" w:customStyle="1" w:styleId="6bTradeMarkTable">
    <w:name w:val="6b. Trade Mark Table"/>
    <w:basedOn w:val="6aPatentsTable"/>
    <w:rsid w:val="00FD367A"/>
    <w:tblPr>
      <w:tblInd w:w="0" w:type="dxa"/>
      <w:tblBorders>
        <w:insideH w:val="single" w:sz="6"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2776"/>
      </w:tcPr>
    </w:tblStylePr>
  </w:style>
  <w:style w:type="table" w:customStyle="1" w:styleId="6cLawTable">
    <w:name w:val="6c. Law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005157"/>
      </w:tcPr>
    </w:tblStylePr>
  </w:style>
  <w:style w:type="table" w:customStyle="1" w:styleId="6dDCCBlueTable">
    <w:name w:val="6d. DCC (Blu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3095B4"/>
      </w:tcPr>
    </w:tblStylePr>
  </w:style>
  <w:style w:type="table" w:customStyle="1" w:styleId="6eDCCGreyTable">
    <w:name w:val="6e. DCC (Grey)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616365"/>
      </w:tcPr>
    </w:tblStylePr>
  </w:style>
  <w:style w:type="table" w:customStyle="1" w:styleId="6fDCCPurpleTable">
    <w:name w:val="6f. DCC (Purple) Table"/>
    <w:basedOn w:val="6aPatentsTable"/>
    <w:rsid w:val="00FD367A"/>
    <w:rPr>
      <w:rFonts w:eastAsia="Times New Roman"/>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60" w:beforeAutospacing="0" w:afterLines="0" w:after="60" w:afterAutospacing="0"/>
        <w:jc w:val="left"/>
      </w:pPr>
      <w:rPr>
        <w:rFonts w:ascii="Cambria" w:hAnsi="Cambria"/>
        <w:b/>
        <w:i w:val="0"/>
        <w:caps/>
        <w:smallCaps w:val="0"/>
        <w:color w:val="FFFFFF"/>
        <w:sz w:val="20"/>
      </w:rPr>
      <w:tblPr/>
      <w:tcPr>
        <w:tcBorders>
          <w:top w:val="nil"/>
          <w:left w:val="nil"/>
          <w:bottom w:val="nil"/>
          <w:right w:val="nil"/>
          <w:insideH w:val="nil"/>
          <w:insideV w:val="nil"/>
          <w:tl2br w:val="nil"/>
          <w:tr2bl w:val="nil"/>
        </w:tcBorders>
        <w:shd w:val="clear" w:color="auto" w:fill="57068C"/>
      </w:tcPr>
    </w:tblStylePr>
  </w:style>
  <w:style w:type="paragraph" w:styleId="Footer">
    <w:name w:val="footer"/>
    <w:aliases w:val="Footer font 8pt verdana"/>
    <w:basedOn w:val="Normal"/>
    <w:rsid w:val="00FD367A"/>
    <w:pPr>
      <w:tabs>
        <w:tab w:val="center" w:pos="4153"/>
        <w:tab w:val="right" w:pos="8306"/>
      </w:tabs>
    </w:pPr>
    <w:rPr>
      <w:sz w:val="16"/>
    </w:rPr>
  </w:style>
  <w:style w:type="paragraph" w:styleId="Header">
    <w:name w:val="header"/>
    <w:aliases w:val="Header font 10pt verdana"/>
    <w:basedOn w:val="Normal"/>
    <w:rsid w:val="00FD367A"/>
    <w:pPr>
      <w:tabs>
        <w:tab w:val="center" w:pos="4520"/>
        <w:tab w:val="right" w:pos="9040"/>
      </w:tabs>
    </w:pPr>
  </w:style>
  <w:style w:type="paragraph" w:customStyle="1" w:styleId="0001-0099Paragraph">
    <w:name w:val="[0001] - [0099] Paragraph"/>
    <w:rsid w:val="00FD367A"/>
    <w:pPr>
      <w:numPr>
        <w:numId w:val="23"/>
      </w:numPr>
      <w:spacing w:after="240" w:line="360" w:lineRule="auto"/>
      <w:jc w:val="both"/>
    </w:pPr>
    <w:rPr>
      <w:sz w:val="24"/>
      <w:szCs w:val="24"/>
      <w:lang w:val="en-US"/>
    </w:rPr>
  </w:style>
  <w:style w:type="paragraph" w:customStyle="1" w:styleId="0100-0999Paragraph">
    <w:name w:val="[0100] - [0999] Paragraph"/>
    <w:rsid w:val="00FD367A"/>
    <w:pPr>
      <w:numPr>
        <w:numId w:val="24"/>
      </w:numPr>
      <w:spacing w:after="240" w:line="360" w:lineRule="auto"/>
      <w:jc w:val="both"/>
    </w:pPr>
    <w:rPr>
      <w:sz w:val="24"/>
      <w:szCs w:val="24"/>
    </w:rPr>
  </w:style>
  <w:style w:type="paragraph" w:customStyle="1" w:styleId="1000-Paragraph">
    <w:name w:val="[1000] -&gt; Paragraph"/>
    <w:rsid w:val="00FD367A"/>
    <w:pPr>
      <w:numPr>
        <w:numId w:val="25"/>
      </w:numPr>
      <w:spacing w:after="240" w:line="360" w:lineRule="auto"/>
      <w:jc w:val="both"/>
    </w:pPr>
    <w:rPr>
      <w:sz w:val="24"/>
      <w:szCs w:val="24"/>
      <w:lang w:val="en-US"/>
    </w:rPr>
  </w:style>
  <w:style w:type="table" w:styleId="TableGrid">
    <w:name w:val="Table Grid"/>
    <w:basedOn w:val="TableNormal"/>
    <w:rsid w:val="00FD36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92DD5"/>
    <w:pPr>
      <w:numPr>
        <w:numId w:val="26"/>
      </w:numPr>
    </w:pPr>
  </w:style>
  <w:style w:type="numbering" w:styleId="1ai">
    <w:name w:val="Outline List 1"/>
    <w:basedOn w:val="NoList"/>
    <w:rsid w:val="00492DD5"/>
    <w:pPr>
      <w:numPr>
        <w:numId w:val="27"/>
      </w:numPr>
    </w:pPr>
  </w:style>
  <w:style w:type="numbering" w:styleId="ArticleSection">
    <w:name w:val="Outline List 3"/>
    <w:basedOn w:val="NoList"/>
    <w:rsid w:val="00492DD5"/>
    <w:pPr>
      <w:numPr>
        <w:numId w:val="28"/>
      </w:numPr>
    </w:pPr>
  </w:style>
  <w:style w:type="paragraph" w:styleId="BalloonText">
    <w:name w:val="Balloon Text"/>
    <w:basedOn w:val="Normal"/>
    <w:semiHidden/>
    <w:rsid w:val="00492DD5"/>
    <w:rPr>
      <w:rFonts w:ascii="Tahoma" w:hAnsi="Tahoma" w:cs="Tahoma"/>
      <w:sz w:val="16"/>
      <w:szCs w:val="16"/>
    </w:rPr>
  </w:style>
  <w:style w:type="paragraph" w:styleId="BlockText">
    <w:name w:val="Block Text"/>
    <w:basedOn w:val="Normal"/>
    <w:rsid w:val="00492DD5"/>
    <w:pPr>
      <w:spacing w:after="120"/>
      <w:ind w:left="1440" w:right="1440"/>
    </w:pPr>
  </w:style>
  <w:style w:type="paragraph" w:styleId="BodyText">
    <w:name w:val="Body Text"/>
    <w:basedOn w:val="Normal"/>
    <w:rsid w:val="00492DD5"/>
    <w:pPr>
      <w:spacing w:after="120"/>
    </w:pPr>
  </w:style>
  <w:style w:type="paragraph" w:styleId="BodyText2">
    <w:name w:val="Body Text 2"/>
    <w:basedOn w:val="Normal"/>
    <w:rsid w:val="00492DD5"/>
    <w:pPr>
      <w:spacing w:after="120" w:line="480" w:lineRule="auto"/>
    </w:pPr>
  </w:style>
  <w:style w:type="paragraph" w:styleId="BodyText3">
    <w:name w:val="Body Text 3"/>
    <w:basedOn w:val="Normal"/>
    <w:rsid w:val="00492DD5"/>
    <w:pPr>
      <w:spacing w:after="120"/>
    </w:pPr>
    <w:rPr>
      <w:sz w:val="16"/>
      <w:szCs w:val="16"/>
    </w:rPr>
  </w:style>
  <w:style w:type="paragraph" w:styleId="BodyTextFirstIndent">
    <w:name w:val="Body Text First Indent"/>
    <w:basedOn w:val="BodyText"/>
    <w:rsid w:val="00492DD5"/>
    <w:pPr>
      <w:ind w:firstLine="210"/>
    </w:pPr>
  </w:style>
  <w:style w:type="paragraph" w:styleId="BodyTextIndent">
    <w:name w:val="Body Text Indent"/>
    <w:basedOn w:val="Normal"/>
    <w:rsid w:val="00492DD5"/>
    <w:pPr>
      <w:spacing w:after="120"/>
      <w:ind w:left="283"/>
    </w:pPr>
  </w:style>
  <w:style w:type="paragraph" w:styleId="BodyTextFirstIndent2">
    <w:name w:val="Body Text First Indent 2"/>
    <w:basedOn w:val="BodyTextIndent"/>
    <w:rsid w:val="00492DD5"/>
    <w:pPr>
      <w:ind w:firstLine="210"/>
    </w:pPr>
  </w:style>
  <w:style w:type="paragraph" w:styleId="BodyTextIndent2">
    <w:name w:val="Body Text Indent 2"/>
    <w:basedOn w:val="Normal"/>
    <w:rsid w:val="00492DD5"/>
    <w:pPr>
      <w:spacing w:after="120" w:line="480" w:lineRule="auto"/>
      <w:ind w:left="283"/>
    </w:pPr>
  </w:style>
  <w:style w:type="paragraph" w:styleId="BodyTextIndent3">
    <w:name w:val="Body Text Indent 3"/>
    <w:basedOn w:val="Normal"/>
    <w:rsid w:val="00492DD5"/>
    <w:pPr>
      <w:spacing w:after="120"/>
      <w:ind w:left="283"/>
    </w:pPr>
    <w:rPr>
      <w:sz w:val="16"/>
      <w:szCs w:val="16"/>
    </w:rPr>
  </w:style>
  <w:style w:type="paragraph" w:styleId="Caption">
    <w:name w:val="caption"/>
    <w:basedOn w:val="Normal"/>
    <w:next w:val="Normal"/>
    <w:qFormat/>
    <w:rsid w:val="00492DD5"/>
    <w:rPr>
      <w:b/>
      <w:bCs/>
      <w:szCs w:val="20"/>
    </w:rPr>
  </w:style>
  <w:style w:type="paragraph" w:styleId="Closing">
    <w:name w:val="Closing"/>
    <w:basedOn w:val="Normal"/>
    <w:rsid w:val="00492DD5"/>
    <w:pPr>
      <w:ind w:left="4252"/>
    </w:pPr>
  </w:style>
  <w:style w:type="character" w:styleId="CommentReference">
    <w:name w:val="annotation reference"/>
    <w:basedOn w:val="DefaultParagraphFont"/>
    <w:semiHidden/>
    <w:rsid w:val="00492DD5"/>
    <w:rPr>
      <w:sz w:val="16"/>
      <w:szCs w:val="16"/>
    </w:rPr>
  </w:style>
  <w:style w:type="paragraph" w:styleId="CommentText">
    <w:name w:val="annotation text"/>
    <w:basedOn w:val="Normal"/>
    <w:semiHidden/>
    <w:rsid w:val="00492DD5"/>
    <w:rPr>
      <w:szCs w:val="20"/>
    </w:rPr>
  </w:style>
  <w:style w:type="paragraph" w:styleId="CommentSubject">
    <w:name w:val="annotation subject"/>
    <w:basedOn w:val="CommentText"/>
    <w:next w:val="CommentText"/>
    <w:semiHidden/>
    <w:rsid w:val="00492DD5"/>
    <w:rPr>
      <w:b/>
      <w:bCs/>
    </w:rPr>
  </w:style>
  <w:style w:type="paragraph" w:styleId="Date">
    <w:name w:val="Date"/>
    <w:basedOn w:val="Normal"/>
    <w:next w:val="Normal"/>
    <w:rsid w:val="00492DD5"/>
  </w:style>
  <w:style w:type="paragraph" w:styleId="DocumentMap">
    <w:name w:val="Document Map"/>
    <w:basedOn w:val="Normal"/>
    <w:semiHidden/>
    <w:rsid w:val="00492DD5"/>
    <w:pPr>
      <w:shd w:val="clear" w:color="auto" w:fill="000080"/>
    </w:pPr>
    <w:rPr>
      <w:rFonts w:ascii="Tahoma" w:hAnsi="Tahoma" w:cs="Tahoma"/>
      <w:szCs w:val="20"/>
    </w:rPr>
  </w:style>
  <w:style w:type="paragraph" w:styleId="E-mailSignature">
    <w:name w:val="E-mail Signature"/>
    <w:basedOn w:val="Normal"/>
    <w:rsid w:val="00492DD5"/>
  </w:style>
  <w:style w:type="character" w:styleId="Emphasis">
    <w:name w:val="Emphasis"/>
    <w:basedOn w:val="DefaultParagraphFont"/>
    <w:qFormat/>
    <w:rsid w:val="00492DD5"/>
    <w:rPr>
      <w:i/>
      <w:iCs/>
    </w:rPr>
  </w:style>
  <w:style w:type="character" w:styleId="EndnoteReference">
    <w:name w:val="endnote reference"/>
    <w:basedOn w:val="DefaultParagraphFont"/>
    <w:semiHidden/>
    <w:rsid w:val="00492DD5"/>
    <w:rPr>
      <w:vertAlign w:val="superscript"/>
    </w:rPr>
  </w:style>
  <w:style w:type="paragraph" w:styleId="EndnoteText">
    <w:name w:val="endnote text"/>
    <w:basedOn w:val="Normal"/>
    <w:semiHidden/>
    <w:rsid w:val="00492DD5"/>
    <w:rPr>
      <w:szCs w:val="20"/>
    </w:rPr>
  </w:style>
  <w:style w:type="paragraph" w:styleId="EnvelopeAddress">
    <w:name w:val="envelope address"/>
    <w:basedOn w:val="Normal"/>
    <w:rsid w:val="00492DD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492DD5"/>
    <w:rPr>
      <w:rFonts w:ascii="Arial" w:hAnsi="Arial" w:cs="Arial"/>
      <w:szCs w:val="20"/>
    </w:rPr>
  </w:style>
  <w:style w:type="character" w:styleId="FollowedHyperlink">
    <w:name w:val="FollowedHyperlink"/>
    <w:basedOn w:val="DefaultParagraphFont"/>
    <w:rsid w:val="00492DD5"/>
    <w:rPr>
      <w:color w:val="800080"/>
      <w:u w:val="single"/>
    </w:rPr>
  </w:style>
  <w:style w:type="character" w:styleId="FootnoteReference">
    <w:name w:val="footnote reference"/>
    <w:basedOn w:val="DefaultParagraphFont"/>
    <w:semiHidden/>
    <w:rsid w:val="00492DD5"/>
    <w:rPr>
      <w:vertAlign w:val="superscript"/>
    </w:rPr>
  </w:style>
  <w:style w:type="paragraph" w:styleId="FootnoteText">
    <w:name w:val="footnote text"/>
    <w:basedOn w:val="Normal"/>
    <w:semiHidden/>
    <w:rsid w:val="00492DD5"/>
    <w:rPr>
      <w:szCs w:val="20"/>
    </w:rPr>
  </w:style>
  <w:style w:type="paragraph" w:styleId="Bibliography">
    <w:name w:val="Bibliography"/>
    <w:basedOn w:val="Normal"/>
    <w:next w:val="Normal"/>
    <w:uiPriority w:val="37"/>
    <w:semiHidden/>
    <w:unhideWhenUsed/>
    <w:rsid w:val="00FD367A"/>
  </w:style>
  <w:style w:type="character" w:styleId="BookTitle">
    <w:name w:val="Book Title"/>
    <w:basedOn w:val="DefaultParagraphFont"/>
    <w:uiPriority w:val="33"/>
    <w:qFormat/>
    <w:rsid w:val="00FD367A"/>
    <w:rPr>
      <w:b/>
      <w:bCs/>
      <w:smallCaps/>
      <w:spacing w:val="5"/>
    </w:rPr>
  </w:style>
  <w:style w:type="table" w:styleId="ColorfulGrid">
    <w:name w:val="Colorful Grid"/>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D36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D367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367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367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D367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367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367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D36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yperlink">
    <w:name w:val="Hyperlink"/>
    <w:basedOn w:val="DefaultParagraphFont"/>
    <w:uiPriority w:val="99"/>
    <w:unhideWhenUsed/>
    <w:rsid w:val="0083781F"/>
    <w:rPr>
      <w:color w:val="0000FF"/>
      <w:u w:val="single"/>
    </w:rPr>
  </w:style>
  <w:style w:type="paragraph" w:styleId="PlainText">
    <w:name w:val="Plain Text"/>
    <w:basedOn w:val="Normal"/>
    <w:link w:val="PlainTextChar"/>
    <w:uiPriority w:val="99"/>
    <w:unhideWhenUsed/>
    <w:rsid w:val="0083781F"/>
    <w:pPr>
      <w:jc w:val="left"/>
    </w:pPr>
    <w:rPr>
      <w:rFonts w:eastAsiaTheme="minorHAnsi"/>
      <w:szCs w:val="20"/>
      <w:lang w:eastAsia="en-US"/>
    </w:rPr>
  </w:style>
  <w:style w:type="character" w:customStyle="1" w:styleId="PlainTextChar">
    <w:name w:val="Plain Text Char"/>
    <w:basedOn w:val="DefaultParagraphFont"/>
    <w:link w:val="PlainText"/>
    <w:uiPriority w:val="99"/>
    <w:rsid w:val="0083781F"/>
    <w:rPr>
      <w:rFonts w:ascii="Verdana" w:eastAsiaTheme="minorHAnsi" w:hAnsi="Verdana"/>
      <w:lang w:eastAsia="en-US"/>
    </w:rPr>
  </w:style>
  <w:style w:type="paragraph" w:customStyle="1" w:styleId="Bulletform">
    <w:name w:val="Bullet form"/>
    <w:basedOn w:val="Normal"/>
    <w:rsid w:val="005306B8"/>
    <w:pPr>
      <w:numPr>
        <w:numId w:val="29"/>
      </w:numPr>
      <w:spacing w:before="120"/>
      <w:ind w:left="714" w:hanging="357"/>
    </w:pPr>
    <w:rPr>
      <w:rFonts w:ascii="GoudyOlSt BT" w:hAnsi="GoudyOlSt BT"/>
      <w:sz w:val="24"/>
      <w:szCs w:val="20"/>
    </w:rPr>
  </w:style>
  <w:style w:type="table" w:customStyle="1" w:styleId="TableGrid1">
    <w:name w:val="Table Grid1"/>
    <w:basedOn w:val="TableNormal"/>
    <w:next w:val="TableGrid"/>
    <w:rsid w:val="00530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cases/cth/HCA/2015/35.html" TargetMode="External"/><Relationship Id="rId13" Type="http://schemas.openxmlformats.org/officeDocument/2006/relationships/hyperlink" Target="https://www.mlaw.gov.sg/news/press-releases/IP-hub-master-plan-launched.html" TargetMode="External"/><Relationship Id="rId3" Type="http://schemas.openxmlformats.org/officeDocument/2006/relationships/hyperlink" Target="http://www.ip-research.org/" TargetMode="External"/><Relationship Id="rId7" Type="http://schemas.openxmlformats.org/officeDocument/2006/relationships/hyperlink" Target="http://www.acip.gov.au/reviews/all-reviews/review-patentable-subject-matter/" TargetMode="External"/><Relationship Id="rId12" Type="http://schemas.openxmlformats.org/officeDocument/2006/relationships/hyperlink" Target="http://www.ip-watch.org/2015/04/22/a-look-at-the-huge-upswing-in-china-patent-filings/" TargetMode="External"/><Relationship Id="rId2" Type="http://schemas.openxmlformats.org/officeDocument/2006/relationships/hyperlink" Target="https://www.law.ox.ac.uk/content/oxford-intellectual-property-research-centre" TargetMode="External"/><Relationship Id="rId1" Type="http://schemas.openxmlformats.org/officeDocument/2006/relationships/hyperlink" Target="http://ipria.org/" TargetMode="External"/><Relationship Id="rId6" Type="http://schemas.openxmlformats.org/officeDocument/2006/relationships/hyperlink" Target="https://patents.google.com" TargetMode="External"/><Relationship Id="rId11" Type="http://schemas.openxmlformats.org/officeDocument/2006/relationships/hyperlink" Target="https://www.gov.uk/guidance/corporation-tax-the-patent-box" TargetMode="External"/><Relationship Id="rId5" Type="http://schemas.openxmlformats.org/officeDocument/2006/relationships/hyperlink" Target="http://www.ipwatchdog.com/2014/05/02/the-economic-case-for-strong-protection-for-intellectual-property/id=49376/" TargetMode="External"/><Relationship Id="rId10" Type="http://schemas.openxmlformats.org/officeDocument/2006/relationships/hyperlink" Target="https://www.gov.uk/guidance/take-a-case-to-the-intellectual-property-enterprise-court" TargetMode="External"/><Relationship Id="rId4" Type="http://schemas.openxmlformats.org/officeDocument/2006/relationships/hyperlink" Target="http://www.unido.org/fileadmin/user_media/Publications/Pub_free/Role_of_intellectual_property_rights_in_technology_transfer_and_economic_growth.pdf" TargetMode="External"/><Relationship Id="rId9" Type="http://schemas.openxmlformats.org/officeDocument/2006/relationships/hyperlink" Target="http://www.austlii.edu.au/au/cases/cth/FCAFC/2014/1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2C3D-52B8-4BB4-AF93-D3B357B1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550</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40 - David Webber - Intellectual Property Arrangements - Public inquiry</vt:lpstr>
    </vt:vector>
  </TitlesOfParts>
  <Company>David Webber</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David Webber - Intellectual Property Arrangements - Public inquiry</dc:title>
  <dc:subject/>
  <dc:creator>David Webber</dc:creator>
  <cp:keywords/>
  <dc:description/>
  <cp:lastModifiedBy>Productivity Commission</cp:lastModifiedBy>
  <cp:revision>19</cp:revision>
  <cp:lastPrinted>2015-11-30T00:21:00Z</cp:lastPrinted>
  <dcterms:created xsi:type="dcterms:W3CDTF">2015-11-18T23:16:00Z</dcterms:created>
  <dcterms:modified xsi:type="dcterms:W3CDTF">2015-12-02T22:23:00Z</dcterms:modified>
</cp:coreProperties>
</file>