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0F" w:rsidRPr="005F540F" w:rsidRDefault="005F540F" w:rsidP="005F540F">
      <w:pPr>
        <w:autoSpaceDE w:val="0"/>
        <w:autoSpaceDN w:val="0"/>
        <w:adjustRightInd w:val="0"/>
        <w:rPr>
          <w:rFonts w:ascii="ArumSans Rg" w:hAnsi="ArumSans Rg" w:cs="Calibri-Bold"/>
          <w:bCs/>
          <w:szCs w:val="24"/>
        </w:rPr>
      </w:pPr>
      <w:bookmarkStart w:id="0" w:name="_GoBack"/>
      <w:bookmarkEnd w:id="0"/>
      <w:r>
        <w:rPr>
          <w:rFonts w:ascii="ArumSans Rg" w:hAnsi="ArumSans Rg" w:cs="Calibri-Bold"/>
          <w:bCs/>
          <w:szCs w:val="24"/>
        </w:rPr>
        <w:t>27</w:t>
      </w:r>
      <w:r w:rsidRPr="005F540F">
        <w:rPr>
          <w:rFonts w:ascii="ArumSans Rg" w:hAnsi="ArumSans Rg" w:cs="Calibri-Bold"/>
          <w:bCs/>
          <w:szCs w:val="24"/>
        </w:rPr>
        <w:t xml:space="preserve"> November 2015</w:t>
      </w:r>
    </w:p>
    <w:p w:rsidR="005F540F" w:rsidRPr="005F540F" w:rsidRDefault="005F540F" w:rsidP="005F540F">
      <w:pPr>
        <w:autoSpaceDE w:val="0"/>
        <w:autoSpaceDN w:val="0"/>
        <w:adjustRightInd w:val="0"/>
        <w:rPr>
          <w:rFonts w:ascii="ArumSans Rg" w:hAnsi="ArumSans Rg" w:cs="Calibri-Bold"/>
          <w:b/>
          <w:bCs/>
          <w:szCs w:val="24"/>
        </w:rPr>
      </w:pPr>
    </w:p>
    <w:p w:rsidR="005F540F" w:rsidRPr="005F540F" w:rsidRDefault="005F540F" w:rsidP="005F540F">
      <w:pPr>
        <w:autoSpaceDE w:val="0"/>
        <w:autoSpaceDN w:val="0"/>
        <w:adjustRightInd w:val="0"/>
        <w:rPr>
          <w:rFonts w:ascii="ArumSans Rg" w:hAnsi="ArumSans Rg" w:cs="Calibri-Bold"/>
          <w:b/>
          <w:bCs/>
          <w:szCs w:val="24"/>
        </w:rPr>
      </w:pPr>
      <w:r w:rsidRPr="005F540F">
        <w:rPr>
          <w:rFonts w:ascii="ArumSans Rg" w:hAnsi="ArumSans Rg" w:cs="Calibri-Bold"/>
          <w:b/>
          <w:bCs/>
          <w:szCs w:val="24"/>
        </w:rPr>
        <w:t>Submission in response to Intellectual Property Arrangements</w:t>
      </w:r>
    </w:p>
    <w:p w:rsidR="005F540F" w:rsidRPr="005F540F" w:rsidRDefault="005F540F" w:rsidP="005F540F">
      <w:pPr>
        <w:autoSpaceDE w:val="0"/>
        <w:autoSpaceDN w:val="0"/>
        <w:adjustRightInd w:val="0"/>
        <w:rPr>
          <w:rFonts w:ascii="ArumSans Rg" w:hAnsi="ArumSans Rg" w:cs="Calibri-Bold"/>
          <w:b/>
          <w:bCs/>
          <w:szCs w:val="24"/>
        </w:rPr>
      </w:pPr>
      <w:r w:rsidRPr="005F540F">
        <w:rPr>
          <w:rFonts w:ascii="ArumSans Rg" w:hAnsi="ArumSans Rg" w:cs="Calibri-Bold"/>
          <w:b/>
          <w:bCs/>
          <w:szCs w:val="24"/>
        </w:rPr>
        <w:t>Productivity Commission Issues Paper, October 2015</w:t>
      </w:r>
    </w:p>
    <w:p w:rsidR="005F540F" w:rsidRPr="005F540F" w:rsidRDefault="005F540F" w:rsidP="005F540F">
      <w:pPr>
        <w:autoSpaceDE w:val="0"/>
        <w:autoSpaceDN w:val="0"/>
        <w:adjustRightInd w:val="0"/>
        <w:rPr>
          <w:rFonts w:ascii="ArumSans Rg" w:hAnsi="ArumSans Rg" w:cs="Calibri-Bold"/>
          <w:b/>
          <w:bCs/>
          <w:szCs w:val="24"/>
        </w:rPr>
      </w:pPr>
    </w:p>
    <w:p w:rsidR="005F540F" w:rsidRDefault="005F540F" w:rsidP="005F540F">
      <w:pPr>
        <w:autoSpaceDE w:val="0"/>
        <w:autoSpaceDN w:val="0"/>
        <w:adjustRightInd w:val="0"/>
        <w:rPr>
          <w:rFonts w:ascii="ArumSans Rg" w:hAnsi="ArumSans Rg" w:cs="Calibri-BoldItalic"/>
          <w:b/>
          <w:bCs/>
          <w:i/>
          <w:iCs/>
          <w:color w:val="262626" w:themeColor="text1" w:themeTint="D9"/>
          <w:szCs w:val="24"/>
        </w:rPr>
      </w:pPr>
      <w:r w:rsidRPr="005F540F">
        <w:rPr>
          <w:rFonts w:ascii="ArumSans Rg" w:hAnsi="ArumSans Rg" w:cs="Calibri-BoldItalic"/>
          <w:b/>
          <w:bCs/>
          <w:i/>
          <w:iCs/>
          <w:color w:val="262626" w:themeColor="text1" w:themeTint="D9"/>
          <w:szCs w:val="24"/>
        </w:rPr>
        <w:t xml:space="preserve">What should be considered when assessing prospective changes to copyright, and what data can be drawn on to make such an assessment? </w:t>
      </w:r>
    </w:p>
    <w:p w:rsidR="005F540F" w:rsidRPr="005F540F" w:rsidRDefault="005F540F" w:rsidP="005F540F">
      <w:pPr>
        <w:autoSpaceDE w:val="0"/>
        <w:autoSpaceDN w:val="0"/>
        <w:adjustRightInd w:val="0"/>
        <w:rPr>
          <w:rFonts w:ascii="ArumSans Rg" w:hAnsi="ArumSans Rg" w:cs="Calibri-BoldItalic"/>
          <w:b/>
          <w:bCs/>
          <w:i/>
          <w:iCs/>
          <w:color w:val="262626" w:themeColor="text1" w:themeTint="D9"/>
          <w:szCs w:val="24"/>
        </w:rPr>
      </w:pPr>
    </w:p>
    <w:p w:rsidR="005F540F" w:rsidRPr="005F540F" w:rsidRDefault="005F540F" w:rsidP="005F540F">
      <w:pPr>
        <w:pStyle w:val="NoSpacing"/>
        <w:rPr>
          <w:rFonts w:ascii="ArumSans Rg" w:hAnsi="ArumSans Rg"/>
          <w:b/>
          <w:color w:val="262626" w:themeColor="text1" w:themeTint="D9"/>
        </w:rPr>
      </w:pPr>
      <w:r w:rsidRPr="005F540F">
        <w:rPr>
          <w:rFonts w:ascii="ArumSans Rg" w:hAnsi="ArumSans Rg"/>
          <w:b/>
          <w:color w:val="262626" w:themeColor="text1" w:themeTint="D9"/>
        </w:rPr>
        <w:t xml:space="preserve">This submission focuses on the potential impacts of any new agreement that changes the definition and terms of ‘fair dealing’ or ‘fair use’ provisions for the protection of copyright in works by providing a summary of consequences to commercial decisions by McGraw-Hill Education (Australia) if copyright restrictions were weakened, removed or become unenforceable. </w:t>
      </w:r>
    </w:p>
    <w:p w:rsidR="005F540F" w:rsidRPr="005F540F" w:rsidRDefault="005F540F" w:rsidP="005F540F">
      <w:pPr>
        <w:pStyle w:val="NoSpacing"/>
        <w:rPr>
          <w:rFonts w:ascii="ArumSans Rg" w:hAnsi="ArumSans Rg"/>
        </w:rPr>
      </w:pPr>
    </w:p>
    <w:p w:rsidR="005F540F" w:rsidRPr="005F540F" w:rsidRDefault="005F540F" w:rsidP="005F540F">
      <w:pPr>
        <w:pStyle w:val="NoSpacing"/>
        <w:rPr>
          <w:rFonts w:ascii="ArumSans Rg" w:hAnsi="ArumSans Rg"/>
          <w:sz w:val="24"/>
          <w:szCs w:val="24"/>
        </w:rPr>
      </w:pPr>
      <w:r w:rsidRPr="005F540F">
        <w:rPr>
          <w:rFonts w:ascii="ArumSans Rg" w:hAnsi="ArumSans Rg"/>
          <w:sz w:val="24"/>
          <w:szCs w:val="24"/>
        </w:rPr>
        <w:t>As a global organisation</w:t>
      </w:r>
      <w:r w:rsidR="00051F19">
        <w:rPr>
          <w:rFonts w:ascii="ArumSans Rg" w:hAnsi="ArumSans Rg"/>
          <w:sz w:val="24"/>
          <w:szCs w:val="24"/>
        </w:rPr>
        <w:t xml:space="preserve"> </w:t>
      </w:r>
      <w:r w:rsidRPr="005F540F">
        <w:rPr>
          <w:rFonts w:ascii="ArumSans Rg" w:hAnsi="ArumSans Rg"/>
          <w:sz w:val="24"/>
          <w:szCs w:val="24"/>
        </w:rPr>
        <w:t>McGraw-Hill Education is solely focused on the rapid changes of content delivery and consumption. As expressed by our CEO David Levin: “Educators have been and will always be at the core of the learning experience. And technology continues to evolve to help those educators impart knowledge more efficiently. But the way students receive and manage information has changed over the years and education technology has not been able to keep pace. Until</w:t>
      </w:r>
      <w:r w:rsidR="00051F19">
        <w:rPr>
          <w:rFonts w:ascii="ArumSans Rg" w:hAnsi="ArumSans Rg"/>
          <w:sz w:val="24"/>
          <w:szCs w:val="24"/>
        </w:rPr>
        <w:t xml:space="preserve"> </w:t>
      </w:r>
      <w:r w:rsidRPr="005F540F">
        <w:rPr>
          <w:rFonts w:ascii="ArumSans Rg" w:hAnsi="ArumSans Rg"/>
          <w:sz w:val="24"/>
          <w:szCs w:val="24"/>
        </w:rPr>
        <w:t>now.</w:t>
      </w:r>
    </w:p>
    <w:p w:rsidR="005F540F" w:rsidRPr="005F540F" w:rsidRDefault="005F540F" w:rsidP="005F540F">
      <w:pPr>
        <w:pStyle w:val="NoSpacing"/>
        <w:rPr>
          <w:rFonts w:ascii="ArumSans Rg" w:hAnsi="ArumSans Rg"/>
          <w:sz w:val="24"/>
          <w:szCs w:val="24"/>
        </w:rPr>
      </w:pPr>
    </w:p>
    <w:p w:rsidR="005F540F" w:rsidRPr="005F540F" w:rsidRDefault="005F540F" w:rsidP="005F540F">
      <w:pPr>
        <w:pStyle w:val="NoSpacing"/>
        <w:rPr>
          <w:rFonts w:ascii="ArumSans Rg" w:hAnsi="ArumSans Rg"/>
          <w:sz w:val="24"/>
          <w:szCs w:val="24"/>
        </w:rPr>
      </w:pPr>
      <w:r w:rsidRPr="005F540F">
        <w:rPr>
          <w:rFonts w:ascii="ArumSans Rg" w:hAnsi="ArumSans Rg"/>
          <w:sz w:val="24"/>
          <w:szCs w:val="24"/>
        </w:rPr>
        <w:t xml:space="preserve">Students need products that adapt to their individual learning styles and unique circumstances. They need digital tools that help them make the most of limited study time. Today’s students want mobile access to their study resources so learning can happen whenever and wherever they are. Students and educators also need analytics that help empower them both and bring them closer together to make the most of every interaction. And the need all of these to be proven effective. </w:t>
      </w:r>
    </w:p>
    <w:p w:rsidR="005F540F" w:rsidRPr="005F540F" w:rsidRDefault="005F540F" w:rsidP="005F540F">
      <w:pPr>
        <w:pStyle w:val="NoSpacing"/>
        <w:rPr>
          <w:rFonts w:ascii="ArumSans Rg" w:hAnsi="ArumSans Rg"/>
          <w:sz w:val="24"/>
          <w:szCs w:val="24"/>
        </w:rPr>
      </w:pPr>
    </w:p>
    <w:p w:rsidR="005F540F" w:rsidRPr="005F540F" w:rsidRDefault="005F540F" w:rsidP="005F540F">
      <w:pPr>
        <w:pStyle w:val="NoSpacing"/>
        <w:rPr>
          <w:rFonts w:ascii="ArumSans Rg" w:hAnsi="ArumSans Rg"/>
          <w:sz w:val="24"/>
          <w:szCs w:val="24"/>
        </w:rPr>
      </w:pPr>
      <w:r w:rsidRPr="005F540F">
        <w:rPr>
          <w:rFonts w:ascii="ArumSans Rg" w:hAnsi="ArumSans Rg"/>
          <w:sz w:val="24"/>
          <w:szCs w:val="24"/>
        </w:rPr>
        <w:t xml:space="preserve">Students need and deserve these things because education has never been more important. Helping students attain their goals and achieve their dreams helps everyone. When people learn, develop, gain confidence and succeed, their lives improve and we get a better workforce, a stronger economy, and a brighter tomorrow for us all. </w:t>
      </w:r>
    </w:p>
    <w:p w:rsidR="005F540F" w:rsidRPr="005F540F" w:rsidRDefault="005F540F" w:rsidP="005F540F">
      <w:pPr>
        <w:pStyle w:val="NoSpacing"/>
        <w:rPr>
          <w:rFonts w:ascii="ArumSans Rg" w:hAnsi="ArumSans Rg"/>
          <w:sz w:val="24"/>
          <w:szCs w:val="24"/>
        </w:rPr>
      </w:pPr>
    </w:p>
    <w:p w:rsidR="005F540F" w:rsidRPr="005F540F" w:rsidRDefault="005F540F" w:rsidP="005F540F">
      <w:pPr>
        <w:pStyle w:val="NoSpacing"/>
        <w:rPr>
          <w:rFonts w:ascii="ArumSans Rg" w:hAnsi="ArumSans Rg"/>
          <w:sz w:val="24"/>
          <w:szCs w:val="24"/>
        </w:rPr>
      </w:pPr>
      <w:r w:rsidRPr="005F540F">
        <w:rPr>
          <w:rFonts w:ascii="ArumSans Rg" w:hAnsi="ArumSans Rg"/>
          <w:sz w:val="24"/>
          <w:szCs w:val="24"/>
        </w:rPr>
        <w:t>At McGraw-Hill Education, we believe that our contribution to unlocking that brighter future lies with the application of our deep understanding of how learning happens and how the mind develops. It exists where the science of learning meets the art of teaching.</w:t>
      </w:r>
    </w:p>
    <w:p w:rsidR="005F540F" w:rsidRPr="005F540F" w:rsidRDefault="005F540F" w:rsidP="005F540F">
      <w:pPr>
        <w:pStyle w:val="NoSpacing"/>
        <w:rPr>
          <w:rFonts w:ascii="ArumSans Rg" w:hAnsi="ArumSans Rg"/>
          <w:sz w:val="24"/>
          <w:szCs w:val="24"/>
        </w:rPr>
      </w:pPr>
    </w:p>
    <w:p w:rsidR="005F540F" w:rsidRPr="005F540F" w:rsidRDefault="005F540F" w:rsidP="005F540F">
      <w:pPr>
        <w:pStyle w:val="NoSpacing"/>
        <w:rPr>
          <w:rFonts w:ascii="ArumSans Rg" w:hAnsi="ArumSans Rg"/>
          <w:sz w:val="24"/>
          <w:szCs w:val="24"/>
        </w:rPr>
      </w:pPr>
      <w:r w:rsidRPr="005F540F">
        <w:rPr>
          <w:rFonts w:ascii="ArumSans Rg" w:hAnsi="ArumSans Rg"/>
          <w:sz w:val="24"/>
          <w:szCs w:val="24"/>
        </w:rPr>
        <w:t xml:space="preserve">We believe that harnessing technology will enhance learning, both inside and outside of the classroom, and will deepen the connections between students and educators to empower greater success.” </w:t>
      </w:r>
    </w:p>
    <w:p w:rsidR="005F540F" w:rsidRPr="005F540F" w:rsidRDefault="005F540F" w:rsidP="005F540F">
      <w:pPr>
        <w:pStyle w:val="NoSpacing"/>
        <w:rPr>
          <w:rFonts w:ascii="ArumSans Rg" w:hAnsi="ArumSans Rg"/>
          <w:b/>
          <w:color w:val="548DD4" w:themeColor="text2" w:themeTint="99"/>
          <w:sz w:val="24"/>
          <w:szCs w:val="24"/>
        </w:rPr>
      </w:pPr>
    </w:p>
    <w:p w:rsidR="005F540F" w:rsidRPr="005F540F" w:rsidRDefault="005F540F" w:rsidP="005F540F">
      <w:pPr>
        <w:autoSpaceDE w:val="0"/>
        <w:autoSpaceDN w:val="0"/>
        <w:adjustRightInd w:val="0"/>
        <w:rPr>
          <w:rFonts w:ascii="ArumSans Rg" w:hAnsi="ArumSans Rg"/>
          <w:b/>
          <w:szCs w:val="24"/>
        </w:rPr>
      </w:pPr>
      <w:r w:rsidRPr="005F540F">
        <w:rPr>
          <w:rFonts w:ascii="ArumSans Rg" w:hAnsi="ArumSans Rg"/>
          <w:b/>
          <w:szCs w:val="24"/>
        </w:rPr>
        <w:t xml:space="preserve">Innovation in our organisation and the industry </w:t>
      </w:r>
    </w:p>
    <w:p w:rsidR="005F540F" w:rsidRPr="005F540F" w:rsidRDefault="005F540F" w:rsidP="005F540F">
      <w:pPr>
        <w:pStyle w:val="NoSpacing"/>
        <w:rPr>
          <w:rFonts w:ascii="ArumSans Rg" w:hAnsi="ArumSans Rg"/>
          <w:sz w:val="24"/>
          <w:szCs w:val="24"/>
        </w:rPr>
      </w:pPr>
      <w:r w:rsidRPr="005F540F">
        <w:rPr>
          <w:rFonts w:ascii="ArumSans Rg" w:hAnsi="ArumSans Rg"/>
          <w:sz w:val="24"/>
          <w:szCs w:val="24"/>
        </w:rPr>
        <w:t xml:space="preserve">The mission statement above is reflective of the ongoing innovation in our products and services. The days of producing a textbook are a shadow from the past. Today it involves an agile approach to work streams geared towards a number of end-user platforms. These work streams include product developers, ongoing market research focusing on user experience and </w:t>
      </w:r>
      <w:r w:rsidRPr="005F540F">
        <w:rPr>
          <w:rFonts w:ascii="ArumSans Rg" w:hAnsi="ArumSans Rg"/>
          <w:sz w:val="24"/>
          <w:szCs w:val="24"/>
        </w:rPr>
        <w:lastRenderedPageBreak/>
        <w:t>customer insight, digital and technical platform managers and engineers. We find ourselves recruiting new talent from areas such that once were considered to be alien to the publishing industry, befitting the needs of the 21</w:t>
      </w:r>
      <w:r w:rsidRPr="005F540F">
        <w:rPr>
          <w:rFonts w:ascii="ArumSans Rg" w:hAnsi="ArumSans Rg"/>
          <w:sz w:val="24"/>
          <w:szCs w:val="24"/>
          <w:vertAlign w:val="superscript"/>
        </w:rPr>
        <w:t>st</w:t>
      </w:r>
      <w:r w:rsidRPr="005F540F">
        <w:rPr>
          <w:rFonts w:ascii="ArumSans Rg" w:hAnsi="ArumSans Rg"/>
          <w:sz w:val="24"/>
          <w:szCs w:val="24"/>
        </w:rPr>
        <w:t xml:space="preserve"> century student and educator.  </w:t>
      </w:r>
    </w:p>
    <w:p w:rsidR="005F540F" w:rsidRPr="005F540F" w:rsidRDefault="005F540F" w:rsidP="005F540F">
      <w:pPr>
        <w:pStyle w:val="NoSpacing"/>
        <w:rPr>
          <w:rFonts w:ascii="ArumSans Rg" w:hAnsi="ArumSans Rg"/>
          <w:sz w:val="24"/>
          <w:szCs w:val="24"/>
        </w:rPr>
      </w:pPr>
    </w:p>
    <w:p w:rsidR="005F540F" w:rsidRPr="005F540F" w:rsidRDefault="00801CF3" w:rsidP="005F540F">
      <w:pPr>
        <w:pStyle w:val="NoSpacing"/>
        <w:rPr>
          <w:rFonts w:ascii="ArumSans Rg" w:hAnsi="ArumSans Rg" w:cs="Calibri"/>
          <w:sz w:val="24"/>
          <w:szCs w:val="24"/>
        </w:rPr>
      </w:pPr>
      <w:r>
        <w:rPr>
          <w:rFonts w:ascii="ArumSans Rg" w:hAnsi="ArumSans Rg"/>
          <w:sz w:val="24"/>
          <w:szCs w:val="24"/>
        </w:rPr>
        <w:t xml:space="preserve">However, </w:t>
      </w:r>
      <w:r w:rsidR="005F540F" w:rsidRPr="005F540F">
        <w:rPr>
          <w:rFonts w:ascii="ArumSans Rg" w:hAnsi="ArumSans Rg"/>
          <w:sz w:val="24"/>
          <w:szCs w:val="24"/>
        </w:rPr>
        <w:t xml:space="preserve">intellectual property protection and value recognition remains the driving engine of this investment in innovation. It supports sustainable business practices that currently benefit both creators and consumers.  </w:t>
      </w:r>
      <w:r w:rsidR="005F540F" w:rsidRPr="005F540F">
        <w:rPr>
          <w:rFonts w:ascii="ArumSans Rg" w:hAnsi="ArumSans Rg" w:cs="Calibri"/>
          <w:sz w:val="24"/>
          <w:szCs w:val="24"/>
        </w:rPr>
        <w:t xml:space="preserve">License fees are a significant contributor to the revenue of McGraw-Hill Education and contribute to our ongoing investment in innovation. A change in the current copyright regime would endanger this innovation. </w:t>
      </w:r>
    </w:p>
    <w:p w:rsidR="005F540F" w:rsidRPr="005F540F" w:rsidRDefault="005F540F" w:rsidP="005F540F">
      <w:pPr>
        <w:autoSpaceDE w:val="0"/>
        <w:autoSpaceDN w:val="0"/>
        <w:adjustRightInd w:val="0"/>
        <w:rPr>
          <w:rFonts w:ascii="ArumSans Rg" w:hAnsi="ArumSans Rg" w:cs="Calibri"/>
          <w:i/>
          <w:szCs w:val="24"/>
        </w:rPr>
      </w:pPr>
    </w:p>
    <w:p w:rsidR="005F540F" w:rsidRPr="005F540F" w:rsidRDefault="005F540F" w:rsidP="005F540F">
      <w:pPr>
        <w:autoSpaceDE w:val="0"/>
        <w:autoSpaceDN w:val="0"/>
        <w:adjustRightInd w:val="0"/>
        <w:rPr>
          <w:rFonts w:ascii="ArumSans Rg" w:hAnsi="ArumSans Rg" w:cs="Calibri"/>
          <w:b/>
          <w:szCs w:val="24"/>
        </w:rPr>
      </w:pPr>
      <w:r w:rsidRPr="005F540F">
        <w:rPr>
          <w:rFonts w:ascii="ArumSans Rg" w:hAnsi="ArumSans Rg" w:cs="Calibri"/>
          <w:b/>
          <w:szCs w:val="24"/>
        </w:rPr>
        <w:t xml:space="preserve">Economic and societal impact </w:t>
      </w:r>
    </w:p>
    <w:p w:rsidR="005F540F" w:rsidRPr="005F540F" w:rsidRDefault="005F540F" w:rsidP="005F540F">
      <w:pPr>
        <w:autoSpaceDE w:val="0"/>
        <w:autoSpaceDN w:val="0"/>
        <w:adjustRightInd w:val="0"/>
        <w:rPr>
          <w:rFonts w:ascii="ArumSans Rg" w:hAnsi="ArumSans Rg" w:cs="Calibri"/>
          <w:szCs w:val="24"/>
        </w:rPr>
      </w:pPr>
      <w:r w:rsidRPr="005F540F">
        <w:rPr>
          <w:rFonts w:ascii="ArumSans Rg" w:hAnsi="ArumSans Rg" w:cs="Calibri"/>
          <w:szCs w:val="24"/>
        </w:rPr>
        <w:t xml:space="preserve">Any revision to ‘fair dealing’ would impact the 100 employees currently employed, as well as the thousands of suppliers to our product and services. These suppliers are often sole traders and small businesses who are actively contributing to the knowledge economy and the productivity of the Australian economy through the education sector. </w:t>
      </w:r>
    </w:p>
    <w:p w:rsidR="005F540F" w:rsidRPr="005F540F" w:rsidRDefault="005F540F" w:rsidP="005F540F">
      <w:pPr>
        <w:autoSpaceDE w:val="0"/>
        <w:autoSpaceDN w:val="0"/>
        <w:adjustRightInd w:val="0"/>
        <w:rPr>
          <w:rFonts w:ascii="ArumSans Rg" w:hAnsi="ArumSans Rg" w:cs="Calibri"/>
          <w:szCs w:val="24"/>
        </w:rPr>
      </w:pPr>
    </w:p>
    <w:p w:rsidR="005F540F" w:rsidRPr="005F540F" w:rsidRDefault="005F540F" w:rsidP="005F540F">
      <w:pPr>
        <w:autoSpaceDE w:val="0"/>
        <w:autoSpaceDN w:val="0"/>
        <w:adjustRightInd w:val="0"/>
        <w:rPr>
          <w:rFonts w:ascii="ArumSans Rg" w:hAnsi="ArumSans Rg" w:cs="Calibri"/>
          <w:szCs w:val="24"/>
        </w:rPr>
      </w:pPr>
      <w:r w:rsidRPr="005F540F">
        <w:rPr>
          <w:rFonts w:ascii="ArumSans Rg" w:hAnsi="ArumSans Rg" w:cs="Calibri"/>
          <w:szCs w:val="24"/>
        </w:rPr>
        <w:t xml:space="preserve">Highly skilled creators such as authors, developers, subject matter experts, instructional designers rely heavily on their share of license fees which supplement lower royalty payments when students and teachers photocopy this content.   </w:t>
      </w:r>
    </w:p>
    <w:p w:rsidR="005F540F" w:rsidRPr="005F540F" w:rsidRDefault="005F540F" w:rsidP="005F540F">
      <w:pPr>
        <w:autoSpaceDE w:val="0"/>
        <w:autoSpaceDN w:val="0"/>
        <w:adjustRightInd w:val="0"/>
        <w:rPr>
          <w:rFonts w:ascii="ArumSans Rg" w:hAnsi="ArumSans Rg" w:cs="Calibri"/>
          <w:b/>
          <w:szCs w:val="24"/>
        </w:rPr>
      </w:pPr>
    </w:p>
    <w:p w:rsidR="005F540F" w:rsidRPr="005F540F" w:rsidRDefault="005F540F" w:rsidP="005F540F">
      <w:pPr>
        <w:autoSpaceDE w:val="0"/>
        <w:autoSpaceDN w:val="0"/>
        <w:adjustRightInd w:val="0"/>
        <w:rPr>
          <w:rFonts w:ascii="ArumSans Rg" w:hAnsi="ArumSans Rg" w:cs="Calibri"/>
          <w:szCs w:val="24"/>
        </w:rPr>
      </w:pPr>
      <w:r w:rsidRPr="005F540F">
        <w:rPr>
          <w:rFonts w:ascii="ArumSans Rg" w:hAnsi="ArumSans Rg" w:cs="Calibri"/>
          <w:szCs w:val="24"/>
        </w:rPr>
        <w:t xml:space="preserve">Taking the Canadian experience from 2012, revisions to ‘fair dealing’ directly contributed to </w:t>
      </w:r>
      <w:r w:rsidR="00422796" w:rsidRPr="005F540F">
        <w:rPr>
          <w:rFonts w:ascii="ArumSans Rg" w:hAnsi="ArumSans Rg" w:cs="Calibri"/>
          <w:szCs w:val="24"/>
        </w:rPr>
        <w:t>an</w:t>
      </w:r>
      <w:r w:rsidRPr="005F540F">
        <w:rPr>
          <w:rFonts w:ascii="ArumSans Rg" w:hAnsi="ArumSans Rg" w:cs="Calibri"/>
          <w:szCs w:val="24"/>
        </w:rPr>
        <w:t xml:space="preserve"> unprecedented decline in Access Copyright revenue for McGraw-Hill Education in Canada, with the Schools division heavily impacted. There has been a subsequent loss of jobs and a shift to a US structure, damaging not only the local industry but by extension the publications of Canadian-specific cultural and curricula content. </w:t>
      </w:r>
    </w:p>
    <w:p w:rsidR="005F540F" w:rsidRPr="005F540F" w:rsidRDefault="005F540F" w:rsidP="005F540F">
      <w:pPr>
        <w:autoSpaceDE w:val="0"/>
        <w:autoSpaceDN w:val="0"/>
        <w:adjustRightInd w:val="0"/>
        <w:rPr>
          <w:rFonts w:ascii="ArumSans Rg" w:hAnsi="ArumSans Rg" w:cs="Calibri"/>
          <w:szCs w:val="24"/>
        </w:rPr>
      </w:pPr>
    </w:p>
    <w:p w:rsidR="005F540F" w:rsidRPr="005F540F" w:rsidRDefault="005F540F" w:rsidP="005F540F">
      <w:pPr>
        <w:autoSpaceDE w:val="0"/>
        <w:autoSpaceDN w:val="0"/>
        <w:adjustRightInd w:val="0"/>
        <w:rPr>
          <w:rFonts w:ascii="ArumSans Rg" w:hAnsi="ArumSans Rg" w:cs="Calibri"/>
          <w:b/>
          <w:szCs w:val="24"/>
        </w:rPr>
      </w:pPr>
    </w:p>
    <w:p w:rsidR="005F540F" w:rsidRPr="005F540F" w:rsidRDefault="005F540F" w:rsidP="005F540F">
      <w:pPr>
        <w:autoSpaceDE w:val="0"/>
        <w:autoSpaceDN w:val="0"/>
        <w:adjustRightInd w:val="0"/>
        <w:rPr>
          <w:rFonts w:ascii="ArumSans Rg" w:hAnsi="ArumSans Rg" w:cs="Calibri"/>
          <w:b/>
          <w:szCs w:val="24"/>
        </w:rPr>
      </w:pPr>
      <w:r w:rsidRPr="005F540F">
        <w:rPr>
          <w:rFonts w:ascii="ArumSans Rg" w:hAnsi="ArumSans Rg" w:cs="Calibri"/>
          <w:b/>
          <w:szCs w:val="24"/>
        </w:rPr>
        <w:t xml:space="preserve">Education sector and the knowledge economy </w:t>
      </w:r>
    </w:p>
    <w:p w:rsidR="00801CF3" w:rsidRDefault="005F540F" w:rsidP="005F540F">
      <w:pPr>
        <w:autoSpaceDE w:val="0"/>
        <w:autoSpaceDN w:val="0"/>
        <w:adjustRightInd w:val="0"/>
        <w:rPr>
          <w:rFonts w:ascii="ArumSans Rg" w:hAnsi="ArumSans Rg" w:cs="Calibri"/>
          <w:szCs w:val="24"/>
        </w:rPr>
      </w:pPr>
      <w:r w:rsidRPr="005F540F">
        <w:rPr>
          <w:rFonts w:ascii="ArumSans Rg" w:hAnsi="ArumSans Rg" w:cs="Calibri"/>
          <w:szCs w:val="24"/>
        </w:rPr>
        <w:t xml:space="preserve">On a wider scale, changing the terms of ‘fair use’ could impact the Australian educational publishing industry and seems to contradict the government focus on </w:t>
      </w:r>
    </w:p>
    <w:p w:rsidR="005F540F" w:rsidRPr="005F540F" w:rsidRDefault="005F540F" w:rsidP="005F540F">
      <w:pPr>
        <w:autoSpaceDE w:val="0"/>
        <w:autoSpaceDN w:val="0"/>
        <w:adjustRightInd w:val="0"/>
        <w:rPr>
          <w:rFonts w:ascii="ArumSans Rg" w:hAnsi="ArumSans Rg" w:cs="Calibri"/>
          <w:szCs w:val="24"/>
        </w:rPr>
      </w:pPr>
      <w:r w:rsidRPr="005F540F">
        <w:rPr>
          <w:rFonts w:ascii="ArumSans Rg" w:hAnsi="ArumSans Rg" w:cs="Calibri"/>
          <w:szCs w:val="24"/>
        </w:rPr>
        <w:t xml:space="preserve">AIE 2025. The Australian educational publishing industry supports the development of products and services that have made education a successful export contributor.  </w:t>
      </w:r>
    </w:p>
    <w:p w:rsidR="005F540F" w:rsidRPr="005F540F" w:rsidRDefault="005F540F" w:rsidP="005F540F">
      <w:pPr>
        <w:autoSpaceDE w:val="0"/>
        <w:autoSpaceDN w:val="0"/>
        <w:adjustRightInd w:val="0"/>
        <w:rPr>
          <w:rFonts w:ascii="ArumSans Rg" w:hAnsi="ArumSans Rg" w:cs="Calibri"/>
          <w:szCs w:val="24"/>
        </w:rPr>
      </w:pPr>
    </w:p>
    <w:p w:rsidR="005F540F" w:rsidRPr="005F540F" w:rsidRDefault="005F540F" w:rsidP="005F540F">
      <w:pPr>
        <w:autoSpaceDE w:val="0"/>
        <w:autoSpaceDN w:val="0"/>
        <w:adjustRightInd w:val="0"/>
        <w:rPr>
          <w:rFonts w:ascii="ArumSans Rg" w:hAnsi="ArumSans Rg" w:cs="Calibri"/>
          <w:szCs w:val="24"/>
        </w:rPr>
      </w:pPr>
      <w:r w:rsidRPr="005F540F">
        <w:rPr>
          <w:rFonts w:ascii="ArumSans Rg" w:hAnsi="ArumSans Rg" w:cs="Calibri"/>
          <w:szCs w:val="24"/>
        </w:rPr>
        <w:t xml:space="preserve">The educational publishing industry plays an integral role in supporting the activities of the education sector by partnering in the provision of innovative and core print and digital resources to meet local curricula and cultural needs. This allows educators to devote more time to improving teaching and student outcomes, research and industry links, knowledge transfer, community participation and education leadership and administration.  Our educational publishing industry supports the next generation of Australia’s working future through the school system, we assist in retaining the enviable position of Australia’s vocational and higher education sector in the international arena, and support professional lifelong learning for people to reskill and retrain in their chosen career paths. </w:t>
      </w:r>
    </w:p>
    <w:p w:rsidR="005F540F" w:rsidRPr="005F540F" w:rsidRDefault="005F540F" w:rsidP="005F540F">
      <w:pPr>
        <w:autoSpaceDE w:val="0"/>
        <w:autoSpaceDN w:val="0"/>
        <w:adjustRightInd w:val="0"/>
        <w:rPr>
          <w:rFonts w:ascii="ArumSans Rg" w:hAnsi="ArumSans Rg" w:cs="Calibri"/>
          <w:szCs w:val="24"/>
        </w:rPr>
      </w:pPr>
    </w:p>
    <w:p w:rsidR="005F540F" w:rsidRPr="005F540F" w:rsidRDefault="005F540F" w:rsidP="005F540F">
      <w:pPr>
        <w:pStyle w:val="NoSpacing"/>
        <w:rPr>
          <w:rFonts w:ascii="ArumSans Rg" w:hAnsi="ArumSans Rg"/>
          <w:sz w:val="24"/>
          <w:szCs w:val="24"/>
        </w:rPr>
      </w:pPr>
      <w:r w:rsidRPr="005F540F">
        <w:rPr>
          <w:rFonts w:ascii="ArumSans Rg" w:hAnsi="ArumSans Rg"/>
          <w:sz w:val="24"/>
          <w:szCs w:val="24"/>
        </w:rPr>
        <w:t xml:space="preserve">As a local academic and McGraw-Hill Education author of 20 years says “Valuing and protecting the intellectual capital of academics and authors is a fundamental premise of Australian higher </w:t>
      </w:r>
      <w:r w:rsidRPr="005F540F">
        <w:rPr>
          <w:rFonts w:ascii="ArumSans Rg" w:hAnsi="ArumSans Rg"/>
          <w:sz w:val="24"/>
          <w:szCs w:val="24"/>
        </w:rPr>
        <w:lastRenderedPageBreak/>
        <w:t>education. It is important to recognise the learning and teaching contributions of local academics who create resources with professional and cultural relevance. Authoring tertiary texts helps our students to better understand course content, and succeed with their studies and career aspirations.” (August 2015)</w:t>
      </w:r>
    </w:p>
    <w:p w:rsidR="005F540F" w:rsidRPr="005F540F" w:rsidRDefault="005F540F" w:rsidP="005F540F">
      <w:pPr>
        <w:tabs>
          <w:tab w:val="left" w:pos="5964"/>
        </w:tabs>
        <w:rPr>
          <w:rFonts w:ascii="ArumSans Rg" w:hAnsi="ArumSans Rg"/>
          <w:szCs w:val="24"/>
        </w:rPr>
      </w:pPr>
      <w:r w:rsidRPr="005F540F">
        <w:rPr>
          <w:rFonts w:ascii="ArumSans Rg" w:hAnsi="ArumSans Rg"/>
          <w:szCs w:val="24"/>
        </w:rPr>
        <w:tab/>
      </w:r>
    </w:p>
    <w:p w:rsidR="005F540F" w:rsidRPr="005F540F" w:rsidRDefault="005F540F" w:rsidP="005F540F">
      <w:pPr>
        <w:autoSpaceDE w:val="0"/>
        <w:autoSpaceDN w:val="0"/>
        <w:adjustRightInd w:val="0"/>
        <w:rPr>
          <w:rFonts w:ascii="ArumSans Rg" w:hAnsi="ArumSans Rg" w:cs="Calibri"/>
          <w:szCs w:val="24"/>
        </w:rPr>
      </w:pPr>
      <w:r w:rsidRPr="005F540F">
        <w:rPr>
          <w:rFonts w:ascii="ArumSans Rg" w:hAnsi="ArumSans Rg" w:cs="Calibri"/>
          <w:szCs w:val="24"/>
        </w:rPr>
        <w:t xml:space="preserve">Changing ‘fair dealing’ potentially in favour of consumers would have a significant negative impact on Australia’s education sector at large. Diminished returns would reduce the ability of publishers to supply our valued and specific product and services that improve educational outcomes in Australia. </w:t>
      </w:r>
    </w:p>
    <w:p w:rsidR="005F540F" w:rsidRPr="005F540F" w:rsidRDefault="005F540F" w:rsidP="005F540F">
      <w:pPr>
        <w:rPr>
          <w:rFonts w:ascii="ArumSans Rg" w:hAnsi="ArumSans Rg" w:cstheme="minorBidi"/>
          <w:szCs w:val="24"/>
        </w:rPr>
      </w:pPr>
    </w:p>
    <w:p w:rsidR="005F540F" w:rsidRPr="005F540F" w:rsidRDefault="005F540F" w:rsidP="005F540F">
      <w:pPr>
        <w:rPr>
          <w:rFonts w:ascii="ArumSans Rg" w:hAnsi="ArumSans Rg"/>
          <w:szCs w:val="24"/>
        </w:rPr>
      </w:pPr>
      <w:r w:rsidRPr="005F540F">
        <w:rPr>
          <w:rFonts w:ascii="ArumSans Rg" w:hAnsi="ArumSans Rg" w:cs="Calibri-Bold"/>
          <w:b/>
          <w:bCs/>
          <w:szCs w:val="24"/>
        </w:rPr>
        <w:t>Conclusion</w:t>
      </w:r>
    </w:p>
    <w:p w:rsidR="005F540F" w:rsidRPr="005F540F" w:rsidRDefault="005F540F" w:rsidP="005F540F">
      <w:pPr>
        <w:autoSpaceDE w:val="0"/>
        <w:autoSpaceDN w:val="0"/>
        <w:adjustRightInd w:val="0"/>
        <w:rPr>
          <w:rFonts w:ascii="ArumSans Rg" w:hAnsi="ArumSans Rg" w:cs="Calibri-Bold"/>
          <w:bCs/>
          <w:szCs w:val="24"/>
        </w:rPr>
      </w:pPr>
      <w:r w:rsidRPr="005F540F">
        <w:rPr>
          <w:rFonts w:ascii="ArumSans Rg" w:hAnsi="ArumSans Rg" w:cs="Calibri-Bold"/>
          <w:bCs/>
          <w:szCs w:val="24"/>
        </w:rPr>
        <w:t xml:space="preserve">The basic recognition of the value of copyright protection through the current provisions is working well for both consumer and creator. Removing this entails unnecessary risk to a robust and productive system where educators depend upon the educational publishing industry for innovative, timely and quality content aligned to the standards or curriculum of the sectors. </w:t>
      </w:r>
    </w:p>
    <w:p w:rsidR="005F540F" w:rsidRPr="005F540F" w:rsidRDefault="005F540F" w:rsidP="005F540F">
      <w:pPr>
        <w:autoSpaceDE w:val="0"/>
        <w:autoSpaceDN w:val="0"/>
        <w:adjustRightInd w:val="0"/>
        <w:rPr>
          <w:rFonts w:ascii="ArumSans Rg" w:hAnsi="ArumSans Rg" w:cs="Calibri-Bold"/>
          <w:bCs/>
          <w:szCs w:val="24"/>
        </w:rPr>
      </w:pPr>
    </w:p>
    <w:p w:rsidR="005F540F" w:rsidRPr="005F540F" w:rsidRDefault="005F540F" w:rsidP="005F540F">
      <w:pPr>
        <w:autoSpaceDE w:val="0"/>
        <w:autoSpaceDN w:val="0"/>
        <w:adjustRightInd w:val="0"/>
        <w:rPr>
          <w:rFonts w:ascii="ArumSans Rg" w:hAnsi="ArumSans Rg" w:cs="Calibri-Bold"/>
          <w:bCs/>
          <w:szCs w:val="24"/>
        </w:rPr>
      </w:pPr>
      <w:r w:rsidRPr="005F540F">
        <w:rPr>
          <w:rFonts w:ascii="ArumSans Rg" w:hAnsi="ArumSans Rg" w:cs="Calibri-Bold"/>
          <w:bCs/>
          <w:szCs w:val="24"/>
        </w:rPr>
        <w:t xml:space="preserve">Teachers and students value the ongoing work of a myriad of highly specialised creators. In turn the educational publishing industry supports and rewards creators, of which license fees are a very substantial proportion of revenue stream. </w:t>
      </w:r>
    </w:p>
    <w:p w:rsidR="005F540F" w:rsidRPr="005F540F" w:rsidRDefault="005F540F" w:rsidP="005F540F">
      <w:pPr>
        <w:autoSpaceDE w:val="0"/>
        <w:autoSpaceDN w:val="0"/>
        <w:adjustRightInd w:val="0"/>
        <w:rPr>
          <w:rFonts w:ascii="ArumSans Rg" w:hAnsi="ArumSans Rg" w:cs="Calibri-Bold"/>
          <w:bCs/>
          <w:szCs w:val="24"/>
        </w:rPr>
      </w:pPr>
    </w:p>
    <w:p w:rsidR="005F540F" w:rsidRPr="005F540F" w:rsidRDefault="005F540F" w:rsidP="005F540F">
      <w:pPr>
        <w:pStyle w:val="NoSpacing"/>
        <w:rPr>
          <w:rFonts w:ascii="ArumSans Rg" w:hAnsi="ArumSans Rg"/>
          <w:sz w:val="24"/>
          <w:szCs w:val="24"/>
        </w:rPr>
      </w:pPr>
      <w:r w:rsidRPr="005F540F">
        <w:rPr>
          <w:rFonts w:ascii="ArumSans Rg" w:hAnsi="ArumSans Rg"/>
          <w:sz w:val="24"/>
          <w:szCs w:val="24"/>
        </w:rPr>
        <w:t xml:space="preserve">Removing photocopying license streams through potential new ‘fair use’ guidelines will cause significant harm to the financial and creative output of the educational publishing industry. To reiterate, this lessens the ability of the industry to </w:t>
      </w:r>
      <w:r w:rsidRPr="005F540F">
        <w:rPr>
          <w:rFonts w:ascii="ArumSans Rg" w:hAnsi="ArumSans Rg"/>
          <w:i/>
          <w:sz w:val="24"/>
          <w:szCs w:val="24"/>
        </w:rPr>
        <w:t>innovate,</w:t>
      </w:r>
      <w:r w:rsidRPr="005F540F">
        <w:rPr>
          <w:rFonts w:ascii="ArumSans Rg" w:hAnsi="ArumSans Rg"/>
          <w:sz w:val="24"/>
          <w:szCs w:val="24"/>
        </w:rPr>
        <w:t xml:space="preserve"> to be a financially stable and </w:t>
      </w:r>
      <w:r w:rsidRPr="005F540F">
        <w:rPr>
          <w:rFonts w:ascii="ArumSans Rg" w:hAnsi="ArumSans Rg"/>
          <w:i/>
          <w:sz w:val="24"/>
          <w:szCs w:val="24"/>
        </w:rPr>
        <w:t>productive contributor to the Australian economy,</w:t>
      </w:r>
      <w:r w:rsidRPr="005F540F">
        <w:rPr>
          <w:rFonts w:ascii="ArumSans Rg" w:hAnsi="ArumSans Rg"/>
          <w:sz w:val="24"/>
          <w:szCs w:val="24"/>
        </w:rPr>
        <w:t xml:space="preserve"> and to </w:t>
      </w:r>
      <w:r w:rsidRPr="005F540F">
        <w:rPr>
          <w:rFonts w:ascii="ArumSans Rg" w:hAnsi="ArumSans Rg"/>
          <w:i/>
          <w:sz w:val="24"/>
          <w:szCs w:val="24"/>
        </w:rPr>
        <w:t>service and support the education sector and students</w:t>
      </w:r>
      <w:r w:rsidRPr="005F540F">
        <w:rPr>
          <w:rFonts w:ascii="ArumSans Rg" w:hAnsi="ArumSans Rg"/>
          <w:sz w:val="24"/>
          <w:szCs w:val="24"/>
        </w:rPr>
        <w:t xml:space="preserve">. </w:t>
      </w:r>
    </w:p>
    <w:p w:rsidR="005F540F" w:rsidRPr="005F540F" w:rsidRDefault="005F540F" w:rsidP="005F540F">
      <w:pPr>
        <w:pStyle w:val="NoSpacing"/>
        <w:rPr>
          <w:rFonts w:ascii="ArumSans Rg" w:hAnsi="ArumSans Rg"/>
          <w:sz w:val="24"/>
          <w:szCs w:val="24"/>
        </w:rPr>
      </w:pPr>
    </w:p>
    <w:p w:rsidR="005F540F" w:rsidRPr="005F540F" w:rsidRDefault="005F540F" w:rsidP="005F540F">
      <w:pPr>
        <w:pStyle w:val="NoSpacing"/>
        <w:rPr>
          <w:rFonts w:ascii="ArumSans Rg" w:hAnsi="ArumSans Rg"/>
          <w:sz w:val="24"/>
          <w:szCs w:val="24"/>
        </w:rPr>
      </w:pPr>
      <w:r w:rsidRPr="005F540F">
        <w:rPr>
          <w:rFonts w:ascii="ArumSans Rg" w:hAnsi="ArumSans Rg"/>
          <w:sz w:val="24"/>
          <w:szCs w:val="24"/>
        </w:rPr>
        <w:t xml:space="preserve">We respectfully implore our government to consider the ramifications of the proposed legislative changes in order to fairly represent and protect the interests and earning capacities of the many Australian stakeholders affected. </w:t>
      </w:r>
    </w:p>
    <w:p w:rsidR="005F540F" w:rsidRPr="005F540F" w:rsidRDefault="005F540F" w:rsidP="005F540F">
      <w:pPr>
        <w:rPr>
          <w:rFonts w:ascii="ArumSans Rg" w:hAnsi="ArumSans Rg" w:cs="Calibri-Bold"/>
          <w:bCs/>
          <w:szCs w:val="24"/>
        </w:rPr>
      </w:pPr>
    </w:p>
    <w:p w:rsidR="005F540F" w:rsidRPr="005F540F" w:rsidRDefault="005F540F" w:rsidP="005F540F">
      <w:pPr>
        <w:rPr>
          <w:rFonts w:ascii="ArumSans Rg" w:hAnsi="ArumSans Rg" w:cs="Calibri-Bold"/>
          <w:b/>
          <w:bCs/>
          <w:szCs w:val="24"/>
        </w:rPr>
      </w:pPr>
      <w:r w:rsidRPr="005F540F">
        <w:rPr>
          <w:rFonts w:ascii="ArumSans Rg" w:hAnsi="ArumSans Rg" w:cs="Calibri-Bold"/>
          <w:b/>
          <w:bCs/>
          <w:szCs w:val="24"/>
        </w:rPr>
        <w:t xml:space="preserve">Australia needs a vibrant and healthy knowledge economy, which is advanced by both education and innovation. Retaining revenue streams for fair use of intellectual property rewards innovation, and in turn, propels education.     </w:t>
      </w:r>
    </w:p>
    <w:p w:rsidR="005F540F" w:rsidRPr="005F540F" w:rsidRDefault="005F540F" w:rsidP="005F540F">
      <w:pPr>
        <w:rPr>
          <w:rFonts w:ascii="ArumSans Rg" w:hAnsi="ArumSans Rg" w:cs="Calibri-Bold"/>
          <w:bCs/>
          <w:sz w:val="22"/>
          <w:szCs w:val="22"/>
        </w:rPr>
      </w:pPr>
    </w:p>
    <w:p w:rsidR="005F540F" w:rsidRPr="005F540F" w:rsidRDefault="005F540F" w:rsidP="005F540F">
      <w:pPr>
        <w:autoSpaceDE w:val="0"/>
        <w:autoSpaceDN w:val="0"/>
        <w:adjustRightInd w:val="0"/>
        <w:rPr>
          <w:rFonts w:ascii="ArumSans Rg" w:hAnsi="ArumSans Rg" w:cs="Calibri"/>
          <w:sz w:val="22"/>
          <w:szCs w:val="22"/>
        </w:rPr>
      </w:pPr>
    </w:p>
    <w:p w:rsidR="005F540F" w:rsidRPr="005F540F" w:rsidRDefault="005F540F" w:rsidP="005F540F">
      <w:pPr>
        <w:autoSpaceDE w:val="0"/>
        <w:autoSpaceDN w:val="0"/>
        <w:adjustRightInd w:val="0"/>
        <w:rPr>
          <w:rFonts w:ascii="ArumSans Rg" w:hAnsi="ArumSans Rg" w:cs="Calibri"/>
          <w:sz w:val="22"/>
          <w:szCs w:val="22"/>
        </w:rPr>
      </w:pPr>
    </w:p>
    <w:p w:rsidR="00051F19" w:rsidRPr="00051F19" w:rsidRDefault="00051F19" w:rsidP="00051F19">
      <w:pPr>
        <w:rPr>
          <w:rFonts w:ascii="ArumSans Regular" w:hAnsi="ArumSans Regular"/>
          <w:szCs w:val="24"/>
        </w:rPr>
      </w:pPr>
      <w:r w:rsidRPr="00051F19">
        <w:rPr>
          <w:rFonts w:ascii="ArumSans Regular" w:hAnsi="ArumSans Regular"/>
          <w:szCs w:val="24"/>
        </w:rPr>
        <w:t>Cindy Jones</w:t>
      </w:r>
    </w:p>
    <w:p w:rsidR="00051F19" w:rsidRPr="00051F19" w:rsidRDefault="00051F19" w:rsidP="00051F19">
      <w:pPr>
        <w:rPr>
          <w:rFonts w:ascii="ArumSans Regular" w:hAnsi="ArumSans Regular"/>
          <w:szCs w:val="24"/>
        </w:rPr>
      </w:pPr>
      <w:r w:rsidRPr="00051F19">
        <w:rPr>
          <w:rFonts w:ascii="ArumSans Regular" w:hAnsi="ArumSans Regular"/>
          <w:szCs w:val="24"/>
        </w:rPr>
        <w:t>Managing Director</w:t>
      </w:r>
    </w:p>
    <w:p w:rsidR="00964E5C" w:rsidRPr="00051F19" w:rsidRDefault="00051F19" w:rsidP="009C7844">
      <w:pPr>
        <w:rPr>
          <w:rFonts w:ascii="ArumSans Regular" w:hAnsi="ArumSans Regular"/>
          <w:szCs w:val="24"/>
        </w:rPr>
        <w:sectPr w:rsidR="00964E5C" w:rsidRPr="00051F19" w:rsidSect="00EC18FB">
          <w:headerReference w:type="default" r:id="rId9"/>
          <w:footerReference w:type="even" r:id="rId10"/>
          <w:footerReference w:type="default" r:id="rId11"/>
          <w:type w:val="continuous"/>
          <w:pgSz w:w="12240" w:h="15840" w:code="1"/>
          <w:pgMar w:top="3067" w:right="1797" w:bottom="1440" w:left="1797" w:header="720" w:footer="318" w:gutter="0"/>
          <w:cols w:space="720"/>
        </w:sectPr>
      </w:pPr>
      <w:r w:rsidRPr="00051F19">
        <w:rPr>
          <w:rFonts w:ascii="ArumSans Regular" w:hAnsi="ArumSans Regular"/>
          <w:szCs w:val="24"/>
        </w:rPr>
        <w:t>Southeast Asia, East Asia &amp; Australasi</w:t>
      </w:r>
      <w:r>
        <w:rPr>
          <w:rFonts w:ascii="ArumSans Regular" w:hAnsi="ArumSans Regular"/>
          <w:szCs w:val="24"/>
        </w:rPr>
        <w:t>a</w:t>
      </w:r>
    </w:p>
    <w:p w:rsidR="002066BA" w:rsidRPr="005F540F" w:rsidRDefault="002066BA" w:rsidP="00EC18FB">
      <w:pPr>
        <w:rPr>
          <w:rFonts w:ascii="ArumSans Rg" w:hAnsi="ArumSans Rg"/>
        </w:rPr>
      </w:pPr>
    </w:p>
    <w:sectPr w:rsidR="002066BA" w:rsidRPr="005F540F" w:rsidSect="00EC18F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3067" w:right="1797" w:bottom="1440" w:left="1797" w:header="720"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8A" w:rsidRDefault="00D7498A" w:rsidP="006847C7">
      <w:r>
        <w:separator/>
      </w:r>
    </w:p>
  </w:endnote>
  <w:endnote w:type="continuationSeparator" w:id="0">
    <w:p w:rsidR="00D7498A" w:rsidRDefault="00D7498A" w:rsidP="0068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umSans Rg">
    <w:altName w:val="Nyala"/>
    <w:panose1 w:val="00000000000000000000"/>
    <w:charset w:val="00"/>
    <w:family w:val="swiss"/>
    <w:notTrueType/>
    <w:pitch w:val="variable"/>
    <w:sig w:usb0="00000001" w:usb1="5000204A" w:usb2="00000000" w:usb3="00000000" w:csb0="00000093"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umSans Regular">
    <w:altName w:val="Nyala"/>
    <w:charset w:val="00"/>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Proxima Nova">
    <w:altName w:val="Times New Roman"/>
    <w:charset w:val="00"/>
    <w:family w:val="auto"/>
    <w:pitch w:val="variable"/>
    <w:sig w:usb0="00000001" w:usb1="5000E0FB"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umSans RegularItalic">
    <w:altName w:val="Nyala"/>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252"/>
      <w:gridCol w:w="3805"/>
    </w:tblGrid>
    <w:tr w:rsidR="002066BA" w:rsidTr="001443DD">
      <w:trPr>
        <w:trHeight w:val="151"/>
      </w:trPr>
      <w:tc>
        <w:tcPr>
          <w:tcW w:w="2250" w:type="pct"/>
          <w:tcBorders>
            <w:top w:val="nil"/>
            <w:left w:val="nil"/>
            <w:bottom w:val="single" w:sz="4" w:space="0" w:color="4F81BD" w:themeColor="accent1"/>
            <w:right w:val="nil"/>
          </w:tcBorders>
        </w:tcPr>
        <w:p w:rsidR="002066BA" w:rsidRDefault="002066BA"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066BA" w:rsidRDefault="00CB4E42"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98558752"/>
              <w:placeholder>
                <w:docPart w:val="53B25AF984BD8C489DFFCEF0C2F77DC9"/>
              </w:placeholder>
              <w:temporary/>
              <w:showingPlcHdr/>
            </w:sdtPr>
            <w:sdtEndPr/>
            <w:sdtContent>
              <w:r w:rsidR="002066B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2066BA" w:rsidRDefault="002066BA" w:rsidP="00914839">
          <w:pPr>
            <w:pStyle w:val="Header"/>
            <w:spacing w:line="276" w:lineRule="auto"/>
            <w:rPr>
              <w:rFonts w:asciiTheme="majorHAnsi" w:eastAsiaTheme="majorEastAsia" w:hAnsiTheme="majorHAnsi" w:cstheme="majorBidi"/>
              <w:b/>
              <w:bCs/>
              <w:color w:val="4F81BD" w:themeColor="accent1"/>
            </w:rPr>
          </w:pPr>
        </w:p>
      </w:tc>
    </w:tr>
    <w:tr w:rsidR="002066BA" w:rsidTr="001443DD">
      <w:trPr>
        <w:trHeight w:val="150"/>
      </w:trPr>
      <w:tc>
        <w:tcPr>
          <w:tcW w:w="2250" w:type="pct"/>
          <w:tcBorders>
            <w:top w:val="single" w:sz="4" w:space="0" w:color="4F81BD" w:themeColor="accent1"/>
            <w:left w:val="nil"/>
            <w:bottom w:val="nil"/>
            <w:right w:val="nil"/>
          </w:tcBorders>
        </w:tcPr>
        <w:p w:rsidR="002066BA" w:rsidRDefault="002066BA"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066BA" w:rsidRDefault="002066BA"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066BA" w:rsidRDefault="002066BA" w:rsidP="00914839">
          <w:pPr>
            <w:pStyle w:val="Header"/>
            <w:spacing w:line="276" w:lineRule="auto"/>
            <w:rPr>
              <w:rFonts w:asciiTheme="majorHAnsi" w:eastAsiaTheme="majorEastAsia" w:hAnsiTheme="majorHAnsi" w:cstheme="majorBidi"/>
              <w:b/>
              <w:bCs/>
              <w:color w:val="4F81BD" w:themeColor="accent1"/>
            </w:rPr>
          </w:pPr>
        </w:p>
      </w:tc>
    </w:tr>
  </w:tbl>
  <w:p w:rsidR="002066BA" w:rsidRDefault="00206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DB" w:rsidRPr="000A70C6" w:rsidRDefault="00A103DB" w:rsidP="00A103DB">
    <w:pPr>
      <w:pStyle w:val="BasicParagraph"/>
      <w:jc w:val="center"/>
      <w:rPr>
        <w:rFonts w:ascii="Proxima Nova" w:hAnsi="Proxima Nova" w:cs="MyriadPro-Regular"/>
        <w:sz w:val="20"/>
        <w:szCs w:val="20"/>
      </w:rPr>
    </w:pPr>
  </w:p>
  <w:p w:rsidR="00A103DB" w:rsidRPr="000A70C6" w:rsidRDefault="00A103DB" w:rsidP="00A103DB">
    <w:pPr>
      <w:pStyle w:val="BasicParagraph"/>
      <w:jc w:val="center"/>
      <w:rPr>
        <w:rFonts w:ascii="Proxima Nova" w:hAnsi="Proxima Nova" w:cs="MyriadPro-Regular"/>
        <w:sz w:val="20"/>
        <w:szCs w:val="20"/>
      </w:rPr>
    </w:pPr>
  </w:p>
  <w:p w:rsidR="002066BA" w:rsidRPr="00063FE0" w:rsidRDefault="005F540F" w:rsidP="00A103DB">
    <w:pPr>
      <w:pStyle w:val="BasicParagraph"/>
      <w:jc w:val="center"/>
      <w:rPr>
        <w:rFonts w:ascii="ArumSans Regular" w:hAnsi="ArumSans Regular" w:cs="MyriadPro-Regular"/>
        <w:sz w:val="22"/>
        <w:szCs w:val="22"/>
      </w:rPr>
    </w:pPr>
    <w:r>
      <w:rPr>
        <w:rFonts w:ascii="ArumSans Regular" w:hAnsi="ArumSans Regular" w:cs="MyriadPro-Regular"/>
        <w:sz w:val="22"/>
        <w:szCs w:val="22"/>
      </w:rPr>
      <w:t>82 Waterloo Road</w:t>
    </w:r>
    <w:r w:rsidR="002066BA" w:rsidRPr="00063FE0">
      <w:rPr>
        <w:rFonts w:ascii="ArumSans Regular" w:hAnsi="ArumSans Regular" w:cs="MyriadPro-Regular"/>
        <w:sz w:val="22"/>
        <w:szCs w:val="22"/>
      </w:rPr>
      <w:t xml:space="preserve"> </w:t>
    </w:r>
    <w:r w:rsidR="002066BA" w:rsidRPr="00063FE0">
      <w:rPr>
        <w:rFonts w:ascii="ArumSans Regular" w:hAnsi="ArumSans Regular" w:cs="MyriadPro-Regular"/>
        <w:color w:val="E50000"/>
        <w:sz w:val="22"/>
        <w:szCs w:val="22"/>
      </w:rPr>
      <w:t>|</w:t>
    </w:r>
    <w:r w:rsidR="00051F19">
      <w:rPr>
        <w:rFonts w:ascii="ArumSans Regular" w:hAnsi="ArumSans Regular" w:cs="MyriadPro-Regular"/>
        <w:sz w:val="22"/>
        <w:szCs w:val="22"/>
      </w:rPr>
      <w:t xml:space="preserve"> N</w:t>
    </w:r>
    <w:r>
      <w:rPr>
        <w:rFonts w:ascii="ArumSans Regular" w:hAnsi="ArumSans Regular" w:cs="MyriadPro-Regular"/>
        <w:sz w:val="22"/>
        <w:szCs w:val="22"/>
      </w:rPr>
      <w:t>orth Ryde NSW 2113</w:t>
    </w:r>
    <w:r w:rsidR="002066BA" w:rsidRPr="00063FE0">
      <w:rPr>
        <w:rFonts w:ascii="ArumSans Regular" w:hAnsi="ArumSans Regular" w:cs="MyriadPro-Regular"/>
        <w:sz w:val="22"/>
        <w:szCs w:val="22"/>
      </w:rPr>
      <w:t xml:space="preserve"> </w:t>
    </w:r>
    <w:r w:rsidR="002066BA" w:rsidRPr="00063FE0">
      <w:rPr>
        <w:rFonts w:ascii="ArumSans Regular" w:hAnsi="ArumSans Regular" w:cs="MyriadPro-Regular"/>
        <w:color w:val="E50000"/>
        <w:sz w:val="22"/>
        <w:szCs w:val="22"/>
      </w:rPr>
      <w:t>|</w:t>
    </w:r>
    <w:r w:rsidR="00051F19">
      <w:rPr>
        <w:rFonts w:ascii="ArumSans Regular" w:hAnsi="ArumSans Regular" w:cs="MyriadPro-Regular"/>
        <w:sz w:val="22"/>
        <w:szCs w:val="22"/>
      </w:rPr>
      <w:t xml:space="preserve"> </w:t>
    </w:r>
  </w:p>
  <w:p w:rsidR="00A103DB" w:rsidRPr="000A70C6" w:rsidRDefault="00A103DB" w:rsidP="00A103DB">
    <w:pPr>
      <w:pStyle w:val="BasicParagraph"/>
      <w:jc w:val="center"/>
      <w:rPr>
        <w:rFonts w:ascii="Proxima Nova" w:hAnsi="Proxima Nova" w:cs="MyriadPro-Regula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F" w:rsidRDefault="005F54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F" w:rsidRDefault="005F54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F" w:rsidRDefault="005F5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8A" w:rsidRDefault="00D7498A" w:rsidP="006847C7">
      <w:r>
        <w:separator/>
      </w:r>
    </w:p>
  </w:footnote>
  <w:footnote w:type="continuationSeparator" w:id="0">
    <w:p w:rsidR="00D7498A" w:rsidRDefault="00D7498A" w:rsidP="00684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44" w:rsidRDefault="002066BA">
    <w:pPr>
      <w:pStyle w:val="Header"/>
    </w:pPr>
    <w:r>
      <w:rPr>
        <w:noProof/>
        <w:lang w:val="en-AU" w:eastAsia="en-AU"/>
      </w:rPr>
      <mc:AlternateContent>
        <mc:Choice Requires="wps">
          <w:drawing>
            <wp:anchor distT="0" distB="0" distL="114300" distR="114300" simplePos="0" relativeHeight="251662336" behindDoc="0" locked="0" layoutInCell="1" allowOverlap="1" wp14:anchorId="4180AE78" wp14:editId="00B1FA6E">
              <wp:simplePos x="0" y="0"/>
              <wp:positionH relativeFrom="page">
                <wp:posOffset>5257800</wp:posOffset>
              </wp:positionH>
              <wp:positionV relativeFrom="page">
                <wp:posOffset>571499</wp:posOffset>
              </wp:positionV>
              <wp:extent cx="1943100" cy="11474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11474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2066BA" w:rsidRPr="00063FE0" w:rsidRDefault="002066BA" w:rsidP="002066BA">
                          <w:pPr>
                            <w:jc w:val="right"/>
                            <w:rPr>
                              <w:rFonts w:ascii="ArumSans Regular" w:hAnsi="ArumSans Regula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pt;margin-top:45pt;width:153pt;height:90.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PiWwIAAKEEAAAOAAAAZHJzL2Uyb0RvYy54bWysVE2P2jAQvVfqf7B8hyQ0LEtEWGVBVJXQ&#10;7kpQ7dk4DkRKPK5tSGjV/96xQ1i67anqxZkvj2fem8nsoa0rchLalCBTGg1DSoTkkJdyn9Kv29Xg&#10;nhJjmcxZBVKk9CwMfZh//DBrVCJGcIAqF5pgEmmSRqX0YK1KgsDwg6iZGYISEp0F6JpZVPU+yDVr&#10;MHtdBaMwvAsa0LnSwIUxaF12Tjr3+YtCcPtcFEZYUqUUa7P+1P7cuTOYz1iy10wdSn4pg/1DFTUr&#10;JT56TbVklpGjLv9IVZdcg4HCDjnUARRFyYXvAbuJwnfdbA5MCd8LgmPUFSbz/9Lyp9OLJmWe0pgS&#10;yWqkaCtaSx6hJbFDp1EmwaCNwjDbohlZ7u0Gja7pttC1+2I7BP2I8/mKrUvG3aVp/CkK0cXRF0Xx&#10;JI7HLk/wdl1pYz8LqIkTUqqRPI8pO62N7UL7EPeahFVZVZ7ASv5mwJydRfgJ6G6zBEtB0UW6ojw7&#10;PxbjySibjKeDu2wcDeIovB9kWTgaLFdZmIXxajGNH39e6uzvBw6Trncn2XbXXoDaQX5GnDR0c2YU&#10;X5XYy5oZ+8I0Dhb2j8tin/EoKmhSCheJkgPo73+zu3jkG72UNDioKTXfjkwLSqovEidhGsWxm2yv&#10;xNgOKvrWs7v1yGO9ANyFCNdScS+6eFv1YqGhfsWdytyr6GKS49sptb24sN364E5ykWU+CGdZMbuW&#10;G8VdagexY2rbvjKtLnRahO8J+pFmyTtWu9iOxuxooSg95Q7gDlUcFafgHvihueysW7Rb3Ue9/Vnm&#10;vwAAAP//AwBQSwMEFAAGAAgAAAAhADht+s7fAAAACwEAAA8AAABkcnMvZG93bnJldi54bWxMj0FP&#10;wzAMhe9I/IfISNxYsjJYV+pOCMQVxIBJu2Wt11Y0TtVka/n3eCc42dZ7ev5evp5cp040hNYzwnxm&#10;QBGXvmq5Rvj8eLlJQYVoubKdZ0L4oQDr4vIit1nlR36n0ybWSkI4ZBahibHPtA5lQ86Gme+JRTv4&#10;wdko51DrarCjhLtOJ8bca2dblg+N7empofJ7c3QIX6+H3XZh3upnd9ePfjKa3UojXl9Njw+gIk3x&#10;zwxnfEGHQpj2/shVUB1CmqTSJSKsjMyzYX67kG2PkCzNEnSR6/8dil8AAAD//wMAUEsBAi0AFAAG&#10;AAgAAAAhALaDOJL+AAAA4QEAABMAAAAAAAAAAAAAAAAAAAAAAFtDb250ZW50X1R5cGVzXS54bWxQ&#10;SwECLQAUAAYACAAAACEAOP0h/9YAAACUAQAACwAAAAAAAAAAAAAAAAAvAQAAX3JlbHMvLnJlbHNQ&#10;SwECLQAUAAYACAAAACEAEXoz4lsCAAChBAAADgAAAAAAAAAAAAAAAAAuAgAAZHJzL2Uyb0RvYy54&#10;bWxQSwECLQAUAAYACAAAACEAOG36zt8AAAALAQAADwAAAAAAAAAAAAAAAAC1BAAAZHJzL2Rvd25y&#10;ZXYueG1sUEsFBgAAAAAEAAQA8wAAAMEFAAAAAA==&#10;" filled="f" stroked="f">
              <v:textbox>
                <w:txbxContent>
                  <w:p w:rsidR="002066BA" w:rsidRPr="00063FE0" w:rsidRDefault="002066BA" w:rsidP="002066BA">
                    <w:pPr>
                      <w:jc w:val="right"/>
                      <w:rPr>
                        <w:rFonts w:ascii="ArumSans Regular" w:hAnsi="ArumSans Regular"/>
                        <w:sz w:val="23"/>
                        <w:szCs w:val="23"/>
                      </w:rPr>
                    </w:pPr>
                  </w:p>
                </w:txbxContent>
              </v:textbox>
              <w10:wrap type="square" anchorx="page" anchory="page"/>
            </v:shape>
          </w:pict>
        </mc:Fallback>
      </mc:AlternateContent>
    </w:r>
    <w:r>
      <w:rPr>
        <w:rFonts w:hint="eastAsia"/>
        <w:noProof/>
        <w:lang w:val="en-AU" w:eastAsia="en-AU"/>
      </w:rPr>
      <w:drawing>
        <wp:anchor distT="0" distB="0" distL="114300" distR="114300" simplePos="0" relativeHeight="251663360" behindDoc="0" locked="0" layoutInCell="1" allowOverlap="1" wp14:anchorId="46E0F05A" wp14:editId="3E7194D9">
          <wp:simplePos x="0" y="0"/>
          <wp:positionH relativeFrom="page">
            <wp:posOffset>685800</wp:posOffset>
          </wp:positionH>
          <wp:positionV relativeFrom="page">
            <wp:posOffset>635000</wp:posOffset>
          </wp:positionV>
          <wp:extent cx="698500" cy="698500"/>
          <wp:effectExtent l="0" t="0" r="12700" b="12700"/>
          <wp:wrapThrough wrapText="bothSides">
            <wp:wrapPolygon edited="0">
              <wp:start x="0" y="0"/>
              <wp:lineTo x="0" y="21207"/>
              <wp:lineTo x="21207" y="21207"/>
              <wp:lineTo x="212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E-red-pms.eps"/>
                  <pic:cNvPicPr/>
                </pic:nvPicPr>
                <pic:blipFill>
                  <a:blip r:embed="rId1">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margin">
            <wp14:pctWidth>0</wp14:pctWidth>
          </wp14:sizeRelH>
          <wp14:sizeRelV relativeFrom="margin">
            <wp14:pctHeight>0</wp14:pctHeight>
          </wp14:sizeRelV>
        </wp:anchor>
      </w:drawing>
    </w:r>
    <w:r w:rsidR="009C7844">
      <w:rPr>
        <w:rFonts w:hint="eastAsia"/>
        <w:noProof/>
        <w:lang w:val="en-AU" w:eastAsia="en-AU"/>
      </w:rPr>
      <mc:AlternateContent>
        <mc:Choice Requires="wps">
          <w:drawing>
            <wp:anchor distT="0" distB="0" distL="114300" distR="114300" simplePos="0" relativeHeight="251660288" behindDoc="0" locked="0" layoutInCell="1" allowOverlap="1" wp14:anchorId="26681A35" wp14:editId="02C220C6">
              <wp:simplePos x="0" y="0"/>
              <wp:positionH relativeFrom="page">
                <wp:posOffset>685800</wp:posOffset>
              </wp:positionH>
              <wp:positionV relativeFrom="page">
                <wp:posOffset>1638300</wp:posOffset>
              </wp:positionV>
              <wp:extent cx="64008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80808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54pt,129pt" to="55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sj5AEAACkEAAAOAAAAZHJzL2Uyb0RvYy54bWysU8GK2zAQvRf6D8L3xk4o22Di7CHL9lLa&#10;0G0/QJElWyBpxEiNnb/vSHac0C0slF5kjWbem/dG8u5xtIadJQYNrinWq6pg0gloteua4ueP5w/b&#10;goXIXcsNONkUFxmKx/37d7vB13IDPZhWIiMSF+rBN0Ufo6/LMoheWh5W4KWjpAK0PFKIXdkiH4jd&#10;mnJTVQ/lANh6BCFDoNOnKVnsM79SUsRvSgUZmWkK0hbzink9pbXc73jdIfe9FrMM/g8qLNeOmi5U&#10;Tzxy9gv1KyqrBUIAFVcCbAlKaSGzB3Kzrv5w89JzL7MXGk7wy5jC/6MVX89HZLqlu6PxOG7pjl4i&#10;ct31kR3AOZogIKMkTWrwoSbAwR1xjoI/YrI9KrTpS4bYmKd7WaYrx8gEHT58rKptRV3ENVfegB5D&#10;/CzBsrRpCqNdMs5rfv4SIjWj0mtJOjaODSR58ynzWU/6g+syIoDR7bM2JtUF7E4Hg+zM6f631H6b&#10;jRDbXRlFxqVqmR/M3DCZnezlXbwYOXX+LhUNjAxtpn7pqcqlCRdCurhO48q8VJ1gigQtwOpt4Fx/&#10;U7WA12+DJx/XzuDiArbaAf6NII5XyWqqJ/l3vtP2BO0lX3xO0HvMDud/Jz34+zjDb3/4/jcAAAD/&#10;/wMAUEsDBBQABgAIAAAAIQA7ReE22wAAAAwBAAAPAAAAZHJzL2Rvd25yZXYueG1sTE/RSsNAEHwX&#10;+g/HFnwRe0mgJcRciggi5klTP+CabJPQ3F64u7bn37sBQd9mdobZmXIfzSSu6PxoSUG6SUAgtbYb&#10;qVfwdXh9zEH4oKnTkyVU8I0e9tXqrtRFZ2/0idcm9IJDyBdawRDCXEjp2wGN9hs7I7F2ss7owNT1&#10;snP6xuFmklmS7KTRI/GHQc/4MmB7bi5GwamODya3dfZ2drFNfb1tPuS7Uvfr+PwEImAMf2ZY6nN1&#10;qLjT0V6o82JinuS8JSjItgtYHGm6Y3T8PcmqlP9HVD8AAAD//wMAUEsBAi0AFAAGAAgAAAAhALaD&#10;OJL+AAAA4QEAABMAAAAAAAAAAAAAAAAAAAAAAFtDb250ZW50X1R5cGVzXS54bWxQSwECLQAUAAYA&#10;CAAAACEAOP0h/9YAAACUAQAACwAAAAAAAAAAAAAAAAAvAQAAX3JlbHMvLnJlbHNQSwECLQAUAAYA&#10;CAAAACEAk7IbI+QBAAApBAAADgAAAAAAAAAAAAAAAAAuAgAAZHJzL2Uyb0RvYy54bWxQSwECLQAU&#10;AAYACAAAACEAO0XhNtsAAAAMAQAADwAAAAAAAAAAAAAAAAA+BAAAZHJzL2Rvd25yZXYueG1sUEsF&#10;BgAAAAAEAAQA8wAAAEYFAAAAAA==&#10;" strokecolor="gray"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F" w:rsidRDefault="005F5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5C" w:rsidRDefault="00964E5C">
    <w:pPr>
      <w:pStyle w:val="Header"/>
    </w:pPr>
    <w:r>
      <w:rPr>
        <w:noProof/>
        <w:lang w:val="en-AU" w:eastAsia="en-AU"/>
      </w:rPr>
      <mc:AlternateContent>
        <mc:Choice Requires="wps">
          <w:drawing>
            <wp:anchor distT="0" distB="0" distL="114300" distR="114300" simplePos="0" relativeHeight="251666432" behindDoc="0" locked="0" layoutInCell="1" allowOverlap="1" wp14:anchorId="15B3EB57" wp14:editId="32581C15">
              <wp:simplePos x="0" y="0"/>
              <wp:positionH relativeFrom="page">
                <wp:posOffset>5257800</wp:posOffset>
              </wp:positionH>
              <wp:positionV relativeFrom="page">
                <wp:posOffset>571500</wp:posOffset>
              </wp:positionV>
              <wp:extent cx="19431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964E5C" w:rsidRPr="00063FE0" w:rsidRDefault="00964E5C" w:rsidP="00422136">
                          <w:pPr>
                            <w:jc w:val="right"/>
                            <w:rPr>
                              <w:rFonts w:ascii="ArumSans RegularItalic" w:hAnsi="ArumSans RegularItalic"/>
                              <w:sz w:val="23"/>
                              <w:szCs w:val="23"/>
                            </w:rPr>
                          </w:pPr>
                          <w:r w:rsidRPr="00063FE0">
                            <w:rPr>
                              <w:rFonts w:ascii="ArumSans RegularItalic" w:hAnsi="ArumSans RegularItalic"/>
                              <w:sz w:val="23"/>
                              <w:szCs w:val="23"/>
                            </w:rPr>
                            <w:t>Page X of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14pt;margin-top:45pt;width:153pt;height: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LPWwIAAKcEAAAOAAAAZHJzL2Uyb0RvYy54bWysVE2P2jAQvVfqf7B8hyQ0LEtEWGVBVJXQ&#10;7kpQ7dk4DkRKPK5tSGjV/96xQ1i67anqxRnPjOfjvZnMHtq6IiehTQkypdEwpERIDnkp9yn9ul0N&#10;7ikxlsmcVSBFSs/C0If5xw+zRiViBAeocqEJBpEmaVRKD9aqJAgMP4iamSEoIdFYgK6ZxaveB7lm&#10;DUavq2AUhndBAzpXGrgwBrXLzkjnPn5RCG6fi8IIS6qUYm3Wn9qfO3cG8xlL9pqpQ8kvZbB/qKJm&#10;pcSk11BLZhk56vKPUHXJNRgo7JBDHUBRlFz4HrCbKHzXzebAlPC9IDhGXWEy/y8sfzq9aFLmKZ1Q&#10;IlmNFG1Fa8kjtGTi0GmUSdBpo9DNtqhGlnu9QaVrui107b7YDkE74ny+YuuCcfdoGn+KQjRxtE2j&#10;OEYZwwdvr5U29rOAmjghpRq585Cy09rYzrV3cckkrMqq8vxV8jcFxuw0wg9A95olWAmKztPV5Mn5&#10;sRhPRtlkPB3cZeNoEEfh/SDLwtFgucrCLIxXi2n8+PNSZ/8+cJB0rTvJtrvWA3iFZQf5GdHS0E2b&#10;UXxVYktrZuwL0zheiAKujH3Go6igSSlcJEoOoL//Te/8kXW0UtLguKbUfDsyLSipvkicB48ozre/&#10;xNgV5tC3lt2tRR7rBeBGRLicinvR+duqFwsN9StuVuayoolJjrlTantxYbslws3kIsu8E060YnYt&#10;N4q70A5pR9i2fWVaXVi1iOIT9IPNknfkdr4dm9nRQlF65h3OHao4Me6C2+Bn57K5bt1u797r7f8y&#10;/wUAAP//AwBQSwMEFAAGAAgAAAAhAJEJ0NjdAAAACwEAAA8AAABkcnMvZG93bnJldi54bWxMj81O&#10;w0AMhO9IvMPKSNzobkNBaRqnQiCuIMqP1Ns2cZOIrDfKbpvw9jgnOHksj8bf5NvJdepMQ2g9IywX&#10;BhRx6auWa4SP9+ebFFSIlivbeSaEHwqwLS4vcptVfuQ3Ou9irSSEQ2YRmhj7TOtQNuRsWPieWG5H&#10;PzgbZR1qXQ12lHDX6cSYe+1sy/KhsT09NlR+704O4fPluP9amdf6yd31o5+MZrfWiNdX08MGVKQp&#10;/plhxhd0KITp4E9cBdUhpEkqXSLC2sicDcvblagDQjILXeT6f4fiFwAA//8DAFBLAQItABQABgAI&#10;AAAAIQC2gziS/gAAAOEBAAATAAAAAAAAAAAAAAAAAAAAAABbQ29udGVudF9UeXBlc10ueG1sUEsB&#10;Ai0AFAAGAAgAAAAhADj9If/WAAAAlAEAAAsAAAAAAAAAAAAAAAAALwEAAF9yZWxzLy5yZWxzUEsB&#10;Ai0AFAAGAAgAAAAhACrHUs9bAgAApwQAAA4AAAAAAAAAAAAAAAAALgIAAGRycy9lMm9Eb2MueG1s&#10;UEsBAi0AFAAGAAgAAAAhAJEJ0NjdAAAACwEAAA8AAAAAAAAAAAAAAAAAtQQAAGRycy9kb3ducmV2&#10;LnhtbFBLBQYAAAAABAAEAPMAAAC/BQAAAAA=&#10;" filled="f" stroked="f">
              <v:textbox>
                <w:txbxContent>
                  <w:p w:rsidR="00964E5C" w:rsidRPr="00063FE0" w:rsidRDefault="00964E5C" w:rsidP="00422136">
                    <w:pPr>
                      <w:jc w:val="right"/>
                      <w:rPr>
                        <w:rFonts w:ascii="ArumSans RegularItalic" w:hAnsi="ArumSans RegularItalic"/>
                        <w:sz w:val="23"/>
                        <w:szCs w:val="23"/>
                      </w:rPr>
                    </w:pPr>
                    <w:r w:rsidRPr="00063FE0">
                      <w:rPr>
                        <w:rFonts w:ascii="ArumSans RegularItalic" w:hAnsi="ArumSans RegularItalic"/>
                        <w:sz w:val="23"/>
                        <w:szCs w:val="23"/>
                      </w:rPr>
                      <w:t>Page X of X</w:t>
                    </w:r>
                  </w:p>
                </w:txbxContent>
              </v:textbox>
              <w10:wrap type="square" anchorx="page" anchory="page"/>
            </v:shape>
          </w:pict>
        </mc:Fallback>
      </mc:AlternateContent>
    </w:r>
    <w:r>
      <w:rPr>
        <w:rFonts w:hint="eastAsia"/>
        <w:noProof/>
        <w:lang w:val="en-AU" w:eastAsia="en-AU"/>
      </w:rPr>
      <w:drawing>
        <wp:anchor distT="0" distB="0" distL="114300" distR="114300" simplePos="0" relativeHeight="251667456" behindDoc="0" locked="0" layoutInCell="1" allowOverlap="1" wp14:anchorId="793A234C" wp14:editId="46691A5D">
          <wp:simplePos x="0" y="0"/>
          <wp:positionH relativeFrom="page">
            <wp:posOffset>685800</wp:posOffset>
          </wp:positionH>
          <wp:positionV relativeFrom="page">
            <wp:posOffset>635000</wp:posOffset>
          </wp:positionV>
          <wp:extent cx="698500" cy="698500"/>
          <wp:effectExtent l="0" t="0" r="12700" b="12700"/>
          <wp:wrapThrough wrapText="bothSides">
            <wp:wrapPolygon edited="0">
              <wp:start x="0" y="0"/>
              <wp:lineTo x="0" y="21207"/>
              <wp:lineTo x="21207" y="21207"/>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E-red-pms.eps"/>
                  <pic:cNvPicPr/>
                </pic:nvPicPr>
                <pic:blipFill>
                  <a:blip r:embed="rId1">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lang w:val="en-AU" w:eastAsia="en-AU"/>
      </w:rPr>
      <mc:AlternateContent>
        <mc:Choice Requires="wps">
          <w:drawing>
            <wp:anchor distT="0" distB="0" distL="114300" distR="114300" simplePos="0" relativeHeight="251665408" behindDoc="0" locked="0" layoutInCell="1" allowOverlap="1" wp14:anchorId="49253016" wp14:editId="32B28EB7">
              <wp:simplePos x="0" y="0"/>
              <wp:positionH relativeFrom="page">
                <wp:posOffset>685800</wp:posOffset>
              </wp:positionH>
              <wp:positionV relativeFrom="page">
                <wp:posOffset>1638300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80808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54pt,129pt" to="55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I4wEAACcEAAAOAAAAZHJzL2Uyb0RvYy54bWysU9uK2zAQfS/0H4TeGzuhbIOJsw9Zti+l&#10;Dd32AxR5ZAt0Y6TGyd93JCdO6BYWSl9kXc45M2dmvHk8WcOOgFF71/LlouYMnPSddn3Lf/54/rDm&#10;LCbhOmG8g5afIfLH7ft3mzE0sPKDNx0gIxEXmzG0fEgpNFUV5QBWxIUP4OhRebQi0RH7qkMxkro1&#10;1aquH6rRYxfQS4iRbp+mR74t+kqBTN+UipCYaTnllsqKZT3ktdpuRNOjCIOWlzTEP2RhhXYUdJZ6&#10;EkmwX6hfSVkt0Uev0kJ6W3mltITigdws6z/cvAwiQPFCxYlhLlP8f7Ly63GPTHctp0Y5YalFLwmF&#10;7ofEdt45KqBHts51GkNsCL5ze7ycYthjNn1SaPOX7LBTqe15ri2cEpN0+fCxrtc1tUBe36obMWBM&#10;n8FbljctN9pl26IRxy8xUTCCXiH52jg20rCtPhU9Gyj76PrCiN7o7lkbk3ER+8POIDsK6v6awq9L&#10;w0ntDkYn4zIayrhcAmazk72yS2cDU+TvoKhcZGg1xcuDCnMQISW4tMzlKrqEzjRFCc3E+m3iBX/L&#10;aiYv3yZPPq6RvUsz2Wrn8W8C6XRNWU14Sv/Od94efHcujS8PNI3F4eXPyeN+fy702/+9/Q0AAP//&#10;AwBQSwMEFAAGAAgAAAAhADtF4TbbAAAADAEAAA8AAABkcnMvZG93bnJldi54bWxMT9FKw0AQfBf6&#10;D8cWfBF7SaAlxFyKCCLmSVM/4Jpsk9DcXri7tuffuwFB32Z2htmZch/NJK7o/GhJQbpJQCC1thup&#10;V/B1eH3MQfigqdOTJVTwjR721equ1EVnb/SJ1yb0gkPIF1rBEMJcSOnbAY32GzsjsXayzujA1PWy&#10;c/rG4WaSWZLspNEj8YdBz/gyYHtuLkbBqY4PJrd19nZ2sU19vW0+5LtS9+v4/AQiYAx/Zljqc3Wo&#10;uNPRXqjzYmKe5LwlKMi2C1gcabpjdPw9yaqU/0dUPwAAAP//AwBQSwECLQAUAAYACAAAACEAtoM4&#10;kv4AAADhAQAAEwAAAAAAAAAAAAAAAAAAAAAAW0NvbnRlbnRfVHlwZXNdLnhtbFBLAQItABQABgAI&#10;AAAAIQA4/SH/1gAAAJQBAAALAAAAAAAAAAAAAAAAAC8BAABfcmVscy8ucmVsc1BLAQItABQABgAI&#10;AAAAIQB+XocI4wEAACcEAAAOAAAAAAAAAAAAAAAAAC4CAABkcnMvZTJvRG9jLnhtbFBLAQItABQA&#10;BgAIAAAAIQA7ReE22wAAAAwBAAAPAAAAAAAAAAAAAAAAAD0EAABkcnMvZG93bnJldi54bWxQSwUG&#10;AAAAAAQABADzAAAARQUAAAAA&#10;" strokecolor="gray" strokeweight="1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F" w:rsidRDefault="005F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E8"/>
    <w:multiLevelType w:val="hybridMultilevel"/>
    <w:tmpl w:val="05364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975BDA"/>
    <w:multiLevelType w:val="hybridMultilevel"/>
    <w:tmpl w:val="BA643136"/>
    <w:lvl w:ilvl="0" w:tplc="0409000F">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146A95"/>
    <w:multiLevelType w:val="hybridMultilevel"/>
    <w:tmpl w:val="2272C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61032"/>
    <w:multiLevelType w:val="hybridMultilevel"/>
    <w:tmpl w:val="121AC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44"/>
    <w:rsid w:val="00051F19"/>
    <w:rsid w:val="00063FE0"/>
    <w:rsid w:val="000A1CA8"/>
    <w:rsid w:val="000A4A84"/>
    <w:rsid w:val="000A70C6"/>
    <w:rsid w:val="000B39B5"/>
    <w:rsid w:val="002066BA"/>
    <w:rsid w:val="00246A21"/>
    <w:rsid w:val="00320392"/>
    <w:rsid w:val="00355A53"/>
    <w:rsid w:val="003C60B8"/>
    <w:rsid w:val="00422136"/>
    <w:rsid w:val="00422796"/>
    <w:rsid w:val="004F3FC7"/>
    <w:rsid w:val="005552CD"/>
    <w:rsid w:val="005F540F"/>
    <w:rsid w:val="00612A7B"/>
    <w:rsid w:val="00681CC3"/>
    <w:rsid w:val="006847C7"/>
    <w:rsid w:val="0072487B"/>
    <w:rsid w:val="007F634A"/>
    <w:rsid w:val="00801CF3"/>
    <w:rsid w:val="00902B11"/>
    <w:rsid w:val="00964E5C"/>
    <w:rsid w:val="009753BF"/>
    <w:rsid w:val="009C7844"/>
    <w:rsid w:val="00A103DB"/>
    <w:rsid w:val="00A805FC"/>
    <w:rsid w:val="00A8110F"/>
    <w:rsid w:val="00B01938"/>
    <w:rsid w:val="00B2036D"/>
    <w:rsid w:val="00CB41F9"/>
    <w:rsid w:val="00CB4E42"/>
    <w:rsid w:val="00CE3B9E"/>
    <w:rsid w:val="00CF0EBE"/>
    <w:rsid w:val="00D7498A"/>
    <w:rsid w:val="00EC18FB"/>
    <w:rsid w:val="00F4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C7"/>
    <w:rPr>
      <w:rFonts w:ascii="Arial" w:eastAsia="Times New Roman" w:hAnsi="Arial" w:cs="Times New Roman"/>
      <w:szCs w:val="20"/>
    </w:rPr>
  </w:style>
  <w:style w:type="paragraph" w:styleId="Heading1">
    <w:name w:val="heading 1"/>
    <w:basedOn w:val="Normal"/>
    <w:next w:val="Normal"/>
    <w:link w:val="Heading1Char"/>
    <w:qFormat/>
    <w:rsid w:val="006847C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847C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7C7"/>
    <w:rPr>
      <w:rFonts w:ascii="Lucida Grande" w:hAnsi="Lucida Grande" w:cs="Lucida Grande"/>
      <w:sz w:val="18"/>
      <w:szCs w:val="18"/>
    </w:rPr>
  </w:style>
  <w:style w:type="paragraph" w:styleId="Header">
    <w:name w:val="header"/>
    <w:basedOn w:val="Normal"/>
    <w:link w:val="HeaderChar"/>
    <w:uiPriority w:val="99"/>
    <w:unhideWhenUsed/>
    <w:rsid w:val="006847C7"/>
    <w:pPr>
      <w:tabs>
        <w:tab w:val="center" w:pos="4320"/>
        <w:tab w:val="right" w:pos="8640"/>
      </w:tabs>
    </w:pPr>
  </w:style>
  <w:style w:type="character" w:customStyle="1" w:styleId="HeaderChar">
    <w:name w:val="Header Char"/>
    <w:basedOn w:val="DefaultParagraphFont"/>
    <w:link w:val="Header"/>
    <w:uiPriority w:val="99"/>
    <w:rsid w:val="006847C7"/>
  </w:style>
  <w:style w:type="paragraph" w:styleId="Footer">
    <w:name w:val="footer"/>
    <w:basedOn w:val="Normal"/>
    <w:link w:val="FooterChar"/>
    <w:uiPriority w:val="99"/>
    <w:unhideWhenUsed/>
    <w:rsid w:val="006847C7"/>
    <w:pPr>
      <w:tabs>
        <w:tab w:val="center" w:pos="4320"/>
        <w:tab w:val="right" w:pos="8640"/>
      </w:tabs>
    </w:pPr>
  </w:style>
  <w:style w:type="character" w:customStyle="1" w:styleId="FooterChar">
    <w:name w:val="Footer Char"/>
    <w:basedOn w:val="DefaultParagraphFont"/>
    <w:link w:val="Footer"/>
    <w:uiPriority w:val="99"/>
    <w:rsid w:val="006847C7"/>
  </w:style>
  <w:style w:type="character" w:customStyle="1" w:styleId="Heading1Char">
    <w:name w:val="Heading 1 Char"/>
    <w:basedOn w:val="DefaultParagraphFont"/>
    <w:link w:val="Heading1"/>
    <w:rsid w:val="006847C7"/>
    <w:rPr>
      <w:rFonts w:ascii="Arial" w:eastAsia="Times New Roman" w:hAnsi="Arial" w:cs="Arial"/>
      <w:b/>
      <w:bCs/>
      <w:kern w:val="32"/>
      <w:sz w:val="32"/>
      <w:szCs w:val="32"/>
    </w:rPr>
  </w:style>
  <w:style w:type="character" w:customStyle="1" w:styleId="Heading2Char">
    <w:name w:val="Heading 2 Char"/>
    <w:basedOn w:val="DefaultParagraphFont"/>
    <w:link w:val="Heading2"/>
    <w:rsid w:val="006847C7"/>
    <w:rPr>
      <w:rFonts w:ascii="Arial" w:eastAsia="Times New Roman" w:hAnsi="Arial" w:cs="Arial"/>
      <w:b/>
      <w:bCs/>
      <w:i/>
      <w:iCs/>
      <w:sz w:val="28"/>
      <w:szCs w:val="28"/>
    </w:rPr>
  </w:style>
  <w:style w:type="paragraph" w:styleId="BodyText2">
    <w:name w:val="Body Text 2"/>
    <w:basedOn w:val="Normal"/>
    <w:link w:val="BodyText2Char"/>
    <w:rsid w:val="006847C7"/>
    <w:rPr>
      <w:b/>
      <w:u w:val="single"/>
    </w:rPr>
  </w:style>
  <w:style w:type="character" w:customStyle="1" w:styleId="BodyText2Char">
    <w:name w:val="Body Text 2 Char"/>
    <w:basedOn w:val="DefaultParagraphFont"/>
    <w:link w:val="BodyText2"/>
    <w:rsid w:val="006847C7"/>
    <w:rPr>
      <w:rFonts w:ascii="Arial" w:eastAsia="Times New Roman" w:hAnsi="Arial" w:cs="Times New Roman"/>
      <w:b/>
      <w:szCs w:val="20"/>
      <w:u w:val="single"/>
    </w:rPr>
  </w:style>
  <w:style w:type="character" w:styleId="Hyperlink">
    <w:name w:val="Hyperlink"/>
    <w:rsid w:val="006847C7"/>
    <w:rPr>
      <w:color w:val="0000FF"/>
      <w:u w:val="single"/>
    </w:rPr>
  </w:style>
  <w:style w:type="paragraph" w:styleId="ListParagraph">
    <w:name w:val="List Paragraph"/>
    <w:basedOn w:val="Normal"/>
    <w:uiPriority w:val="34"/>
    <w:qFormat/>
    <w:rsid w:val="006847C7"/>
    <w:pPr>
      <w:ind w:left="720"/>
    </w:pPr>
    <w:rPr>
      <w:rFonts w:ascii="Calibri" w:eastAsia="Calibri" w:hAnsi="Calibri" w:cs="Calibri"/>
      <w:sz w:val="22"/>
      <w:szCs w:val="22"/>
    </w:rPr>
  </w:style>
  <w:style w:type="paragraph" w:customStyle="1" w:styleId="BasicParagraph">
    <w:name w:val="[Basic Paragraph]"/>
    <w:basedOn w:val="Normal"/>
    <w:uiPriority w:val="99"/>
    <w:rsid w:val="00CE3B9E"/>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paragraph" w:styleId="NoSpacing">
    <w:name w:val="No Spacing"/>
    <w:link w:val="NoSpacingChar"/>
    <w:uiPriority w:val="1"/>
    <w:qFormat/>
    <w:rsid w:val="002066BA"/>
    <w:rPr>
      <w:rFonts w:ascii="PMingLiU" w:hAnsi="PMingLiU"/>
      <w:sz w:val="22"/>
      <w:szCs w:val="22"/>
    </w:rPr>
  </w:style>
  <w:style w:type="character" w:customStyle="1" w:styleId="NoSpacingChar">
    <w:name w:val="No Spacing Char"/>
    <w:basedOn w:val="DefaultParagraphFont"/>
    <w:link w:val="NoSpacing"/>
    <w:rsid w:val="002066BA"/>
    <w:rPr>
      <w:rFonts w:ascii="PMingLiU"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C7"/>
    <w:rPr>
      <w:rFonts w:ascii="Arial" w:eastAsia="Times New Roman" w:hAnsi="Arial" w:cs="Times New Roman"/>
      <w:szCs w:val="20"/>
    </w:rPr>
  </w:style>
  <w:style w:type="paragraph" w:styleId="Heading1">
    <w:name w:val="heading 1"/>
    <w:basedOn w:val="Normal"/>
    <w:next w:val="Normal"/>
    <w:link w:val="Heading1Char"/>
    <w:qFormat/>
    <w:rsid w:val="006847C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847C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7C7"/>
    <w:rPr>
      <w:rFonts w:ascii="Lucida Grande" w:hAnsi="Lucida Grande" w:cs="Lucida Grande"/>
      <w:sz w:val="18"/>
      <w:szCs w:val="18"/>
    </w:rPr>
  </w:style>
  <w:style w:type="paragraph" w:styleId="Header">
    <w:name w:val="header"/>
    <w:basedOn w:val="Normal"/>
    <w:link w:val="HeaderChar"/>
    <w:uiPriority w:val="99"/>
    <w:unhideWhenUsed/>
    <w:rsid w:val="006847C7"/>
    <w:pPr>
      <w:tabs>
        <w:tab w:val="center" w:pos="4320"/>
        <w:tab w:val="right" w:pos="8640"/>
      </w:tabs>
    </w:pPr>
  </w:style>
  <w:style w:type="character" w:customStyle="1" w:styleId="HeaderChar">
    <w:name w:val="Header Char"/>
    <w:basedOn w:val="DefaultParagraphFont"/>
    <w:link w:val="Header"/>
    <w:uiPriority w:val="99"/>
    <w:rsid w:val="006847C7"/>
  </w:style>
  <w:style w:type="paragraph" w:styleId="Footer">
    <w:name w:val="footer"/>
    <w:basedOn w:val="Normal"/>
    <w:link w:val="FooterChar"/>
    <w:uiPriority w:val="99"/>
    <w:unhideWhenUsed/>
    <w:rsid w:val="006847C7"/>
    <w:pPr>
      <w:tabs>
        <w:tab w:val="center" w:pos="4320"/>
        <w:tab w:val="right" w:pos="8640"/>
      </w:tabs>
    </w:pPr>
  </w:style>
  <w:style w:type="character" w:customStyle="1" w:styleId="FooterChar">
    <w:name w:val="Footer Char"/>
    <w:basedOn w:val="DefaultParagraphFont"/>
    <w:link w:val="Footer"/>
    <w:uiPriority w:val="99"/>
    <w:rsid w:val="006847C7"/>
  </w:style>
  <w:style w:type="character" w:customStyle="1" w:styleId="Heading1Char">
    <w:name w:val="Heading 1 Char"/>
    <w:basedOn w:val="DefaultParagraphFont"/>
    <w:link w:val="Heading1"/>
    <w:rsid w:val="006847C7"/>
    <w:rPr>
      <w:rFonts w:ascii="Arial" w:eastAsia="Times New Roman" w:hAnsi="Arial" w:cs="Arial"/>
      <w:b/>
      <w:bCs/>
      <w:kern w:val="32"/>
      <w:sz w:val="32"/>
      <w:szCs w:val="32"/>
    </w:rPr>
  </w:style>
  <w:style w:type="character" w:customStyle="1" w:styleId="Heading2Char">
    <w:name w:val="Heading 2 Char"/>
    <w:basedOn w:val="DefaultParagraphFont"/>
    <w:link w:val="Heading2"/>
    <w:rsid w:val="006847C7"/>
    <w:rPr>
      <w:rFonts w:ascii="Arial" w:eastAsia="Times New Roman" w:hAnsi="Arial" w:cs="Arial"/>
      <w:b/>
      <w:bCs/>
      <w:i/>
      <w:iCs/>
      <w:sz w:val="28"/>
      <w:szCs w:val="28"/>
    </w:rPr>
  </w:style>
  <w:style w:type="paragraph" w:styleId="BodyText2">
    <w:name w:val="Body Text 2"/>
    <w:basedOn w:val="Normal"/>
    <w:link w:val="BodyText2Char"/>
    <w:rsid w:val="006847C7"/>
    <w:rPr>
      <w:b/>
      <w:u w:val="single"/>
    </w:rPr>
  </w:style>
  <w:style w:type="character" w:customStyle="1" w:styleId="BodyText2Char">
    <w:name w:val="Body Text 2 Char"/>
    <w:basedOn w:val="DefaultParagraphFont"/>
    <w:link w:val="BodyText2"/>
    <w:rsid w:val="006847C7"/>
    <w:rPr>
      <w:rFonts w:ascii="Arial" w:eastAsia="Times New Roman" w:hAnsi="Arial" w:cs="Times New Roman"/>
      <w:b/>
      <w:szCs w:val="20"/>
      <w:u w:val="single"/>
    </w:rPr>
  </w:style>
  <w:style w:type="character" w:styleId="Hyperlink">
    <w:name w:val="Hyperlink"/>
    <w:rsid w:val="006847C7"/>
    <w:rPr>
      <w:color w:val="0000FF"/>
      <w:u w:val="single"/>
    </w:rPr>
  </w:style>
  <w:style w:type="paragraph" w:styleId="ListParagraph">
    <w:name w:val="List Paragraph"/>
    <w:basedOn w:val="Normal"/>
    <w:uiPriority w:val="34"/>
    <w:qFormat/>
    <w:rsid w:val="006847C7"/>
    <w:pPr>
      <w:ind w:left="720"/>
    </w:pPr>
    <w:rPr>
      <w:rFonts w:ascii="Calibri" w:eastAsia="Calibri" w:hAnsi="Calibri" w:cs="Calibri"/>
      <w:sz w:val="22"/>
      <w:szCs w:val="22"/>
    </w:rPr>
  </w:style>
  <w:style w:type="paragraph" w:customStyle="1" w:styleId="BasicParagraph">
    <w:name w:val="[Basic Paragraph]"/>
    <w:basedOn w:val="Normal"/>
    <w:uiPriority w:val="99"/>
    <w:rsid w:val="00CE3B9E"/>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paragraph" w:styleId="NoSpacing">
    <w:name w:val="No Spacing"/>
    <w:link w:val="NoSpacingChar"/>
    <w:uiPriority w:val="1"/>
    <w:qFormat/>
    <w:rsid w:val="002066BA"/>
    <w:rPr>
      <w:rFonts w:ascii="PMingLiU" w:hAnsi="PMingLiU"/>
      <w:sz w:val="22"/>
      <w:szCs w:val="22"/>
    </w:rPr>
  </w:style>
  <w:style w:type="character" w:customStyle="1" w:styleId="NoSpacingChar">
    <w:name w:val="No Spacing Char"/>
    <w:basedOn w:val="DefaultParagraphFont"/>
    <w:link w:val="NoSpacing"/>
    <w:rsid w:val="002066BA"/>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4134">
      <w:bodyDiv w:val="1"/>
      <w:marLeft w:val="0"/>
      <w:marRight w:val="0"/>
      <w:marTop w:val="0"/>
      <w:marBottom w:val="0"/>
      <w:divBdr>
        <w:top w:val="none" w:sz="0" w:space="0" w:color="auto"/>
        <w:left w:val="none" w:sz="0" w:space="0" w:color="auto"/>
        <w:bottom w:val="none" w:sz="0" w:space="0" w:color="auto"/>
        <w:right w:val="none" w:sz="0" w:space="0" w:color="auto"/>
      </w:divBdr>
    </w:div>
    <w:div w:id="507717907">
      <w:bodyDiv w:val="1"/>
      <w:marLeft w:val="0"/>
      <w:marRight w:val="0"/>
      <w:marTop w:val="0"/>
      <w:marBottom w:val="0"/>
      <w:divBdr>
        <w:top w:val="none" w:sz="0" w:space="0" w:color="auto"/>
        <w:left w:val="none" w:sz="0" w:space="0" w:color="auto"/>
        <w:bottom w:val="none" w:sz="0" w:space="0" w:color="auto"/>
        <w:right w:val="none" w:sz="0" w:space="0" w:color="auto"/>
      </w:divBdr>
    </w:div>
    <w:div w:id="652677904">
      <w:bodyDiv w:val="1"/>
      <w:marLeft w:val="0"/>
      <w:marRight w:val="0"/>
      <w:marTop w:val="0"/>
      <w:marBottom w:val="0"/>
      <w:divBdr>
        <w:top w:val="none" w:sz="0" w:space="0" w:color="auto"/>
        <w:left w:val="none" w:sz="0" w:space="0" w:color="auto"/>
        <w:bottom w:val="none" w:sz="0" w:space="0" w:color="auto"/>
        <w:right w:val="none" w:sz="0" w:space="0" w:color="auto"/>
      </w:divBdr>
    </w:div>
    <w:div w:id="757556294">
      <w:bodyDiv w:val="1"/>
      <w:marLeft w:val="0"/>
      <w:marRight w:val="0"/>
      <w:marTop w:val="0"/>
      <w:marBottom w:val="0"/>
      <w:divBdr>
        <w:top w:val="none" w:sz="0" w:space="0" w:color="auto"/>
        <w:left w:val="none" w:sz="0" w:space="0" w:color="auto"/>
        <w:bottom w:val="none" w:sz="0" w:space="0" w:color="auto"/>
        <w:right w:val="none" w:sz="0" w:space="0" w:color="auto"/>
      </w:divBdr>
    </w:div>
    <w:div w:id="1612853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B25AF984BD8C489DFFCEF0C2F77DC9"/>
        <w:category>
          <w:name w:val="General"/>
          <w:gallery w:val="placeholder"/>
        </w:category>
        <w:types>
          <w:type w:val="bbPlcHdr"/>
        </w:types>
        <w:behaviors>
          <w:behavior w:val="content"/>
        </w:behaviors>
        <w:guid w:val="{60E9E6A3-6CD7-7D44-8B2A-6EF172312F43}"/>
      </w:docPartPr>
      <w:docPartBody>
        <w:p w:rsidR="00DF3A52" w:rsidRDefault="0060468B" w:rsidP="0060468B">
          <w:pPr>
            <w:pStyle w:val="53B25AF984BD8C489DFFCEF0C2F77D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umSans Rg">
    <w:altName w:val="Nyala"/>
    <w:panose1 w:val="00000000000000000000"/>
    <w:charset w:val="00"/>
    <w:family w:val="swiss"/>
    <w:notTrueType/>
    <w:pitch w:val="variable"/>
    <w:sig w:usb0="00000001" w:usb1="5000204A" w:usb2="00000000" w:usb3="00000000" w:csb0="00000093"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umSans Regular">
    <w:altName w:val="Nyala"/>
    <w:charset w:val="00"/>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Proxima Nova">
    <w:altName w:val="Times New Roman"/>
    <w:charset w:val="00"/>
    <w:family w:val="auto"/>
    <w:pitch w:val="variable"/>
    <w:sig w:usb0="00000001" w:usb1="5000E0FB"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umSans RegularItalic">
    <w:altName w:val="Nyala"/>
    <w:charset w:val="00"/>
    <w:family w:val="auto"/>
    <w:pitch w:val="variable"/>
    <w:sig w:usb0="00000001"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8B"/>
    <w:rsid w:val="000E2164"/>
    <w:rsid w:val="000F306A"/>
    <w:rsid w:val="00140194"/>
    <w:rsid w:val="0060468B"/>
    <w:rsid w:val="00793E3A"/>
    <w:rsid w:val="008A55D2"/>
    <w:rsid w:val="00920714"/>
    <w:rsid w:val="00995708"/>
    <w:rsid w:val="00B14D74"/>
    <w:rsid w:val="00DF3A52"/>
    <w:rsid w:val="00E8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25AF984BD8C489DFFCEF0C2F77DC9">
    <w:name w:val="53B25AF984BD8C489DFFCEF0C2F77DC9"/>
    <w:rsid w:val="0060468B"/>
  </w:style>
  <w:style w:type="paragraph" w:customStyle="1" w:styleId="BA3FA9E8C9591643B928A6643C0A3D94">
    <w:name w:val="BA3FA9E8C9591643B928A6643C0A3D94"/>
    <w:rsid w:val="0060468B"/>
  </w:style>
  <w:style w:type="paragraph" w:customStyle="1" w:styleId="CBAFC32D77A55E408908DD91BF23B3F8">
    <w:name w:val="CBAFC32D77A55E408908DD91BF23B3F8"/>
    <w:rsid w:val="006046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25AF984BD8C489DFFCEF0C2F77DC9">
    <w:name w:val="53B25AF984BD8C489DFFCEF0C2F77DC9"/>
    <w:rsid w:val="0060468B"/>
  </w:style>
  <w:style w:type="paragraph" w:customStyle="1" w:styleId="BA3FA9E8C9591643B928A6643C0A3D94">
    <w:name w:val="BA3FA9E8C9591643B928A6643C0A3D94"/>
    <w:rsid w:val="0060468B"/>
  </w:style>
  <w:style w:type="paragraph" w:customStyle="1" w:styleId="CBAFC32D77A55E408908DD91BF23B3F8">
    <w:name w:val="CBAFC32D77A55E408908DD91BF23B3F8"/>
    <w:rsid w:val="00604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E702-8352-46D2-ACEF-FD8389A9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14 - McGraw-Hill Education (Australia) - Intellectual Property Arrangements - Public inquiry</vt:lpstr>
    </vt:vector>
  </TitlesOfParts>
  <Company>McGraw-Hill Education (Australia)</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McGraw-Hill Education (Australia) - Intellectual Property Arrangements - Public inquiry</dc:title>
  <dc:creator>McGraw-Hill Education (Australia)</dc:creator>
  <cp:lastModifiedBy>Productivity Commission</cp:lastModifiedBy>
  <cp:revision>5</cp:revision>
  <cp:lastPrinted>2015-11-26T22:43:00Z</cp:lastPrinted>
  <dcterms:created xsi:type="dcterms:W3CDTF">2015-11-26T23:14:00Z</dcterms:created>
  <dcterms:modified xsi:type="dcterms:W3CDTF">2015-11-30T22:43:00Z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5</vt:lpwstr>
  </property>
  <property fmtid="{D5CDD505-2E9C-101B-9397-08002B2CF9AE}" pid="3" name="Offisync_IsSaved">
    <vt:lpwstr>False</vt:lpwstr>
  </property>
  <property fmtid="{D5CDD505-2E9C-101B-9397-08002B2CF9AE}" pid="4" name="Offisync_ServerID">
    <vt:lpwstr>5cb2ba24-d51c-4591-b74f-0459e0a9e10c</vt:lpwstr>
  </property>
  <property fmtid="{D5CDD505-2E9C-101B-9397-08002B2CF9AE}" pid="5" name="Jive_VersionGuid">
    <vt:lpwstr>64e02c2781fa402188446ec6325d2d4d</vt:lpwstr>
  </property>
  <property fmtid="{D5CDD505-2E9C-101B-9397-08002B2CF9AE}" pid="6" name="Offisync_ProviderName">
    <vt:lpwstr>Jive</vt:lpwstr>
  </property>
  <property fmtid="{D5CDD505-2E9C-101B-9397-08002B2CF9AE}" pid="7" name="Offisync_ProviderInitializationData">
    <vt:lpwstr>https://spark.mheducation.com</vt:lpwstr>
  </property>
  <property fmtid="{D5CDD505-2E9C-101B-9397-08002B2CF9AE}" pid="8" name="Offisync_IsFrozen">
    <vt:lpwstr>False</vt:lpwstr>
  </property>
  <property fmtid="{D5CDD505-2E9C-101B-9397-08002B2CF9AE}" pid="9" name="Jive_LatestUserAccountName">
    <vt:lpwstr>ANA_CAIRNS</vt:lpwstr>
  </property>
  <property fmtid="{D5CDD505-2E9C-101B-9397-08002B2CF9AE}" pid="10" name="Offisync_UniqueId">
    <vt:lpwstr>47543</vt:lpwstr>
  </property>
  <property fmtid="{D5CDD505-2E9C-101B-9397-08002B2CF9AE}" pid="11" name="Jive_PrevVersionNumber">
    <vt:lpwstr/>
  </property>
  <property fmtid="{D5CDD505-2E9C-101B-9397-08002B2CF9AE}" pid="12" name="Jive_VersionGuid_v2.5">
    <vt:lpwstr/>
  </property>
  <property fmtid="{D5CDD505-2E9C-101B-9397-08002B2CF9AE}" pid="13" name="Jive_LatestFileFullName">
    <vt:lpwstr/>
  </property>
  <property fmtid="{D5CDD505-2E9C-101B-9397-08002B2CF9AE}" pid="14" name="Jive_ModifiedButNotPublished">
    <vt:lpwstr>True</vt:lpwstr>
  </property>
</Properties>
</file>