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EB1CC" w14:textId="40B88B1D" w:rsidR="0003122C" w:rsidRPr="00C86DEB" w:rsidRDefault="6BF41705" w:rsidP="6D0AB670">
      <w:pPr>
        <w:pStyle w:val="Title"/>
      </w:pPr>
      <w:r>
        <w:t xml:space="preserve">Submission to the Productivity Commission </w:t>
      </w:r>
      <w:r w:rsidR="636562B3">
        <w:t xml:space="preserve">Inquiry into Early Childhood Education </w:t>
      </w:r>
      <w:r w:rsidR="0E98A6B4">
        <w:t xml:space="preserve">and </w:t>
      </w:r>
      <w:r w:rsidR="50BD7472">
        <w:t>C</w:t>
      </w:r>
      <w:r w:rsidR="0E98A6B4">
        <w:t xml:space="preserve">are </w:t>
      </w:r>
    </w:p>
    <w:p w14:paraId="7127A9F6" w14:textId="2E8361C7" w:rsidR="00C86DEB" w:rsidRPr="00C86DEB" w:rsidRDefault="00674333" w:rsidP="00D27BCB">
      <w:pPr>
        <w:jc w:val="both"/>
        <w:rPr>
          <w:sz w:val="36"/>
          <w:szCs w:val="36"/>
        </w:rPr>
        <w:sectPr w:rsidR="00C86DEB" w:rsidRPr="00C86DEB" w:rsidSect="004A2B4F">
          <w:headerReference w:type="default" r:id="rId11"/>
          <w:footerReference w:type="even" r:id="rId12"/>
          <w:footerReference w:type="default" r:id="rId13"/>
          <w:headerReference w:type="first" r:id="rId14"/>
          <w:pgSz w:w="11900" w:h="16820" w:code="1"/>
          <w:pgMar w:top="5387" w:right="1440" w:bottom="2591" w:left="1701" w:header="720" w:footer="720" w:gutter="0"/>
          <w:cols w:space="720"/>
          <w:titlePg/>
          <w:docGrid w:linePitch="360"/>
        </w:sectPr>
      </w:pPr>
      <w:r>
        <w:t>1</w:t>
      </w:r>
      <w:r w:rsidR="0059716C">
        <w:t>7</w:t>
      </w:r>
      <w:r w:rsidR="00667B96">
        <w:t xml:space="preserve"> May 2023</w:t>
      </w:r>
      <w:r w:rsidR="00100B5B">
        <w:t xml:space="preserve"> </w:t>
      </w:r>
    </w:p>
    <w:p w14:paraId="36106E5E" w14:textId="0610B25B" w:rsidR="00B72781" w:rsidRDefault="00B72781" w:rsidP="00D27BCB">
      <w:pPr>
        <w:jc w:val="both"/>
      </w:pPr>
    </w:p>
    <w:p w14:paraId="4996F0CD" w14:textId="77777777" w:rsidR="002B64F6" w:rsidRDefault="002B64F6" w:rsidP="00D27BCB">
      <w:pPr>
        <w:jc w:val="both"/>
      </w:pPr>
    </w:p>
    <w:p w14:paraId="74FDF725" w14:textId="77777777" w:rsidR="002B64F6" w:rsidRDefault="002B64F6" w:rsidP="00D27BCB">
      <w:pPr>
        <w:jc w:val="both"/>
      </w:pPr>
    </w:p>
    <w:p w14:paraId="7EA4A9B7" w14:textId="77777777" w:rsidR="0000191A" w:rsidRDefault="0000191A" w:rsidP="00D27BCB">
      <w:pPr>
        <w:jc w:val="both"/>
      </w:pPr>
    </w:p>
    <w:p w14:paraId="5B636524" w14:textId="47161AD6" w:rsidR="004656CB" w:rsidRPr="00ED7BDD" w:rsidRDefault="006C1CD7" w:rsidP="00D27BCB">
      <w:pPr>
        <w:jc w:val="both"/>
      </w:pPr>
      <w:r w:rsidRPr="00ED7BDD">
        <w:rPr>
          <w:noProof/>
        </w:rPr>
        <w:drawing>
          <wp:inline distT="0" distB="0" distL="0" distR="0" wp14:anchorId="59C114E0" wp14:editId="1768BF59">
            <wp:extent cx="2494483" cy="1151278"/>
            <wp:effectExtent l="0" t="0" r="1270" b="0"/>
            <wp:docPr id="17" name="Picture 1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7376" cy="1194151"/>
                    </a:xfrm>
                    <a:prstGeom prst="rect">
                      <a:avLst/>
                    </a:prstGeom>
                  </pic:spPr>
                </pic:pic>
              </a:graphicData>
            </a:graphic>
          </wp:inline>
        </w:drawing>
      </w:r>
    </w:p>
    <w:p w14:paraId="08A94047" w14:textId="77777777" w:rsidR="0000191A" w:rsidRDefault="0000191A" w:rsidP="00D27BCB">
      <w:pPr>
        <w:jc w:val="both"/>
        <w:rPr>
          <w:sz w:val="20"/>
          <w:szCs w:val="20"/>
        </w:rPr>
      </w:pPr>
    </w:p>
    <w:p w14:paraId="6F307572" w14:textId="4EF1CD9C" w:rsidR="004656CB" w:rsidRPr="00A539C8" w:rsidRDefault="004656CB" w:rsidP="00D27BCB">
      <w:pPr>
        <w:jc w:val="both"/>
        <w:rPr>
          <w:b/>
          <w:bCs/>
          <w:sz w:val="20"/>
          <w:szCs w:val="20"/>
        </w:rPr>
      </w:pPr>
      <w:r w:rsidRPr="00A539C8">
        <w:rPr>
          <w:b/>
          <w:bCs/>
          <w:sz w:val="20"/>
          <w:szCs w:val="20"/>
        </w:rPr>
        <w:t>A partnership between</w:t>
      </w:r>
    </w:p>
    <w:p w14:paraId="305C5978" w14:textId="431878D8" w:rsidR="00257A82" w:rsidRDefault="00257A82" w:rsidP="00D27BCB">
      <w:pPr>
        <w:jc w:val="both"/>
        <w:sectPr w:rsidR="00257A82" w:rsidSect="004A2B4F">
          <w:headerReference w:type="default" r:id="rId16"/>
          <w:pgSz w:w="11900" w:h="16820" w:code="1"/>
          <w:pgMar w:top="2268" w:right="1440" w:bottom="2268" w:left="1440" w:header="720" w:footer="720" w:gutter="0"/>
          <w:cols w:space="720"/>
          <w:docGrid w:linePitch="360"/>
        </w:sectPr>
      </w:pPr>
    </w:p>
    <w:p w14:paraId="292B5656" w14:textId="4E1749DA" w:rsidR="004656CB" w:rsidRDefault="006C1CD7" w:rsidP="00D27BCB">
      <w:pPr>
        <w:jc w:val="both"/>
      </w:pPr>
      <w:r>
        <w:rPr>
          <w:noProof/>
        </w:rPr>
        <w:drawing>
          <wp:inline distT="0" distB="0" distL="0" distR="0" wp14:anchorId="6E78FC05" wp14:editId="75B23AA9">
            <wp:extent cx="2026310" cy="470201"/>
            <wp:effectExtent l="0" t="0" r="0" b="635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0014" cy="482663"/>
                    </a:xfrm>
                    <a:prstGeom prst="rect">
                      <a:avLst/>
                    </a:prstGeom>
                  </pic:spPr>
                </pic:pic>
              </a:graphicData>
            </a:graphic>
          </wp:inline>
        </w:drawing>
      </w:r>
    </w:p>
    <w:p w14:paraId="14346C5F" w14:textId="1BA494B1" w:rsidR="004656CB" w:rsidRDefault="004656CB" w:rsidP="00D27BCB">
      <w:pPr>
        <w:jc w:val="both"/>
        <w:sectPr w:rsidR="004656CB" w:rsidSect="004656CB">
          <w:type w:val="continuous"/>
          <w:pgSz w:w="11900" w:h="16820" w:code="1"/>
          <w:pgMar w:top="2268" w:right="1440" w:bottom="2268" w:left="1440" w:header="720" w:footer="720" w:gutter="0"/>
          <w:cols w:num="2" w:space="720"/>
          <w:docGrid w:linePitch="360"/>
        </w:sectPr>
      </w:pPr>
      <w:r>
        <w:rPr>
          <w:noProof/>
        </w:rPr>
        <w:drawing>
          <wp:inline distT="0" distB="0" distL="0" distR="0" wp14:anchorId="13E9117C" wp14:editId="6E55FE19">
            <wp:extent cx="1250899" cy="478356"/>
            <wp:effectExtent l="0" t="0" r="6985" b="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0604" cy="531781"/>
                    </a:xfrm>
                    <a:prstGeom prst="rect">
                      <a:avLst/>
                    </a:prstGeom>
                  </pic:spPr>
                </pic:pic>
              </a:graphicData>
            </a:graphic>
          </wp:inline>
        </w:drawing>
      </w:r>
    </w:p>
    <w:p w14:paraId="0CD1E318" w14:textId="77777777" w:rsidR="006C1CD7" w:rsidRDefault="006C1CD7" w:rsidP="00D27BCB">
      <w:pPr>
        <w:jc w:val="both"/>
      </w:pPr>
    </w:p>
    <w:p w14:paraId="3C225E2C" w14:textId="4BFB900B" w:rsidR="004656CB" w:rsidRPr="00A539C8" w:rsidRDefault="004656CB" w:rsidP="00D27BCB">
      <w:pPr>
        <w:jc w:val="both"/>
        <w:rPr>
          <w:b/>
          <w:bCs/>
          <w:sz w:val="20"/>
          <w:szCs w:val="20"/>
        </w:rPr>
      </w:pPr>
      <w:r w:rsidRPr="00A539C8">
        <w:rPr>
          <w:b/>
          <w:bCs/>
          <w:sz w:val="20"/>
          <w:szCs w:val="20"/>
        </w:rPr>
        <w:t>Funded by</w:t>
      </w:r>
    </w:p>
    <w:p w14:paraId="547FA2D9" w14:textId="5E59D82B" w:rsidR="004656CB" w:rsidRDefault="006C1CD7" w:rsidP="00D27BCB">
      <w:pPr>
        <w:jc w:val="both"/>
      </w:pPr>
      <w:r>
        <w:rPr>
          <w:noProof/>
        </w:rPr>
        <w:drawing>
          <wp:inline distT="0" distB="0" distL="0" distR="0" wp14:anchorId="6D606A29" wp14:editId="0B703E5D">
            <wp:extent cx="1689811" cy="583190"/>
            <wp:effectExtent l="0" t="0" r="5715" b="762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4519" cy="640034"/>
                    </a:xfrm>
                    <a:prstGeom prst="rect">
                      <a:avLst/>
                    </a:prstGeom>
                  </pic:spPr>
                </pic:pic>
              </a:graphicData>
            </a:graphic>
          </wp:inline>
        </w:drawing>
      </w:r>
    </w:p>
    <w:p w14:paraId="47129140" w14:textId="7AFB7769" w:rsidR="005D4D49" w:rsidRDefault="005D4D49" w:rsidP="00D27BCB">
      <w:pPr>
        <w:jc w:val="both"/>
      </w:pPr>
    </w:p>
    <w:p w14:paraId="1E26CE15" w14:textId="77777777" w:rsidR="00B34B61" w:rsidRPr="0037638B" w:rsidRDefault="00B34B61" w:rsidP="00D27BCB">
      <w:pPr>
        <w:jc w:val="both"/>
        <w:rPr>
          <w:sz w:val="20"/>
          <w:szCs w:val="20"/>
          <w:highlight w:val="yellow"/>
        </w:rPr>
      </w:pPr>
    </w:p>
    <w:p w14:paraId="191E91DA" w14:textId="29C32627" w:rsidR="004B5F0E" w:rsidRPr="00636639" w:rsidRDefault="006C1CD7" w:rsidP="00D27BCB">
      <w:pPr>
        <w:spacing w:after="80"/>
        <w:jc w:val="both"/>
        <w:rPr>
          <w:sz w:val="20"/>
          <w:szCs w:val="20"/>
        </w:rPr>
      </w:pPr>
      <w:r w:rsidRPr="00636639">
        <w:rPr>
          <w:sz w:val="20"/>
          <w:szCs w:val="20"/>
        </w:rPr>
        <w:t xml:space="preserve">© </w:t>
      </w:r>
      <w:r w:rsidR="004656CB" w:rsidRPr="00636639">
        <w:rPr>
          <w:sz w:val="20"/>
          <w:szCs w:val="20"/>
        </w:rPr>
        <w:t xml:space="preserve">Pathways in Place: Co-Creating Community Capabilities, </w:t>
      </w:r>
      <w:r w:rsidRPr="00636639">
        <w:rPr>
          <w:sz w:val="20"/>
          <w:szCs w:val="20"/>
        </w:rPr>
        <w:t>202</w:t>
      </w:r>
      <w:r w:rsidR="0037638B" w:rsidRPr="00636639">
        <w:rPr>
          <w:sz w:val="20"/>
          <w:szCs w:val="20"/>
        </w:rPr>
        <w:t>3</w:t>
      </w:r>
    </w:p>
    <w:p w14:paraId="03ADC99C" w14:textId="771393A1" w:rsidR="00B34B61" w:rsidRPr="00AF448E" w:rsidRDefault="005D4D49" w:rsidP="00D27BCB">
      <w:pPr>
        <w:jc w:val="both"/>
        <w:rPr>
          <w:sz w:val="20"/>
          <w:szCs w:val="20"/>
        </w:rPr>
      </w:pPr>
      <w:r w:rsidRPr="00636639">
        <w:rPr>
          <w:sz w:val="20"/>
          <w:szCs w:val="20"/>
        </w:rPr>
        <w:t xml:space="preserve">This work is licensed under a Creative Commons Attribution-NonCommercial-NoDerivatives 4.0 International License. To view a copy of this license, visit </w:t>
      </w:r>
      <w:hyperlink r:id="rId20" w:history="1">
        <w:r w:rsidR="00A725B7" w:rsidRPr="00636639">
          <w:rPr>
            <w:rStyle w:val="Hyperlink"/>
            <w:sz w:val="20"/>
            <w:szCs w:val="20"/>
          </w:rPr>
          <w:t>http://creativecommons.org/licenses/by-</w:t>
        </w:r>
        <w:r w:rsidR="00A725B7" w:rsidRPr="00636639">
          <w:rPr>
            <w:rStyle w:val="Hyperlink"/>
            <w:sz w:val="20"/>
            <w:szCs w:val="20"/>
          </w:rPr>
          <w:br/>
          <w:t>nc-nd/4.0/</w:t>
        </w:r>
      </w:hyperlink>
      <w:r w:rsidRPr="00636639">
        <w:rPr>
          <w:sz w:val="20"/>
          <w:szCs w:val="20"/>
        </w:rPr>
        <w:t xml:space="preserve"> </w:t>
      </w:r>
    </w:p>
    <w:p w14:paraId="3E9477DD" w14:textId="77777777" w:rsidR="00317EEA" w:rsidRDefault="005D4D49" w:rsidP="00D27BCB">
      <w:pPr>
        <w:jc w:val="both"/>
        <w:rPr>
          <w:color w:val="E15D44" w:themeColor="accent2"/>
          <w:sz w:val="20"/>
          <w:szCs w:val="20"/>
        </w:rPr>
      </w:pPr>
      <w:r w:rsidRPr="00636639">
        <w:rPr>
          <w:b/>
          <w:bCs/>
          <w:color w:val="E15D44" w:themeColor="accent2"/>
          <w:sz w:val="20"/>
          <w:szCs w:val="20"/>
        </w:rPr>
        <w:t>For enquiries regarding this publication</w:t>
      </w:r>
      <w:r w:rsidR="00317EEA">
        <w:rPr>
          <w:color w:val="E15D44" w:themeColor="accent2"/>
          <w:sz w:val="20"/>
          <w:szCs w:val="20"/>
        </w:rPr>
        <w:t>:</w:t>
      </w:r>
    </w:p>
    <w:p w14:paraId="32884071" w14:textId="66C56A86" w:rsidR="002B64F6" w:rsidRPr="00AF448E" w:rsidRDefault="00AF448E" w:rsidP="00D27BCB">
      <w:pPr>
        <w:jc w:val="both"/>
        <w:rPr>
          <w:color w:val="E15D44" w:themeColor="accent2"/>
          <w:sz w:val="20"/>
          <w:szCs w:val="20"/>
        </w:rPr>
      </w:pPr>
      <w:r>
        <w:rPr>
          <w:sz w:val="20"/>
          <w:szCs w:val="20"/>
        </w:rPr>
        <w:t>c</w:t>
      </w:r>
      <w:r w:rsidR="009807B1" w:rsidRPr="00636639">
        <w:rPr>
          <w:sz w:val="20"/>
          <w:szCs w:val="20"/>
        </w:rPr>
        <w:t>ontact:</w:t>
      </w:r>
      <w:r w:rsidR="00F4615B">
        <w:rPr>
          <w:sz w:val="20"/>
          <w:szCs w:val="20"/>
        </w:rPr>
        <w:t xml:space="preserve"> pathwaysinplace@griffith.edu.au</w:t>
      </w:r>
    </w:p>
    <w:p w14:paraId="1C69AA5B" w14:textId="2A823D73" w:rsidR="000641D0" w:rsidRPr="00317EEA" w:rsidRDefault="00AF448E" w:rsidP="00D27BCB">
      <w:pPr>
        <w:jc w:val="both"/>
        <w:rPr>
          <w:b/>
          <w:bCs/>
          <w:color w:val="E15D44" w:themeColor="accent2"/>
          <w:sz w:val="20"/>
          <w:szCs w:val="20"/>
        </w:rPr>
      </w:pPr>
      <w:r w:rsidRPr="00317EEA">
        <w:rPr>
          <w:b/>
          <w:bCs/>
          <w:color w:val="E15D44" w:themeColor="accent2"/>
          <w:sz w:val="20"/>
          <w:szCs w:val="20"/>
        </w:rPr>
        <w:t>Disclaimer:</w:t>
      </w:r>
    </w:p>
    <w:p w14:paraId="1B7D65A7" w14:textId="63B40821" w:rsidR="00AF448E" w:rsidRDefault="00AF448E" w:rsidP="00D27BCB">
      <w:pPr>
        <w:jc w:val="both"/>
        <w:rPr>
          <w:rFonts w:cs="Calibri"/>
          <w:color w:val="000000"/>
          <w:sz w:val="20"/>
          <w:szCs w:val="20"/>
          <w:bdr w:val="none" w:sz="0" w:space="0" w:color="auto" w:frame="1"/>
          <w:shd w:val="clear" w:color="auto" w:fill="FFFFFF"/>
        </w:rPr>
      </w:pPr>
      <w:r w:rsidRPr="00AF448E">
        <w:rPr>
          <w:rFonts w:cs="Calibri"/>
          <w:color w:val="000000"/>
          <w:sz w:val="20"/>
          <w:szCs w:val="20"/>
          <w:bdr w:val="none" w:sz="0" w:space="0" w:color="auto" w:frame="1"/>
          <w:shd w:val="clear" w:color="auto" w:fill="FFFFFF"/>
        </w:rPr>
        <w:t xml:space="preserve">Any opinions, findings, or conclusions expressed in this </w:t>
      </w:r>
      <w:r w:rsidR="00C80594">
        <w:rPr>
          <w:rFonts w:cs="Calibri"/>
          <w:color w:val="000000"/>
          <w:sz w:val="20"/>
          <w:szCs w:val="20"/>
          <w:bdr w:val="none" w:sz="0" w:space="0" w:color="auto" w:frame="1"/>
          <w:shd w:val="clear" w:color="auto" w:fill="FFFFFF"/>
        </w:rPr>
        <w:t xml:space="preserve">submission </w:t>
      </w:r>
      <w:r w:rsidRPr="00AF448E">
        <w:rPr>
          <w:rFonts w:cs="Calibri"/>
          <w:color w:val="000000"/>
          <w:sz w:val="20"/>
          <w:szCs w:val="20"/>
          <w:bdr w:val="none" w:sz="0" w:space="0" w:color="auto" w:frame="1"/>
          <w:shd w:val="clear" w:color="auto" w:fill="FFFFFF"/>
        </w:rPr>
        <w:t xml:space="preserve">are those of the author(s) and do not necessarily reflect the views of the </w:t>
      </w:r>
      <w:r w:rsidR="00C80594">
        <w:rPr>
          <w:rFonts w:cs="Calibri"/>
          <w:color w:val="000000"/>
          <w:sz w:val="20"/>
          <w:szCs w:val="20"/>
          <w:bdr w:val="none" w:sz="0" w:space="0" w:color="auto" w:frame="1"/>
          <w:shd w:val="clear" w:color="auto" w:fill="FFFFFF"/>
        </w:rPr>
        <w:t xml:space="preserve">Paul Ramsay </w:t>
      </w:r>
      <w:r w:rsidRPr="00AF448E">
        <w:rPr>
          <w:rFonts w:cs="Calibri"/>
          <w:color w:val="000000"/>
          <w:sz w:val="20"/>
          <w:szCs w:val="20"/>
          <w:bdr w:val="none" w:sz="0" w:space="0" w:color="auto" w:frame="1"/>
          <w:shd w:val="clear" w:color="auto" w:fill="FFFFFF"/>
        </w:rPr>
        <w:t>Foundation</w:t>
      </w:r>
      <w:r w:rsidR="00F364EB">
        <w:rPr>
          <w:rFonts w:cs="Calibri"/>
          <w:color w:val="000000"/>
          <w:sz w:val="20"/>
          <w:szCs w:val="20"/>
          <w:bdr w:val="none" w:sz="0" w:space="0" w:color="auto" w:frame="1"/>
          <w:shd w:val="clear" w:color="auto" w:fill="FFFFFF"/>
        </w:rPr>
        <w:t xml:space="preserve"> or of Griffith University</w:t>
      </w:r>
      <w:r w:rsidRPr="00AF448E">
        <w:rPr>
          <w:rFonts w:cs="Calibri"/>
          <w:color w:val="000000"/>
          <w:sz w:val="20"/>
          <w:szCs w:val="20"/>
          <w:bdr w:val="none" w:sz="0" w:space="0" w:color="auto" w:frame="1"/>
          <w:shd w:val="clear" w:color="auto" w:fill="FFFFFF"/>
        </w:rPr>
        <w:t>.</w:t>
      </w:r>
    </w:p>
    <w:p w14:paraId="489B6235" w14:textId="77777777" w:rsidR="00F364EB" w:rsidRDefault="00F364EB" w:rsidP="00D27BCB">
      <w:pPr>
        <w:jc w:val="both"/>
        <w:rPr>
          <w:rFonts w:cs="Calibri"/>
          <w:color w:val="000000"/>
          <w:sz w:val="20"/>
          <w:szCs w:val="20"/>
          <w:bdr w:val="none" w:sz="0" w:space="0" w:color="auto" w:frame="1"/>
          <w:shd w:val="clear" w:color="auto" w:fill="FFFFFF"/>
        </w:rPr>
      </w:pPr>
    </w:p>
    <w:sdt>
      <w:sdtPr>
        <w:rPr>
          <w:rFonts w:asciiTheme="minorHAnsi" w:eastAsiaTheme="minorEastAsia" w:hAnsiTheme="minorHAnsi"/>
          <w:b w:val="0"/>
          <w:i/>
          <w:color w:val="auto"/>
          <w:sz w:val="20"/>
          <w:szCs w:val="22"/>
        </w:rPr>
        <w:id w:val="-1234316393"/>
        <w:docPartObj>
          <w:docPartGallery w:val="Table of Contents"/>
          <w:docPartUnique/>
        </w:docPartObj>
      </w:sdtPr>
      <w:sdtEndPr>
        <w:rPr>
          <w:bCs/>
          <w:noProof/>
          <w:sz w:val="22"/>
          <w:szCs w:val="20"/>
        </w:rPr>
      </w:sdtEndPr>
      <w:sdtContent>
        <w:p w14:paraId="55A60777" w14:textId="421DA9C3" w:rsidR="00442944" w:rsidRDefault="00442944" w:rsidP="00D27BCB">
          <w:pPr>
            <w:pStyle w:val="TOCHeading"/>
            <w:jc w:val="both"/>
          </w:pPr>
          <w:r>
            <w:t xml:space="preserve">Table of </w:t>
          </w:r>
          <w:r w:rsidR="000A49E4">
            <w:t>c</w:t>
          </w:r>
          <w:r>
            <w:t>ontents</w:t>
          </w:r>
        </w:p>
        <w:p w14:paraId="0DA43B13" w14:textId="0C1C0C73" w:rsidR="00F93F3B" w:rsidRDefault="008D749F">
          <w:pPr>
            <w:pStyle w:val="TOC1"/>
            <w:tabs>
              <w:tab w:val="right" w:leader="dot" w:pos="9010"/>
            </w:tabs>
            <w:rPr>
              <w:rFonts w:eastAsiaTheme="minorEastAsia" w:cstheme="minorBidi"/>
              <w:b w:val="0"/>
              <w:iCs w:val="0"/>
              <w:noProof/>
              <w:sz w:val="22"/>
              <w:szCs w:val="22"/>
              <w:lang w:val="en-AU" w:eastAsia="en-AU"/>
            </w:rPr>
          </w:pPr>
          <w:r w:rsidRPr="009D6E33">
            <w:rPr>
              <w:rFonts w:ascii="Neue Haas Grotesk Text Pro" w:hAnsi="Neue Haas Grotesk Text Pro"/>
              <w:b w:val="0"/>
              <w:i/>
              <w:iCs w:val="0"/>
              <w:color w:val="4C3967"/>
            </w:rPr>
            <w:fldChar w:fldCharType="begin"/>
          </w:r>
          <w:r w:rsidRPr="009D6E33">
            <w:rPr>
              <w:rFonts w:ascii="Neue Haas Grotesk Text Pro" w:hAnsi="Neue Haas Grotesk Text Pro"/>
              <w:b w:val="0"/>
              <w:i/>
              <w:iCs w:val="0"/>
              <w:color w:val="4C3967"/>
            </w:rPr>
            <w:instrText xml:space="preserve"> TOC \o "2-3" \h \z \t "Heading 1,1" </w:instrText>
          </w:r>
          <w:r w:rsidRPr="009D6E33">
            <w:rPr>
              <w:rFonts w:ascii="Neue Haas Grotesk Text Pro" w:hAnsi="Neue Haas Grotesk Text Pro"/>
              <w:b w:val="0"/>
              <w:i/>
              <w:iCs w:val="0"/>
              <w:color w:val="4C3967"/>
            </w:rPr>
            <w:fldChar w:fldCharType="separate"/>
          </w:r>
          <w:hyperlink w:anchor="_Toc135312675" w:history="1">
            <w:r w:rsidR="00F93F3B" w:rsidRPr="003354BA">
              <w:rPr>
                <w:rStyle w:val="Hyperlink"/>
                <w:noProof/>
              </w:rPr>
              <w:t>Introduction</w:t>
            </w:r>
            <w:r w:rsidR="00F93F3B">
              <w:rPr>
                <w:noProof/>
                <w:webHidden/>
              </w:rPr>
              <w:tab/>
            </w:r>
            <w:r w:rsidR="00F93F3B">
              <w:rPr>
                <w:noProof/>
                <w:webHidden/>
              </w:rPr>
              <w:fldChar w:fldCharType="begin"/>
            </w:r>
            <w:r w:rsidR="00F93F3B">
              <w:rPr>
                <w:noProof/>
                <w:webHidden/>
              </w:rPr>
              <w:instrText xml:space="preserve"> PAGEREF _Toc135312675 \h </w:instrText>
            </w:r>
            <w:r w:rsidR="00F93F3B">
              <w:rPr>
                <w:noProof/>
                <w:webHidden/>
              </w:rPr>
            </w:r>
            <w:r w:rsidR="00F93F3B">
              <w:rPr>
                <w:noProof/>
                <w:webHidden/>
              </w:rPr>
              <w:fldChar w:fldCharType="separate"/>
            </w:r>
            <w:r w:rsidR="00636F2A">
              <w:rPr>
                <w:noProof/>
                <w:webHidden/>
              </w:rPr>
              <w:t>4</w:t>
            </w:r>
            <w:r w:rsidR="00F93F3B">
              <w:rPr>
                <w:noProof/>
                <w:webHidden/>
              </w:rPr>
              <w:fldChar w:fldCharType="end"/>
            </w:r>
          </w:hyperlink>
        </w:p>
        <w:p w14:paraId="707AF89A" w14:textId="2A985BF3" w:rsidR="00F93F3B" w:rsidRDefault="00000000">
          <w:pPr>
            <w:pStyle w:val="TOC1"/>
            <w:tabs>
              <w:tab w:val="right" w:leader="dot" w:pos="9010"/>
            </w:tabs>
            <w:rPr>
              <w:rFonts w:eastAsiaTheme="minorEastAsia" w:cstheme="minorBidi"/>
              <w:b w:val="0"/>
              <w:iCs w:val="0"/>
              <w:noProof/>
              <w:sz w:val="22"/>
              <w:szCs w:val="22"/>
              <w:lang w:val="en-AU" w:eastAsia="en-AU"/>
            </w:rPr>
          </w:pPr>
          <w:hyperlink w:anchor="_Toc135312676" w:history="1">
            <w:r w:rsidR="00F93F3B" w:rsidRPr="003354BA">
              <w:rPr>
                <w:rStyle w:val="Hyperlink"/>
                <w:noProof/>
              </w:rPr>
              <w:t>Relevant background</w:t>
            </w:r>
            <w:r w:rsidR="00F93F3B">
              <w:rPr>
                <w:noProof/>
                <w:webHidden/>
              </w:rPr>
              <w:tab/>
            </w:r>
            <w:r w:rsidR="00F93F3B">
              <w:rPr>
                <w:noProof/>
                <w:webHidden/>
              </w:rPr>
              <w:fldChar w:fldCharType="begin"/>
            </w:r>
            <w:r w:rsidR="00F93F3B">
              <w:rPr>
                <w:noProof/>
                <w:webHidden/>
              </w:rPr>
              <w:instrText xml:space="preserve"> PAGEREF _Toc135312676 \h </w:instrText>
            </w:r>
            <w:r w:rsidR="00F93F3B">
              <w:rPr>
                <w:noProof/>
                <w:webHidden/>
              </w:rPr>
            </w:r>
            <w:r w:rsidR="00F93F3B">
              <w:rPr>
                <w:noProof/>
                <w:webHidden/>
              </w:rPr>
              <w:fldChar w:fldCharType="separate"/>
            </w:r>
            <w:r w:rsidR="00636F2A">
              <w:rPr>
                <w:noProof/>
                <w:webHidden/>
              </w:rPr>
              <w:t>4</w:t>
            </w:r>
            <w:r w:rsidR="00F93F3B">
              <w:rPr>
                <w:noProof/>
                <w:webHidden/>
              </w:rPr>
              <w:fldChar w:fldCharType="end"/>
            </w:r>
          </w:hyperlink>
        </w:p>
        <w:p w14:paraId="38A02EB2" w14:textId="1AE0D9F9" w:rsidR="00F93F3B" w:rsidRDefault="00000000">
          <w:pPr>
            <w:pStyle w:val="TOC1"/>
            <w:tabs>
              <w:tab w:val="right" w:leader="dot" w:pos="9010"/>
            </w:tabs>
            <w:rPr>
              <w:rFonts w:eastAsiaTheme="minorEastAsia" w:cstheme="minorBidi"/>
              <w:b w:val="0"/>
              <w:iCs w:val="0"/>
              <w:noProof/>
              <w:sz w:val="22"/>
              <w:szCs w:val="22"/>
              <w:lang w:val="en-AU" w:eastAsia="en-AU"/>
            </w:rPr>
          </w:pPr>
          <w:hyperlink w:anchor="_Toc135312677" w:history="1">
            <w:r w:rsidR="00F93F3B" w:rsidRPr="003354BA">
              <w:rPr>
                <w:rStyle w:val="Hyperlink"/>
                <w:noProof/>
              </w:rPr>
              <w:t>Logan: A brief overview</w:t>
            </w:r>
            <w:r w:rsidR="00F93F3B">
              <w:rPr>
                <w:noProof/>
                <w:webHidden/>
              </w:rPr>
              <w:tab/>
            </w:r>
            <w:r w:rsidR="00F93F3B">
              <w:rPr>
                <w:noProof/>
                <w:webHidden/>
              </w:rPr>
              <w:fldChar w:fldCharType="begin"/>
            </w:r>
            <w:r w:rsidR="00F93F3B">
              <w:rPr>
                <w:noProof/>
                <w:webHidden/>
              </w:rPr>
              <w:instrText xml:space="preserve"> PAGEREF _Toc135312677 \h </w:instrText>
            </w:r>
            <w:r w:rsidR="00F93F3B">
              <w:rPr>
                <w:noProof/>
                <w:webHidden/>
              </w:rPr>
            </w:r>
            <w:r w:rsidR="00F93F3B">
              <w:rPr>
                <w:noProof/>
                <w:webHidden/>
              </w:rPr>
              <w:fldChar w:fldCharType="separate"/>
            </w:r>
            <w:r w:rsidR="00636F2A">
              <w:rPr>
                <w:noProof/>
                <w:webHidden/>
              </w:rPr>
              <w:t>5</w:t>
            </w:r>
            <w:r w:rsidR="00F93F3B">
              <w:rPr>
                <w:noProof/>
                <w:webHidden/>
              </w:rPr>
              <w:fldChar w:fldCharType="end"/>
            </w:r>
          </w:hyperlink>
        </w:p>
        <w:p w14:paraId="742C3B27" w14:textId="6DC8F53F" w:rsidR="00F93F3B" w:rsidRDefault="00000000">
          <w:pPr>
            <w:pStyle w:val="TOC1"/>
            <w:tabs>
              <w:tab w:val="right" w:leader="dot" w:pos="9010"/>
            </w:tabs>
            <w:rPr>
              <w:rFonts w:eastAsiaTheme="minorEastAsia" w:cstheme="minorBidi"/>
              <w:b w:val="0"/>
              <w:iCs w:val="0"/>
              <w:noProof/>
              <w:sz w:val="22"/>
              <w:szCs w:val="22"/>
              <w:lang w:val="en-AU" w:eastAsia="en-AU"/>
            </w:rPr>
          </w:pPr>
          <w:hyperlink w:anchor="_Toc135312678" w:history="1">
            <w:r w:rsidR="00F93F3B" w:rsidRPr="003354BA">
              <w:rPr>
                <w:rStyle w:val="Hyperlink"/>
                <w:noProof/>
              </w:rPr>
              <w:t>Key report findings</w:t>
            </w:r>
            <w:r w:rsidR="00F93F3B">
              <w:rPr>
                <w:noProof/>
                <w:webHidden/>
              </w:rPr>
              <w:tab/>
            </w:r>
            <w:r w:rsidR="00F93F3B">
              <w:rPr>
                <w:noProof/>
                <w:webHidden/>
              </w:rPr>
              <w:fldChar w:fldCharType="begin"/>
            </w:r>
            <w:r w:rsidR="00F93F3B">
              <w:rPr>
                <w:noProof/>
                <w:webHidden/>
              </w:rPr>
              <w:instrText xml:space="preserve"> PAGEREF _Toc135312678 \h </w:instrText>
            </w:r>
            <w:r w:rsidR="00F93F3B">
              <w:rPr>
                <w:noProof/>
                <w:webHidden/>
              </w:rPr>
            </w:r>
            <w:r w:rsidR="00F93F3B">
              <w:rPr>
                <w:noProof/>
                <w:webHidden/>
              </w:rPr>
              <w:fldChar w:fldCharType="separate"/>
            </w:r>
            <w:r w:rsidR="00636F2A">
              <w:rPr>
                <w:noProof/>
                <w:webHidden/>
              </w:rPr>
              <w:t>5</w:t>
            </w:r>
            <w:r w:rsidR="00F93F3B">
              <w:rPr>
                <w:noProof/>
                <w:webHidden/>
              </w:rPr>
              <w:fldChar w:fldCharType="end"/>
            </w:r>
          </w:hyperlink>
        </w:p>
        <w:p w14:paraId="5FE634DD" w14:textId="21F16ABE" w:rsidR="00F93F3B" w:rsidRDefault="00000000">
          <w:pPr>
            <w:pStyle w:val="TOC1"/>
            <w:tabs>
              <w:tab w:val="right" w:leader="dot" w:pos="9010"/>
            </w:tabs>
            <w:rPr>
              <w:rFonts w:eastAsiaTheme="minorEastAsia" w:cstheme="minorBidi"/>
              <w:b w:val="0"/>
              <w:iCs w:val="0"/>
              <w:noProof/>
              <w:sz w:val="22"/>
              <w:szCs w:val="22"/>
              <w:lang w:val="en-AU" w:eastAsia="en-AU"/>
            </w:rPr>
          </w:pPr>
          <w:hyperlink w:anchor="_Toc135312679" w:history="1">
            <w:r w:rsidR="00F93F3B" w:rsidRPr="003354BA">
              <w:rPr>
                <w:rStyle w:val="Hyperlink"/>
                <w:noProof/>
                <w:lang w:val="en-AU"/>
              </w:rPr>
              <w:t>Conclusion</w:t>
            </w:r>
            <w:r w:rsidR="00F93F3B">
              <w:rPr>
                <w:noProof/>
                <w:webHidden/>
              </w:rPr>
              <w:tab/>
            </w:r>
            <w:r w:rsidR="00F93F3B">
              <w:rPr>
                <w:noProof/>
                <w:webHidden/>
              </w:rPr>
              <w:fldChar w:fldCharType="begin"/>
            </w:r>
            <w:r w:rsidR="00F93F3B">
              <w:rPr>
                <w:noProof/>
                <w:webHidden/>
              </w:rPr>
              <w:instrText xml:space="preserve"> PAGEREF _Toc135312679 \h </w:instrText>
            </w:r>
            <w:r w:rsidR="00F93F3B">
              <w:rPr>
                <w:noProof/>
                <w:webHidden/>
              </w:rPr>
            </w:r>
            <w:r w:rsidR="00F93F3B">
              <w:rPr>
                <w:noProof/>
                <w:webHidden/>
              </w:rPr>
              <w:fldChar w:fldCharType="separate"/>
            </w:r>
            <w:r w:rsidR="00636F2A">
              <w:rPr>
                <w:noProof/>
                <w:webHidden/>
              </w:rPr>
              <w:t>6</w:t>
            </w:r>
            <w:r w:rsidR="00F93F3B">
              <w:rPr>
                <w:noProof/>
                <w:webHidden/>
              </w:rPr>
              <w:fldChar w:fldCharType="end"/>
            </w:r>
          </w:hyperlink>
        </w:p>
        <w:p w14:paraId="1D86D921" w14:textId="0F95FD37" w:rsidR="00F93F3B" w:rsidRDefault="00000000">
          <w:pPr>
            <w:pStyle w:val="TOC1"/>
            <w:tabs>
              <w:tab w:val="right" w:leader="dot" w:pos="9010"/>
            </w:tabs>
            <w:rPr>
              <w:rFonts w:eastAsiaTheme="minorEastAsia" w:cstheme="minorBidi"/>
              <w:b w:val="0"/>
              <w:iCs w:val="0"/>
              <w:noProof/>
              <w:sz w:val="22"/>
              <w:szCs w:val="22"/>
              <w:lang w:val="en-AU" w:eastAsia="en-AU"/>
            </w:rPr>
          </w:pPr>
          <w:hyperlink w:anchor="_Toc135312680" w:history="1">
            <w:r w:rsidR="00F93F3B" w:rsidRPr="003354BA">
              <w:rPr>
                <w:rStyle w:val="Hyperlink"/>
                <w:noProof/>
              </w:rPr>
              <w:t>Reference List</w:t>
            </w:r>
            <w:r w:rsidR="00F93F3B">
              <w:rPr>
                <w:noProof/>
                <w:webHidden/>
              </w:rPr>
              <w:tab/>
            </w:r>
            <w:r w:rsidR="00F93F3B">
              <w:rPr>
                <w:noProof/>
                <w:webHidden/>
              </w:rPr>
              <w:fldChar w:fldCharType="begin"/>
            </w:r>
            <w:r w:rsidR="00F93F3B">
              <w:rPr>
                <w:noProof/>
                <w:webHidden/>
              </w:rPr>
              <w:instrText xml:space="preserve"> PAGEREF _Toc135312680 \h </w:instrText>
            </w:r>
            <w:r w:rsidR="00F93F3B">
              <w:rPr>
                <w:noProof/>
                <w:webHidden/>
              </w:rPr>
            </w:r>
            <w:r w:rsidR="00F93F3B">
              <w:rPr>
                <w:noProof/>
                <w:webHidden/>
              </w:rPr>
              <w:fldChar w:fldCharType="separate"/>
            </w:r>
            <w:r w:rsidR="00636F2A">
              <w:rPr>
                <w:noProof/>
                <w:webHidden/>
              </w:rPr>
              <w:t>7</w:t>
            </w:r>
            <w:r w:rsidR="00F93F3B">
              <w:rPr>
                <w:noProof/>
                <w:webHidden/>
              </w:rPr>
              <w:fldChar w:fldCharType="end"/>
            </w:r>
          </w:hyperlink>
        </w:p>
        <w:p w14:paraId="59448E78" w14:textId="4A851B3C" w:rsidR="00F93F3B" w:rsidRDefault="00000000">
          <w:pPr>
            <w:pStyle w:val="TOC1"/>
            <w:tabs>
              <w:tab w:val="right" w:leader="dot" w:pos="9010"/>
            </w:tabs>
            <w:rPr>
              <w:rFonts w:eastAsiaTheme="minorEastAsia" w:cstheme="minorBidi"/>
              <w:b w:val="0"/>
              <w:iCs w:val="0"/>
              <w:noProof/>
              <w:sz w:val="22"/>
              <w:szCs w:val="22"/>
              <w:lang w:val="en-AU" w:eastAsia="en-AU"/>
            </w:rPr>
          </w:pPr>
          <w:hyperlink w:anchor="_Toc135312681" w:history="1">
            <w:r w:rsidR="00F93F3B" w:rsidRPr="003354BA">
              <w:rPr>
                <w:rStyle w:val="Hyperlink"/>
                <w:noProof/>
              </w:rPr>
              <w:t>Appendix 1</w:t>
            </w:r>
            <w:r w:rsidR="00F93F3B">
              <w:rPr>
                <w:noProof/>
                <w:webHidden/>
              </w:rPr>
              <w:tab/>
            </w:r>
            <w:r w:rsidR="00F93F3B">
              <w:rPr>
                <w:noProof/>
                <w:webHidden/>
              </w:rPr>
              <w:fldChar w:fldCharType="begin"/>
            </w:r>
            <w:r w:rsidR="00F93F3B">
              <w:rPr>
                <w:noProof/>
                <w:webHidden/>
              </w:rPr>
              <w:instrText xml:space="preserve"> PAGEREF _Toc135312681 \h </w:instrText>
            </w:r>
            <w:r w:rsidR="00F93F3B">
              <w:rPr>
                <w:noProof/>
                <w:webHidden/>
              </w:rPr>
            </w:r>
            <w:r w:rsidR="00F93F3B">
              <w:rPr>
                <w:noProof/>
                <w:webHidden/>
              </w:rPr>
              <w:fldChar w:fldCharType="separate"/>
            </w:r>
            <w:r w:rsidR="00636F2A">
              <w:rPr>
                <w:noProof/>
                <w:webHidden/>
              </w:rPr>
              <w:t>8</w:t>
            </w:r>
            <w:r w:rsidR="00F93F3B">
              <w:rPr>
                <w:noProof/>
                <w:webHidden/>
              </w:rPr>
              <w:fldChar w:fldCharType="end"/>
            </w:r>
          </w:hyperlink>
        </w:p>
        <w:p w14:paraId="1FBCEC20" w14:textId="55148E73" w:rsidR="00442944" w:rsidRPr="00B52974" w:rsidRDefault="008D749F" w:rsidP="00B52974">
          <w:pPr>
            <w:pStyle w:val="TOC3"/>
            <w:tabs>
              <w:tab w:val="left" w:pos="2276"/>
              <w:tab w:val="right" w:leader="dot" w:pos="9010"/>
            </w:tabs>
            <w:rPr>
              <w:rFonts w:cstheme="minorBidi"/>
              <w:i w:val="0"/>
              <w:noProof/>
              <w:szCs w:val="22"/>
              <w:lang w:val="en-AU" w:eastAsia="en-AU"/>
            </w:rPr>
          </w:pPr>
          <w:r w:rsidRPr="009D6E33">
            <w:rPr>
              <w:rFonts w:eastAsiaTheme="majorEastAsia"/>
              <w:b/>
              <w:i w:val="0"/>
              <w:iCs/>
              <w:color w:val="4C3967"/>
              <w:sz w:val="24"/>
              <w:szCs w:val="24"/>
            </w:rPr>
            <w:fldChar w:fldCharType="end"/>
          </w:r>
        </w:p>
      </w:sdtContent>
    </w:sdt>
    <w:p w14:paraId="627B12F7" w14:textId="4EF2B78C" w:rsidR="00442944" w:rsidRDefault="00442944" w:rsidP="00D27BCB">
      <w:pPr>
        <w:spacing w:after="200"/>
        <w:jc w:val="both"/>
      </w:pPr>
      <w:r>
        <w:br w:type="page"/>
      </w:r>
    </w:p>
    <w:p w14:paraId="32C98132" w14:textId="4ADAAFF7" w:rsidR="00E67B6F" w:rsidRDefault="00E67B6F" w:rsidP="00D27BCB">
      <w:pPr>
        <w:pStyle w:val="Heading1"/>
        <w:jc w:val="both"/>
        <w:sectPr w:rsidR="00E67B6F" w:rsidSect="004656CB">
          <w:headerReference w:type="default" r:id="rId21"/>
          <w:type w:val="continuous"/>
          <w:pgSz w:w="11900" w:h="16820" w:code="1"/>
          <w:pgMar w:top="2268" w:right="1440" w:bottom="2268" w:left="1440" w:header="720" w:footer="720" w:gutter="0"/>
          <w:cols w:space="720"/>
          <w:docGrid w:linePitch="360"/>
        </w:sectPr>
      </w:pPr>
    </w:p>
    <w:p w14:paraId="5A6C8617" w14:textId="68AD6B89" w:rsidR="00D9644A" w:rsidRDefault="00E50889" w:rsidP="00D27BCB">
      <w:pPr>
        <w:pStyle w:val="Heading1"/>
        <w:jc w:val="both"/>
      </w:pPr>
      <w:bookmarkStart w:id="0" w:name="_Toc135312675"/>
      <w:r>
        <w:lastRenderedPageBreak/>
        <w:t>Introduction</w:t>
      </w:r>
      <w:bookmarkEnd w:id="0"/>
    </w:p>
    <w:p w14:paraId="399CDDED" w14:textId="7D861643" w:rsidR="00133E7E" w:rsidRDefault="00E50889" w:rsidP="00D27BCB">
      <w:pPr>
        <w:jc w:val="both"/>
      </w:pPr>
      <w:r>
        <w:t>The Pathways in Place</w:t>
      </w:r>
      <w:r w:rsidR="00DD5A64">
        <w:t>: Co-Creating Community Capabilities</w:t>
      </w:r>
      <w:r>
        <w:t xml:space="preserve"> (P</w:t>
      </w:r>
      <w:r w:rsidR="000B6AD9">
        <w:t>i</w:t>
      </w:r>
      <w:r>
        <w:t xml:space="preserve">P) </w:t>
      </w:r>
      <w:r w:rsidR="00F00C09">
        <w:t>p</w:t>
      </w:r>
      <w:r w:rsidR="00DD5A64">
        <w:t>rogram</w:t>
      </w:r>
      <w:r w:rsidR="00F00C09">
        <w:t xml:space="preserve"> at Griffith University welcomes the opportunity to make a submission as part of the public </w:t>
      </w:r>
      <w:r w:rsidR="003E2662">
        <w:t>consultation</w:t>
      </w:r>
      <w:r w:rsidR="00F00C09">
        <w:t xml:space="preserve"> process for the Early Childhood Education and Care </w:t>
      </w:r>
      <w:r w:rsidR="003E2662">
        <w:t>inquiry.</w:t>
      </w:r>
    </w:p>
    <w:p w14:paraId="291EB116" w14:textId="77E4334D" w:rsidR="0014172B" w:rsidRDefault="0014172B" w:rsidP="00D27BCB">
      <w:pPr>
        <w:jc w:val="both"/>
      </w:pPr>
      <w:r>
        <w:t xml:space="preserve">PIP </w:t>
      </w:r>
      <w:r w:rsidR="00DD5A64">
        <w:t xml:space="preserve">is an innovative program of research and action that supports the flourishing of children and young people. This program is jointly delivered </w:t>
      </w:r>
      <w:r w:rsidR="003F7EF8">
        <w:t xml:space="preserve">by Victoria University and Griffith University with funding generously provided </w:t>
      </w:r>
      <w:r w:rsidR="00A438C6">
        <w:t xml:space="preserve">by the Paul Ramsay Foundation </w:t>
      </w:r>
      <w:r w:rsidR="007267C3">
        <w:t xml:space="preserve">through a five year funding partnership. </w:t>
      </w:r>
    </w:p>
    <w:p w14:paraId="0E5C1CB0" w14:textId="6BB145A6" w:rsidR="007267C3" w:rsidRDefault="007267C3" w:rsidP="00D27BCB">
      <w:pPr>
        <w:jc w:val="both"/>
      </w:pPr>
      <w:r>
        <w:t>The Griffith University program</w:t>
      </w:r>
      <w:r w:rsidR="0094540F">
        <w:t xml:space="preserve"> works with communities in Logan, Queensland and</w:t>
      </w:r>
      <w:r>
        <w:t xml:space="preserve"> focuses on early learning and development pathways, children and youth 0-15 years</w:t>
      </w:r>
      <w:r w:rsidR="00B06DDE">
        <w:t xml:space="preserve"> in the Logan, Queensland area. </w:t>
      </w:r>
      <w:r w:rsidR="00D31C7D">
        <w:t xml:space="preserve">The program uses a </w:t>
      </w:r>
      <w:r w:rsidR="004B5C59">
        <w:t>place-based</w:t>
      </w:r>
      <w:r w:rsidR="00D31C7D">
        <w:t xml:space="preserve"> approach </w:t>
      </w:r>
      <w:r w:rsidR="00D06D48">
        <w:t xml:space="preserve">designed to </w:t>
      </w:r>
      <w:r w:rsidR="00C67E7C">
        <w:t xml:space="preserve">strengthen community capacity </w:t>
      </w:r>
      <w:r w:rsidR="00D60D43">
        <w:t xml:space="preserve">and agency in Logan. </w:t>
      </w:r>
      <w:r w:rsidR="00B05F7D">
        <w:t xml:space="preserve">PiP understands and </w:t>
      </w:r>
      <w:r w:rsidR="00C66436">
        <w:t>prioritises</w:t>
      </w:r>
      <w:r w:rsidR="00B05F7D">
        <w:t xml:space="preserve"> </w:t>
      </w:r>
      <w:r w:rsidR="00B05F7D" w:rsidRPr="00431F23">
        <w:rPr>
          <w:rFonts w:ascii="Lato" w:hAnsi="Lato"/>
        </w:rPr>
        <w:t>early childhood education and care (ECEC), as a critical stage of the life cycle</w:t>
      </w:r>
      <w:r w:rsidR="00C66436">
        <w:rPr>
          <w:rFonts w:ascii="Lato" w:hAnsi="Lato"/>
        </w:rPr>
        <w:t>.</w:t>
      </w:r>
    </w:p>
    <w:p w14:paraId="05239596" w14:textId="4CB10DE1" w:rsidR="00DC5C18" w:rsidRDefault="00B24795" w:rsidP="00D27BCB">
      <w:pPr>
        <w:jc w:val="both"/>
      </w:pPr>
      <w:r>
        <w:t>We note that</w:t>
      </w:r>
      <w:r w:rsidR="00A079DB">
        <w:t xml:space="preserve"> the inquiry encourages s</w:t>
      </w:r>
      <w:r>
        <w:t>ubmission</w:t>
      </w:r>
      <w:r w:rsidR="00C66436">
        <w:t>s</w:t>
      </w:r>
      <w:r>
        <w:t xml:space="preserve"> to </w:t>
      </w:r>
      <w:r w:rsidR="00F44B38">
        <w:t xml:space="preserve">present research, reports and/or case studies. </w:t>
      </w:r>
      <w:r w:rsidR="00DF38B4">
        <w:t xml:space="preserve">Attached as </w:t>
      </w:r>
      <w:r w:rsidR="009F7A2E">
        <w:t xml:space="preserve">Appendix 1 </w:t>
      </w:r>
      <w:r w:rsidR="00DF38B4">
        <w:t>to this submission is a</w:t>
      </w:r>
      <w:r w:rsidR="009F7A2E">
        <w:t xml:space="preserve"> report</w:t>
      </w:r>
      <w:r w:rsidR="00163164">
        <w:t xml:space="preserve"> entitled;</w:t>
      </w:r>
      <w:r w:rsidR="00517DD0">
        <w:t xml:space="preserve"> </w:t>
      </w:r>
      <w:r w:rsidR="005B062C">
        <w:t>Building the Foundation for Lifelong Learning: An analysis of early learning service provision in Logan</w:t>
      </w:r>
      <w:r w:rsidR="00696DAE">
        <w:t xml:space="preserve"> (Report)</w:t>
      </w:r>
      <w:r w:rsidR="005B062C">
        <w:t xml:space="preserve">. </w:t>
      </w:r>
    </w:p>
    <w:p w14:paraId="7A7027A2" w14:textId="61DA305D" w:rsidR="000B6AD9" w:rsidRDefault="003864A7" w:rsidP="00D27BCB">
      <w:pPr>
        <w:pStyle w:val="Heading1"/>
        <w:jc w:val="both"/>
      </w:pPr>
      <w:bookmarkStart w:id="1" w:name="_Toc135312676"/>
      <w:r>
        <w:t>Relevant background</w:t>
      </w:r>
      <w:bookmarkEnd w:id="1"/>
    </w:p>
    <w:p w14:paraId="4E3B996A" w14:textId="5DE526B2" w:rsidR="00450800" w:rsidRDefault="000B6AD9" w:rsidP="00D27BCB">
      <w:pPr>
        <w:jc w:val="both"/>
      </w:pPr>
      <w:r w:rsidRPr="00431F23">
        <w:rPr>
          <w:rFonts w:ascii="Lato" w:hAnsi="Lato"/>
        </w:rPr>
        <w:t>Over the course of 2021</w:t>
      </w:r>
      <w:r>
        <w:rPr>
          <w:rFonts w:ascii="Lato" w:hAnsi="Lato"/>
        </w:rPr>
        <w:t xml:space="preserve">, PiP </w:t>
      </w:r>
      <w:r w:rsidRPr="00431F23">
        <w:rPr>
          <w:rFonts w:ascii="Lato" w:hAnsi="Lato"/>
        </w:rPr>
        <w:t xml:space="preserve">Griffith researchers undertook extensive community consultation </w:t>
      </w:r>
      <w:r w:rsidR="00F505B0">
        <w:rPr>
          <w:rFonts w:ascii="Lato" w:hAnsi="Lato"/>
        </w:rPr>
        <w:t xml:space="preserve">in Logan </w:t>
      </w:r>
      <w:r w:rsidR="00F04D64">
        <w:rPr>
          <w:rFonts w:ascii="Lato" w:hAnsi="Lato"/>
        </w:rPr>
        <w:t xml:space="preserve">focusing on </w:t>
      </w:r>
      <w:r w:rsidR="00540D8F">
        <w:t xml:space="preserve">health, </w:t>
      </w:r>
      <w:r w:rsidR="005417D2">
        <w:t>education,</w:t>
      </w:r>
      <w:r w:rsidR="00540D8F">
        <w:t xml:space="preserve"> and community services sectors</w:t>
      </w:r>
      <w:r w:rsidR="00F04D64">
        <w:rPr>
          <w:rFonts w:ascii="Lato" w:hAnsi="Lato"/>
        </w:rPr>
        <w:t xml:space="preserve">. </w:t>
      </w:r>
      <w:r w:rsidR="00760326">
        <w:rPr>
          <w:rFonts w:ascii="Lato" w:hAnsi="Lato"/>
        </w:rPr>
        <w:t>Part of the consultation around education involved</w:t>
      </w:r>
      <w:r w:rsidR="00BA2E58">
        <w:rPr>
          <w:rFonts w:ascii="Lato" w:hAnsi="Lato"/>
        </w:rPr>
        <w:t xml:space="preserve"> the </w:t>
      </w:r>
      <w:r w:rsidR="00696DAE">
        <w:rPr>
          <w:rFonts w:ascii="Lato" w:hAnsi="Lato"/>
        </w:rPr>
        <w:t>R</w:t>
      </w:r>
      <w:r w:rsidR="00BA2E58">
        <w:rPr>
          <w:rFonts w:ascii="Lato" w:hAnsi="Lato"/>
        </w:rPr>
        <w:t>eport</w:t>
      </w:r>
      <w:r w:rsidR="00696DAE">
        <w:rPr>
          <w:rFonts w:ascii="Lato" w:hAnsi="Lato"/>
        </w:rPr>
        <w:t xml:space="preserve"> </w:t>
      </w:r>
      <w:r w:rsidR="00DC619E" w:rsidRPr="00431F23">
        <w:rPr>
          <w:rFonts w:ascii="Lato" w:hAnsi="Lato"/>
        </w:rPr>
        <w:t>focused on early childhood education resources</w:t>
      </w:r>
      <w:r w:rsidR="00201050">
        <w:rPr>
          <w:rFonts w:ascii="Lato" w:hAnsi="Lato"/>
        </w:rPr>
        <w:t xml:space="preserve"> in Logan</w:t>
      </w:r>
      <w:r w:rsidR="00DC619E">
        <w:rPr>
          <w:rFonts w:ascii="Lato" w:hAnsi="Lato"/>
        </w:rPr>
        <w:t>. This</w:t>
      </w:r>
      <w:r w:rsidR="00201050">
        <w:rPr>
          <w:rFonts w:ascii="Lato" w:hAnsi="Lato"/>
        </w:rPr>
        <w:t xml:space="preserve"> </w:t>
      </w:r>
      <w:r w:rsidR="00696DAE">
        <w:rPr>
          <w:rFonts w:ascii="Lato" w:hAnsi="Lato"/>
        </w:rPr>
        <w:t>Re</w:t>
      </w:r>
      <w:r w:rsidR="00AA1DF5">
        <w:rPr>
          <w:rFonts w:ascii="Lato" w:hAnsi="Lato"/>
        </w:rPr>
        <w:t>port</w:t>
      </w:r>
      <w:r w:rsidR="00DC619E">
        <w:rPr>
          <w:rFonts w:ascii="Lato" w:hAnsi="Lato"/>
        </w:rPr>
        <w:t xml:space="preserve"> involved</w:t>
      </w:r>
      <w:r w:rsidR="00BA2E58">
        <w:rPr>
          <w:rFonts w:ascii="Lato" w:hAnsi="Lato"/>
        </w:rPr>
        <w:t xml:space="preserve"> a</w:t>
      </w:r>
      <w:r w:rsidR="00BC7AC0">
        <w:rPr>
          <w:rFonts w:ascii="Lato" w:hAnsi="Lato"/>
        </w:rPr>
        <w:t xml:space="preserve"> systematic desktop data collection </w:t>
      </w:r>
      <w:r w:rsidR="00956285">
        <w:rPr>
          <w:rFonts w:ascii="Lato" w:hAnsi="Lato"/>
        </w:rPr>
        <w:t xml:space="preserve">of the services, programs and interventions that make </w:t>
      </w:r>
      <w:r w:rsidR="00EA6BEB">
        <w:rPr>
          <w:rFonts w:ascii="Lato" w:hAnsi="Lato"/>
        </w:rPr>
        <w:t xml:space="preserve">up Logan’s child and youth development system for children aged 0-5 </w:t>
      </w:r>
      <w:r w:rsidR="00A22AE2">
        <w:rPr>
          <w:lang w:val="en-AU"/>
        </w:rPr>
        <w:t>(Zanus, 2022).</w:t>
      </w:r>
      <w:r w:rsidR="00E258E4">
        <w:rPr>
          <w:lang w:val="en-AU"/>
        </w:rPr>
        <w:t xml:space="preserve"> </w:t>
      </w:r>
      <w:r w:rsidR="009942C2">
        <w:rPr>
          <w:lang w:val="en-AU"/>
        </w:rPr>
        <w:t xml:space="preserve">The </w:t>
      </w:r>
      <w:r w:rsidR="002853F9">
        <w:rPr>
          <w:lang w:val="en-AU"/>
        </w:rPr>
        <w:t>R</w:t>
      </w:r>
      <w:r w:rsidR="009942C2">
        <w:rPr>
          <w:lang w:val="en-AU"/>
        </w:rPr>
        <w:t xml:space="preserve">eport examined a subset of 1450 assets. </w:t>
      </w:r>
      <w:r w:rsidR="00E258E4">
        <w:rPr>
          <w:lang w:val="en-AU"/>
        </w:rPr>
        <w:t xml:space="preserve">The </w:t>
      </w:r>
      <w:r w:rsidR="00B81E8C">
        <w:rPr>
          <w:lang w:val="en-AU"/>
        </w:rPr>
        <w:t xml:space="preserve">overarching focus of the </w:t>
      </w:r>
      <w:r w:rsidR="002853F9">
        <w:rPr>
          <w:lang w:val="en-AU"/>
        </w:rPr>
        <w:t>R</w:t>
      </w:r>
      <w:r w:rsidR="00E258E4">
        <w:rPr>
          <w:lang w:val="en-AU"/>
        </w:rPr>
        <w:t xml:space="preserve">eport </w:t>
      </w:r>
      <w:r w:rsidR="00B81E8C">
        <w:rPr>
          <w:lang w:val="en-AU"/>
        </w:rPr>
        <w:t xml:space="preserve">was whether </w:t>
      </w:r>
      <w:r w:rsidR="00E258E4">
        <w:rPr>
          <w:lang w:val="en-AU"/>
        </w:rPr>
        <w:t xml:space="preserve">children in Logan have access to high quality learning opportunities to build solid early learning foundations. </w:t>
      </w:r>
    </w:p>
    <w:p w14:paraId="1A77F9FD" w14:textId="672393B5" w:rsidR="00922B93" w:rsidRDefault="00B82715" w:rsidP="00D27BCB">
      <w:pPr>
        <w:jc w:val="both"/>
      </w:pPr>
      <w:r>
        <w:t>By way of overview, t</w:t>
      </w:r>
      <w:r w:rsidR="00CE0BF2">
        <w:t xml:space="preserve">he </w:t>
      </w:r>
      <w:r w:rsidR="002853F9">
        <w:t>R</w:t>
      </w:r>
      <w:r w:rsidR="005A16D1">
        <w:t>eport f</w:t>
      </w:r>
      <w:r w:rsidR="00450800">
        <w:t>ound</w:t>
      </w:r>
      <w:r w:rsidR="005A16D1">
        <w:t xml:space="preserve"> service provision gaps in early childhood education contributing to school readiness and </w:t>
      </w:r>
      <w:r>
        <w:t xml:space="preserve">also found that </w:t>
      </w:r>
      <w:r w:rsidR="005A16D1">
        <w:t xml:space="preserve">the current service response does not </w:t>
      </w:r>
      <w:r w:rsidR="008E5D52">
        <w:t>adequately</w:t>
      </w:r>
      <w:r>
        <w:t xml:space="preserve"> </w:t>
      </w:r>
      <w:r w:rsidR="005A16D1">
        <w:t>reflect or support the diversity of Logan's children and families</w:t>
      </w:r>
      <w:r w:rsidR="00A34BAA">
        <w:t xml:space="preserve"> (Zanus, 2022).</w:t>
      </w:r>
    </w:p>
    <w:p w14:paraId="46B824B4" w14:textId="6A07C212" w:rsidR="001D0A04" w:rsidRDefault="001D0A04" w:rsidP="005130F1">
      <w:pPr>
        <w:pStyle w:val="Heading1"/>
        <w:jc w:val="both"/>
      </w:pPr>
      <w:bookmarkStart w:id="2" w:name="_Toc135312677"/>
      <w:r>
        <w:lastRenderedPageBreak/>
        <w:t>Logan: A brief overview</w:t>
      </w:r>
      <w:bookmarkEnd w:id="2"/>
    </w:p>
    <w:p w14:paraId="5EA14327" w14:textId="3C753D1E" w:rsidR="00AE23BC" w:rsidRDefault="001D56CD" w:rsidP="00D561BB">
      <w:pPr>
        <w:jc w:val="both"/>
        <w:rPr>
          <w:rFonts w:ascii="Lato" w:hAnsi="Lato"/>
        </w:rPr>
      </w:pPr>
      <w:r>
        <w:t xml:space="preserve">Logan </w:t>
      </w:r>
      <w:r w:rsidR="001A11DC">
        <w:t>is a</w:t>
      </w:r>
      <w:r w:rsidR="1CF86A3B">
        <w:t xml:space="preserve">n </w:t>
      </w:r>
      <w:r w:rsidR="4D255C13">
        <w:t>extremely</w:t>
      </w:r>
      <w:r w:rsidR="00AD07CF">
        <w:t xml:space="preserve"> </w:t>
      </w:r>
      <w:r w:rsidR="5F61968D">
        <w:t>diverse</w:t>
      </w:r>
      <w:r w:rsidR="001A11DC">
        <w:t xml:space="preserve"> area </w:t>
      </w:r>
      <w:r w:rsidR="0012336F">
        <w:t>with a majority young population</w:t>
      </w:r>
      <w:r w:rsidR="00D561BB">
        <w:t xml:space="preserve"> that is growing. </w:t>
      </w:r>
      <w:r w:rsidR="007E4456">
        <w:t xml:space="preserve">The City of </w:t>
      </w:r>
      <w:r w:rsidR="00D561BB">
        <w:t>Logan is home to 327,000 people from over 217 different cultures</w:t>
      </w:r>
      <w:r w:rsidR="2BE96164">
        <w:t xml:space="preserve">, including </w:t>
      </w:r>
      <w:r w:rsidR="00AE23BC">
        <w:t xml:space="preserve">an above average Indigenous population and the highest proportion of </w:t>
      </w:r>
      <w:r w:rsidR="002853F9">
        <w:t>M</w:t>
      </w:r>
      <w:r w:rsidR="002853F9" w:rsidRPr="2B91D666">
        <w:rPr>
          <w:rFonts w:ascii="Calibri" w:hAnsi="Calibri" w:cs="Calibri"/>
        </w:rPr>
        <w:t>ā</w:t>
      </w:r>
      <w:r w:rsidR="002853F9">
        <w:t>ori</w:t>
      </w:r>
      <w:r w:rsidR="00AE23BC">
        <w:t xml:space="preserve"> and Pasifika people in Australia </w:t>
      </w:r>
      <w:r w:rsidR="00AE23BC" w:rsidRPr="2B91D666">
        <w:rPr>
          <w:rFonts w:ascii="Lato" w:hAnsi="Lato"/>
        </w:rPr>
        <w:t>(</w:t>
      </w:r>
      <w:r w:rsidR="0029186E" w:rsidRPr="2B91D666">
        <w:rPr>
          <w:rFonts w:ascii="Lato" w:hAnsi="Lato"/>
        </w:rPr>
        <w:t>7.75%</w:t>
      </w:r>
      <w:r w:rsidR="00AE23BC" w:rsidRPr="2B91D666">
        <w:rPr>
          <w:rFonts w:ascii="Lato" w:hAnsi="Lato"/>
        </w:rPr>
        <w:t xml:space="preserve"> per cent as at </w:t>
      </w:r>
      <w:r w:rsidR="0029186E" w:rsidRPr="2B91D666">
        <w:rPr>
          <w:rFonts w:ascii="Lato" w:hAnsi="Lato"/>
        </w:rPr>
        <w:t>2021</w:t>
      </w:r>
      <w:r w:rsidR="00AE23BC" w:rsidRPr="2B91D666">
        <w:rPr>
          <w:rFonts w:ascii="Lato" w:hAnsi="Lato"/>
        </w:rPr>
        <w:t xml:space="preserve"> census)</w:t>
      </w:r>
      <w:r w:rsidR="0029186E" w:rsidRPr="2B91D666">
        <w:rPr>
          <w:rFonts w:ascii="Lato" w:hAnsi="Lato"/>
        </w:rPr>
        <w:t xml:space="preserve"> (Australian Bureau of Statistics, 2021)</w:t>
      </w:r>
      <w:r w:rsidR="00AE23BC" w:rsidRPr="2B91D666">
        <w:rPr>
          <w:rFonts w:ascii="Lato" w:hAnsi="Lato"/>
        </w:rPr>
        <w:t xml:space="preserve">. </w:t>
      </w:r>
    </w:p>
    <w:p w14:paraId="118BCA0E" w14:textId="77777777" w:rsidR="00AE23BC" w:rsidRDefault="00AE23BC" w:rsidP="00D561BB">
      <w:pPr>
        <w:jc w:val="both"/>
      </w:pPr>
    </w:p>
    <w:p w14:paraId="06605B71" w14:textId="172ACADA" w:rsidR="00511B20" w:rsidRDefault="0A56F863" w:rsidP="00D27BCB">
      <w:pPr>
        <w:jc w:val="both"/>
      </w:pPr>
      <w:r>
        <w:t xml:space="preserve">Within </w:t>
      </w:r>
      <w:r w:rsidR="00D561BB">
        <w:t>Logan</w:t>
      </w:r>
      <w:r w:rsidR="0B3F21D0">
        <w:t>,</w:t>
      </w:r>
      <w:r w:rsidR="00D561BB">
        <w:t xml:space="preserve"> </w:t>
      </w:r>
      <w:r w:rsidR="69895626">
        <w:t>there are</w:t>
      </w:r>
      <w:r w:rsidR="00D561BB">
        <w:t xml:space="preserve"> approximately 28,000 children under the age of five (Zanus</w:t>
      </w:r>
      <w:r w:rsidR="009F30A1">
        <w:t>,</w:t>
      </w:r>
      <w:r w:rsidR="00D561BB">
        <w:t xml:space="preserve"> 2022).</w:t>
      </w:r>
      <w:r w:rsidR="00B57C26">
        <w:t xml:space="preserve"> </w:t>
      </w:r>
      <w:r w:rsidR="76FAC1A7">
        <w:t xml:space="preserve">Of this group, </w:t>
      </w:r>
      <w:r w:rsidR="00B57C26">
        <w:t>53% live in SA2’s which are classified as the most disadvantaged areas (Zanus, 202</w:t>
      </w:r>
      <w:r w:rsidR="00FF4523">
        <w:t>2</w:t>
      </w:r>
      <w:r w:rsidR="00B57C26">
        <w:t>)</w:t>
      </w:r>
      <w:r w:rsidR="008C4FD8">
        <w:t>.</w:t>
      </w:r>
      <w:r w:rsidR="00D561BB">
        <w:t xml:space="preserve"> </w:t>
      </w:r>
      <w:r w:rsidR="009C7935">
        <w:t>In 2021</w:t>
      </w:r>
      <w:r w:rsidR="000E6B2A">
        <w:t xml:space="preserve">, </w:t>
      </w:r>
      <w:r w:rsidR="00610379">
        <w:t>the Australian Early Development Census showed</w:t>
      </w:r>
      <w:r w:rsidR="009C7935">
        <w:t xml:space="preserve"> </w:t>
      </w:r>
      <w:r w:rsidR="284030FB">
        <w:t xml:space="preserve">that </w:t>
      </w:r>
      <w:r w:rsidR="009C7935">
        <w:t>73.3% of children in Logan started school developmentally on track in terms of physical health and wellbeing, 5.1% below their national peers</w:t>
      </w:r>
      <w:r w:rsidR="00C848F9">
        <w:t xml:space="preserve"> (Zanus, 2022)</w:t>
      </w:r>
      <w:r w:rsidR="009C7935">
        <w:t>.</w:t>
      </w:r>
    </w:p>
    <w:p w14:paraId="73C6354F" w14:textId="4FCD15F5" w:rsidR="00684186" w:rsidRDefault="00390E04" w:rsidP="00D27BCB">
      <w:pPr>
        <w:jc w:val="both"/>
      </w:pPr>
      <w:r>
        <w:t>Participation in quality early childhood education and care benefits all children.</w:t>
      </w:r>
      <w:r w:rsidR="00CB736D">
        <w:t xml:space="preserve"> </w:t>
      </w:r>
      <w:r w:rsidR="00FC22C0">
        <w:t xml:space="preserve">Early </w:t>
      </w:r>
      <w:r w:rsidR="003A1A8C">
        <w:t>childcare services</w:t>
      </w:r>
      <w:r w:rsidR="00CB736D">
        <w:t xml:space="preserve"> have the potential to ensure children enter school on a more equal developmental footing</w:t>
      </w:r>
      <w:r w:rsidR="001F6A41">
        <w:t>.</w:t>
      </w:r>
      <w:r>
        <w:t xml:space="preserve"> However, th</w:t>
      </w:r>
      <w:r w:rsidR="00FC22C0">
        <w:t xml:space="preserve">e benefits of early childcare </w:t>
      </w:r>
      <w:r w:rsidR="00FF4523">
        <w:t>services</w:t>
      </w:r>
      <w:r>
        <w:t xml:space="preserve"> are especially important for children from vulnerable or disadvantaged backgrounds</w:t>
      </w:r>
      <w:r w:rsidR="00FF4523">
        <w:t xml:space="preserve"> (Zanus, 2022</w:t>
      </w:r>
      <w:r w:rsidR="002D6F4F">
        <w:t xml:space="preserve">; </w:t>
      </w:r>
      <w:r w:rsidR="00516588">
        <w:t>Melhuish, 2015</w:t>
      </w:r>
      <w:r w:rsidR="00FF4523">
        <w:t>)</w:t>
      </w:r>
      <w:r w:rsidR="00C848F9">
        <w:t>.</w:t>
      </w:r>
      <w:r w:rsidR="00533246">
        <w:t xml:space="preserve"> </w:t>
      </w:r>
      <w:r w:rsidR="00FC22C0">
        <w:t xml:space="preserve">As a place where diversity and </w:t>
      </w:r>
      <w:r w:rsidR="007F2B11">
        <w:t xml:space="preserve">disadvantage intersect, </w:t>
      </w:r>
      <w:r w:rsidR="00533246">
        <w:t xml:space="preserve">Logan represents an important opportunity to examine childcare issues. </w:t>
      </w:r>
      <w:r>
        <w:t xml:space="preserve">   </w:t>
      </w:r>
    </w:p>
    <w:p w14:paraId="68205C4F" w14:textId="77777777" w:rsidR="00134352" w:rsidRDefault="00134352" w:rsidP="00134352">
      <w:pPr>
        <w:pStyle w:val="Heading1"/>
        <w:jc w:val="both"/>
      </w:pPr>
      <w:bookmarkStart w:id="3" w:name="_Toc135312678"/>
      <w:r>
        <w:t>Key report findings</w:t>
      </w:r>
      <w:bookmarkEnd w:id="3"/>
      <w:r>
        <w:t xml:space="preserve"> </w:t>
      </w:r>
    </w:p>
    <w:p w14:paraId="07839DC6" w14:textId="67D5FF39" w:rsidR="00DA753D" w:rsidRDefault="00684186" w:rsidP="00134352">
      <w:pPr>
        <w:jc w:val="both"/>
      </w:pPr>
      <w:r>
        <w:t xml:space="preserve">A full copy of the </w:t>
      </w:r>
      <w:r w:rsidR="002853F9">
        <w:t>R</w:t>
      </w:r>
      <w:r>
        <w:t xml:space="preserve">eport is provided as Appendix 1 to this submission. </w:t>
      </w:r>
    </w:p>
    <w:p w14:paraId="3C8224DB" w14:textId="3365F2BC" w:rsidR="00134352" w:rsidRDefault="00684186" w:rsidP="00134352">
      <w:pPr>
        <w:jc w:val="both"/>
      </w:pPr>
      <w:r>
        <w:t xml:space="preserve">By way of summary, the key findings of the </w:t>
      </w:r>
      <w:r w:rsidR="00A17079">
        <w:t>R</w:t>
      </w:r>
      <w:r>
        <w:t>eport that relate to the Productivity Commission</w:t>
      </w:r>
      <w:r w:rsidR="643D19A9">
        <w:t>’</w:t>
      </w:r>
      <w:r>
        <w:t xml:space="preserve">s scope </w:t>
      </w:r>
      <w:r w:rsidR="00AF472F">
        <w:t>are:</w:t>
      </w:r>
    </w:p>
    <w:p w14:paraId="1FFE88B3" w14:textId="2889563B" w:rsidR="00023AF9" w:rsidRPr="00AF472F" w:rsidRDefault="003868F0" w:rsidP="00AF472F">
      <w:pPr>
        <w:pStyle w:val="ListParagraph"/>
        <w:numPr>
          <w:ilvl w:val="0"/>
          <w:numId w:val="23"/>
        </w:numPr>
        <w:spacing w:after="120"/>
        <w:jc w:val="both"/>
        <w:rPr>
          <w:b/>
          <w:bCs/>
        </w:rPr>
      </w:pPr>
      <w:r w:rsidRPr="00C31262">
        <w:rPr>
          <w:b/>
          <w:bCs/>
          <w:lang w:val="en-AU"/>
        </w:rPr>
        <w:t>There are l</w:t>
      </w:r>
      <w:r w:rsidR="00C43A43" w:rsidRPr="00C31262">
        <w:rPr>
          <w:b/>
          <w:bCs/>
          <w:lang w:val="en-AU"/>
        </w:rPr>
        <w:t xml:space="preserve">imited services to cater for </w:t>
      </w:r>
      <w:r w:rsidR="00134352" w:rsidRPr="00C31262">
        <w:rPr>
          <w:b/>
          <w:bCs/>
          <w:lang w:val="en-AU"/>
        </w:rPr>
        <w:t xml:space="preserve">culturally and linguistically diverse families. </w:t>
      </w:r>
    </w:p>
    <w:p w14:paraId="37BDCF5B" w14:textId="77777777" w:rsidR="00AF472F" w:rsidRPr="00AF472F" w:rsidRDefault="00AF472F" w:rsidP="00AF472F">
      <w:pPr>
        <w:pStyle w:val="ListParagraph"/>
        <w:numPr>
          <w:ilvl w:val="0"/>
          <w:numId w:val="0"/>
        </w:numPr>
        <w:spacing w:after="120"/>
        <w:ind w:left="720"/>
        <w:jc w:val="both"/>
        <w:rPr>
          <w:b/>
          <w:bCs/>
        </w:rPr>
      </w:pPr>
    </w:p>
    <w:p w14:paraId="2481ACAC" w14:textId="4C21CF97" w:rsidR="00AA509D" w:rsidRPr="00AF472F" w:rsidRDefault="003868F0" w:rsidP="00AF472F">
      <w:pPr>
        <w:pStyle w:val="ListParagraph"/>
        <w:numPr>
          <w:ilvl w:val="0"/>
          <w:numId w:val="23"/>
        </w:numPr>
        <w:jc w:val="both"/>
        <w:rPr>
          <w:b/>
          <w:bCs/>
        </w:rPr>
      </w:pPr>
      <w:r w:rsidRPr="006F751F">
        <w:rPr>
          <w:b/>
          <w:bCs/>
        </w:rPr>
        <w:t>There are l</w:t>
      </w:r>
      <w:r w:rsidR="00962126" w:rsidRPr="006F751F">
        <w:rPr>
          <w:b/>
          <w:bCs/>
        </w:rPr>
        <w:t xml:space="preserve">imited </w:t>
      </w:r>
      <w:r w:rsidR="002853F9" w:rsidRPr="006F751F">
        <w:rPr>
          <w:b/>
          <w:bCs/>
          <w:lang w:val="en-AU"/>
        </w:rPr>
        <w:t>childcare</w:t>
      </w:r>
      <w:r w:rsidR="00134352" w:rsidRPr="006F751F">
        <w:rPr>
          <w:b/>
          <w:bCs/>
          <w:lang w:val="en-AU"/>
        </w:rPr>
        <w:t xml:space="preserve"> options for parents seeking access to </w:t>
      </w:r>
      <w:r w:rsidR="002853F9" w:rsidRPr="006F751F">
        <w:rPr>
          <w:b/>
          <w:bCs/>
          <w:lang w:val="en-AU"/>
        </w:rPr>
        <w:t>childcare</w:t>
      </w:r>
      <w:r w:rsidR="00134352" w:rsidRPr="006F751F">
        <w:rPr>
          <w:b/>
          <w:bCs/>
          <w:lang w:val="en-AU"/>
        </w:rPr>
        <w:t xml:space="preserve"> outside of non-standard work hour</w:t>
      </w:r>
      <w:r w:rsidR="00AD4D6B" w:rsidRPr="006F751F">
        <w:rPr>
          <w:b/>
          <w:bCs/>
          <w:lang w:val="en-AU"/>
        </w:rPr>
        <w:t>s.</w:t>
      </w:r>
      <w:r w:rsidR="00134352" w:rsidRPr="006F751F">
        <w:rPr>
          <w:b/>
          <w:bCs/>
          <w:lang w:val="en-AU"/>
        </w:rPr>
        <w:t xml:space="preserve"> </w:t>
      </w:r>
      <w:r w:rsidR="00114014" w:rsidRPr="006F751F">
        <w:rPr>
          <w:b/>
          <w:bCs/>
          <w:lang w:val="en-AU"/>
        </w:rPr>
        <w:t>I</w:t>
      </w:r>
      <w:r w:rsidR="00134352" w:rsidRPr="006F751F">
        <w:rPr>
          <w:b/>
          <w:bCs/>
          <w:lang w:val="en-AU"/>
        </w:rPr>
        <w:t xml:space="preserve">n Logan, the small number of family day care centres identified </w:t>
      </w:r>
      <w:r w:rsidR="00A869E0" w:rsidRPr="006F751F">
        <w:rPr>
          <w:b/>
          <w:bCs/>
          <w:lang w:val="en-AU"/>
        </w:rPr>
        <w:t xml:space="preserve">in the </w:t>
      </w:r>
      <w:r w:rsidR="002853F9">
        <w:rPr>
          <w:b/>
          <w:bCs/>
          <w:lang w:val="en-AU"/>
        </w:rPr>
        <w:t>R</w:t>
      </w:r>
      <w:r w:rsidR="00A869E0" w:rsidRPr="006F751F">
        <w:rPr>
          <w:b/>
          <w:bCs/>
          <w:lang w:val="en-AU"/>
        </w:rPr>
        <w:t xml:space="preserve">eport </w:t>
      </w:r>
      <w:r w:rsidR="00134352" w:rsidRPr="006F751F">
        <w:rPr>
          <w:b/>
          <w:bCs/>
          <w:lang w:val="en-AU"/>
        </w:rPr>
        <w:t xml:space="preserve">were </w:t>
      </w:r>
      <w:r w:rsidR="008E176C" w:rsidRPr="006F751F">
        <w:rPr>
          <w:b/>
          <w:bCs/>
          <w:lang w:val="en-AU"/>
        </w:rPr>
        <w:t xml:space="preserve">generally not open outside of non-standard work hours. </w:t>
      </w:r>
    </w:p>
    <w:p w14:paraId="35A9E36A" w14:textId="77777777" w:rsidR="00AF472F" w:rsidRPr="00AF472F" w:rsidRDefault="00AF472F" w:rsidP="00AF472F">
      <w:pPr>
        <w:pStyle w:val="ListParagraph"/>
        <w:numPr>
          <w:ilvl w:val="0"/>
          <w:numId w:val="0"/>
        </w:numPr>
        <w:ind w:left="720"/>
        <w:rPr>
          <w:b/>
          <w:bCs/>
        </w:rPr>
      </w:pPr>
    </w:p>
    <w:p w14:paraId="7CE5B3FE" w14:textId="5D089D4D" w:rsidR="00023AF9" w:rsidRDefault="006605EB" w:rsidP="00AF472F">
      <w:pPr>
        <w:pStyle w:val="ListParagraph"/>
        <w:numPr>
          <w:ilvl w:val="0"/>
          <w:numId w:val="23"/>
        </w:numPr>
        <w:spacing w:after="120"/>
        <w:jc w:val="both"/>
        <w:rPr>
          <w:b/>
          <w:bCs/>
          <w:lang w:val="en-AU"/>
        </w:rPr>
      </w:pPr>
      <w:r w:rsidRPr="006F751F">
        <w:rPr>
          <w:b/>
          <w:bCs/>
          <w:lang w:val="en-AU"/>
        </w:rPr>
        <w:t>There are l</w:t>
      </w:r>
      <w:r w:rsidR="00676250" w:rsidRPr="006F751F">
        <w:rPr>
          <w:b/>
          <w:bCs/>
          <w:lang w:val="en-AU"/>
        </w:rPr>
        <w:t>imited</w:t>
      </w:r>
      <w:r w:rsidR="00AD4D6B" w:rsidRPr="006F751F">
        <w:rPr>
          <w:b/>
          <w:bCs/>
          <w:lang w:val="en-AU"/>
        </w:rPr>
        <w:t xml:space="preserve"> casual</w:t>
      </w:r>
      <w:r w:rsidR="00676250" w:rsidRPr="006F751F">
        <w:rPr>
          <w:b/>
          <w:bCs/>
          <w:lang w:val="en-AU"/>
        </w:rPr>
        <w:t xml:space="preserve"> </w:t>
      </w:r>
      <w:r w:rsidR="002853F9" w:rsidRPr="006F751F">
        <w:rPr>
          <w:b/>
          <w:bCs/>
          <w:lang w:val="en-AU"/>
        </w:rPr>
        <w:t>childcare</w:t>
      </w:r>
      <w:r w:rsidR="00134352" w:rsidRPr="006F751F">
        <w:rPr>
          <w:b/>
          <w:bCs/>
          <w:lang w:val="en-AU"/>
        </w:rPr>
        <w:t xml:space="preserve"> options that provide short periods of care</w:t>
      </w:r>
      <w:r w:rsidR="00676250" w:rsidRPr="006F751F">
        <w:rPr>
          <w:b/>
          <w:bCs/>
          <w:lang w:val="en-AU"/>
        </w:rPr>
        <w:t>.</w:t>
      </w:r>
    </w:p>
    <w:p w14:paraId="1EA97979" w14:textId="77777777" w:rsidR="00AF472F" w:rsidRPr="00AF472F" w:rsidRDefault="00AF472F" w:rsidP="00AF472F">
      <w:pPr>
        <w:pStyle w:val="ListParagraph"/>
        <w:numPr>
          <w:ilvl w:val="0"/>
          <w:numId w:val="0"/>
        </w:numPr>
        <w:spacing w:after="120"/>
        <w:ind w:left="720"/>
        <w:jc w:val="both"/>
        <w:rPr>
          <w:b/>
          <w:bCs/>
          <w:lang w:val="en-AU"/>
        </w:rPr>
      </w:pPr>
    </w:p>
    <w:p w14:paraId="226C8C1A" w14:textId="501A8DFA" w:rsidR="00B109C0" w:rsidRPr="00FF1AA4" w:rsidRDefault="00F0360B" w:rsidP="00B109C0">
      <w:pPr>
        <w:pStyle w:val="ListParagraph"/>
        <w:numPr>
          <w:ilvl w:val="0"/>
          <w:numId w:val="23"/>
        </w:numPr>
        <w:jc w:val="both"/>
        <w:rPr>
          <w:b/>
          <w:bCs/>
        </w:rPr>
      </w:pPr>
      <w:r w:rsidRPr="00B109C0">
        <w:rPr>
          <w:b/>
          <w:bCs/>
        </w:rPr>
        <w:lastRenderedPageBreak/>
        <w:t xml:space="preserve">There has been </w:t>
      </w:r>
      <w:r w:rsidR="00CF1A71" w:rsidRPr="00B109C0">
        <w:rPr>
          <w:b/>
          <w:bCs/>
        </w:rPr>
        <w:t>n</w:t>
      </w:r>
      <w:r w:rsidR="000169AB" w:rsidRPr="00B109C0">
        <w:rPr>
          <w:b/>
          <w:bCs/>
        </w:rPr>
        <w:t xml:space="preserve">o significant increase in </w:t>
      </w:r>
      <w:r w:rsidR="00CB74D0" w:rsidRPr="00B109C0">
        <w:rPr>
          <w:b/>
          <w:bCs/>
        </w:rPr>
        <w:t xml:space="preserve">number of children enrolled in a kindergarten program in Logan despite increased state and local efforts to increase awareness of the benefits of </w:t>
      </w:r>
      <w:r w:rsidR="00C54B52" w:rsidRPr="00B109C0">
        <w:rPr>
          <w:b/>
          <w:bCs/>
        </w:rPr>
        <w:t>K</w:t>
      </w:r>
      <w:r w:rsidR="00CB74D0" w:rsidRPr="00B109C0">
        <w:rPr>
          <w:b/>
          <w:bCs/>
        </w:rPr>
        <w:t xml:space="preserve">indy. </w:t>
      </w:r>
    </w:p>
    <w:p w14:paraId="32365027" w14:textId="77777777" w:rsidR="00023AF9" w:rsidRDefault="00023AF9" w:rsidP="00023AF9">
      <w:pPr>
        <w:pStyle w:val="ListParagraph"/>
        <w:numPr>
          <w:ilvl w:val="0"/>
          <w:numId w:val="0"/>
        </w:numPr>
        <w:ind w:left="720"/>
      </w:pPr>
    </w:p>
    <w:p w14:paraId="33CA5319" w14:textId="5846383B" w:rsidR="00774284" w:rsidRPr="00264044" w:rsidRDefault="00C3509C" w:rsidP="00264044">
      <w:pPr>
        <w:pStyle w:val="ListParagraph"/>
        <w:numPr>
          <w:ilvl w:val="0"/>
          <w:numId w:val="23"/>
        </w:numPr>
        <w:jc w:val="both"/>
        <w:rPr>
          <w:b/>
          <w:bCs/>
        </w:rPr>
      </w:pPr>
      <w:r>
        <w:rPr>
          <w:rFonts w:cstheme="minorBidi"/>
          <w:b/>
          <w:bCs/>
          <w:lang w:val="en-AU"/>
        </w:rPr>
        <w:t>T</w:t>
      </w:r>
      <w:r w:rsidR="00003A71" w:rsidRPr="00751715">
        <w:rPr>
          <w:rFonts w:cstheme="minorBidi"/>
          <w:b/>
          <w:bCs/>
          <w:lang w:val="en-AU"/>
        </w:rPr>
        <w:t xml:space="preserve">he number of </w:t>
      </w:r>
      <w:r w:rsidR="008D57E6" w:rsidRPr="00751715">
        <w:rPr>
          <w:rFonts w:cstheme="minorBidi"/>
          <w:b/>
          <w:bCs/>
          <w:lang w:val="en-AU"/>
        </w:rPr>
        <w:t>childcare</w:t>
      </w:r>
      <w:r w:rsidR="00404B9A" w:rsidRPr="00751715">
        <w:rPr>
          <w:rFonts w:cstheme="minorBidi"/>
          <w:b/>
          <w:bCs/>
          <w:lang w:val="en-AU"/>
        </w:rPr>
        <w:t xml:space="preserve"> services</w:t>
      </w:r>
      <w:r w:rsidR="00003A71" w:rsidRPr="00751715">
        <w:rPr>
          <w:rFonts w:cstheme="minorBidi"/>
          <w:b/>
          <w:bCs/>
          <w:lang w:val="en-AU"/>
        </w:rPr>
        <w:t xml:space="preserve">, in </w:t>
      </w:r>
      <w:r w:rsidR="00CF0E00" w:rsidRPr="00751715">
        <w:rPr>
          <w:rFonts w:cstheme="minorBidi"/>
          <w:b/>
          <w:bCs/>
          <w:lang w:val="en-AU"/>
        </w:rPr>
        <w:t>the most disadvantaged areas of Logan, that are exceeding the National Quality Standards</w:t>
      </w:r>
      <w:r w:rsidR="006C5758">
        <w:rPr>
          <w:rFonts w:cstheme="minorBidi"/>
          <w:b/>
          <w:bCs/>
          <w:lang w:val="en-AU"/>
        </w:rPr>
        <w:t xml:space="preserve"> should be increased</w:t>
      </w:r>
      <w:r w:rsidR="00CF0E00" w:rsidRPr="00751715">
        <w:rPr>
          <w:rFonts w:cstheme="minorBidi"/>
          <w:b/>
          <w:bCs/>
          <w:lang w:val="en-AU"/>
        </w:rPr>
        <w:t>.</w:t>
      </w:r>
      <w:r w:rsidR="00727838" w:rsidRPr="00264044">
        <w:rPr>
          <w:b/>
          <w:bCs/>
        </w:rPr>
        <w:t>The proportion of children starting school developmentally on track according to the Australian Early Development Census categories has increased in Queensland and Logan since 2009</w:t>
      </w:r>
      <w:r w:rsidR="00F14C20" w:rsidRPr="00264044">
        <w:rPr>
          <w:b/>
          <w:bCs/>
        </w:rPr>
        <w:t>. However,</w:t>
      </w:r>
      <w:r w:rsidR="00CE39E5" w:rsidRPr="00264044">
        <w:rPr>
          <w:b/>
          <w:bCs/>
        </w:rPr>
        <w:t xml:space="preserve"> further work is required</w:t>
      </w:r>
      <w:r w:rsidR="0092745F" w:rsidRPr="00264044">
        <w:rPr>
          <w:b/>
          <w:bCs/>
        </w:rPr>
        <w:t xml:space="preserve"> as children in Lo</w:t>
      </w:r>
      <w:r w:rsidR="00A17079" w:rsidRPr="00264044">
        <w:rPr>
          <w:b/>
          <w:bCs/>
        </w:rPr>
        <w:t>gan are still presenting with higher levels of developmental vulnerability than the national average.</w:t>
      </w:r>
    </w:p>
    <w:p w14:paraId="54E6EA75" w14:textId="2D748A06" w:rsidR="00A5724E" w:rsidRPr="002206A5" w:rsidRDefault="0074776B" w:rsidP="00D27BCB">
      <w:pPr>
        <w:pStyle w:val="ListParagraph"/>
        <w:numPr>
          <w:ilvl w:val="0"/>
          <w:numId w:val="23"/>
        </w:numPr>
        <w:jc w:val="both"/>
        <w:rPr>
          <w:b/>
          <w:bCs/>
        </w:rPr>
      </w:pPr>
      <w:r w:rsidRPr="006F03A3">
        <w:rPr>
          <w:rFonts w:cstheme="minorBidi"/>
          <w:b/>
          <w:bCs/>
          <w:lang w:val="en-AU"/>
        </w:rPr>
        <w:t xml:space="preserve">Further research is required to understand whether the </w:t>
      </w:r>
      <w:r w:rsidR="002F38DA" w:rsidRPr="006F03A3">
        <w:rPr>
          <w:rFonts w:cstheme="minorBidi"/>
          <w:b/>
          <w:bCs/>
          <w:lang w:val="en-AU"/>
        </w:rPr>
        <w:t>current number of childcare places in</w:t>
      </w:r>
      <w:r w:rsidR="001D469A" w:rsidRPr="006F03A3">
        <w:rPr>
          <w:rFonts w:cstheme="minorBidi"/>
          <w:b/>
          <w:bCs/>
          <w:lang w:val="en-AU"/>
        </w:rPr>
        <w:t xml:space="preserve"> Logan is</w:t>
      </w:r>
      <w:r w:rsidR="002F38DA" w:rsidRPr="006F03A3">
        <w:rPr>
          <w:rFonts w:cstheme="minorBidi"/>
          <w:b/>
          <w:bCs/>
          <w:lang w:val="en-AU"/>
        </w:rPr>
        <w:t xml:space="preserve"> </w:t>
      </w:r>
      <w:r w:rsidR="003D2F24" w:rsidRPr="006F03A3">
        <w:rPr>
          <w:rFonts w:cstheme="minorBidi"/>
          <w:b/>
          <w:bCs/>
          <w:lang w:val="en-AU"/>
        </w:rPr>
        <w:t>sufficient to accommodate</w:t>
      </w:r>
      <w:r w:rsidR="001D469A" w:rsidRPr="006F03A3">
        <w:rPr>
          <w:rFonts w:cstheme="minorBidi"/>
          <w:b/>
          <w:bCs/>
          <w:lang w:val="en-AU"/>
        </w:rPr>
        <w:t xml:space="preserve"> all</w:t>
      </w:r>
      <w:r w:rsidR="003D2F24" w:rsidRPr="006F03A3">
        <w:rPr>
          <w:rFonts w:cstheme="minorBidi"/>
          <w:b/>
          <w:bCs/>
          <w:lang w:val="en-AU"/>
        </w:rPr>
        <w:t xml:space="preserve"> children under school age. </w:t>
      </w:r>
    </w:p>
    <w:p w14:paraId="19E1A9E9" w14:textId="01401901" w:rsidR="007D77F7" w:rsidRDefault="007D77F7" w:rsidP="00D27BCB">
      <w:pPr>
        <w:jc w:val="both"/>
      </w:pPr>
    </w:p>
    <w:p w14:paraId="28CC4E9A" w14:textId="77777777" w:rsidR="001E52F9" w:rsidRDefault="00D27BCB" w:rsidP="00D27BCB">
      <w:pPr>
        <w:pStyle w:val="Heading1"/>
        <w:jc w:val="both"/>
        <w:rPr>
          <w:lang w:val="en-AU"/>
        </w:rPr>
      </w:pPr>
      <w:bookmarkStart w:id="4" w:name="_Toc135312679"/>
      <w:r>
        <w:rPr>
          <w:lang w:val="en-AU"/>
        </w:rPr>
        <w:t>Conclusion</w:t>
      </w:r>
      <w:bookmarkEnd w:id="4"/>
    </w:p>
    <w:p w14:paraId="7672EDFE" w14:textId="697325E0" w:rsidR="00DA753D" w:rsidRDefault="001E52F9" w:rsidP="001E52F9">
      <w:pPr>
        <w:rPr>
          <w:color w:val="000000"/>
        </w:rPr>
      </w:pPr>
      <w:r w:rsidRPr="00561864">
        <w:t xml:space="preserve">We thank the Commission for the opportunity to contribute to </w:t>
      </w:r>
      <w:r w:rsidR="001E40A3" w:rsidRPr="00561864">
        <w:t>the Inquiry</w:t>
      </w:r>
      <w:r w:rsidRPr="00561864">
        <w:t xml:space="preserve"> and we look forward to future opportunities to participat</w:t>
      </w:r>
      <w:r w:rsidR="00561864" w:rsidRPr="00561864">
        <w:t>e</w:t>
      </w:r>
      <w:r w:rsidRPr="00561864">
        <w:t xml:space="preserve">. </w:t>
      </w:r>
      <w:r w:rsidR="001E40A3" w:rsidRPr="00561864">
        <w:rPr>
          <w:color w:val="000000"/>
        </w:rPr>
        <w:t>If you wish to discuss the issues raised in more detail, please contact</w:t>
      </w:r>
      <w:r w:rsidR="00561864">
        <w:rPr>
          <w:color w:val="000000"/>
        </w:rPr>
        <w:t xml:space="preserve"> the Pathways in Place team at </w:t>
      </w:r>
      <w:hyperlink r:id="rId22" w:history="1">
        <w:r w:rsidR="00DA753D" w:rsidRPr="00203CA2">
          <w:rPr>
            <w:rStyle w:val="Hyperlink"/>
          </w:rPr>
          <w:t>pathwaysinplace@griffith.edu.au</w:t>
        </w:r>
      </w:hyperlink>
      <w:r w:rsidR="001E40A3" w:rsidRPr="00561864">
        <w:rPr>
          <w:color w:val="000000"/>
        </w:rPr>
        <w:t>.</w:t>
      </w:r>
    </w:p>
    <w:p w14:paraId="3EB55BDE" w14:textId="7AB9BE68" w:rsidR="00A22AE2" w:rsidRPr="007B6E26" w:rsidRDefault="00A22AE2" w:rsidP="007B6E26">
      <w:pPr>
        <w:spacing w:after="200"/>
        <w:jc w:val="both"/>
        <w:rPr>
          <w:color w:val="000000"/>
        </w:rPr>
      </w:pPr>
      <w:r w:rsidRPr="00561864">
        <w:br w:type="page"/>
      </w:r>
    </w:p>
    <w:p w14:paraId="17877173" w14:textId="450C6A8A" w:rsidR="00A22AE2" w:rsidRDefault="00A22AE2" w:rsidP="00910CBE">
      <w:pPr>
        <w:pStyle w:val="Heading1"/>
        <w:jc w:val="both"/>
      </w:pPr>
      <w:bookmarkStart w:id="5" w:name="_Toc135312680"/>
      <w:r>
        <w:lastRenderedPageBreak/>
        <w:t>Reference List</w:t>
      </w:r>
      <w:bookmarkEnd w:id="5"/>
    </w:p>
    <w:p w14:paraId="67C47921" w14:textId="63EFFB09" w:rsidR="00F93F3B" w:rsidRPr="00F93F3B" w:rsidRDefault="00F93F3B" w:rsidP="00F93F3B">
      <w:r>
        <w:t>Australian Bureau of Statistics. (2021). Census. https://www.abs.gov.au/census</w:t>
      </w:r>
    </w:p>
    <w:p w14:paraId="61D50607" w14:textId="77777777" w:rsidR="00EF13DB" w:rsidRPr="00D553C8" w:rsidRDefault="00000000" w:rsidP="00F93F3B">
      <w:hyperlink r:id="rId23" w:history="1">
        <w:r w:rsidR="00EF13DB" w:rsidRPr="00D553C8">
          <w:rPr>
            <w:rStyle w:val="Hyperlink"/>
            <w:color w:val="auto"/>
            <w:u w:val="none"/>
          </w:rPr>
          <w:t xml:space="preserve">Melhuish E, Ereky-Stevens K, Petrogiannis K, Vaharis Penderi E, Rentzou K, Tawell A, Broekhuizen M and Leseman P (2015) </w:t>
        </w:r>
        <w:r w:rsidR="00EF13DB" w:rsidRPr="00CC0374">
          <w:rPr>
            <w:rStyle w:val="Hyperlink"/>
            <w:i/>
            <w:iCs/>
            <w:color w:val="auto"/>
            <w:u w:val="none"/>
          </w:rPr>
          <w:t>A review of research on the effects of early childhood education and care (ECEC) upon child development</w:t>
        </w:r>
        <w:r w:rsidR="00EF13DB" w:rsidRPr="00D553C8">
          <w:rPr>
            <w:rStyle w:val="Hyperlink"/>
            <w:color w:val="auto"/>
            <w:u w:val="none"/>
          </w:rPr>
          <w:t>. CARE project: Curriculum Quality Analysis and Impact Review of European Early Childhood Education and Care (ECEC).</w:t>
        </w:r>
      </w:hyperlink>
      <w:r w:rsidR="00EF13DB" w:rsidRPr="00D553C8">
        <w:t xml:space="preserve"> </w:t>
      </w:r>
    </w:p>
    <w:p w14:paraId="1CF1E0F5" w14:textId="50016D90" w:rsidR="00726F75" w:rsidRPr="00D553C8" w:rsidRDefault="00A22AE2" w:rsidP="00F93F3B">
      <w:r w:rsidRPr="00D553C8">
        <w:t xml:space="preserve">Zanus, S. (2022). </w:t>
      </w:r>
      <w:r w:rsidRPr="00CC0374">
        <w:rPr>
          <w:i/>
          <w:iCs/>
        </w:rPr>
        <w:t>Building the foundation for lifelong learning: An analysis of early childhood service provision and quality in Logan</w:t>
      </w:r>
      <w:r w:rsidRPr="00D553C8">
        <w:t>. Pathways in Place, Griffith University, Logan, Australia</w:t>
      </w:r>
      <w:r w:rsidR="00726F75" w:rsidRPr="00D553C8">
        <w:t>.</w:t>
      </w:r>
    </w:p>
    <w:p w14:paraId="36C85783" w14:textId="5C3C03CA" w:rsidR="00726F75" w:rsidRDefault="00726F75" w:rsidP="00D27BCB">
      <w:pPr>
        <w:jc w:val="both"/>
      </w:pPr>
    </w:p>
    <w:p w14:paraId="42B50D34" w14:textId="42CAA473" w:rsidR="007B6E26" w:rsidRDefault="007B6E26">
      <w:pPr>
        <w:spacing w:after="200"/>
        <w:jc w:val="both"/>
      </w:pPr>
      <w:r>
        <w:br w:type="page"/>
      </w:r>
    </w:p>
    <w:p w14:paraId="7313B59A" w14:textId="1292219A" w:rsidR="00726F75" w:rsidRDefault="00FF0AB8" w:rsidP="00FF0AB8">
      <w:pPr>
        <w:pStyle w:val="Heading1"/>
      </w:pPr>
      <w:bookmarkStart w:id="6" w:name="_Toc135312681"/>
      <w:r>
        <w:lastRenderedPageBreak/>
        <w:t>Appendix 1</w:t>
      </w:r>
      <w:bookmarkEnd w:id="6"/>
      <w:r>
        <w:t xml:space="preserve"> </w:t>
      </w:r>
    </w:p>
    <w:p w14:paraId="0B1FC613" w14:textId="5CFE720F" w:rsidR="00FF0AB8" w:rsidRDefault="00FF0AB8" w:rsidP="00FF0AB8"/>
    <w:p w14:paraId="6511A427" w14:textId="77777777" w:rsidR="00FF0AB8" w:rsidRDefault="00FF0AB8" w:rsidP="00FF0AB8">
      <w:pPr>
        <w:rPr>
          <w:b/>
          <w:bCs/>
          <w:color w:val="DE5D44"/>
          <w:sz w:val="60"/>
          <w:szCs w:val="60"/>
        </w:rPr>
      </w:pPr>
      <w:r>
        <w:rPr>
          <w:noProof/>
        </w:rPr>
        <w:drawing>
          <wp:anchor distT="0" distB="0" distL="114300" distR="114300" simplePos="0" relativeHeight="251658248" behindDoc="1" locked="0" layoutInCell="1" allowOverlap="1" wp14:anchorId="719E6B19" wp14:editId="657F8781">
            <wp:simplePos x="0" y="0"/>
            <wp:positionH relativeFrom="column">
              <wp:posOffset>-1066800</wp:posOffset>
            </wp:positionH>
            <wp:positionV relativeFrom="paragraph">
              <wp:posOffset>-1449706</wp:posOffset>
            </wp:positionV>
            <wp:extent cx="7731085" cy="10926831"/>
            <wp:effectExtent l="0" t="0" r="3810" b="8255"/>
            <wp:wrapNone/>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8028" cy="10936643"/>
                    </a:xfrm>
                    <a:prstGeom prst="rect">
                      <a:avLst/>
                    </a:prstGeom>
                  </pic:spPr>
                </pic:pic>
              </a:graphicData>
            </a:graphic>
            <wp14:sizeRelH relativeFrom="page">
              <wp14:pctWidth>0</wp14:pctWidth>
            </wp14:sizeRelH>
            <wp14:sizeRelV relativeFrom="page">
              <wp14:pctHeight>0</wp14:pctHeight>
            </wp14:sizeRelV>
          </wp:anchor>
        </w:drawing>
      </w:r>
    </w:p>
    <w:p w14:paraId="70D35092" w14:textId="77777777" w:rsidR="00FF0AB8" w:rsidRDefault="00FF0AB8" w:rsidP="00FF0AB8">
      <w:pPr>
        <w:rPr>
          <w:b/>
          <w:bCs/>
          <w:color w:val="DE5D44"/>
          <w:sz w:val="60"/>
          <w:szCs w:val="60"/>
        </w:rPr>
      </w:pPr>
    </w:p>
    <w:p w14:paraId="75C6DA29" w14:textId="77777777" w:rsidR="00FF0AB8" w:rsidRDefault="00FF0AB8" w:rsidP="00FF0AB8">
      <w:pPr>
        <w:rPr>
          <w:b/>
          <w:bCs/>
          <w:color w:val="DE5D44"/>
          <w:sz w:val="60"/>
          <w:szCs w:val="60"/>
        </w:rPr>
      </w:pPr>
    </w:p>
    <w:p w14:paraId="68AC511A" w14:textId="77777777" w:rsidR="00FF0AB8" w:rsidRDefault="00FF0AB8" w:rsidP="00FF0AB8">
      <w:pPr>
        <w:ind w:right="2081"/>
        <w:rPr>
          <w:b/>
          <w:bCs/>
          <w:color w:val="DE5D44"/>
          <w:sz w:val="48"/>
          <w:szCs w:val="48"/>
        </w:rPr>
      </w:pPr>
      <w:r w:rsidRPr="59DC4558">
        <w:rPr>
          <w:b/>
          <w:bCs/>
          <w:color w:val="E15D44" w:themeColor="accent2"/>
          <w:sz w:val="48"/>
          <w:szCs w:val="48"/>
        </w:rPr>
        <w:t>Building the foundation for lifelong learning</w:t>
      </w:r>
    </w:p>
    <w:p w14:paraId="441B2D1F" w14:textId="3EA4AC96" w:rsidR="00FF0AB8" w:rsidRPr="0045317E" w:rsidRDefault="00FF0AB8" w:rsidP="0045317E">
      <w:pPr>
        <w:ind w:right="2081"/>
      </w:pPr>
      <w:r w:rsidRPr="59DC4558">
        <w:rPr>
          <w:sz w:val="32"/>
          <w:szCs w:val="32"/>
        </w:rPr>
        <w:t xml:space="preserve">An analysis of early </w:t>
      </w:r>
      <w:r>
        <w:rPr>
          <w:sz w:val="32"/>
          <w:szCs w:val="32"/>
        </w:rPr>
        <w:t>learning</w:t>
      </w:r>
      <w:r w:rsidRPr="59DC4558">
        <w:rPr>
          <w:sz w:val="32"/>
          <w:szCs w:val="32"/>
        </w:rPr>
        <w:t xml:space="preserve"> service provision in Logan</w:t>
      </w:r>
      <w:r>
        <w:t xml:space="preserve">    </w:t>
      </w:r>
    </w:p>
    <w:p w14:paraId="619ED0C2" w14:textId="77777777" w:rsidR="00FF0AB8" w:rsidRDefault="00FF0AB8" w:rsidP="00FF0AB8">
      <w:pPr>
        <w:rPr>
          <w:sz w:val="24"/>
        </w:rPr>
      </w:pPr>
    </w:p>
    <w:p w14:paraId="4C913455" w14:textId="77777777" w:rsidR="00FF0AB8" w:rsidRDefault="00FF0AB8" w:rsidP="00FF0AB8">
      <w:pPr>
        <w:rPr>
          <w:sz w:val="24"/>
        </w:rPr>
      </w:pPr>
      <w:r>
        <w:rPr>
          <w:sz w:val="24"/>
        </w:rPr>
        <w:t>July</w:t>
      </w:r>
      <w:r w:rsidRPr="00B065A7">
        <w:rPr>
          <w:sz w:val="24"/>
        </w:rPr>
        <w:t xml:space="preserve"> 2022</w:t>
      </w:r>
    </w:p>
    <w:p w14:paraId="0CA00D52" w14:textId="77777777" w:rsidR="0045317E" w:rsidRDefault="0045317E" w:rsidP="00FF0AB8">
      <w:pPr>
        <w:rPr>
          <w:sz w:val="24"/>
        </w:rPr>
      </w:pPr>
    </w:p>
    <w:p w14:paraId="24BB7BCB" w14:textId="22029DB0" w:rsidR="0045317E" w:rsidRPr="00B065A7" w:rsidRDefault="0014692E" w:rsidP="00FF0AB8">
      <w:pPr>
        <w:rPr>
          <w:sz w:val="24"/>
        </w:rPr>
        <w:sectPr w:rsidR="0045317E" w:rsidRPr="00B065A7" w:rsidSect="00AC508B">
          <w:headerReference w:type="even" r:id="rId25"/>
          <w:headerReference w:type="default" r:id="rId26"/>
          <w:footerReference w:type="even" r:id="rId27"/>
          <w:footerReference w:type="default" r:id="rId28"/>
          <w:headerReference w:type="first" r:id="rId29"/>
          <w:footerReference w:type="first" r:id="rId30"/>
          <w:pgSz w:w="11907" w:h="16840" w:code="9"/>
          <w:pgMar w:top="2268" w:right="1440" w:bottom="2268" w:left="1440" w:header="720" w:footer="720" w:gutter="0"/>
          <w:cols w:space="720"/>
          <w:titlePg/>
          <w:docGrid w:linePitch="360"/>
        </w:sectPr>
      </w:pPr>
      <w:r>
        <w:rPr>
          <w:sz w:val="24"/>
        </w:rPr>
        <w:t>Sherena Zanus</w:t>
      </w:r>
    </w:p>
    <w:p w14:paraId="4788E201" w14:textId="77777777" w:rsidR="00FF0AB8" w:rsidRDefault="00FF0AB8" w:rsidP="00FF0AB8">
      <w:pPr>
        <w:sectPr w:rsidR="00FF0AB8" w:rsidSect="00AC508B">
          <w:footerReference w:type="default" r:id="rId31"/>
          <w:footerReference w:type="first" r:id="rId32"/>
          <w:pgSz w:w="11907" w:h="16840" w:code="9"/>
          <w:pgMar w:top="1440" w:right="1440" w:bottom="1440" w:left="1440" w:header="720" w:footer="720" w:gutter="0"/>
          <w:pgNumType w:start="1"/>
          <w:cols w:space="720"/>
          <w:docGrid w:linePitch="360"/>
        </w:sectPr>
      </w:pPr>
    </w:p>
    <w:p w14:paraId="6953103C" w14:textId="77777777" w:rsidR="00FF0AB8" w:rsidRDefault="00FF0AB8" w:rsidP="00FF0AB8">
      <w:pPr>
        <w:rPr>
          <w:b/>
          <w:bCs/>
          <w:sz w:val="20"/>
          <w:szCs w:val="20"/>
        </w:rPr>
      </w:pPr>
      <w:r w:rsidRPr="00ED7BDD">
        <w:rPr>
          <w:noProof/>
        </w:rPr>
        <w:drawing>
          <wp:inline distT="0" distB="0" distL="0" distR="0" wp14:anchorId="687E4F94" wp14:editId="50BFDA4C">
            <wp:extent cx="2494483" cy="1151278"/>
            <wp:effectExtent l="0" t="0" r="1270" b="0"/>
            <wp:docPr id="448" name="Picture 44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7376" cy="1194151"/>
                    </a:xfrm>
                    <a:prstGeom prst="rect">
                      <a:avLst/>
                    </a:prstGeom>
                  </pic:spPr>
                </pic:pic>
              </a:graphicData>
            </a:graphic>
          </wp:inline>
        </w:drawing>
      </w:r>
    </w:p>
    <w:p w14:paraId="32A2BFC4" w14:textId="77777777" w:rsidR="00FF0AB8" w:rsidRPr="00A539C8" w:rsidRDefault="00FF0AB8" w:rsidP="00FF0AB8">
      <w:pPr>
        <w:rPr>
          <w:b/>
          <w:bCs/>
          <w:sz w:val="20"/>
          <w:szCs w:val="20"/>
        </w:rPr>
      </w:pPr>
      <w:r w:rsidRPr="00A539C8">
        <w:rPr>
          <w:b/>
          <w:bCs/>
          <w:sz w:val="20"/>
          <w:szCs w:val="20"/>
        </w:rPr>
        <w:t>A partnership between</w:t>
      </w:r>
    </w:p>
    <w:p w14:paraId="28A3803F" w14:textId="77777777" w:rsidR="00FF0AB8" w:rsidRDefault="00FF0AB8" w:rsidP="00FF0AB8">
      <w:pPr>
        <w:rPr>
          <w:b/>
          <w:bCs/>
          <w:sz w:val="20"/>
          <w:szCs w:val="20"/>
        </w:rPr>
      </w:pPr>
      <w:r>
        <w:rPr>
          <w:b/>
          <w:bCs/>
          <w:noProof/>
          <w:sz w:val="20"/>
          <w:szCs w:val="20"/>
        </w:rPr>
        <w:drawing>
          <wp:inline distT="0" distB="0" distL="0" distR="0" wp14:anchorId="6B268746" wp14:editId="40207753">
            <wp:extent cx="2023745" cy="469265"/>
            <wp:effectExtent l="0" t="0" r="0" b="6985"/>
            <wp:docPr id="13" name="Picture 13" descr="A picture containing text, font,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font, screenshot, graphic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3745" cy="469265"/>
                    </a:xfrm>
                    <a:prstGeom prst="rect">
                      <a:avLst/>
                    </a:prstGeom>
                    <a:noFill/>
                  </pic:spPr>
                </pic:pic>
              </a:graphicData>
            </a:graphic>
          </wp:inline>
        </w:drawing>
      </w:r>
    </w:p>
    <w:p w14:paraId="237BB3A6" w14:textId="77777777" w:rsidR="00FF0AB8" w:rsidRDefault="00FF0AB8" w:rsidP="00FF0AB8">
      <w:pPr>
        <w:rPr>
          <w:b/>
          <w:bCs/>
          <w:sz w:val="20"/>
          <w:szCs w:val="20"/>
        </w:rPr>
      </w:pPr>
    </w:p>
    <w:p w14:paraId="5BA7BB13" w14:textId="77777777" w:rsidR="00FF0AB8" w:rsidRDefault="00FF0AB8" w:rsidP="00FF0AB8">
      <w:pPr>
        <w:rPr>
          <w:b/>
          <w:bCs/>
          <w:sz w:val="20"/>
          <w:szCs w:val="20"/>
        </w:rPr>
      </w:pPr>
      <w:r>
        <w:rPr>
          <w:noProof/>
        </w:rPr>
        <w:drawing>
          <wp:inline distT="0" distB="0" distL="0" distR="0" wp14:anchorId="388E7E66" wp14:editId="4D93E153">
            <wp:extent cx="1250899" cy="478356"/>
            <wp:effectExtent l="0" t="0" r="6985" b="0"/>
            <wp:docPr id="450" name="Picture 4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0604" cy="531781"/>
                    </a:xfrm>
                    <a:prstGeom prst="rect">
                      <a:avLst/>
                    </a:prstGeom>
                  </pic:spPr>
                </pic:pic>
              </a:graphicData>
            </a:graphic>
          </wp:inline>
        </w:drawing>
      </w:r>
    </w:p>
    <w:p w14:paraId="4CC0A497" w14:textId="77777777" w:rsidR="00FF0AB8" w:rsidRDefault="00FF0AB8" w:rsidP="00FF0AB8">
      <w:pPr>
        <w:rPr>
          <w:b/>
          <w:bCs/>
          <w:sz w:val="20"/>
          <w:szCs w:val="20"/>
        </w:rPr>
      </w:pPr>
    </w:p>
    <w:p w14:paraId="157702C9" w14:textId="77777777" w:rsidR="00FF0AB8" w:rsidRPr="00A539C8" w:rsidRDefault="00FF0AB8" w:rsidP="00FF0AB8">
      <w:pPr>
        <w:rPr>
          <w:b/>
          <w:bCs/>
          <w:sz w:val="20"/>
          <w:szCs w:val="20"/>
        </w:rPr>
      </w:pPr>
      <w:r w:rsidRPr="00A539C8">
        <w:rPr>
          <w:b/>
          <w:bCs/>
          <w:sz w:val="20"/>
          <w:szCs w:val="20"/>
        </w:rPr>
        <w:t>Funded by</w:t>
      </w:r>
    </w:p>
    <w:p w14:paraId="11B288E7" w14:textId="77777777" w:rsidR="00FF0AB8" w:rsidRDefault="00FF0AB8" w:rsidP="00FF0AB8">
      <w:r>
        <w:rPr>
          <w:noProof/>
        </w:rPr>
        <w:drawing>
          <wp:inline distT="0" distB="0" distL="0" distR="0" wp14:anchorId="3D3817ED" wp14:editId="2BFAB2B8">
            <wp:extent cx="1689811" cy="583190"/>
            <wp:effectExtent l="0" t="0" r="5715" b="7620"/>
            <wp:docPr id="456" name="Picture 4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4519" cy="640034"/>
                    </a:xfrm>
                    <a:prstGeom prst="rect">
                      <a:avLst/>
                    </a:prstGeom>
                  </pic:spPr>
                </pic:pic>
              </a:graphicData>
            </a:graphic>
          </wp:inline>
        </w:drawing>
      </w:r>
    </w:p>
    <w:p w14:paraId="093ABC05" w14:textId="77777777" w:rsidR="00FF0AB8" w:rsidRPr="00216C91" w:rsidRDefault="00FF0AB8" w:rsidP="00FF0AB8">
      <w:pPr>
        <w:rPr>
          <w:sz w:val="20"/>
          <w:szCs w:val="20"/>
        </w:rPr>
      </w:pPr>
      <w:r w:rsidRPr="00216C91">
        <w:rPr>
          <w:sz w:val="20"/>
          <w:szCs w:val="20"/>
        </w:rPr>
        <w:t>This research was funded by the Paul Rams</w:t>
      </w:r>
      <w:r>
        <w:rPr>
          <w:sz w:val="20"/>
          <w:szCs w:val="20"/>
        </w:rPr>
        <w:t>a</w:t>
      </w:r>
      <w:r w:rsidRPr="00216C91">
        <w:rPr>
          <w:sz w:val="20"/>
          <w:szCs w:val="20"/>
        </w:rPr>
        <w:t>y Foundation</w:t>
      </w:r>
      <w:r>
        <w:rPr>
          <w:sz w:val="20"/>
          <w:szCs w:val="20"/>
        </w:rPr>
        <w:t xml:space="preserve"> (grant number: 681)</w:t>
      </w:r>
      <w:r w:rsidRPr="00216C91">
        <w:rPr>
          <w:sz w:val="20"/>
          <w:szCs w:val="20"/>
        </w:rPr>
        <w:t>. Any opinions, findings, or conclusion</w:t>
      </w:r>
      <w:r>
        <w:rPr>
          <w:sz w:val="20"/>
          <w:szCs w:val="20"/>
        </w:rPr>
        <w:t>s expressed</w:t>
      </w:r>
      <w:r w:rsidRPr="00216C91">
        <w:rPr>
          <w:sz w:val="20"/>
          <w:szCs w:val="20"/>
        </w:rPr>
        <w:t xml:space="preserve"> in this report are those of the author</w:t>
      </w:r>
      <w:r>
        <w:rPr>
          <w:sz w:val="20"/>
          <w:szCs w:val="20"/>
        </w:rPr>
        <w:t>(s)</w:t>
      </w:r>
      <w:r w:rsidRPr="00216C91">
        <w:rPr>
          <w:sz w:val="20"/>
          <w:szCs w:val="20"/>
        </w:rPr>
        <w:t xml:space="preserve"> and do not necessarily reflect the views of the Foundation. </w:t>
      </w:r>
    </w:p>
    <w:p w14:paraId="2D4BC4D7" w14:textId="77777777" w:rsidR="00FF0AB8" w:rsidRPr="009D6E33" w:rsidRDefault="00FF0AB8" w:rsidP="00FF0AB8">
      <w:pPr>
        <w:rPr>
          <w:b/>
          <w:bCs/>
          <w:color w:val="E15D44" w:themeColor="accent2"/>
          <w:sz w:val="20"/>
          <w:szCs w:val="20"/>
        </w:rPr>
      </w:pPr>
      <w:r w:rsidRPr="009D6E33">
        <w:rPr>
          <w:b/>
          <w:bCs/>
          <w:color w:val="E15D44" w:themeColor="accent2"/>
          <w:sz w:val="20"/>
          <w:szCs w:val="20"/>
        </w:rPr>
        <w:t xml:space="preserve">Please cite as </w:t>
      </w:r>
    </w:p>
    <w:p w14:paraId="4ECB2859" w14:textId="77777777" w:rsidR="00FF0AB8" w:rsidRPr="009B0273" w:rsidRDefault="00FF0AB8" w:rsidP="00FF0AB8">
      <w:pPr>
        <w:rPr>
          <w:sz w:val="20"/>
          <w:szCs w:val="20"/>
        </w:rPr>
      </w:pPr>
      <w:r w:rsidRPr="59DC4558">
        <w:rPr>
          <w:sz w:val="20"/>
          <w:szCs w:val="20"/>
        </w:rPr>
        <w:t xml:space="preserve">Zanus, S. (2022). </w:t>
      </w:r>
      <w:r w:rsidRPr="003465DF">
        <w:rPr>
          <w:i/>
          <w:iCs/>
          <w:sz w:val="20"/>
          <w:szCs w:val="20"/>
        </w:rPr>
        <w:t>Building the foundation for lifelong learning: An analysis of early childhood service provision and quality in Logan</w:t>
      </w:r>
      <w:r>
        <w:rPr>
          <w:sz w:val="20"/>
          <w:szCs w:val="20"/>
        </w:rPr>
        <w:t>. Pathways in Place, Griffith University, Logan, Australia.</w:t>
      </w:r>
    </w:p>
    <w:p w14:paraId="62D7B9AB" w14:textId="77777777" w:rsidR="00FF0AB8" w:rsidRDefault="00FF0AB8" w:rsidP="00FF0AB8">
      <w:pPr>
        <w:rPr>
          <w:sz w:val="20"/>
          <w:szCs w:val="20"/>
        </w:rPr>
      </w:pPr>
      <w:r>
        <w:rPr>
          <w:b/>
          <w:bCs/>
          <w:color w:val="E15D44" w:themeColor="accent2"/>
          <w:sz w:val="20"/>
          <w:szCs w:val="20"/>
        </w:rPr>
        <w:t>Acknowledgement</w:t>
      </w:r>
    </w:p>
    <w:p w14:paraId="08FABF13" w14:textId="77777777" w:rsidR="00FF0AB8" w:rsidRDefault="00FF0AB8" w:rsidP="00FF0AB8">
      <w:pPr>
        <w:rPr>
          <w:sz w:val="20"/>
          <w:szCs w:val="20"/>
        </w:rPr>
      </w:pPr>
      <w:r w:rsidRPr="00F07052">
        <w:rPr>
          <w:sz w:val="20"/>
          <w:szCs w:val="20"/>
        </w:rPr>
        <w:t xml:space="preserve">The author would like to acknowledge the work of S.Ramsay, who played a significant role in collecting the raw data for the Pathways in Place </w:t>
      </w:r>
      <w:r>
        <w:rPr>
          <w:sz w:val="20"/>
          <w:szCs w:val="20"/>
        </w:rPr>
        <w:t xml:space="preserve">Logan </w:t>
      </w:r>
      <w:r w:rsidRPr="00F07052">
        <w:rPr>
          <w:sz w:val="20"/>
          <w:szCs w:val="20"/>
        </w:rPr>
        <w:t xml:space="preserve">Community Asset Mapping project. This report uses a subset of the Community Asset Mapping data.  </w:t>
      </w:r>
    </w:p>
    <w:p w14:paraId="1680E93D" w14:textId="77777777" w:rsidR="00FF0AB8" w:rsidRPr="009B0273" w:rsidRDefault="00FF0AB8" w:rsidP="00FF0AB8">
      <w:pPr>
        <w:spacing w:after="80"/>
        <w:rPr>
          <w:sz w:val="20"/>
          <w:szCs w:val="20"/>
        </w:rPr>
      </w:pPr>
      <w:r w:rsidRPr="59DC4558">
        <w:rPr>
          <w:sz w:val="20"/>
          <w:szCs w:val="20"/>
        </w:rPr>
        <w:t>© Pathways in Place: Co-Creating Community Capabilities, 2022</w:t>
      </w:r>
    </w:p>
    <w:p w14:paraId="6A807883" w14:textId="77777777" w:rsidR="00FF0AB8" w:rsidRPr="009B0273" w:rsidRDefault="00FF0AB8" w:rsidP="00FF0AB8">
      <w:pPr>
        <w:rPr>
          <w:sz w:val="20"/>
          <w:szCs w:val="20"/>
        </w:rPr>
      </w:pPr>
      <w:r w:rsidRPr="009B0273">
        <w:rPr>
          <w:sz w:val="20"/>
          <w:szCs w:val="20"/>
        </w:rPr>
        <w:t xml:space="preserve">This work is licensed under a Creative Commons Attribution-NonCommercial-NoDerivatives 4.0 International License. To view a copy of this license, visit </w:t>
      </w:r>
      <w:hyperlink r:id="rId34" w:history="1">
        <w:r w:rsidRPr="009774AC">
          <w:rPr>
            <w:rStyle w:val="Hyperlink"/>
            <w:sz w:val="20"/>
            <w:szCs w:val="20"/>
          </w:rPr>
          <w:t>http://creativecommons.org/licenses/by-nc-nd/4.0/</w:t>
        </w:r>
      </w:hyperlink>
      <w:r w:rsidRPr="009B0273">
        <w:rPr>
          <w:sz w:val="20"/>
          <w:szCs w:val="20"/>
        </w:rPr>
        <w:t xml:space="preserve"> </w:t>
      </w:r>
    </w:p>
    <w:p w14:paraId="5D9C3200" w14:textId="77777777" w:rsidR="00FF0AB8" w:rsidRDefault="00FF0AB8" w:rsidP="00FF0AB8">
      <w:pPr>
        <w:rPr>
          <w:b/>
          <w:bCs/>
          <w:color w:val="E15D44" w:themeColor="accent2"/>
          <w:sz w:val="20"/>
          <w:szCs w:val="20"/>
        </w:rPr>
      </w:pPr>
      <w:r w:rsidRPr="009D6E33">
        <w:rPr>
          <w:b/>
          <w:bCs/>
          <w:color w:val="E15D44" w:themeColor="accent2"/>
          <w:sz w:val="20"/>
          <w:szCs w:val="20"/>
        </w:rPr>
        <w:t>For enquiries regarding this publication</w:t>
      </w:r>
      <w:r>
        <w:rPr>
          <w:noProof/>
          <w:sz w:val="20"/>
          <w:szCs w:val="20"/>
        </w:rPr>
        <mc:AlternateContent>
          <mc:Choice Requires="wps">
            <w:drawing>
              <wp:anchor distT="0" distB="0" distL="114300" distR="114300" simplePos="0" relativeHeight="251658240" behindDoc="0" locked="0" layoutInCell="1" allowOverlap="1" wp14:anchorId="4BA70B98" wp14:editId="62749C62">
                <wp:simplePos x="0" y="0"/>
                <wp:positionH relativeFrom="column">
                  <wp:posOffset>5468815</wp:posOffset>
                </wp:positionH>
                <wp:positionV relativeFrom="paragraph">
                  <wp:posOffset>798781</wp:posOffset>
                </wp:positionV>
                <wp:extent cx="483480" cy="298743"/>
                <wp:effectExtent l="0" t="0" r="0" b="6350"/>
                <wp:wrapNone/>
                <wp:docPr id="451" name="Rectangle 451"/>
                <wp:cNvGraphicFramePr/>
                <a:graphic xmlns:a="http://schemas.openxmlformats.org/drawingml/2006/main">
                  <a:graphicData uri="http://schemas.microsoft.com/office/word/2010/wordprocessingShape">
                    <wps:wsp>
                      <wps:cNvSpPr/>
                      <wps:spPr>
                        <a:xfrm>
                          <a:off x="0" y="0"/>
                          <a:ext cx="483480" cy="2987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71B07456">
              <v:rect id="Rectangle 451" style="position:absolute;margin-left:430.6pt;margin-top:62.9pt;width:38.05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7842B0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"/>
            </w:pict>
          </mc:Fallback>
        </mc:AlternateContent>
      </w:r>
      <w:r>
        <w:rPr>
          <w:b/>
          <w:bCs/>
          <w:color w:val="E15D44" w:themeColor="accent2"/>
          <w:sz w:val="20"/>
          <w:szCs w:val="20"/>
        </w:rPr>
        <w:t xml:space="preserve"> </w:t>
      </w:r>
    </w:p>
    <w:p w14:paraId="4C36FFDE" w14:textId="77777777" w:rsidR="00FF0AB8" w:rsidRDefault="00FF0AB8" w:rsidP="00FF0AB8">
      <w:pPr>
        <w:rPr>
          <w:sz w:val="20"/>
          <w:szCs w:val="20"/>
        </w:rPr>
      </w:pPr>
      <w:r w:rsidRPr="59DC4558">
        <w:rPr>
          <w:sz w:val="20"/>
          <w:szCs w:val="20"/>
        </w:rPr>
        <w:t xml:space="preserve">Contact </w:t>
      </w:r>
      <w:hyperlink r:id="rId35" w:history="1">
        <w:r w:rsidRPr="00C11923">
          <w:rPr>
            <w:rStyle w:val="Hyperlink"/>
            <w:sz w:val="20"/>
            <w:szCs w:val="20"/>
          </w:rPr>
          <w:t>pathwaysinplace@griffith.edu.au</w:t>
        </w:r>
      </w:hyperlink>
      <w:bookmarkStart w:id="7" w:name="_Toc88655275"/>
      <w:bookmarkStart w:id="8" w:name="_Toc88655274"/>
    </w:p>
    <w:sdt>
      <w:sdtPr>
        <w:rPr>
          <w:rFonts w:asciiTheme="minorHAnsi" w:hAnsiTheme="minorHAnsi"/>
          <w:iCs/>
          <w:color w:val="444444"/>
          <w:sz w:val="22"/>
          <w:szCs w:val="24"/>
        </w:rPr>
        <w:id w:val="97907561"/>
        <w:docPartObj>
          <w:docPartGallery w:val="Table of Contents"/>
          <w:docPartUnique/>
        </w:docPartObj>
      </w:sdtPr>
      <w:sdtEndPr>
        <w:rPr>
          <w:b w:val="0"/>
          <w:bCs/>
          <w:noProof/>
          <w:color w:val="auto"/>
          <w:sz w:val="24"/>
        </w:rPr>
      </w:sdtEndPr>
      <w:sdtContent>
        <w:p w14:paraId="7502C7A1" w14:textId="77777777" w:rsidR="00FF0AB8" w:rsidRDefault="00FF0AB8" w:rsidP="00FF0AB8">
          <w:pPr>
            <w:pStyle w:val="TOCHeading"/>
          </w:pPr>
          <w:r>
            <w:t>Contents</w:t>
          </w:r>
        </w:p>
        <w:p w14:paraId="06B15F7B" w14:textId="26726A6A" w:rsidR="00FF0AB8" w:rsidRDefault="00FF0AB8" w:rsidP="00FF0AB8">
          <w:pPr>
            <w:pStyle w:val="TOC1"/>
            <w:tabs>
              <w:tab w:val="right" w:leader="dot" w:pos="9017"/>
            </w:tabs>
            <w:rPr>
              <w:rFonts w:eastAsiaTheme="minorEastAsia" w:cstheme="minorBidi"/>
              <w:b w:val="0"/>
              <w:iCs w:val="0"/>
              <w:noProof/>
              <w:szCs w:val="22"/>
              <w:lang w:val="en-AU" w:eastAsia="en-AU"/>
            </w:rPr>
          </w:pPr>
          <w:r>
            <w:fldChar w:fldCharType="begin"/>
          </w:r>
          <w:r>
            <w:instrText xml:space="preserve"> TOC \o "1-2" \u </w:instrText>
          </w:r>
          <w:r>
            <w:fldChar w:fldCharType="separate"/>
          </w:r>
          <w:bookmarkStart w:id="9" w:name="_Toc135058352"/>
          <w:bookmarkStart w:id="10" w:name="_Toc135312682"/>
          <w:r>
            <w:rPr>
              <w:noProof/>
            </w:rPr>
            <w:t>Table index</w:t>
          </w:r>
          <w:r>
            <w:rPr>
              <w:noProof/>
            </w:rPr>
            <w:tab/>
          </w:r>
          <w:r>
            <w:rPr>
              <w:noProof/>
            </w:rPr>
            <w:fldChar w:fldCharType="begin"/>
          </w:r>
          <w:r>
            <w:rPr>
              <w:noProof/>
            </w:rPr>
            <w:instrText xml:space="preserve"> PAGEREF _Toc108512750 \h </w:instrText>
          </w:r>
          <w:r>
            <w:rPr>
              <w:noProof/>
            </w:rPr>
          </w:r>
          <w:r>
            <w:rPr>
              <w:noProof/>
            </w:rPr>
            <w:fldChar w:fldCharType="separate"/>
          </w:r>
          <w:r w:rsidR="00636F2A">
            <w:rPr>
              <w:noProof/>
            </w:rPr>
            <w:t>1</w:t>
          </w:r>
          <w:bookmarkEnd w:id="9"/>
          <w:bookmarkEnd w:id="10"/>
          <w:r>
            <w:rPr>
              <w:noProof/>
            </w:rPr>
            <w:fldChar w:fldCharType="end"/>
          </w:r>
        </w:p>
        <w:p w14:paraId="5DA8AC0D" w14:textId="769DCD18" w:rsidR="00FF0AB8" w:rsidRDefault="00FF0AB8" w:rsidP="00FF0AB8">
          <w:pPr>
            <w:pStyle w:val="TOC1"/>
            <w:tabs>
              <w:tab w:val="right" w:leader="dot" w:pos="9017"/>
            </w:tabs>
            <w:rPr>
              <w:rFonts w:eastAsiaTheme="minorEastAsia" w:cstheme="minorBidi"/>
              <w:b w:val="0"/>
              <w:iCs w:val="0"/>
              <w:noProof/>
              <w:szCs w:val="22"/>
              <w:lang w:val="en-AU" w:eastAsia="en-AU"/>
            </w:rPr>
          </w:pPr>
          <w:bookmarkStart w:id="11" w:name="_Toc135058353"/>
          <w:bookmarkStart w:id="12" w:name="_Toc135312683"/>
          <w:r w:rsidRPr="00BC47AF">
            <w:rPr>
              <w:bCs/>
              <w:noProof/>
            </w:rPr>
            <w:t>Figure index</w:t>
          </w:r>
          <w:r>
            <w:rPr>
              <w:noProof/>
            </w:rPr>
            <w:tab/>
          </w:r>
          <w:r>
            <w:rPr>
              <w:noProof/>
            </w:rPr>
            <w:fldChar w:fldCharType="begin"/>
          </w:r>
          <w:r>
            <w:rPr>
              <w:noProof/>
            </w:rPr>
            <w:instrText xml:space="preserve"> PAGEREF _Toc108512751 \h </w:instrText>
          </w:r>
          <w:r>
            <w:rPr>
              <w:noProof/>
            </w:rPr>
          </w:r>
          <w:r>
            <w:rPr>
              <w:noProof/>
            </w:rPr>
            <w:fldChar w:fldCharType="separate"/>
          </w:r>
          <w:r w:rsidR="00636F2A">
            <w:rPr>
              <w:noProof/>
            </w:rPr>
            <w:t>2</w:t>
          </w:r>
          <w:bookmarkEnd w:id="11"/>
          <w:bookmarkEnd w:id="12"/>
          <w:r>
            <w:rPr>
              <w:noProof/>
            </w:rPr>
            <w:fldChar w:fldCharType="end"/>
          </w:r>
        </w:p>
        <w:p w14:paraId="2ADD5BAC" w14:textId="7D622CC1" w:rsidR="00FF0AB8" w:rsidRDefault="00FF0AB8" w:rsidP="00FF0AB8">
          <w:pPr>
            <w:pStyle w:val="TOC1"/>
            <w:tabs>
              <w:tab w:val="right" w:leader="dot" w:pos="9017"/>
            </w:tabs>
            <w:rPr>
              <w:rFonts w:eastAsiaTheme="minorEastAsia" w:cstheme="minorBidi"/>
              <w:b w:val="0"/>
              <w:iCs w:val="0"/>
              <w:noProof/>
              <w:szCs w:val="22"/>
              <w:lang w:val="en-AU" w:eastAsia="en-AU"/>
            </w:rPr>
          </w:pPr>
          <w:bookmarkStart w:id="13" w:name="_Toc135058354"/>
          <w:bookmarkStart w:id="14" w:name="_Toc135312684"/>
          <w:r>
            <w:rPr>
              <w:noProof/>
            </w:rPr>
            <w:t>Summary</w:t>
          </w:r>
          <w:r>
            <w:rPr>
              <w:noProof/>
            </w:rPr>
            <w:tab/>
          </w:r>
          <w:r>
            <w:rPr>
              <w:noProof/>
            </w:rPr>
            <w:fldChar w:fldCharType="begin"/>
          </w:r>
          <w:r>
            <w:rPr>
              <w:noProof/>
            </w:rPr>
            <w:instrText xml:space="preserve"> PAGEREF _Toc108512752 \h </w:instrText>
          </w:r>
          <w:r>
            <w:rPr>
              <w:noProof/>
            </w:rPr>
          </w:r>
          <w:r>
            <w:rPr>
              <w:noProof/>
            </w:rPr>
            <w:fldChar w:fldCharType="separate"/>
          </w:r>
          <w:r w:rsidR="00636F2A">
            <w:rPr>
              <w:noProof/>
            </w:rPr>
            <w:t>6</w:t>
          </w:r>
          <w:bookmarkEnd w:id="13"/>
          <w:bookmarkEnd w:id="14"/>
          <w:r>
            <w:rPr>
              <w:noProof/>
            </w:rPr>
            <w:fldChar w:fldCharType="end"/>
          </w:r>
        </w:p>
        <w:p w14:paraId="09128D03" w14:textId="72DDDDE4" w:rsidR="00FF0AB8" w:rsidRDefault="00FF0AB8" w:rsidP="00FF0AB8">
          <w:pPr>
            <w:pStyle w:val="TOC2"/>
            <w:tabs>
              <w:tab w:val="right" w:leader="dot" w:pos="9017"/>
            </w:tabs>
            <w:rPr>
              <w:rFonts w:eastAsiaTheme="minorEastAsia" w:cstheme="minorBidi"/>
              <w:noProof/>
              <w:lang w:val="en-AU" w:eastAsia="en-AU"/>
            </w:rPr>
          </w:pPr>
          <w:bookmarkStart w:id="15" w:name="_Toc135058355"/>
          <w:bookmarkStart w:id="16" w:name="_Toc135312685"/>
          <w:r>
            <w:rPr>
              <w:noProof/>
            </w:rPr>
            <w:t>Key findings</w:t>
          </w:r>
          <w:r>
            <w:rPr>
              <w:noProof/>
            </w:rPr>
            <w:tab/>
          </w:r>
          <w:r>
            <w:rPr>
              <w:noProof/>
            </w:rPr>
            <w:fldChar w:fldCharType="begin"/>
          </w:r>
          <w:r>
            <w:rPr>
              <w:noProof/>
            </w:rPr>
            <w:instrText xml:space="preserve"> PAGEREF _Toc108512753 \h </w:instrText>
          </w:r>
          <w:r>
            <w:rPr>
              <w:noProof/>
            </w:rPr>
          </w:r>
          <w:r>
            <w:rPr>
              <w:noProof/>
            </w:rPr>
            <w:fldChar w:fldCharType="separate"/>
          </w:r>
          <w:r w:rsidR="00636F2A">
            <w:rPr>
              <w:noProof/>
            </w:rPr>
            <w:t>6</w:t>
          </w:r>
          <w:bookmarkEnd w:id="15"/>
          <w:bookmarkEnd w:id="16"/>
          <w:r>
            <w:rPr>
              <w:noProof/>
            </w:rPr>
            <w:fldChar w:fldCharType="end"/>
          </w:r>
        </w:p>
        <w:p w14:paraId="27B8500F" w14:textId="5A4A5019" w:rsidR="00FF0AB8" w:rsidRDefault="00FF0AB8" w:rsidP="00FF0AB8">
          <w:pPr>
            <w:pStyle w:val="TOC1"/>
            <w:tabs>
              <w:tab w:val="right" w:leader="dot" w:pos="9017"/>
            </w:tabs>
            <w:rPr>
              <w:rFonts w:eastAsiaTheme="minorEastAsia" w:cstheme="minorBidi"/>
              <w:b w:val="0"/>
              <w:iCs w:val="0"/>
              <w:noProof/>
              <w:szCs w:val="22"/>
              <w:lang w:val="en-AU" w:eastAsia="en-AU"/>
            </w:rPr>
          </w:pPr>
          <w:bookmarkStart w:id="17" w:name="_Toc135058356"/>
          <w:bookmarkStart w:id="18" w:name="_Toc135312686"/>
          <w:r>
            <w:rPr>
              <w:noProof/>
            </w:rPr>
            <w:t>Introduction</w:t>
          </w:r>
          <w:r>
            <w:rPr>
              <w:noProof/>
            </w:rPr>
            <w:tab/>
          </w:r>
          <w:r>
            <w:rPr>
              <w:noProof/>
            </w:rPr>
            <w:fldChar w:fldCharType="begin"/>
          </w:r>
          <w:r>
            <w:rPr>
              <w:noProof/>
            </w:rPr>
            <w:instrText xml:space="preserve"> PAGEREF _Toc108512754 \h </w:instrText>
          </w:r>
          <w:r>
            <w:rPr>
              <w:noProof/>
            </w:rPr>
          </w:r>
          <w:r>
            <w:rPr>
              <w:noProof/>
            </w:rPr>
            <w:fldChar w:fldCharType="separate"/>
          </w:r>
          <w:r w:rsidR="00636F2A">
            <w:rPr>
              <w:noProof/>
            </w:rPr>
            <w:t>10</w:t>
          </w:r>
          <w:bookmarkEnd w:id="17"/>
          <w:bookmarkEnd w:id="18"/>
          <w:r>
            <w:rPr>
              <w:noProof/>
            </w:rPr>
            <w:fldChar w:fldCharType="end"/>
          </w:r>
        </w:p>
        <w:p w14:paraId="64E40A1E" w14:textId="5AEAB7FB" w:rsidR="00FF0AB8" w:rsidRDefault="00FF0AB8" w:rsidP="00FF0AB8">
          <w:pPr>
            <w:pStyle w:val="TOC2"/>
            <w:tabs>
              <w:tab w:val="right" w:leader="dot" w:pos="9017"/>
            </w:tabs>
            <w:rPr>
              <w:rFonts w:eastAsiaTheme="minorEastAsia" w:cstheme="minorBidi"/>
              <w:noProof/>
              <w:lang w:val="en-AU" w:eastAsia="en-AU"/>
            </w:rPr>
          </w:pPr>
          <w:bookmarkStart w:id="19" w:name="_Toc135058357"/>
          <w:bookmarkStart w:id="20" w:name="_Toc135312687"/>
          <w:r>
            <w:rPr>
              <w:noProof/>
            </w:rPr>
            <w:t>Background</w:t>
          </w:r>
          <w:r>
            <w:rPr>
              <w:noProof/>
            </w:rPr>
            <w:tab/>
          </w:r>
          <w:r>
            <w:rPr>
              <w:noProof/>
            </w:rPr>
            <w:fldChar w:fldCharType="begin"/>
          </w:r>
          <w:r>
            <w:rPr>
              <w:noProof/>
            </w:rPr>
            <w:instrText xml:space="preserve"> PAGEREF _Toc108512755 \h </w:instrText>
          </w:r>
          <w:r>
            <w:rPr>
              <w:noProof/>
            </w:rPr>
          </w:r>
          <w:r>
            <w:rPr>
              <w:noProof/>
            </w:rPr>
            <w:fldChar w:fldCharType="separate"/>
          </w:r>
          <w:r w:rsidR="00636F2A">
            <w:rPr>
              <w:noProof/>
            </w:rPr>
            <w:t>10</w:t>
          </w:r>
          <w:bookmarkEnd w:id="19"/>
          <w:bookmarkEnd w:id="20"/>
          <w:r>
            <w:rPr>
              <w:noProof/>
            </w:rPr>
            <w:fldChar w:fldCharType="end"/>
          </w:r>
        </w:p>
        <w:p w14:paraId="1B65035B" w14:textId="2DCAE95B" w:rsidR="00FF0AB8" w:rsidRDefault="00FF0AB8" w:rsidP="00FF0AB8">
          <w:pPr>
            <w:pStyle w:val="TOC2"/>
            <w:tabs>
              <w:tab w:val="right" w:leader="dot" w:pos="9017"/>
            </w:tabs>
            <w:rPr>
              <w:rFonts w:eastAsiaTheme="minorEastAsia" w:cstheme="minorBidi"/>
              <w:noProof/>
              <w:lang w:val="en-AU" w:eastAsia="en-AU"/>
            </w:rPr>
          </w:pPr>
          <w:bookmarkStart w:id="21" w:name="_Toc135058358"/>
          <w:bookmarkStart w:id="22" w:name="_Toc135312688"/>
          <w:r>
            <w:rPr>
              <w:noProof/>
            </w:rPr>
            <w:t>Context and rationale</w:t>
          </w:r>
          <w:r>
            <w:rPr>
              <w:noProof/>
            </w:rPr>
            <w:tab/>
          </w:r>
          <w:r>
            <w:rPr>
              <w:noProof/>
            </w:rPr>
            <w:fldChar w:fldCharType="begin"/>
          </w:r>
          <w:r>
            <w:rPr>
              <w:noProof/>
            </w:rPr>
            <w:instrText xml:space="preserve"> PAGEREF _Toc108512756 \h </w:instrText>
          </w:r>
          <w:r>
            <w:rPr>
              <w:noProof/>
            </w:rPr>
          </w:r>
          <w:r>
            <w:rPr>
              <w:noProof/>
            </w:rPr>
            <w:fldChar w:fldCharType="separate"/>
          </w:r>
          <w:r w:rsidR="00636F2A">
            <w:rPr>
              <w:noProof/>
            </w:rPr>
            <w:t>10</w:t>
          </w:r>
          <w:bookmarkEnd w:id="21"/>
          <w:bookmarkEnd w:id="22"/>
          <w:r>
            <w:rPr>
              <w:noProof/>
            </w:rPr>
            <w:fldChar w:fldCharType="end"/>
          </w:r>
        </w:p>
        <w:p w14:paraId="0D3E8777" w14:textId="770E79F4" w:rsidR="00FF0AB8" w:rsidRDefault="00FF0AB8" w:rsidP="00FF0AB8">
          <w:pPr>
            <w:pStyle w:val="TOC2"/>
            <w:tabs>
              <w:tab w:val="right" w:leader="dot" w:pos="9017"/>
            </w:tabs>
            <w:rPr>
              <w:rFonts w:eastAsiaTheme="minorEastAsia" w:cstheme="minorBidi"/>
              <w:noProof/>
              <w:lang w:val="en-AU" w:eastAsia="en-AU"/>
            </w:rPr>
          </w:pPr>
          <w:bookmarkStart w:id="23" w:name="_Toc135058359"/>
          <w:bookmarkStart w:id="24" w:name="_Toc135312689"/>
          <w:r>
            <w:rPr>
              <w:noProof/>
            </w:rPr>
            <w:t>Aim and structure</w:t>
          </w:r>
          <w:r>
            <w:rPr>
              <w:noProof/>
            </w:rPr>
            <w:tab/>
          </w:r>
          <w:r>
            <w:rPr>
              <w:noProof/>
            </w:rPr>
            <w:fldChar w:fldCharType="begin"/>
          </w:r>
          <w:r>
            <w:rPr>
              <w:noProof/>
            </w:rPr>
            <w:instrText xml:space="preserve"> PAGEREF _Toc108512757 \h </w:instrText>
          </w:r>
          <w:r>
            <w:rPr>
              <w:noProof/>
            </w:rPr>
          </w:r>
          <w:r>
            <w:rPr>
              <w:noProof/>
            </w:rPr>
            <w:fldChar w:fldCharType="separate"/>
          </w:r>
          <w:r w:rsidR="00636F2A">
            <w:rPr>
              <w:noProof/>
            </w:rPr>
            <w:t>11</w:t>
          </w:r>
          <w:bookmarkEnd w:id="23"/>
          <w:bookmarkEnd w:id="24"/>
          <w:r>
            <w:rPr>
              <w:noProof/>
            </w:rPr>
            <w:fldChar w:fldCharType="end"/>
          </w:r>
        </w:p>
        <w:p w14:paraId="32DF85B2" w14:textId="4801440F" w:rsidR="00FF0AB8" w:rsidRDefault="00FF0AB8" w:rsidP="00FF0AB8">
          <w:pPr>
            <w:pStyle w:val="TOC2"/>
            <w:tabs>
              <w:tab w:val="right" w:leader="dot" w:pos="9017"/>
            </w:tabs>
            <w:rPr>
              <w:rFonts w:eastAsiaTheme="minorEastAsia" w:cstheme="minorBidi"/>
              <w:noProof/>
              <w:lang w:val="en-AU" w:eastAsia="en-AU"/>
            </w:rPr>
          </w:pPr>
          <w:bookmarkStart w:id="25" w:name="_Toc135058360"/>
          <w:bookmarkStart w:id="26" w:name="_Toc135312690"/>
          <w:r>
            <w:rPr>
              <w:noProof/>
            </w:rPr>
            <w:t>Method and approach</w:t>
          </w:r>
          <w:r>
            <w:rPr>
              <w:noProof/>
            </w:rPr>
            <w:tab/>
          </w:r>
          <w:r>
            <w:rPr>
              <w:noProof/>
            </w:rPr>
            <w:fldChar w:fldCharType="begin"/>
          </w:r>
          <w:r>
            <w:rPr>
              <w:noProof/>
            </w:rPr>
            <w:instrText xml:space="preserve"> PAGEREF _Toc108512758 \h </w:instrText>
          </w:r>
          <w:r>
            <w:rPr>
              <w:noProof/>
            </w:rPr>
          </w:r>
          <w:r>
            <w:rPr>
              <w:noProof/>
            </w:rPr>
            <w:fldChar w:fldCharType="separate"/>
          </w:r>
          <w:r w:rsidR="00636F2A">
            <w:rPr>
              <w:noProof/>
            </w:rPr>
            <w:t>12</w:t>
          </w:r>
          <w:bookmarkEnd w:id="25"/>
          <w:bookmarkEnd w:id="26"/>
          <w:r>
            <w:rPr>
              <w:noProof/>
            </w:rPr>
            <w:fldChar w:fldCharType="end"/>
          </w:r>
        </w:p>
        <w:p w14:paraId="4418D09C" w14:textId="648D29B6" w:rsidR="00FF0AB8" w:rsidRDefault="00FF0AB8" w:rsidP="00FF0AB8">
          <w:pPr>
            <w:pStyle w:val="TOC1"/>
            <w:tabs>
              <w:tab w:val="right" w:leader="dot" w:pos="9017"/>
            </w:tabs>
            <w:rPr>
              <w:rFonts w:eastAsiaTheme="minorEastAsia" w:cstheme="minorBidi"/>
              <w:b w:val="0"/>
              <w:iCs w:val="0"/>
              <w:noProof/>
              <w:szCs w:val="22"/>
              <w:lang w:val="en-AU" w:eastAsia="en-AU"/>
            </w:rPr>
          </w:pPr>
          <w:bookmarkStart w:id="27" w:name="_Toc135058361"/>
          <w:bookmarkStart w:id="28" w:name="_Toc135312691"/>
          <w:r>
            <w:rPr>
              <w:noProof/>
            </w:rPr>
            <w:t>A positive start to school</w:t>
          </w:r>
          <w:r>
            <w:rPr>
              <w:noProof/>
            </w:rPr>
            <w:tab/>
          </w:r>
          <w:r>
            <w:rPr>
              <w:noProof/>
            </w:rPr>
            <w:fldChar w:fldCharType="begin"/>
          </w:r>
          <w:r>
            <w:rPr>
              <w:noProof/>
            </w:rPr>
            <w:instrText xml:space="preserve"> PAGEREF _Toc108512759 \h </w:instrText>
          </w:r>
          <w:r>
            <w:rPr>
              <w:noProof/>
            </w:rPr>
          </w:r>
          <w:r>
            <w:rPr>
              <w:noProof/>
            </w:rPr>
            <w:fldChar w:fldCharType="separate"/>
          </w:r>
          <w:r w:rsidR="00636F2A">
            <w:rPr>
              <w:noProof/>
            </w:rPr>
            <w:t>15</w:t>
          </w:r>
          <w:bookmarkEnd w:id="27"/>
          <w:bookmarkEnd w:id="28"/>
          <w:r>
            <w:rPr>
              <w:noProof/>
            </w:rPr>
            <w:fldChar w:fldCharType="end"/>
          </w:r>
        </w:p>
        <w:p w14:paraId="0707CD70" w14:textId="3113DEAC" w:rsidR="00FF0AB8" w:rsidRDefault="00FF0AB8" w:rsidP="00FF0AB8">
          <w:pPr>
            <w:pStyle w:val="TOC2"/>
            <w:tabs>
              <w:tab w:val="right" w:leader="dot" w:pos="9017"/>
            </w:tabs>
            <w:rPr>
              <w:rFonts w:eastAsiaTheme="minorEastAsia" w:cstheme="minorBidi"/>
              <w:noProof/>
              <w:lang w:val="en-AU" w:eastAsia="en-AU"/>
            </w:rPr>
          </w:pPr>
          <w:bookmarkStart w:id="29" w:name="_Toc135058362"/>
          <w:bookmarkStart w:id="30" w:name="_Toc135312692"/>
          <w:r>
            <w:rPr>
              <w:noProof/>
            </w:rPr>
            <w:t>School readiness and the ready child equation</w:t>
          </w:r>
          <w:r>
            <w:rPr>
              <w:noProof/>
            </w:rPr>
            <w:tab/>
          </w:r>
          <w:r>
            <w:rPr>
              <w:noProof/>
            </w:rPr>
            <w:fldChar w:fldCharType="begin"/>
          </w:r>
          <w:r>
            <w:rPr>
              <w:noProof/>
            </w:rPr>
            <w:instrText xml:space="preserve"> PAGEREF _Toc108512760 \h </w:instrText>
          </w:r>
          <w:r>
            <w:rPr>
              <w:noProof/>
            </w:rPr>
          </w:r>
          <w:r>
            <w:rPr>
              <w:noProof/>
            </w:rPr>
            <w:fldChar w:fldCharType="separate"/>
          </w:r>
          <w:r w:rsidR="00636F2A">
            <w:rPr>
              <w:noProof/>
            </w:rPr>
            <w:t>15</w:t>
          </w:r>
          <w:bookmarkEnd w:id="29"/>
          <w:bookmarkEnd w:id="30"/>
          <w:r>
            <w:rPr>
              <w:noProof/>
            </w:rPr>
            <w:fldChar w:fldCharType="end"/>
          </w:r>
        </w:p>
        <w:p w14:paraId="5160F038" w14:textId="09C26B6E" w:rsidR="00FF0AB8" w:rsidRDefault="00FF0AB8" w:rsidP="00FF0AB8">
          <w:pPr>
            <w:pStyle w:val="TOC1"/>
            <w:tabs>
              <w:tab w:val="right" w:leader="dot" w:pos="9017"/>
            </w:tabs>
            <w:rPr>
              <w:rFonts w:eastAsiaTheme="minorEastAsia" w:cstheme="minorBidi"/>
              <w:b w:val="0"/>
              <w:iCs w:val="0"/>
              <w:noProof/>
              <w:szCs w:val="22"/>
              <w:lang w:val="en-AU" w:eastAsia="en-AU"/>
            </w:rPr>
          </w:pPr>
          <w:bookmarkStart w:id="31" w:name="_Toc135058363"/>
          <w:bookmarkStart w:id="32" w:name="_Toc135312693"/>
          <w:r>
            <w:rPr>
              <w:noProof/>
            </w:rPr>
            <w:t>School-ready children: how are Logan’s kids faring?</w:t>
          </w:r>
          <w:r>
            <w:rPr>
              <w:noProof/>
            </w:rPr>
            <w:tab/>
          </w:r>
          <w:r>
            <w:rPr>
              <w:noProof/>
            </w:rPr>
            <w:fldChar w:fldCharType="begin"/>
          </w:r>
          <w:r>
            <w:rPr>
              <w:noProof/>
            </w:rPr>
            <w:instrText xml:space="preserve"> PAGEREF _Toc108512761 \h </w:instrText>
          </w:r>
          <w:r>
            <w:rPr>
              <w:noProof/>
            </w:rPr>
          </w:r>
          <w:r>
            <w:rPr>
              <w:noProof/>
            </w:rPr>
            <w:fldChar w:fldCharType="separate"/>
          </w:r>
          <w:r w:rsidR="00636F2A">
            <w:rPr>
              <w:noProof/>
            </w:rPr>
            <w:t>16</w:t>
          </w:r>
          <w:bookmarkEnd w:id="31"/>
          <w:bookmarkEnd w:id="32"/>
          <w:r>
            <w:rPr>
              <w:noProof/>
            </w:rPr>
            <w:fldChar w:fldCharType="end"/>
          </w:r>
        </w:p>
        <w:p w14:paraId="0EEC6678" w14:textId="53451A1D" w:rsidR="00FF0AB8" w:rsidRDefault="00FF0AB8" w:rsidP="00FF0AB8">
          <w:pPr>
            <w:pStyle w:val="TOC2"/>
            <w:tabs>
              <w:tab w:val="right" w:leader="dot" w:pos="9017"/>
            </w:tabs>
            <w:rPr>
              <w:rFonts w:eastAsiaTheme="minorEastAsia" w:cstheme="minorBidi"/>
              <w:noProof/>
              <w:lang w:val="en-AU" w:eastAsia="en-AU"/>
            </w:rPr>
          </w:pPr>
          <w:bookmarkStart w:id="33" w:name="_Toc135058364"/>
          <w:bookmarkStart w:id="34" w:name="_Toc135312694"/>
          <w:r>
            <w:rPr>
              <w:noProof/>
            </w:rPr>
            <w:t>Performance against the AEDC domains</w:t>
          </w:r>
          <w:r>
            <w:rPr>
              <w:noProof/>
            </w:rPr>
            <w:tab/>
          </w:r>
          <w:r>
            <w:rPr>
              <w:noProof/>
            </w:rPr>
            <w:fldChar w:fldCharType="begin"/>
          </w:r>
          <w:r>
            <w:rPr>
              <w:noProof/>
            </w:rPr>
            <w:instrText xml:space="preserve"> PAGEREF _Toc108512762 \h </w:instrText>
          </w:r>
          <w:r>
            <w:rPr>
              <w:noProof/>
            </w:rPr>
          </w:r>
          <w:r>
            <w:rPr>
              <w:noProof/>
            </w:rPr>
            <w:fldChar w:fldCharType="separate"/>
          </w:r>
          <w:r w:rsidR="00636F2A">
            <w:rPr>
              <w:noProof/>
            </w:rPr>
            <w:t>24</w:t>
          </w:r>
          <w:bookmarkEnd w:id="33"/>
          <w:bookmarkEnd w:id="34"/>
          <w:r>
            <w:rPr>
              <w:noProof/>
            </w:rPr>
            <w:fldChar w:fldCharType="end"/>
          </w:r>
        </w:p>
        <w:p w14:paraId="1E23C012" w14:textId="4C2AFDAB" w:rsidR="00FF0AB8" w:rsidRDefault="00FF0AB8" w:rsidP="00FF0AB8">
          <w:pPr>
            <w:pStyle w:val="TOC1"/>
            <w:tabs>
              <w:tab w:val="right" w:leader="dot" w:pos="9017"/>
            </w:tabs>
            <w:rPr>
              <w:rFonts w:eastAsiaTheme="minorEastAsia" w:cstheme="minorBidi"/>
              <w:b w:val="0"/>
              <w:iCs w:val="0"/>
              <w:noProof/>
              <w:szCs w:val="22"/>
              <w:lang w:val="en-AU" w:eastAsia="en-AU"/>
            </w:rPr>
          </w:pPr>
          <w:bookmarkStart w:id="35" w:name="_Toc135058365"/>
          <w:bookmarkStart w:id="36" w:name="_Toc135312695"/>
          <w:r>
            <w:rPr>
              <w:noProof/>
            </w:rPr>
            <w:t>Ready families: How are parent-child relationships supported in Logan?</w:t>
          </w:r>
          <w:r>
            <w:rPr>
              <w:noProof/>
            </w:rPr>
            <w:tab/>
          </w:r>
          <w:r>
            <w:rPr>
              <w:noProof/>
            </w:rPr>
            <w:fldChar w:fldCharType="begin"/>
          </w:r>
          <w:r>
            <w:rPr>
              <w:noProof/>
            </w:rPr>
            <w:instrText xml:space="preserve"> PAGEREF _Toc108512763 \h </w:instrText>
          </w:r>
          <w:r>
            <w:rPr>
              <w:noProof/>
            </w:rPr>
          </w:r>
          <w:r>
            <w:rPr>
              <w:noProof/>
            </w:rPr>
            <w:fldChar w:fldCharType="separate"/>
          </w:r>
          <w:r w:rsidR="00636F2A">
            <w:rPr>
              <w:noProof/>
            </w:rPr>
            <w:t>32</w:t>
          </w:r>
          <w:bookmarkEnd w:id="35"/>
          <w:bookmarkEnd w:id="36"/>
          <w:r>
            <w:rPr>
              <w:noProof/>
            </w:rPr>
            <w:fldChar w:fldCharType="end"/>
          </w:r>
        </w:p>
        <w:p w14:paraId="5C8C2809" w14:textId="79698308" w:rsidR="00FF0AB8" w:rsidRDefault="00FF0AB8" w:rsidP="00FF0AB8">
          <w:pPr>
            <w:pStyle w:val="TOC2"/>
            <w:tabs>
              <w:tab w:val="right" w:leader="dot" w:pos="9017"/>
            </w:tabs>
            <w:rPr>
              <w:rFonts w:eastAsiaTheme="minorEastAsia" w:cstheme="minorBidi"/>
              <w:noProof/>
              <w:lang w:val="en-AU" w:eastAsia="en-AU"/>
            </w:rPr>
          </w:pPr>
          <w:bookmarkStart w:id="37" w:name="_Toc135058366"/>
          <w:bookmarkStart w:id="38" w:name="_Toc135312696"/>
          <w:r>
            <w:rPr>
              <w:noProof/>
            </w:rPr>
            <w:t>Parenting programs</w:t>
          </w:r>
          <w:r>
            <w:rPr>
              <w:noProof/>
            </w:rPr>
            <w:tab/>
          </w:r>
          <w:r>
            <w:rPr>
              <w:noProof/>
            </w:rPr>
            <w:fldChar w:fldCharType="begin"/>
          </w:r>
          <w:r>
            <w:rPr>
              <w:noProof/>
            </w:rPr>
            <w:instrText xml:space="preserve"> PAGEREF _Toc108512764 \h </w:instrText>
          </w:r>
          <w:r>
            <w:rPr>
              <w:noProof/>
            </w:rPr>
          </w:r>
          <w:r>
            <w:rPr>
              <w:noProof/>
            </w:rPr>
            <w:fldChar w:fldCharType="separate"/>
          </w:r>
          <w:r w:rsidR="00636F2A">
            <w:rPr>
              <w:noProof/>
            </w:rPr>
            <w:t>32</w:t>
          </w:r>
          <w:bookmarkEnd w:id="37"/>
          <w:bookmarkEnd w:id="38"/>
          <w:r>
            <w:rPr>
              <w:noProof/>
            </w:rPr>
            <w:fldChar w:fldCharType="end"/>
          </w:r>
        </w:p>
        <w:p w14:paraId="07E8D5A3" w14:textId="7EF061A5" w:rsidR="00FF0AB8" w:rsidRDefault="00FF0AB8" w:rsidP="00FF0AB8">
          <w:pPr>
            <w:pStyle w:val="TOC2"/>
            <w:tabs>
              <w:tab w:val="right" w:leader="dot" w:pos="9017"/>
            </w:tabs>
            <w:rPr>
              <w:rFonts w:eastAsiaTheme="minorEastAsia" w:cstheme="minorBidi"/>
              <w:noProof/>
              <w:lang w:val="en-AU" w:eastAsia="en-AU"/>
            </w:rPr>
          </w:pPr>
          <w:bookmarkStart w:id="39" w:name="_Toc135058367"/>
          <w:bookmarkStart w:id="40" w:name="_Toc135312697"/>
          <w:r>
            <w:rPr>
              <w:noProof/>
            </w:rPr>
            <w:t>Supported early learning</w:t>
          </w:r>
          <w:r>
            <w:rPr>
              <w:noProof/>
            </w:rPr>
            <w:tab/>
          </w:r>
          <w:r>
            <w:rPr>
              <w:noProof/>
            </w:rPr>
            <w:fldChar w:fldCharType="begin"/>
          </w:r>
          <w:r>
            <w:rPr>
              <w:noProof/>
            </w:rPr>
            <w:instrText xml:space="preserve"> PAGEREF _Toc108512765 \h </w:instrText>
          </w:r>
          <w:r>
            <w:rPr>
              <w:noProof/>
            </w:rPr>
          </w:r>
          <w:r>
            <w:rPr>
              <w:noProof/>
            </w:rPr>
            <w:fldChar w:fldCharType="separate"/>
          </w:r>
          <w:r w:rsidR="00636F2A">
            <w:rPr>
              <w:noProof/>
            </w:rPr>
            <w:t>35</w:t>
          </w:r>
          <w:bookmarkEnd w:id="39"/>
          <w:bookmarkEnd w:id="40"/>
          <w:r>
            <w:rPr>
              <w:noProof/>
            </w:rPr>
            <w:fldChar w:fldCharType="end"/>
          </w:r>
        </w:p>
        <w:p w14:paraId="0A588511" w14:textId="1337B2B5" w:rsidR="00FF0AB8" w:rsidRDefault="00FF0AB8" w:rsidP="00FF0AB8">
          <w:pPr>
            <w:pStyle w:val="TOC2"/>
            <w:tabs>
              <w:tab w:val="right" w:leader="dot" w:pos="9017"/>
            </w:tabs>
            <w:rPr>
              <w:rFonts w:eastAsiaTheme="minorEastAsia" w:cstheme="minorBidi"/>
              <w:noProof/>
              <w:lang w:val="en-AU" w:eastAsia="en-AU"/>
            </w:rPr>
          </w:pPr>
          <w:bookmarkStart w:id="41" w:name="_Toc135058368"/>
          <w:bookmarkStart w:id="42" w:name="_Toc135312698"/>
          <w:r>
            <w:rPr>
              <w:noProof/>
            </w:rPr>
            <w:t>Family support</w:t>
          </w:r>
          <w:r>
            <w:rPr>
              <w:noProof/>
            </w:rPr>
            <w:tab/>
          </w:r>
          <w:r>
            <w:rPr>
              <w:noProof/>
            </w:rPr>
            <w:fldChar w:fldCharType="begin"/>
          </w:r>
          <w:r>
            <w:rPr>
              <w:noProof/>
            </w:rPr>
            <w:instrText xml:space="preserve"> PAGEREF _Toc108512766 \h </w:instrText>
          </w:r>
          <w:r>
            <w:rPr>
              <w:noProof/>
            </w:rPr>
          </w:r>
          <w:r>
            <w:rPr>
              <w:noProof/>
            </w:rPr>
            <w:fldChar w:fldCharType="separate"/>
          </w:r>
          <w:r w:rsidR="00636F2A">
            <w:rPr>
              <w:noProof/>
            </w:rPr>
            <w:t>35</w:t>
          </w:r>
          <w:bookmarkEnd w:id="41"/>
          <w:bookmarkEnd w:id="42"/>
          <w:r>
            <w:rPr>
              <w:noProof/>
            </w:rPr>
            <w:fldChar w:fldCharType="end"/>
          </w:r>
        </w:p>
        <w:p w14:paraId="00F58F28" w14:textId="637A43D2" w:rsidR="00FF0AB8" w:rsidRDefault="00FF0AB8" w:rsidP="00FF0AB8">
          <w:pPr>
            <w:pStyle w:val="TOC2"/>
            <w:tabs>
              <w:tab w:val="right" w:leader="dot" w:pos="9017"/>
            </w:tabs>
            <w:rPr>
              <w:rFonts w:eastAsiaTheme="minorEastAsia" w:cstheme="minorBidi"/>
              <w:noProof/>
              <w:lang w:val="en-AU" w:eastAsia="en-AU"/>
            </w:rPr>
          </w:pPr>
          <w:bookmarkStart w:id="43" w:name="_Toc135058369"/>
          <w:bookmarkStart w:id="44" w:name="_Toc135312699"/>
          <w:r>
            <w:rPr>
              <w:noProof/>
            </w:rPr>
            <w:t>Family relationships</w:t>
          </w:r>
          <w:r>
            <w:rPr>
              <w:noProof/>
            </w:rPr>
            <w:tab/>
          </w:r>
          <w:r>
            <w:rPr>
              <w:noProof/>
            </w:rPr>
            <w:fldChar w:fldCharType="begin"/>
          </w:r>
          <w:r>
            <w:rPr>
              <w:noProof/>
            </w:rPr>
            <w:instrText xml:space="preserve"> PAGEREF _Toc108512767 \h </w:instrText>
          </w:r>
          <w:r>
            <w:rPr>
              <w:noProof/>
            </w:rPr>
          </w:r>
          <w:r>
            <w:rPr>
              <w:noProof/>
            </w:rPr>
            <w:fldChar w:fldCharType="separate"/>
          </w:r>
          <w:r w:rsidR="00636F2A">
            <w:rPr>
              <w:noProof/>
            </w:rPr>
            <w:t>36</w:t>
          </w:r>
          <w:bookmarkEnd w:id="43"/>
          <w:bookmarkEnd w:id="44"/>
          <w:r>
            <w:rPr>
              <w:noProof/>
            </w:rPr>
            <w:fldChar w:fldCharType="end"/>
          </w:r>
        </w:p>
        <w:p w14:paraId="6781AAED" w14:textId="6DDAD9F9" w:rsidR="00FF0AB8" w:rsidRDefault="00FF0AB8" w:rsidP="00FF0AB8">
          <w:pPr>
            <w:pStyle w:val="TOC2"/>
            <w:tabs>
              <w:tab w:val="right" w:leader="dot" w:pos="9017"/>
            </w:tabs>
            <w:rPr>
              <w:rFonts w:eastAsiaTheme="minorEastAsia" w:cstheme="minorBidi"/>
              <w:noProof/>
              <w:lang w:val="en-AU" w:eastAsia="en-AU"/>
            </w:rPr>
          </w:pPr>
          <w:bookmarkStart w:id="45" w:name="_Toc135058370"/>
          <w:bookmarkStart w:id="46" w:name="_Toc135312700"/>
          <w:r>
            <w:rPr>
              <w:noProof/>
            </w:rPr>
            <w:t>Linking services</w:t>
          </w:r>
          <w:r>
            <w:rPr>
              <w:noProof/>
            </w:rPr>
            <w:tab/>
          </w:r>
          <w:r>
            <w:rPr>
              <w:noProof/>
            </w:rPr>
            <w:fldChar w:fldCharType="begin"/>
          </w:r>
          <w:r>
            <w:rPr>
              <w:noProof/>
            </w:rPr>
            <w:instrText xml:space="preserve"> PAGEREF _Toc108512768 \h </w:instrText>
          </w:r>
          <w:r>
            <w:rPr>
              <w:noProof/>
            </w:rPr>
          </w:r>
          <w:r>
            <w:rPr>
              <w:noProof/>
            </w:rPr>
            <w:fldChar w:fldCharType="separate"/>
          </w:r>
          <w:r w:rsidR="00636F2A">
            <w:rPr>
              <w:noProof/>
            </w:rPr>
            <w:t>36</w:t>
          </w:r>
          <w:bookmarkEnd w:id="45"/>
          <w:bookmarkEnd w:id="46"/>
          <w:r>
            <w:rPr>
              <w:noProof/>
            </w:rPr>
            <w:fldChar w:fldCharType="end"/>
          </w:r>
        </w:p>
        <w:p w14:paraId="7487252E" w14:textId="29CA6A98" w:rsidR="00FF0AB8" w:rsidRDefault="00FF0AB8" w:rsidP="00FF0AB8">
          <w:pPr>
            <w:pStyle w:val="TOC2"/>
            <w:tabs>
              <w:tab w:val="right" w:leader="dot" w:pos="9017"/>
            </w:tabs>
            <w:rPr>
              <w:rFonts w:eastAsiaTheme="minorEastAsia" w:cstheme="minorBidi"/>
              <w:noProof/>
              <w:lang w:val="en-AU" w:eastAsia="en-AU"/>
            </w:rPr>
          </w:pPr>
          <w:bookmarkStart w:id="47" w:name="_Toc135058371"/>
          <w:bookmarkStart w:id="48" w:name="_Toc135312701"/>
          <w:r>
            <w:rPr>
              <w:noProof/>
            </w:rPr>
            <w:t>Distribution of services</w:t>
          </w:r>
          <w:r>
            <w:rPr>
              <w:noProof/>
            </w:rPr>
            <w:tab/>
          </w:r>
          <w:r>
            <w:rPr>
              <w:noProof/>
            </w:rPr>
            <w:fldChar w:fldCharType="begin"/>
          </w:r>
          <w:r>
            <w:rPr>
              <w:noProof/>
            </w:rPr>
            <w:instrText xml:space="preserve"> PAGEREF _Toc108512769 \h </w:instrText>
          </w:r>
          <w:r>
            <w:rPr>
              <w:noProof/>
            </w:rPr>
          </w:r>
          <w:r>
            <w:rPr>
              <w:noProof/>
            </w:rPr>
            <w:fldChar w:fldCharType="separate"/>
          </w:r>
          <w:r w:rsidR="00636F2A">
            <w:rPr>
              <w:noProof/>
            </w:rPr>
            <w:t>36</w:t>
          </w:r>
          <w:bookmarkEnd w:id="47"/>
          <w:bookmarkEnd w:id="48"/>
          <w:r>
            <w:rPr>
              <w:noProof/>
            </w:rPr>
            <w:fldChar w:fldCharType="end"/>
          </w:r>
        </w:p>
        <w:p w14:paraId="7FAA4E44" w14:textId="1646D16F" w:rsidR="00FF0AB8" w:rsidRDefault="00FF0AB8" w:rsidP="00FF0AB8">
          <w:pPr>
            <w:pStyle w:val="TOC1"/>
            <w:tabs>
              <w:tab w:val="right" w:leader="dot" w:pos="9017"/>
            </w:tabs>
            <w:rPr>
              <w:rFonts w:eastAsiaTheme="minorEastAsia" w:cstheme="minorBidi"/>
              <w:b w:val="0"/>
              <w:iCs w:val="0"/>
              <w:noProof/>
              <w:szCs w:val="22"/>
              <w:lang w:val="en-AU" w:eastAsia="en-AU"/>
            </w:rPr>
          </w:pPr>
          <w:bookmarkStart w:id="49" w:name="_Toc135058372"/>
          <w:bookmarkStart w:id="50" w:name="_Toc135312702"/>
          <w:r>
            <w:rPr>
              <w:noProof/>
            </w:rPr>
            <w:t>Ready communities: Are there community-based opportunities for Logan kids to learn and play?</w:t>
          </w:r>
          <w:r>
            <w:rPr>
              <w:noProof/>
            </w:rPr>
            <w:tab/>
          </w:r>
          <w:r>
            <w:rPr>
              <w:noProof/>
            </w:rPr>
            <w:fldChar w:fldCharType="begin"/>
          </w:r>
          <w:r>
            <w:rPr>
              <w:noProof/>
            </w:rPr>
            <w:instrText xml:space="preserve"> PAGEREF _Toc108512771 \h </w:instrText>
          </w:r>
          <w:r>
            <w:rPr>
              <w:noProof/>
            </w:rPr>
          </w:r>
          <w:r>
            <w:rPr>
              <w:noProof/>
            </w:rPr>
            <w:fldChar w:fldCharType="separate"/>
          </w:r>
          <w:r w:rsidR="00636F2A">
            <w:rPr>
              <w:noProof/>
            </w:rPr>
            <w:t>40</w:t>
          </w:r>
          <w:bookmarkEnd w:id="49"/>
          <w:bookmarkEnd w:id="50"/>
          <w:r>
            <w:rPr>
              <w:noProof/>
            </w:rPr>
            <w:fldChar w:fldCharType="end"/>
          </w:r>
        </w:p>
        <w:p w14:paraId="438990F2" w14:textId="0880144C" w:rsidR="00FF0AB8" w:rsidRDefault="00FF0AB8" w:rsidP="00FF0AB8">
          <w:pPr>
            <w:pStyle w:val="TOC2"/>
            <w:tabs>
              <w:tab w:val="right" w:leader="dot" w:pos="9017"/>
            </w:tabs>
            <w:rPr>
              <w:rFonts w:eastAsiaTheme="minorEastAsia" w:cstheme="minorBidi"/>
              <w:noProof/>
              <w:lang w:val="en-AU" w:eastAsia="en-AU"/>
            </w:rPr>
          </w:pPr>
          <w:bookmarkStart w:id="51" w:name="_Toc135058373"/>
          <w:bookmarkStart w:id="52" w:name="_Toc135312703"/>
          <w:r>
            <w:rPr>
              <w:noProof/>
            </w:rPr>
            <w:t>Family centres</w:t>
          </w:r>
          <w:r>
            <w:rPr>
              <w:noProof/>
            </w:rPr>
            <w:tab/>
          </w:r>
          <w:r>
            <w:rPr>
              <w:noProof/>
            </w:rPr>
            <w:fldChar w:fldCharType="begin"/>
          </w:r>
          <w:r>
            <w:rPr>
              <w:noProof/>
            </w:rPr>
            <w:instrText xml:space="preserve"> PAGEREF _Toc108512772 \h </w:instrText>
          </w:r>
          <w:r>
            <w:rPr>
              <w:noProof/>
            </w:rPr>
          </w:r>
          <w:r>
            <w:rPr>
              <w:noProof/>
            </w:rPr>
            <w:fldChar w:fldCharType="separate"/>
          </w:r>
          <w:r w:rsidR="00636F2A">
            <w:rPr>
              <w:noProof/>
            </w:rPr>
            <w:t>40</w:t>
          </w:r>
          <w:bookmarkEnd w:id="51"/>
          <w:bookmarkEnd w:id="52"/>
          <w:r>
            <w:rPr>
              <w:noProof/>
            </w:rPr>
            <w:fldChar w:fldCharType="end"/>
          </w:r>
        </w:p>
        <w:p w14:paraId="0F8A72B4" w14:textId="2EF29CA1" w:rsidR="00FF0AB8" w:rsidRDefault="00FF0AB8" w:rsidP="00FF0AB8">
          <w:pPr>
            <w:pStyle w:val="TOC2"/>
            <w:tabs>
              <w:tab w:val="right" w:leader="dot" w:pos="9017"/>
            </w:tabs>
            <w:rPr>
              <w:rFonts w:eastAsiaTheme="minorEastAsia" w:cstheme="minorBidi"/>
              <w:noProof/>
              <w:lang w:val="en-AU" w:eastAsia="en-AU"/>
            </w:rPr>
          </w:pPr>
          <w:bookmarkStart w:id="53" w:name="_Toc135058374"/>
          <w:bookmarkStart w:id="54" w:name="_Toc135312704"/>
          <w:r>
            <w:rPr>
              <w:noProof/>
            </w:rPr>
            <w:t>Junior sport</w:t>
          </w:r>
          <w:r>
            <w:rPr>
              <w:noProof/>
            </w:rPr>
            <w:tab/>
          </w:r>
          <w:r>
            <w:rPr>
              <w:noProof/>
            </w:rPr>
            <w:fldChar w:fldCharType="begin"/>
          </w:r>
          <w:r>
            <w:rPr>
              <w:noProof/>
            </w:rPr>
            <w:instrText xml:space="preserve"> PAGEREF _Toc108512773 \h </w:instrText>
          </w:r>
          <w:r>
            <w:rPr>
              <w:noProof/>
            </w:rPr>
          </w:r>
          <w:r>
            <w:rPr>
              <w:noProof/>
            </w:rPr>
            <w:fldChar w:fldCharType="separate"/>
          </w:r>
          <w:r w:rsidR="00636F2A">
            <w:rPr>
              <w:noProof/>
            </w:rPr>
            <w:t>41</w:t>
          </w:r>
          <w:bookmarkEnd w:id="53"/>
          <w:bookmarkEnd w:id="54"/>
          <w:r>
            <w:rPr>
              <w:noProof/>
            </w:rPr>
            <w:fldChar w:fldCharType="end"/>
          </w:r>
        </w:p>
        <w:p w14:paraId="4D5F0E40" w14:textId="50640C2C" w:rsidR="00FF0AB8" w:rsidRDefault="00FF0AB8" w:rsidP="00FF0AB8">
          <w:pPr>
            <w:pStyle w:val="TOC2"/>
            <w:tabs>
              <w:tab w:val="right" w:leader="dot" w:pos="9017"/>
            </w:tabs>
            <w:rPr>
              <w:rFonts w:eastAsiaTheme="minorEastAsia" w:cstheme="minorBidi"/>
              <w:noProof/>
              <w:lang w:val="en-AU" w:eastAsia="en-AU"/>
            </w:rPr>
          </w:pPr>
          <w:bookmarkStart w:id="55" w:name="_Toc135058375"/>
          <w:bookmarkStart w:id="56" w:name="_Toc135312705"/>
          <w:r>
            <w:rPr>
              <w:noProof/>
            </w:rPr>
            <w:t>Parent support groups</w:t>
          </w:r>
          <w:r>
            <w:rPr>
              <w:noProof/>
            </w:rPr>
            <w:tab/>
          </w:r>
          <w:r>
            <w:rPr>
              <w:noProof/>
            </w:rPr>
            <w:fldChar w:fldCharType="begin"/>
          </w:r>
          <w:r>
            <w:rPr>
              <w:noProof/>
            </w:rPr>
            <w:instrText xml:space="preserve"> PAGEREF _Toc108512774 \h </w:instrText>
          </w:r>
          <w:r>
            <w:rPr>
              <w:noProof/>
            </w:rPr>
          </w:r>
          <w:r>
            <w:rPr>
              <w:noProof/>
            </w:rPr>
            <w:fldChar w:fldCharType="separate"/>
          </w:r>
          <w:r w:rsidR="00636F2A">
            <w:rPr>
              <w:noProof/>
            </w:rPr>
            <w:t>43</w:t>
          </w:r>
          <w:bookmarkEnd w:id="55"/>
          <w:bookmarkEnd w:id="56"/>
          <w:r>
            <w:rPr>
              <w:noProof/>
            </w:rPr>
            <w:fldChar w:fldCharType="end"/>
          </w:r>
        </w:p>
        <w:p w14:paraId="52B28331" w14:textId="44DBD8C5" w:rsidR="00FF0AB8" w:rsidRDefault="00FF0AB8" w:rsidP="00FF0AB8">
          <w:pPr>
            <w:pStyle w:val="TOC2"/>
            <w:tabs>
              <w:tab w:val="right" w:leader="dot" w:pos="9017"/>
            </w:tabs>
            <w:rPr>
              <w:rFonts w:eastAsiaTheme="minorEastAsia" w:cstheme="minorBidi"/>
              <w:noProof/>
              <w:lang w:val="en-AU" w:eastAsia="en-AU"/>
            </w:rPr>
          </w:pPr>
          <w:bookmarkStart w:id="57" w:name="_Toc135058376"/>
          <w:bookmarkStart w:id="58" w:name="_Toc135312706"/>
          <w:r>
            <w:rPr>
              <w:noProof/>
            </w:rPr>
            <w:t>Playgroups</w:t>
          </w:r>
          <w:r>
            <w:rPr>
              <w:noProof/>
            </w:rPr>
            <w:tab/>
          </w:r>
          <w:r>
            <w:rPr>
              <w:noProof/>
            </w:rPr>
            <w:fldChar w:fldCharType="begin"/>
          </w:r>
          <w:r>
            <w:rPr>
              <w:noProof/>
            </w:rPr>
            <w:instrText xml:space="preserve"> PAGEREF _Toc108512775 \h </w:instrText>
          </w:r>
          <w:r>
            <w:rPr>
              <w:noProof/>
            </w:rPr>
          </w:r>
          <w:r>
            <w:rPr>
              <w:noProof/>
            </w:rPr>
            <w:fldChar w:fldCharType="separate"/>
          </w:r>
          <w:r w:rsidR="00636F2A">
            <w:rPr>
              <w:noProof/>
            </w:rPr>
            <w:t>44</w:t>
          </w:r>
          <w:bookmarkEnd w:id="57"/>
          <w:bookmarkEnd w:id="58"/>
          <w:r>
            <w:rPr>
              <w:noProof/>
            </w:rPr>
            <w:fldChar w:fldCharType="end"/>
          </w:r>
        </w:p>
        <w:p w14:paraId="255FD5C1" w14:textId="4C0E32AD" w:rsidR="00FF0AB8" w:rsidRDefault="00FF0AB8" w:rsidP="00FF0AB8">
          <w:pPr>
            <w:pStyle w:val="TOC2"/>
            <w:tabs>
              <w:tab w:val="right" w:leader="dot" w:pos="9017"/>
            </w:tabs>
            <w:rPr>
              <w:rFonts w:eastAsiaTheme="minorEastAsia" w:cstheme="minorBidi"/>
              <w:noProof/>
              <w:lang w:val="en-AU" w:eastAsia="en-AU"/>
            </w:rPr>
          </w:pPr>
          <w:bookmarkStart w:id="59" w:name="_Toc135058377"/>
          <w:bookmarkStart w:id="60" w:name="_Toc135312707"/>
          <w:r>
            <w:rPr>
              <w:noProof/>
            </w:rPr>
            <w:t>Transition to kindy</w:t>
          </w:r>
          <w:r>
            <w:rPr>
              <w:noProof/>
            </w:rPr>
            <w:tab/>
          </w:r>
          <w:r>
            <w:rPr>
              <w:noProof/>
            </w:rPr>
            <w:fldChar w:fldCharType="begin"/>
          </w:r>
          <w:r>
            <w:rPr>
              <w:noProof/>
            </w:rPr>
            <w:instrText xml:space="preserve"> PAGEREF _Toc108512776 \h </w:instrText>
          </w:r>
          <w:r>
            <w:rPr>
              <w:noProof/>
            </w:rPr>
          </w:r>
          <w:r>
            <w:rPr>
              <w:noProof/>
            </w:rPr>
            <w:fldChar w:fldCharType="separate"/>
          </w:r>
          <w:r w:rsidR="00636F2A">
            <w:rPr>
              <w:noProof/>
            </w:rPr>
            <w:t>44</w:t>
          </w:r>
          <w:bookmarkEnd w:id="59"/>
          <w:bookmarkEnd w:id="60"/>
          <w:r>
            <w:rPr>
              <w:noProof/>
            </w:rPr>
            <w:fldChar w:fldCharType="end"/>
          </w:r>
        </w:p>
        <w:p w14:paraId="6898169E" w14:textId="3903E95F" w:rsidR="00FF0AB8" w:rsidRDefault="00FF0AB8" w:rsidP="00FF0AB8">
          <w:pPr>
            <w:pStyle w:val="TOC2"/>
            <w:tabs>
              <w:tab w:val="right" w:leader="dot" w:pos="9017"/>
            </w:tabs>
            <w:rPr>
              <w:rFonts w:eastAsiaTheme="minorEastAsia" w:cstheme="minorBidi"/>
              <w:noProof/>
              <w:lang w:val="en-AU" w:eastAsia="en-AU"/>
            </w:rPr>
          </w:pPr>
          <w:bookmarkStart w:id="61" w:name="_Toc135058378"/>
          <w:bookmarkStart w:id="62" w:name="_Toc135312708"/>
          <w:r>
            <w:rPr>
              <w:noProof/>
            </w:rPr>
            <w:t>Wellbeing</w:t>
          </w:r>
          <w:r>
            <w:rPr>
              <w:noProof/>
            </w:rPr>
            <w:tab/>
          </w:r>
          <w:r>
            <w:rPr>
              <w:noProof/>
            </w:rPr>
            <w:fldChar w:fldCharType="begin"/>
          </w:r>
          <w:r>
            <w:rPr>
              <w:noProof/>
            </w:rPr>
            <w:instrText xml:space="preserve"> PAGEREF _Toc108512777 \h </w:instrText>
          </w:r>
          <w:r>
            <w:rPr>
              <w:noProof/>
            </w:rPr>
          </w:r>
          <w:r>
            <w:rPr>
              <w:noProof/>
            </w:rPr>
            <w:fldChar w:fldCharType="separate"/>
          </w:r>
          <w:r w:rsidR="00636F2A">
            <w:rPr>
              <w:noProof/>
            </w:rPr>
            <w:t>45</w:t>
          </w:r>
          <w:bookmarkEnd w:id="61"/>
          <w:bookmarkEnd w:id="62"/>
          <w:r>
            <w:rPr>
              <w:noProof/>
            </w:rPr>
            <w:fldChar w:fldCharType="end"/>
          </w:r>
        </w:p>
        <w:p w14:paraId="2DA88C82" w14:textId="740AA2DE" w:rsidR="00FF0AB8" w:rsidRDefault="00FF0AB8" w:rsidP="00FF0AB8">
          <w:pPr>
            <w:pStyle w:val="TOC2"/>
            <w:tabs>
              <w:tab w:val="right" w:leader="dot" w:pos="9017"/>
            </w:tabs>
            <w:rPr>
              <w:rFonts w:eastAsiaTheme="minorEastAsia" w:cstheme="minorBidi"/>
              <w:noProof/>
              <w:lang w:val="en-AU" w:eastAsia="en-AU"/>
            </w:rPr>
          </w:pPr>
          <w:bookmarkStart w:id="63" w:name="_Toc135058379"/>
          <w:bookmarkStart w:id="64" w:name="_Toc135312709"/>
          <w:r>
            <w:rPr>
              <w:noProof/>
            </w:rPr>
            <w:t>Distribution of services</w:t>
          </w:r>
          <w:r>
            <w:rPr>
              <w:noProof/>
            </w:rPr>
            <w:tab/>
          </w:r>
          <w:r>
            <w:rPr>
              <w:noProof/>
            </w:rPr>
            <w:fldChar w:fldCharType="begin"/>
          </w:r>
          <w:r>
            <w:rPr>
              <w:noProof/>
            </w:rPr>
            <w:instrText xml:space="preserve"> PAGEREF _Toc108512778 \h </w:instrText>
          </w:r>
          <w:r>
            <w:rPr>
              <w:noProof/>
            </w:rPr>
          </w:r>
          <w:r>
            <w:rPr>
              <w:noProof/>
            </w:rPr>
            <w:fldChar w:fldCharType="separate"/>
          </w:r>
          <w:r w:rsidR="00636F2A">
            <w:rPr>
              <w:noProof/>
            </w:rPr>
            <w:t>45</w:t>
          </w:r>
          <w:bookmarkEnd w:id="63"/>
          <w:bookmarkEnd w:id="64"/>
          <w:r>
            <w:rPr>
              <w:noProof/>
            </w:rPr>
            <w:fldChar w:fldCharType="end"/>
          </w:r>
        </w:p>
        <w:p w14:paraId="36231A4A" w14:textId="2DD659A2" w:rsidR="00FF0AB8" w:rsidRDefault="00FF0AB8" w:rsidP="00FF0AB8">
          <w:pPr>
            <w:pStyle w:val="TOC1"/>
            <w:tabs>
              <w:tab w:val="right" w:leader="dot" w:pos="9017"/>
            </w:tabs>
            <w:rPr>
              <w:rFonts w:eastAsiaTheme="minorEastAsia" w:cstheme="minorBidi"/>
              <w:b w:val="0"/>
              <w:iCs w:val="0"/>
              <w:noProof/>
              <w:szCs w:val="22"/>
              <w:lang w:val="en-AU" w:eastAsia="en-AU"/>
            </w:rPr>
          </w:pPr>
          <w:bookmarkStart w:id="65" w:name="_Toc135058380"/>
          <w:bookmarkStart w:id="66" w:name="_Toc135312710"/>
          <w:r>
            <w:rPr>
              <w:noProof/>
            </w:rPr>
            <w:t>Ready early childhood education and care: What is the state of early years care services in Logan?</w:t>
          </w:r>
          <w:r>
            <w:rPr>
              <w:noProof/>
            </w:rPr>
            <w:tab/>
          </w:r>
          <w:r>
            <w:rPr>
              <w:noProof/>
            </w:rPr>
            <w:fldChar w:fldCharType="begin"/>
          </w:r>
          <w:r>
            <w:rPr>
              <w:noProof/>
            </w:rPr>
            <w:instrText xml:space="preserve"> PAGEREF _Toc108512779 \h </w:instrText>
          </w:r>
          <w:r>
            <w:rPr>
              <w:noProof/>
            </w:rPr>
          </w:r>
          <w:r>
            <w:rPr>
              <w:noProof/>
            </w:rPr>
            <w:fldChar w:fldCharType="separate"/>
          </w:r>
          <w:r w:rsidR="00636F2A">
            <w:rPr>
              <w:noProof/>
            </w:rPr>
            <w:t>49</w:t>
          </w:r>
          <w:bookmarkEnd w:id="65"/>
          <w:bookmarkEnd w:id="66"/>
          <w:r>
            <w:rPr>
              <w:noProof/>
            </w:rPr>
            <w:fldChar w:fldCharType="end"/>
          </w:r>
        </w:p>
        <w:p w14:paraId="7BB45229" w14:textId="1B261E5A" w:rsidR="00FF0AB8" w:rsidRDefault="00FF0AB8" w:rsidP="00FF0AB8">
          <w:pPr>
            <w:pStyle w:val="TOC2"/>
            <w:tabs>
              <w:tab w:val="right" w:leader="dot" w:pos="9017"/>
            </w:tabs>
            <w:rPr>
              <w:rFonts w:eastAsiaTheme="minorEastAsia" w:cstheme="minorBidi"/>
              <w:noProof/>
              <w:lang w:val="en-AU" w:eastAsia="en-AU"/>
            </w:rPr>
          </w:pPr>
          <w:bookmarkStart w:id="67" w:name="_Toc135058381"/>
          <w:bookmarkStart w:id="68" w:name="_Toc135312711"/>
          <w:r>
            <w:rPr>
              <w:noProof/>
            </w:rPr>
            <w:t>Availability</w:t>
          </w:r>
          <w:r>
            <w:rPr>
              <w:noProof/>
            </w:rPr>
            <w:tab/>
          </w:r>
          <w:r>
            <w:rPr>
              <w:noProof/>
            </w:rPr>
            <w:fldChar w:fldCharType="begin"/>
          </w:r>
          <w:r>
            <w:rPr>
              <w:noProof/>
            </w:rPr>
            <w:instrText xml:space="preserve"> PAGEREF _Toc108512780 \h </w:instrText>
          </w:r>
          <w:r>
            <w:rPr>
              <w:noProof/>
            </w:rPr>
          </w:r>
          <w:r>
            <w:rPr>
              <w:noProof/>
            </w:rPr>
            <w:fldChar w:fldCharType="separate"/>
          </w:r>
          <w:r w:rsidR="00636F2A">
            <w:rPr>
              <w:noProof/>
            </w:rPr>
            <w:t>50</w:t>
          </w:r>
          <w:bookmarkEnd w:id="67"/>
          <w:bookmarkEnd w:id="68"/>
          <w:r>
            <w:rPr>
              <w:noProof/>
            </w:rPr>
            <w:fldChar w:fldCharType="end"/>
          </w:r>
        </w:p>
        <w:p w14:paraId="4FC0E176" w14:textId="2DFB4576" w:rsidR="00FF0AB8" w:rsidRDefault="00FF0AB8" w:rsidP="00FF0AB8">
          <w:pPr>
            <w:pStyle w:val="TOC2"/>
            <w:tabs>
              <w:tab w:val="right" w:leader="dot" w:pos="9017"/>
            </w:tabs>
            <w:rPr>
              <w:rFonts w:eastAsiaTheme="minorEastAsia" w:cstheme="minorBidi"/>
              <w:noProof/>
              <w:lang w:val="en-AU" w:eastAsia="en-AU"/>
            </w:rPr>
          </w:pPr>
          <w:bookmarkStart w:id="69" w:name="_Toc135058382"/>
          <w:bookmarkStart w:id="70" w:name="_Toc135312712"/>
          <w:r>
            <w:rPr>
              <w:noProof/>
            </w:rPr>
            <w:t>Affordability</w:t>
          </w:r>
          <w:r>
            <w:rPr>
              <w:noProof/>
            </w:rPr>
            <w:tab/>
          </w:r>
          <w:r>
            <w:rPr>
              <w:noProof/>
            </w:rPr>
            <w:fldChar w:fldCharType="begin"/>
          </w:r>
          <w:r>
            <w:rPr>
              <w:noProof/>
            </w:rPr>
            <w:instrText xml:space="preserve"> PAGEREF _Toc108512781 \h </w:instrText>
          </w:r>
          <w:r>
            <w:rPr>
              <w:noProof/>
            </w:rPr>
          </w:r>
          <w:r>
            <w:rPr>
              <w:noProof/>
            </w:rPr>
            <w:fldChar w:fldCharType="separate"/>
          </w:r>
          <w:r w:rsidR="00636F2A">
            <w:rPr>
              <w:noProof/>
            </w:rPr>
            <w:t>60</w:t>
          </w:r>
          <w:bookmarkEnd w:id="69"/>
          <w:bookmarkEnd w:id="70"/>
          <w:r>
            <w:rPr>
              <w:noProof/>
            </w:rPr>
            <w:fldChar w:fldCharType="end"/>
          </w:r>
        </w:p>
        <w:p w14:paraId="35963B5E" w14:textId="0FD85DE9" w:rsidR="00FF0AB8" w:rsidRDefault="00FF0AB8" w:rsidP="00FF0AB8">
          <w:pPr>
            <w:pStyle w:val="TOC2"/>
            <w:tabs>
              <w:tab w:val="right" w:leader="dot" w:pos="9017"/>
            </w:tabs>
            <w:rPr>
              <w:rFonts w:eastAsiaTheme="minorEastAsia" w:cstheme="minorBidi"/>
              <w:noProof/>
              <w:lang w:val="en-AU" w:eastAsia="en-AU"/>
            </w:rPr>
          </w:pPr>
          <w:bookmarkStart w:id="71" w:name="_Toc135058383"/>
          <w:bookmarkStart w:id="72" w:name="_Toc135312713"/>
          <w:r>
            <w:rPr>
              <w:noProof/>
            </w:rPr>
            <w:t>Quality</w:t>
          </w:r>
          <w:r>
            <w:rPr>
              <w:noProof/>
            </w:rPr>
            <w:tab/>
          </w:r>
          <w:r>
            <w:rPr>
              <w:noProof/>
            </w:rPr>
            <w:fldChar w:fldCharType="begin"/>
          </w:r>
          <w:r>
            <w:rPr>
              <w:noProof/>
            </w:rPr>
            <w:instrText xml:space="preserve"> PAGEREF _Toc108512782 \h </w:instrText>
          </w:r>
          <w:r>
            <w:rPr>
              <w:noProof/>
            </w:rPr>
          </w:r>
          <w:r>
            <w:rPr>
              <w:noProof/>
            </w:rPr>
            <w:fldChar w:fldCharType="separate"/>
          </w:r>
          <w:r w:rsidR="00636F2A">
            <w:rPr>
              <w:noProof/>
            </w:rPr>
            <w:t>62</w:t>
          </w:r>
          <w:bookmarkEnd w:id="71"/>
          <w:bookmarkEnd w:id="72"/>
          <w:r>
            <w:rPr>
              <w:noProof/>
            </w:rPr>
            <w:fldChar w:fldCharType="end"/>
          </w:r>
        </w:p>
        <w:p w14:paraId="5F705445" w14:textId="1DC63D27" w:rsidR="00FF0AB8" w:rsidRDefault="00FF0AB8" w:rsidP="00FF0AB8">
          <w:pPr>
            <w:pStyle w:val="TOC1"/>
            <w:tabs>
              <w:tab w:val="right" w:leader="dot" w:pos="9017"/>
            </w:tabs>
            <w:rPr>
              <w:rFonts w:eastAsiaTheme="minorEastAsia" w:cstheme="minorBidi"/>
              <w:b w:val="0"/>
              <w:iCs w:val="0"/>
              <w:noProof/>
              <w:szCs w:val="22"/>
              <w:lang w:val="en-AU" w:eastAsia="en-AU"/>
            </w:rPr>
          </w:pPr>
          <w:bookmarkStart w:id="73" w:name="_Toc135058384"/>
          <w:bookmarkStart w:id="74" w:name="_Toc135312714"/>
          <w:r>
            <w:rPr>
              <w:noProof/>
            </w:rPr>
            <w:t>Conclusion</w:t>
          </w:r>
          <w:r>
            <w:rPr>
              <w:noProof/>
            </w:rPr>
            <w:tab/>
          </w:r>
          <w:r>
            <w:rPr>
              <w:noProof/>
            </w:rPr>
            <w:fldChar w:fldCharType="begin"/>
          </w:r>
          <w:r>
            <w:rPr>
              <w:noProof/>
            </w:rPr>
            <w:instrText xml:space="preserve"> PAGEREF _Toc108512783 \h </w:instrText>
          </w:r>
          <w:r>
            <w:rPr>
              <w:noProof/>
            </w:rPr>
          </w:r>
          <w:r>
            <w:rPr>
              <w:noProof/>
            </w:rPr>
            <w:fldChar w:fldCharType="separate"/>
          </w:r>
          <w:r w:rsidR="00636F2A">
            <w:rPr>
              <w:noProof/>
            </w:rPr>
            <w:t>3</w:t>
          </w:r>
          <w:bookmarkEnd w:id="73"/>
          <w:bookmarkEnd w:id="74"/>
          <w:r>
            <w:rPr>
              <w:noProof/>
            </w:rPr>
            <w:fldChar w:fldCharType="end"/>
          </w:r>
        </w:p>
        <w:p w14:paraId="735DD413" w14:textId="7049EE93" w:rsidR="00FF0AB8" w:rsidRDefault="00FF0AB8" w:rsidP="00FF0AB8">
          <w:pPr>
            <w:pStyle w:val="TOC1"/>
            <w:tabs>
              <w:tab w:val="right" w:leader="dot" w:pos="9017"/>
            </w:tabs>
            <w:rPr>
              <w:b w:val="0"/>
              <w:bCs/>
              <w:noProof/>
            </w:rPr>
          </w:pPr>
          <w:bookmarkStart w:id="75" w:name="_Toc135058385"/>
          <w:bookmarkStart w:id="76" w:name="_Toc135312715"/>
          <w:r>
            <w:rPr>
              <w:noProof/>
            </w:rPr>
            <w:lastRenderedPageBreak/>
            <w:t>References</w:t>
          </w:r>
          <w:r>
            <w:rPr>
              <w:noProof/>
            </w:rPr>
            <w:tab/>
          </w:r>
          <w:r>
            <w:rPr>
              <w:noProof/>
            </w:rPr>
            <w:fldChar w:fldCharType="begin"/>
          </w:r>
          <w:r>
            <w:rPr>
              <w:noProof/>
            </w:rPr>
            <w:instrText xml:space="preserve"> PAGEREF _Toc108512784 \h </w:instrText>
          </w:r>
          <w:r>
            <w:rPr>
              <w:noProof/>
            </w:rPr>
          </w:r>
          <w:r>
            <w:rPr>
              <w:noProof/>
            </w:rPr>
            <w:fldChar w:fldCharType="separate"/>
          </w:r>
          <w:r w:rsidR="00636F2A">
            <w:rPr>
              <w:noProof/>
            </w:rPr>
            <w:t>4</w:t>
          </w:r>
          <w:r>
            <w:rPr>
              <w:noProof/>
            </w:rPr>
            <w:fldChar w:fldCharType="end"/>
          </w:r>
          <w:r>
            <w:fldChar w:fldCharType="end"/>
          </w:r>
        </w:p>
      </w:sdtContent>
    </w:sdt>
    <w:bookmarkEnd w:id="76" w:displacedByCustomXml="prev"/>
    <w:bookmarkEnd w:id="75" w:displacedByCustomXml="prev"/>
    <w:bookmarkStart w:id="77" w:name="_Toc108512750" w:displacedByCustomXml="prev"/>
    <w:p w14:paraId="719DC427" w14:textId="77777777" w:rsidR="00FF0AB8" w:rsidRDefault="00FF0AB8" w:rsidP="00FF0AB8">
      <w:pPr>
        <w:pStyle w:val="Heading1"/>
        <w:sectPr w:rsidR="00FF0AB8" w:rsidSect="00AC508B">
          <w:headerReference w:type="default" r:id="rId36"/>
          <w:footerReference w:type="default" r:id="rId37"/>
          <w:type w:val="continuous"/>
          <w:pgSz w:w="11907" w:h="16840" w:code="9"/>
          <w:pgMar w:top="1440" w:right="1440" w:bottom="1440" w:left="1440" w:header="720" w:footer="720" w:gutter="0"/>
          <w:pgNumType w:start="1"/>
          <w:cols w:space="720"/>
          <w:docGrid w:linePitch="360"/>
        </w:sectPr>
      </w:pPr>
    </w:p>
    <w:p w14:paraId="4C7AF1B2" w14:textId="77777777" w:rsidR="00FF0AB8" w:rsidRDefault="00FF0AB8" w:rsidP="00FF0AB8">
      <w:pPr>
        <w:pStyle w:val="Heading1"/>
      </w:pPr>
      <w:bookmarkStart w:id="78" w:name="_Toc135058386"/>
      <w:bookmarkStart w:id="79" w:name="_Toc135312716"/>
      <w:r>
        <w:lastRenderedPageBreak/>
        <w:t>Table index</w:t>
      </w:r>
      <w:bookmarkEnd w:id="77"/>
      <w:bookmarkEnd w:id="78"/>
      <w:bookmarkEnd w:id="79"/>
    </w:p>
    <w:p w14:paraId="2397184D" w14:textId="7B672C84"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Pr>
          <w:rFonts w:eastAsiaTheme="majorEastAsia"/>
          <w:b/>
          <w:color w:val="E15D44" w:themeColor="accent2"/>
          <w:sz w:val="36"/>
          <w:szCs w:val="36"/>
        </w:rPr>
        <w:fldChar w:fldCharType="begin"/>
      </w:r>
      <w:r>
        <w:rPr>
          <w:rFonts w:eastAsiaTheme="majorEastAsia"/>
          <w:b/>
          <w:color w:val="E15D44" w:themeColor="accent2"/>
          <w:sz w:val="36"/>
          <w:szCs w:val="36"/>
        </w:rPr>
        <w:instrText xml:space="preserve"> TOC \h \z \c "Table" </w:instrText>
      </w:r>
      <w:r>
        <w:rPr>
          <w:rFonts w:eastAsiaTheme="majorEastAsia"/>
          <w:b/>
          <w:color w:val="E15D44" w:themeColor="accent2"/>
          <w:sz w:val="36"/>
          <w:szCs w:val="36"/>
        </w:rPr>
        <w:fldChar w:fldCharType="separate"/>
      </w:r>
      <w:hyperlink w:anchor="_Toc108511879" w:history="1">
        <w:r w:rsidRPr="0088347E">
          <w:rPr>
            <w:rStyle w:val="Hyperlink"/>
            <w:b/>
            <w:noProof/>
          </w:rPr>
          <w:t>Table 1.</w:t>
        </w:r>
        <w:r w:rsidRPr="0088347E">
          <w:rPr>
            <w:rStyle w:val="Hyperlink"/>
            <w:noProof/>
          </w:rPr>
          <w:t xml:space="preserve"> Summary Index of disadvantage in Logan by SA2 for all children aged 0–5 and vulnerable populations (Aboriginal and Torres Strait Islander children and children who speak a language other than English in the home). Highlighted SA2s experience multilayered disadvantage i.e.eight or more indicators are in the top 5% of most disadvantaged locations in Queensland. </w:t>
        </w:r>
        <w:r w:rsidRPr="0088347E">
          <w:rPr>
            <w:rStyle w:val="Hyperlink"/>
            <w:i/>
            <w:iCs/>
            <w:noProof/>
          </w:rPr>
          <w:t>(Source: ‘Dropping off the Edge’ report; ABS census 2016).</w:t>
        </w:r>
        <w:r>
          <w:rPr>
            <w:noProof/>
            <w:webHidden/>
          </w:rPr>
          <w:tab/>
        </w:r>
        <w:r>
          <w:rPr>
            <w:noProof/>
            <w:webHidden/>
          </w:rPr>
          <w:fldChar w:fldCharType="begin"/>
        </w:r>
        <w:r>
          <w:rPr>
            <w:noProof/>
            <w:webHidden/>
          </w:rPr>
          <w:instrText xml:space="preserve"> PAGEREF _Toc108511879 \h </w:instrText>
        </w:r>
        <w:r>
          <w:rPr>
            <w:noProof/>
            <w:webHidden/>
          </w:rPr>
        </w:r>
        <w:r>
          <w:rPr>
            <w:noProof/>
            <w:webHidden/>
          </w:rPr>
          <w:fldChar w:fldCharType="separate"/>
        </w:r>
        <w:r w:rsidR="00636F2A">
          <w:rPr>
            <w:noProof/>
            <w:webHidden/>
          </w:rPr>
          <w:t>22</w:t>
        </w:r>
        <w:r>
          <w:rPr>
            <w:noProof/>
            <w:webHidden/>
          </w:rPr>
          <w:fldChar w:fldCharType="end"/>
        </w:r>
      </w:hyperlink>
    </w:p>
    <w:p w14:paraId="768C0541" w14:textId="379EDEE7" w:rsidR="00FF0AB8" w:rsidRDefault="00000000" w:rsidP="00FF0AB8">
      <w:pPr>
        <w:pStyle w:val="TableofFigures"/>
        <w:tabs>
          <w:tab w:val="right" w:leader="dot" w:pos="9017"/>
        </w:tabs>
        <w:spacing w:before="240"/>
        <w:rPr>
          <w:rFonts w:asciiTheme="minorHAnsi" w:eastAsiaTheme="minorEastAsia" w:hAnsiTheme="minorHAnsi" w:cstheme="minorBidi"/>
          <w:noProof/>
          <w:color w:val="auto"/>
          <w:szCs w:val="22"/>
          <w:lang w:val="en-AU" w:eastAsia="en-AU"/>
        </w:rPr>
      </w:pPr>
      <w:hyperlink w:anchor="_Toc108511880" w:history="1">
        <w:r w:rsidR="00FF0AB8" w:rsidRPr="0088347E">
          <w:rPr>
            <w:rStyle w:val="Hyperlink"/>
            <w:b/>
            <w:noProof/>
          </w:rPr>
          <w:t>Table 2</w:t>
        </w:r>
        <w:r w:rsidR="00FF0AB8" w:rsidRPr="0088347E">
          <w:rPr>
            <w:rStyle w:val="Hyperlink"/>
            <w:noProof/>
          </w:rPr>
          <w:t>. SA3 and SA2 distribution of all children in Logan aged 0–5 and vulnerable groups, 2016 (Highlighted SA2s are from bands 1 and 2 of the summary index).</w:t>
        </w:r>
        <w:r w:rsidR="00FF0AB8">
          <w:rPr>
            <w:noProof/>
            <w:webHidden/>
          </w:rPr>
          <w:tab/>
        </w:r>
        <w:r w:rsidR="00FF0AB8">
          <w:rPr>
            <w:noProof/>
            <w:webHidden/>
          </w:rPr>
          <w:fldChar w:fldCharType="begin"/>
        </w:r>
        <w:r w:rsidR="00FF0AB8">
          <w:rPr>
            <w:noProof/>
            <w:webHidden/>
          </w:rPr>
          <w:instrText xml:space="preserve"> PAGEREF _Toc108511880 \h </w:instrText>
        </w:r>
        <w:r w:rsidR="00FF0AB8">
          <w:rPr>
            <w:noProof/>
            <w:webHidden/>
          </w:rPr>
        </w:r>
        <w:r w:rsidR="00FF0AB8">
          <w:rPr>
            <w:noProof/>
            <w:webHidden/>
          </w:rPr>
          <w:fldChar w:fldCharType="separate"/>
        </w:r>
        <w:r w:rsidR="00636F2A">
          <w:rPr>
            <w:noProof/>
            <w:webHidden/>
          </w:rPr>
          <w:t>26</w:t>
        </w:r>
        <w:r w:rsidR="00FF0AB8">
          <w:rPr>
            <w:noProof/>
            <w:webHidden/>
          </w:rPr>
          <w:fldChar w:fldCharType="end"/>
        </w:r>
      </w:hyperlink>
    </w:p>
    <w:p w14:paraId="74B29329" w14:textId="1C5028B3" w:rsidR="00FF0AB8" w:rsidRDefault="00000000" w:rsidP="00FF0AB8">
      <w:pPr>
        <w:pStyle w:val="TableofFigures"/>
        <w:tabs>
          <w:tab w:val="right" w:leader="dot" w:pos="9017"/>
        </w:tabs>
        <w:spacing w:before="240"/>
        <w:rPr>
          <w:rFonts w:asciiTheme="minorHAnsi" w:eastAsiaTheme="minorEastAsia" w:hAnsiTheme="minorHAnsi" w:cstheme="minorBidi"/>
          <w:noProof/>
          <w:color w:val="auto"/>
          <w:szCs w:val="22"/>
          <w:lang w:val="en-AU" w:eastAsia="en-AU"/>
        </w:rPr>
      </w:pPr>
      <w:hyperlink w:anchor="_Toc108511881" w:history="1">
        <w:r w:rsidR="00FF0AB8" w:rsidRPr="0088347E">
          <w:rPr>
            <w:rStyle w:val="Hyperlink"/>
            <w:b/>
            <w:noProof/>
          </w:rPr>
          <w:t>Table 3</w:t>
        </w:r>
        <w:r w:rsidR="00FF0AB8" w:rsidRPr="0088347E">
          <w:rPr>
            <w:rStyle w:val="Hyperlink"/>
            <w:noProof/>
          </w:rPr>
          <w:t>. The type and number of services and support in Logan contributing to 'ready families' and the level of support provided, categorised by SA3.</w:t>
        </w:r>
        <w:r w:rsidR="00FF0AB8">
          <w:rPr>
            <w:noProof/>
            <w:webHidden/>
          </w:rPr>
          <w:tab/>
        </w:r>
        <w:r w:rsidR="00FF0AB8">
          <w:rPr>
            <w:noProof/>
            <w:webHidden/>
          </w:rPr>
          <w:fldChar w:fldCharType="begin"/>
        </w:r>
        <w:r w:rsidR="00FF0AB8">
          <w:rPr>
            <w:noProof/>
            <w:webHidden/>
          </w:rPr>
          <w:instrText xml:space="preserve"> PAGEREF _Toc108511881 \h </w:instrText>
        </w:r>
        <w:r w:rsidR="00FF0AB8">
          <w:rPr>
            <w:noProof/>
            <w:webHidden/>
          </w:rPr>
        </w:r>
        <w:r w:rsidR="00FF0AB8">
          <w:rPr>
            <w:noProof/>
            <w:webHidden/>
          </w:rPr>
          <w:fldChar w:fldCharType="separate"/>
        </w:r>
        <w:r w:rsidR="00636F2A">
          <w:rPr>
            <w:noProof/>
            <w:webHidden/>
          </w:rPr>
          <w:t>33</w:t>
        </w:r>
        <w:r w:rsidR="00FF0AB8">
          <w:rPr>
            <w:noProof/>
            <w:webHidden/>
          </w:rPr>
          <w:fldChar w:fldCharType="end"/>
        </w:r>
      </w:hyperlink>
    </w:p>
    <w:p w14:paraId="01C4722D" w14:textId="1616A534" w:rsidR="00FF0AB8" w:rsidRDefault="00000000" w:rsidP="00FF0AB8">
      <w:pPr>
        <w:pStyle w:val="TableofFigures"/>
        <w:tabs>
          <w:tab w:val="right" w:leader="dot" w:pos="9017"/>
        </w:tabs>
        <w:spacing w:before="240"/>
        <w:rPr>
          <w:rFonts w:asciiTheme="minorHAnsi" w:eastAsiaTheme="minorEastAsia" w:hAnsiTheme="minorHAnsi" w:cstheme="minorBidi"/>
          <w:noProof/>
          <w:color w:val="auto"/>
          <w:szCs w:val="22"/>
          <w:lang w:val="en-AU" w:eastAsia="en-AU"/>
        </w:rPr>
      </w:pPr>
      <w:hyperlink w:anchor="_Toc108511882" w:history="1">
        <w:r w:rsidR="00FF0AB8" w:rsidRPr="0088347E">
          <w:rPr>
            <w:rStyle w:val="Hyperlink"/>
            <w:b/>
            <w:noProof/>
          </w:rPr>
          <w:t>Table 4.</w:t>
        </w:r>
        <w:r w:rsidR="00FF0AB8" w:rsidRPr="0088347E">
          <w:rPr>
            <w:rStyle w:val="Hyperlink"/>
            <w:noProof/>
          </w:rPr>
          <w:t xml:space="preserve"> The type and number of services and support in Logan contributing to 'ready communities’ and the level of support provided, categorised by SA3.</w:t>
        </w:r>
        <w:r w:rsidR="00FF0AB8">
          <w:rPr>
            <w:noProof/>
            <w:webHidden/>
          </w:rPr>
          <w:tab/>
        </w:r>
        <w:r w:rsidR="00FF0AB8">
          <w:rPr>
            <w:noProof/>
            <w:webHidden/>
          </w:rPr>
          <w:fldChar w:fldCharType="begin"/>
        </w:r>
        <w:r w:rsidR="00FF0AB8">
          <w:rPr>
            <w:noProof/>
            <w:webHidden/>
          </w:rPr>
          <w:instrText xml:space="preserve"> PAGEREF _Toc108511882 \h </w:instrText>
        </w:r>
        <w:r w:rsidR="00FF0AB8">
          <w:rPr>
            <w:noProof/>
            <w:webHidden/>
          </w:rPr>
        </w:r>
        <w:r w:rsidR="00FF0AB8">
          <w:rPr>
            <w:noProof/>
            <w:webHidden/>
          </w:rPr>
          <w:fldChar w:fldCharType="separate"/>
        </w:r>
        <w:r w:rsidR="00636F2A">
          <w:rPr>
            <w:noProof/>
            <w:webHidden/>
          </w:rPr>
          <w:t>42</w:t>
        </w:r>
        <w:r w:rsidR="00FF0AB8">
          <w:rPr>
            <w:noProof/>
            <w:webHidden/>
          </w:rPr>
          <w:fldChar w:fldCharType="end"/>
        </w:r>
      </w:hyperlink>
    </w:p>
    <w:p w14:paraId="685CD993" w14:textId="77777777" w:rsidR="00FF0AB8" w:rsidRDefault="00FF0AB8" w:rsidP="00FF0AB8">
      <w:pPr>
        <w:rPr>
          <w:rFonts w:eastAsiaTheme="majorEastAsia"/>
          <w:b/>
          <w:color w:val="E15D44" w:themeColor="accent2"/>
          <w:sz w:val="36"/>
          <w:szCs w:val="36"/>
        </w:rPr>
        <w:sectPr w:rsidR="00FF0AB8" w:rsidSect="00AC508B">
          <w:footerReference w:type="default" r:id="rId38"/>
          <w:pgSz w:w="11907" w:h="16840" w:code="9"/>
          <w:pgMar w:top="1440" w:right="1440" w:bottom="1440" w:left="1440" w:header="720" w:footer="720" w:gutter="0"/>
          <w:pgNumType w:start="1"/>
          <w:cols w:space="720"/>
          <w:docGrid w:linePitch="360"/>
        </w:sectPr>
      </w:pPr>
      <w:r>
        <w:rPr>
          <w:rFonts w:eastAsiaTheme="majorEastAsia"/>
          <w:b/>
          <w:color w:val="E15D44" w:themeColor="accent2"/>
          <w:sz w:val="36"/>
          <w:szCs w:val="36"/>
        </w:rPr>
        <w:fldChar w:fldCharType="end"/>
      </w:r>
    </w:p>
    <w:p w14:paraId="4D13C335" w14:textId="77777777" w:rsidR="00FF0AB8" w:rsidRDefault="00FF0AB8" w:rsidP="00FF0AB8">
      <w:pPr>
        <w:keepNext/>
        <w:keepLines/>
        <w:spacing w:after="240"/>
        <w:outlineLvl w:val="0"/>
        <w:rPr>
          <w:rFonts w:eastAsiaTheme="majorEastAsia"/>
          <w:b/>
          <w:color w:val="E15D44" w:themeColor="accent2"/>
          <w:sz w:val="36"/>
          <w:szCs w:val="36"/>
        </w:rPr>
      </w:pPr>
      <w:bookmarkStart w:id="80" w:name="_Toc108512751"/>
      <w:r>
        <w:rPr>
          <w:rFonts w:eastAsiaTheme="majorEastAsia"/>
          <w:b/>
          <w:bCs/>
          <w:color w:val="E15D44" w:themeColor="accent2"/>
          <w:sz w:val="36"/>
          <w:szCs w:val="36"/>
        </w:rPr>
        <w:lastRenderedPageBreak/>
        <w:t xml:space="preserve">Figure </w:t>
      </w:r>
      <w:r w:rsidRPr="59DC4558">
        <w:rPr>
          <w:rFonts w:eastAsiaTheme="majorEastAsia"/>
          <w:b/>
          <w:bCs/>
          <w:color w:val="E15D44" w:themeColor="accent2"/>
          <w:sz w:val="36"/>
          <w:szCs w:val="36"/>
        </w:rPr>
        <w:t>index</w:t>
      </w:r>
      <w:bookmarkEnd w:id="80"/>
    </w:p>
    <w:p w14:paraId="0A349AD4" w14:textId="27EA4E89"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fldChar w:fldCharType="begin"/>
      </w:r>
      <w:r>
        <w:instrText xml:space="preserve"> TOC \c "Figure" </w:instrText>
      </w:r>
      <w:r>
        <w:fldChar w:fldCharType="separate"/>
      </w:r>
      <w:r w:rsidRPr="00CC0FE2">
        <w:rPr>
          <w:b/>
          <w:noProof/>
        </w:rPr>
        <w:t>Figure 1</w:t>
      </w:r>
      <w:r>
        <w:rPr>
          <w:noProof/>
        </w:rPr>
        <w:t>. Flow diagram of asset inclusion screening and coding against the revised 'school-ready child' equation (based on Kagen and Rigbys' ‘ready child’ equation).</w:t>
      </w:r>
      <w:r>
        <w:rPr>
          <w:noProof/>
        </w:rPr>
        <w:tab/>
      </w:r>
      <w:r>
        <w:rPr>
          <w:noProof/>
        </w:rPr>
        <w:fldChar w:fldCharType="begin"/>
      </w:r>
      <w:r>
        <w:rPr>
          <w:noProof/>
        </w:rPr>
        <w:instrText xml:space="preserve"> PAGEREF _Toc108451876 \h </w:instrText>
      </w:r>
      <w:r>
        <w:rPr>
          <w:noProof/>
        </w:rPr>
      </w:r>
      <w:r>
        <w:rPr>
          <w:noProof/>
        </w:rPr>
        <w:fldChar w:fldCharType="separate"/>
      </w:r>
      <w:r w:rsidR="00636F2A">
        <w:rPr>
          <w:noProof/>
        </w:rPr>
        <w:t>13</w:t>
      </w:r>
      <w:r>
        <w:rPr>
          <w:noProof/>
        </w:rPr>
        <w:fldChar w:fldCharType="end"/>
      </w:r>
    </w:p>
    <w:p w14:paraId="1F2470F0" w14:textId="77777777" w:rsidR="00FF0AB8" w:rsidRDefault="00FF0AB8" w:rsidP="00FF0AB8">
      <w:pPr>
        <w:pStyle w:val="TableofFigures"/>
        <w:tabs>
          <w:tab w:val="right" w:leader="dot" w:pos="9017"/>
        </w:tabs>
        <w:rPr>
          <w:b/>
          <w:noProof/>
        </w:rPr>
      </w:pPr>
    </w:p>
    <w:p w14:paraId="540D6A53" w14:textId="6DFB7B91"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2.</w:t>
      </w:r>
      <w:r>
        <w:rPr>
          <w:noProof/>
        </w:rPr>
        <w:t xml:space="preserve"> Change in the percentage of children starting school developmentally on track in all five AEDC domains, 2009 vs 21. This graph also shows the percentage increase of children starting school developmentally on track in Logan and Queensland needed to close the gap on national benchmarks, 2021 </w:t>
      </w:r>
      <w:r w:rsidRPr="00CC0FE2">
        <w:rPr>
          <w:i/>
          <w:iCs/>
          <w:noProof/>
        </w:rPr>
        <w:t>(Source: AEDC).</w:t>
      </w:r>
      <w:r>
        <w:rPr>
          <w:noProof/>
        </w:rPr>
        <w:tab/>
      </w:r>
      <w:r>
        <w:rPr>
          <w:noProof/>
        </w:rPr>
        <w:fldChar w:fldCharType="begin"/>
      </w:r>
      <w:r>
        <w:rPr>
          <w:noProof/>
        </w:rPr>
        <w:instrText xml:space="preserve"> PAGEREF _Toc108451877 \h </w:instrText>
      </w:r>
      <w:r>
        <w:rPr>
          <w:noProof/>
        </w:rPr>
      </w:r>
      <w:r>
        <w:rPr>
          <w:noProof/>
        </w:rPr>
        <w:fldChar w:fldCharType="separate"/>
      </w:r>
      <w:r w:rsidR="00636F2A">
        <w:rPr>
          <w:noProof/>
        </w:rPr>
        <w:t>17</w:t>
      </w:r>
      <w:r>
        <w:rPr>
          <w:noProof/>
        </w:rPr>
        <w:fldChar w:fldCharType="end"/>
      </w:r>
    </w:p>
    <w:p w14:paraId="21B4C267" w14:textId="77777777" w:rsidR="00FF0AB8" w:rsidRDefault="00FF0AB8" w:rsidP="00FF0AB8">
      <w:pPr>
        <w:pStyle w:val="TableofFigures"/>
        <w:tabs>
          <w:tab w:val="right" w:leader="dot" w:pos="9017"/>
        </w:tabs>
        <w:rPr>
          <w:b/>
          <w:noProof/>
        </w:rPr>
      </w:pPr>
    </w:p>
    <w:p w14:paraId="2E92B180" w14:textId="668B3B6A"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3</w:t>
      </w:r>
      <w:r>
        <w:rPr>
          <w:noProof/>
        </w:rPr>
        <w:t xml:space="preserve">. The proportion of Aboriginal and Torres Strait Islander children starting school developmentally vulnerable on one or more AEDC domains compared with their peers, Australia, Queensland and Logan, 2018 </w:t>
      </w:r>
      <w:r w:rsidRPr="00CC0FE2">
        <w:rPr>
          <w:i/>
          <w:iCs/>
          <w:noProof/>
        </w:rPr>
        <w:t>(Source: AEDC).</w:t>
      </w:r>
      <w:r>
        <w:rPr>
          <w:noProof/>
        </w:rPr>
        <w:tab/>
      </w:r>
      <w:r>
        <w:rPr>
          <w:noProof/>
        </w:rPr>
        <w:fldChar w:fldCharType="begin"/>
      </w:r>
      <w:r>
        <w:rPr>
          <w:noProof/>
        </w:rPr>
        <w:instrText xml:space="preserve"> PAGEREF _Toc108451878 \h </w:instrText>
      </w:r>
      <w:r>
        <w:rPr>
          <w:noProof/>
        </w:rPr>
      </w:r>
      <w:r>
        <w:rPr>
          <w:noProof/>
        </w:rPr>
        <w:fldChar w:fldCharType="separate"/>
      </w:r>
      <w:r w:rsidR="00636F2A">
        <w:rPr>
          <w:noProof/>
        </w:rPr>
        <w:t>18</w:t>
      </w:r>
      <w:r>
        <w:rPr>
          <w:noProof/>
        </w:rPr>
        <w:fldChar w:fldCharType="end"/>
      </w:r>
    </w:p>
    <w:p w14:paraId="4CB04B4C" w14:textId="77777777" w:rsidR="00FF0AB8" w:rsidRDefault="00FF0AB8" w:rsidP="00FF0AB8">
      <w:pPr>
        <w:pStyle w:val="TableofFigures"/>
        <w:tabs>
          <w:tab w:val="right" w:leader="dot" w:pos="9017"/>
        </w:tabs>
        <w:rPr>
          <w:b/>
          <w:noProof/>
        </w:rPr>
      </w:pPr>
    </w:p>
    <w:p w14:paraId="22458D9C" w14:textId="10912A9D"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4</w:t>
      </w:r>
      <w:r>
        <w:rPr>
          <w:noProof/>
        </w:rPr>
        <w:t xml:space="preserve">. Shows the distribution of children aged 0–5 experiencing the most disadvantage and advantage in Logan and Queensland. Where band 1=most disadvantaged and band 5=least disadvantaged. For Logan, the percentage of Aboriginal and Torres Strait Islander and culturally and linguistically diverse children aged 0-5 has been included, as these children are at increased risk of developmental vulnerability, 2021 </w:t>
      </w:r>
      <w:r w:rsidRPr="00CC0FE2">
        <w:rPr>
          <w:i/>
          <w:iCs/>
          <w:noProof/>
        </w:rPr>
        <w:t>(Source: ‘Dropping off the Edge’ report).</w:t>
      </w:r>
      <w:r>
        <w:rPr>
          <w:noProof/>
        </w:rPr>
        <w:tab/>
      </w:r>
      <w:r>
        <w:rPr>
          <w:noProof/>
        </w:rPr>
        <w:fldChar w:fldCharType="begin"/>
      </w:r>
      <w:r>
        <w:rPr>
          <w:noProof/>
        </w:rPr>
        <w:instrText xml:space="preserve"> PAGEREF _Toc108451879 \h </w:instrText>
      </w:r>
      <w:r>
        <w:rPr>
          <w:noProof/>
        </w:rPr>
      </w:r>
      <w:r>
        <w:rPr>
          <w:noProof/>
        </w:rPr>
        <w:fldChar w:fldCharType="separate"/>
      </w:r>
      <w:r w:rsidR="00636F2A">
        <w:rPr>
          <w:noProof/>
        </w:rPr>
        <w:t>20</w:t>
      </w:r>
      <w:r>
        <w:rPr>
          <w:noProof/>
        </w:rPr>
        <w:fldChar w:fldCharType="end"/>
      </w:r>
    </w:p>
    <w:p w14:paraId="61565BD5" w14:textId="77777777" w:rsidR="00FF0AB8" w:rsidRDefault="00FF0AB8" w:rsidP="00FF0AB8">
      <w:pPr>
        <w:pStyle w:val="TableofFigures"/>
        <w:tabs>
          <w:tab w:val="right" w:leader="dot" w:pos="9017"/>
        </w:tabs>
        <w:rPr>
          <w:b/>
          <w:noProof/>
        </w:rPr>
      </w:pPr>
    </w:p>
    <w:p w14:paraId="490DE321" w14:textId="5ADBEB07"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5</w:t>
      </w:r>
      <w:r>
        <w:rPr>
          <w:noProof/>
        </w:rPr>
        <w:t xml:space="preserve">. Map showing the geographical distribution of socioeconomic advantage and disadvantage by SA2, with legend. Band 1=most disadvantaged and band=5 least disadvantaged </w:t>
      </w:r>
      <w:r w:rsidRPr="00CC0FE2">
        <w:rPr>
          <w:i/>
          <w:iCs/>
          <w:noProof/>
        </w:rPr>
        <w:t>(Source: ‘Dropping off the Edge’ report).</w:t>
      </w:r>
      <w:r>
        <w:rPr>
          <w:noProof/>
        </w:rPr>
        <w:tab/>
      </w:r>
      <w:r>
        <w:rPr>
          <w:noProof/>
        </w:rPr>
        <w:fldChar w:fldCharType="begin"/>
      </w:r>
      <w:r>
        <w:rPr>
          <w:noProof/>
        </w:rPr>
        <w:instrText xml:space="preserve"> PAGEREF _Toc108451880 \h </w:instrText>
      </w:r>
      <w:r>
        <w:rPr>
          <w:noProof/>
        </w:rPr>
      </w:r>
      <w:r>
        <w:rPr>
          <w:noProof/>
        </w:rPr>
        <w:fldChar w:fldCharType="separate"/>
      </w:r>
      <w:r w:rsidR="00636F2A">
        <w:rPr>
          <w:noProof/>
        </w:rPr>
        <w:t>21</w:t>
      </w:r>
      <w:r>
        <w:rPr>
          <w:noProof/>
        </w:rPr>
        <w:fldChar w:fldCharType="end"/>
      </w:r>
    </w:p>
    <w:p w14:paraId="34CF4048" w14:textId="77777777" w:rsidR="00FF0AB8" w:rsidRDefault="00FF0AB8" w:rsidP="00FF0AB8">
      <w:pPr>
        <w:pStyle w:val="TableofFigures"/>
        <w:tabs>
          <w:tab w:val="right" w:leader="dot" w:pos="9017"/>
        </w:tabs>
        <w:rPr>
          <w:b/>
          <w:noProof/>
        </w:rPr>
      </w:pPr>
    </w:p>
    <w:p w14:paraId="0DE1D517" w14:textId="0BDA7FB6"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6</w:t>
      </w:r>
      <w:r>
        <w:rPr>
          <w:noProof/>
        </w:rPr>
        <w:t xml:space="preserve">. Percentage of children starting school developmentally on track in each AEDC domain,  Logan, Qld and Australia, 2021. This graph also illustrates the percentage needed to close the gap for each AEDC domain for Logan compared with state and national scores in 2021. n=4,839 Logan children with a valid score </w:t>
      </w:r>
      <w:r w:rsidRPr="00CC0FE2">
        <w:rPr>
          <w:i/>
          <w:iCs/>
          <w:noProof/>
        </w:rPr>
        <w:t>(Source: AEDC).</w:t>
      </w:r>
      <w:r>
        <w:rPr>
          <w:noProof/>
        </w:rPr>
        <w:tab/>
      </w:r>
      <w:r>
        <w:rPr>
          <w:noProof/>
        </w:rPr>
        <w:fldChar w:fldCharType="begin"/>
      </w:r>
      <w:r>
        <w:rPr>
          <w:noProof/>
        </w:rPr>
        <w:instrText xml:space="preserve"> PAGEREF _Toc108451881 \h </w:instrText>
      </w:r>
      <w:r>
        <w:rPr>
          <w:noProof/>
        </w:rPr>
      </w:r>
      <w:r>
        <w:rPr>
          <w:noProof/>
        </w:rPr>
        <w:fldChar w:fldCharType="separate"/>
      </w:r>
      <w:r w:rsidR="00636F2A">
        <w:rPr>
          <w:noProof/>
        </w:rPr>
        <w:t>24</w:t>
      </w:r>
      <w:r>
        <w:rPr>
          <w:noProof/>
        </w:rPr>
        <w:fldChar w:fldCharType="end"/>
      </w:r>
    </w:p>
    <w:p w14:paraId="2BB8790C" w14:textId="77777777" w:rsidR="00FF0AB8" w:rsidRDefault="00FF0AB8" w:rsidP="00FF0AB8">
      <w:pPr>
        <w:pStyle w:val="TableofFigures"/>
        <w:tabs>
          <w:tab w:val="right" w:leader="dot" w:pos="9017"/>
        </w:tabs>
        <w:rPr>
          <w:b/>
          <w:noProof/>
        </w:rPr>
      </w:pPr>
    </w:p>
    <w:p w14:paraId="5F0882D8" w14:textId="46DBA5CC"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7</w:t>
      </w:r>
      <w:r>
        <w:rPr>
          <w:noProof/>
        </w:rPr>
        <w:t xml:space="preserve">. Percentage of Aboriginal and Torres Strait Islander children starting school developmentally on track in each AEDC domain, Logan, Australia, 2018. This graph also illustrates the percentage needed to close the gap for each AEDC domain for Aboriginal and Torres Strait Islander children in Logan compared with their peers in Logan and Australia. n=337 Aboriginal and Torres Strait Islander children in Logan (6.9% of children in Logan with a valid score) </w:t>
      </w:r>
      <w:r w:rsidRPr="00CC0FE2">
        <w:rPr>
          <w:i/>
          <w:iCs/>
          <w:noProof/>
        </w:rPr>
        <w:t>(Source; AEDC).</w:t>
      </w:r>
      <w:r>
        <w:rPr>
          <w:noProof/>
        </w:rPr>
        <w:tab/>
      </w:r>
      <w:r>
        <w:rPr>
          <w:noProof/>
        </w:rPr>
        <w:fldChar w:fldCharType="begin"/>
      </w:r>
      <w:r>
        <w:rPr>
          <w:noProof/>
        </w:rPr>
        <w:instrText xml:space="preserve"> PAGEREF _Toc108451882 \h </w:instrText>
      </w:r>
      <w:r>
        <w:rPr>
          <w:noProof/>
        </w:rPr>
      </w:r>
      <w:r>
        <w:rPr>
          <w:noProof/>
        </w:rPr>
        <w:fldChar w:fldCharType="separate"/>
      </w:r>
      <w:r w:rsidR="00636F2A">
        <w:rPr>
          <w:noProof/>
        </w:rPr>
        <w:t>25</w:t>
      </w:r>
      <w:r>
        <w:rPr>
          <w:noProof/>
        </w:rPr>
        <w:fldChar w:fldCharType="end"/>
      </w:r>
    </w:p>
    <w:p w14:paraId="64908F3A" w14:textId="77777777" w:rsidR="00FF0AB8" w:rsidRDefault="00FF0AB8" w:rsidP="00FF0AB8">
      <w:pPr>
        <w:pStyle w:val="TableofFigures"/>
        <w:tabs>
          <w:tab w:val="right" w:leader="dot" w:pos="9017"/>
        </w:tabs>
        <w:rPr>
          <w:b/>
          <w:noProof/>
        </w:rPr>
      </w:pPr>
    </w:p>
    <w:p w14:paraId="18D3A074" w14:textId="50A05926"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8</w:t>
      </w:r>
      <w:r>
        <w:rPr>
          <w:noProof/>
        </w:rPr>
        <w:t xml:space="preserve">. Percentage of children in the Springwood-Kingston SA3, n=1,109 </w:t>
      </w:r>
      <w:r w:rsidRPr="00CC0FE2">
        <w:rPr>
          <w:i/>
          <w:iCs/>
          <w:noProof/>
        </w:rPr>
        <w:t>(23% of Logan children with a valid score)</w:t>
      </w:r>
      <w:r>
        <w:rPr>
          <w:noProof/>
        </w:rPr>
        <w:t xml:space="preserve"> starting school developmentally on track in each AEDC domain, 2021. This graph also shows the percentage needed to close the gap for each AEDC domain for Logan compared with state and national scores </w:t>
      </w:r>
      <w:r w:rsidRPr="00CC0FE2">
        <w:rPr>
          <w:i/>
          <w:iCs/>
          <w:noProof/>
        </w:rPr>
        <w:t>(Source: AEDC).</w:t>
      </w:r>
      <w:r>
        <w:rPr>
          <w:noProof/>
        </w:rPr>
        <w:tab/>
      </w:r>
      <w:r>
        <w:rPr>
          <w:noProof/>
        </w:rPr>
        <w:fldChar w:fldCharType="begin"/>
      </w:r>
      <w:r>
        <w:rPr>
          <w:noProof/>
        </w:rPr>
        <w:instrText xml:space="preserve"> PAGEREF _Toc108451883 \h </w:instrText>
      </w:r>
      <w:r>
        <w:rPr>
          <w:noProof/>
        </w:rPr>
      </w:r>
      <w:r>
        <w:rPr>
          <w:noProof/>
        </w:rPr>
        <w:fldChar w:fldCharType="separate"/>
      </w:r>
      <w:r w:rsidR="00636F2A">
        <w:rPr>
          <w:noProof/>
        </w:rPr>
        <w:t>28</w:t>
      </w:r>
      <w:r>
        <w:rPr>
          <w:noProof/>
        </w:rPr>
        <w:fldChar w:fldCharType="end"/>
      </w:r>
    </w:p>
    <w:p w14:paraId="09BF49B3" w14:textId="77777777" w:rsidR="00FF0AB8" w:rsidRDefault="00FF0AB8" w:rsidP="00FF0AB8">
      <w:pPr>
        <w:pStyle w:val="TableofFigures"/>
        <w:tabs>
          <w:tab w:val="right" w:leader="dot" w:pos="9017"/>
        </w:tabs>
        <w:rPr>
          <w:b/>
          <w:noProof/>
        </w:rPr>
      </w:pPr>
    </w:p>
    <w:p w14:paraId="0A7B1D6A" w14:textId="49B71940"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lastRenderedPageBreak/>
        <w:t>Figure 9</w:t>
      </w:r>
      <w:r>
        <w:rPr>
          <w:noProof/>
        </w:rPr>
        <w:t xml:space="preserve">. Percentage of children in the Browns Plains SA3, n=1,438 </w:t>
      </w:r>
      <w:r w:rsidRPr="00CC0FE2">
        <w:rPr>
          <w:i/>
          <w:iCs/>
          <w:noProof/>
        </w:rPr>
        <w:t xml:space="preserve">(30% of Logan children with a valid score) </w:t>
      </w:r>
      <w:r>
        <w:rPr>
          <w:noProof/>
        </w:rPr>
        <w:t xml:space="preserve">starting school developmentally on track in each AEDC domain, 2021. This graph also illustrates the percentage needed to close the gap for each AEDC domain for Logan compared with state and national scores </w:t>
      </w:r>
      <w:r w:rsidRPr="00CC0FE2">
        <w:rPr>
          <w:i/>
          <w:iCs/>
          <w:noProof/>
        </w:rPr>
        <w:t>(Source: AEDC).</w:t>
      </w:r>
      <w:r>
        <w:rPr>
          <w:noProof/>
        </w:rPr>
        <w:tab/>
      </w:r>
      <w:r>
        <w:rPr>
          <w:noProof/>
        </w:rPr>
        <w:fldChar w:fldCharType="begin"/>
      </w:r>
      <w:r>
        <w:rPr>
          <w:noProof/>
        </w:rPr>
        <w:instrText xml:space="preserve"> PAGEREF _Toc108451884 \h </w:instrText>
      </w:r>
      <w:r>
        <w:rPr>
          <w:noProof/>
        </w:rPr>
      </w:r>
      <w:r>
        <w:rPr>
          <w:noProof/>
        </w:rPr>
        <w:fldChar w:fldCharType="separate"/>
      </w:r>
      <w:r w:rsidR="00636F2A">
        <w:rPr>
          <w:noProof/>
        </w:rPr>
        <w:t>28</w:t>
      </w:r>
      <w:r>
        <w:rPr>
          <w:noProof/>
        </w:rPr>
        <w:fldChar w:fldCharType="end"/>
      </w:r>
    </w:p>
    <w:p w14:paraId="302426A1" w14:textId="77777777" w:rsidR="00FF0AB8" w:rsidRDefault="00FF0AB8" w:rsidP="00FF0AB8">
      <w:pPr>
        <w:pStyle w:val="TableofFigures"/>
        <w:tabs>
          <w:tab w:val="right" w:leader="dot" w:pos="9017"/>
        </w:tabs>
        <w:rPr>
          <w:b/>
          <w:noProof/>
        </w:rPr>
      </w:pPr>
    </w:p>
    <w:p w14:paraId="75EAAE06" w14:textId="7AAE039D"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10</w:t>
      </w:r>
      <w:r>
        <w:rPr>
          <w:noProof/>
        </w:rPr>
        <w:t xml:space="preserve">. Percentage of children in the Beenleigh SA3, n=588 </w:t>
      </w:r>
      <w:r w:rsidRPr="00CC0FE2">
        <w:rPr>
          <w:i/>
          <w:iCs/>
          <w:noProof/>
        </w:rPr>
        <w:t xml:space="preserve">(12% of children in Logan with a valid score) </w:t>
      </w:r>
      <w:r>
        <w:rPr>
          <w:noProof/>
        </w:rPr>
        <w:t xml:space="preserve">starting school developmentally on track in each AEDC domain, 2021. This graph also shows the percentage needed to close the gap for each AEDC domain for Logan compared with state and national scores </w:t>
      </w:r>
      <w:r w:rsidRPr="00CC0FE2">
        <w:rPr>
          <w:i/>
          <w:iCs/>
          <w:noProof/>
        </w:rPr>
        <w:t>(Source: AEDC).</w:t>
      </w:r>
      <w:r>
        <w:rPr>
          <w:noProof/>
        </w:rPr>
        <w:tab/>
      </w:r>
      <w:r>
        <w:rPr>
          <w:noProof/>
        </w:rPr>
        <w:fldChar w:fldCharType="begin"/>
      </w:r>
      <w:r>
        <w:rPr>
          <w:noProof/>
        </w:rPr>
        <w:instrText xml:space="preserve"> PAGEREF _Toc108451885 \h </w:instrText>
      </w:r>
      <w:r>
        <w:rPr>
          <w:noProof/>
        </w:rPr>
      </w:r>
      <w:r>
        <w:rPr>
          <w:noProof/>
        </w:rPr>
        <w:fldChar w:fldCharType="separate"/>
      </w:r>
      <w:r w:rsidR="00636F2A">
        <w:rPr>
          <w:noProof/>
        </w:rPr>
        <w:t>29</w:t>
      </w:r>
      <w:r>
        <w:rPr>
          <w:noProof/>
        </w:rPr>
        <w:fldChar w:fldCharType="end"/>
      </w:r>
    </w:p>
    <w:p w14:paraId="47231D95" w14:textId="77777777" w:rsidR="00FF0AB8" w:rsidRDefault="00FF0AB8" w:rsidP="00FF0AB8">
      <w:pPr>
        <w:pStyle w:val="TableofFigures"/>
        <w:tabs>
          <w:tab w:val="right" w:leader="dot" w:pos="9017"/>
        </w:tabs>
        <w:rPr>
          <w:b/>
          <w:noProof/>
        </w:rPr>
      </w:pPr>
    </w:p>
    <w:p w14:paraId="2932AB48" w14:textId="68EC368C"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11</w:t>
      </w:r>
      <w:r>
        <w:rPr>
          <w:noProof/>
        </w:rPr>
        <w:t xml:space="preserve">. Percentage of children in the Loganlea-Carbrook SA3 starting school developmentally on track in each AEDC domain, 2021, n=782 </w:t>
      </w:r>
      <w:r w:rsidRPr="00CC0FE2">
        <w:rPr>
          <w:i/>
          <w:iCs/>
          <w:noProof/>
        </w:rPr>
        <w:t>(16% of Logan children with a valid score)</w:t>
      </w:r>
      <w:r>
        <w:rPr>
          <w:noProof/>
        </w:rPr>
        <w:t>.</w:t>
      </w:r>
      <w:r w:rsidRPr="00CC0FE2">
        <w:rPr>
          <w:i/>
          <w:iCs/>
          <w:noProof/>
        </w:rPr>
        <w:t xml:space="preserve">  </w:t>
      </w:r>
      <w:r>
        <w:rPr>
          <w:noProof/>
        </w:rPr>
        <w:t xml:space="preserve">This graph also shows the percentage needed to close the gap for each AEDC domain for Logan compared with state and national scores </w:t>
      </w:r>
      <w:r w:rsidRPr="00CC0FE2">
        <w:rPr>
          <w:i/>
          <w:iCs/>
          <w:noProof/>
        </w:rPr>
        <w:t>(Source: AEDC).</w:t>
      </w:r>
      <w:r>
        <w:rPr>
          <w:noProof/>
        </w:rPr>
        <w:tab/>
      </w:r>
      <w:r>
        <w:rPr>
          <w:noProof/>
        </w:rPr>
        <w:fldChar w:fldCharType="begin"/>
      </w:r>
      <w:r>
        <w:rPr>
          <w:noProof/>
        </w:rPr>
        <w:instrText xml:space="preserve"> PAGEREF _Toc108451886 \h </w:instrText>
      </w:r>
      <w:r>
        <w:rPr>
          <w:noProof/>
        </w:rPr>
      </w:r>
      <w:r>
        <w:rPr>
          <w:noProof/>
        </w:rPr>
        <w:fldChar w:fldCharType="separate"/>
      </w:r>
      <w:r w:rsidR="00636F2A">
        <w:rPr>
          <w:noProof/>
        </w:rPr>
        <w:t>29</w:t>
      </w:r>
      <w:r>
        <w:rPr>
          <w:noProof/>
        </w:rPr>
        <w:fldChar w:fldCharType="end"/>
      </w:r>
    </w:p>
    <w:p w14:paraId="17E1ADF1" w14:textId="77777777" w:rsidR="00FF0AB8" w:rsidRDefault="00FF0AB8" w:rsidP="00FF0AB8">
      <w:pPr>
        <w:pStyle w:val="TableofFigures"/>
        <w:tabs>
          <w:tab w:val="right" w:leader="dot" w:pos="9017"/>
        </w:tabs>
        <w:rPr>
          <w:b/>
          <w:noProof/>
        </w:rPr>
      </w:pPr>
    </w:p>
    <w:p w14:paraId="47DAC6A6" w14:textId="0CF5E661"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12</w:t>
      </w:r>
      <w:r>
        <w:rPr>
          <w:noProof/>
        </w:rPr>
        <w:t xml:space="preserve">. Percentage of children in the Jimboomba SA3 starting school developmentally on track in each AEDC domain, 2021, n=922 </w:t>
      </w:r>
      <w:r w:rsidRPr="00CC0FE2">
        <w:rPr>
          <w:i/>
          <w:iCs/>
          <w:noProof/>
        </w:rPr>
        <w:t xml:space="preserve">(19% of Logan children with a valid score). </w:t>
      </w:r>
      <w:r>
        <w:rPr>
          <w:noProof/>
        </w:rPr>
        <w:t xml:space="preserve">This graph also shows the percentage needed to close the gap for each AEDC domain for Logan compared with state and national scores </w:t>
      </w:r>
      <w:r w:rsidRPr="00CC0FE2">
        <w:rPr>
          <w:i/>
          <w:iCs/>
          <w:noProof/>
        </w:rPr>
        <w:t>(Source: AEDC).</w:t>
      </w:r>
      <w:r>
        <w:rPr>
          <w:noProof/>
        </w:rPr>
        <w:tab/>
      </w:r>
      <w:r>
        <w:rPr>
          <w:noProof/>
        </w:rPr>
        <w:fldChar w:fldCharType="begin"/>
      </w:r>
      <w:r>
        <w:rPr>
          <w:noProof/>
        </w:rPr>
        <w:instrText xml:space="preserve"> PAGEREF _Toc108451887 \h </w:instrText>
      </w:r>
      <w:r>
        <w:rPr>
          <w:noProof/>
        </w:rPr>
      </w:r>
      <w:r>
        <w:rPr>
          <w:noProof/>
        </w:rPr>
        <w:fldChar w:fldCharType="separate"/>
      </w:r>
      <w:r w:rsidR="00636F2A">
        <w:rPr>
          <w:noProof/>
        </w:rPr>
        <w:t>30</w:t>
      </w:r>
      <w:r>
        <w:rPr>
          <w:noProof/>
        </w:rPr>
        <w:fldChar w:fldCharType="end"/>
      </w:r>
    </w:p>
    <w:p w14:paraId="2F03AED0" w14:textId="77777777" w:rsidR="00FF0AB8" w:rsidRDefault="00FF0AB8" w:rsidP="00FF0AB8">
      <w:pPr>
        <w:pStyle w:val="TableofFigures"/>
        <w:tabs>
          <w:tab w:val="right" w:leader="dot" w:pos="9017"/>
        </w:tabs>
        <w:rPr>
          <w:b/>
          <w:noProof/>
        </w:rPr>
      </w:pPr>
    </w:p>
    <w:p w14:paraId="3B56399B" w14:textId="52CE8964"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13</w:t>
      </w:r>
      <w:r>
        <w:rPr>
          <w:noProof/>
        </w:rPr>
        <w:t xml:space="preserve">. The cycle of disadvantage </w:t>
      </w:r>
      <w:r w:rsidRPr="00CC0FE2">
        <w:rPr>
          <w:i/>
          <w:iCs/>
          <w:noProof/>
        </w:rPr>
        <w:t>(Source: The Smith Family, 2010)</w:t>
      </w:r>
      <w:r>
        <w:rPr>
          <w:noProof/>
        </w:rPr>
        <w:tab/>
      </w:r>
      <w:r>
        <w:rPr>
          <w:noProof/>
        </w:rPr>
        <w:fldChar w:fldCharType="begin"/>
      </w:r>
      <w:r>
        <w:rPr>
          <w:noProof/>
        </w:rPr>
        <w:instrText xml:space="preserve"> PAGEREF _Toc108451888 \h </w:instrText>
      </w:r>
      <w:r>
        <w:rPr>
          <w:noProof/>
        </w:rPr>
      </w:r>
      <w:r>
        <w:rPr>
          <w:noProof/>
        </w:rPr>
        <w:fldChar w:fldCharType="separate"/>
      </w:r>
      <w:r w:rsidR="00636F2A">
        <w:rPr>
          <w:noProof/>
        </w:rPr>
        <w:t>31</w:t>
      </w:r>
      <w:r>
        <w:rPr>
          <w:noProof/>
        </w:rPr>
        <w:fldChar w:fldCharType="end"/>
      </w:r>
    </w:p>
    <w:p w14:paraId="75ECB331" w14:textId="77777777" w:rsidR="00FF0AB8" w:rsidRDefault="00FF0AB8" w:rsidP="00FF0AB8">
      <w:pPr>
        <w:pStyle w:val="TableofFigures"/>
        <w:tabs>
          <w:tab w:val="right" w:leader="dot" w:pos="9017"/>
        </w:tabs>
        <w:rPr>
          <w:b/>
          <w:noProof/>
        </w:rPr>
      </w:pPr>
    </w:p>
    <w:p w14:paraId="14A34E5F" w14:textId="4CBB4CDC"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14</w:t>
      </w:r>
      <w:r>
        <w:rPr>
          <w:noProof/>
        </w:rPr>
        <w:t>. The number of services (n=28) by type that aim to enhance the quality of the parent-child relationship through individualised support or independent skill development, contributing to ‘ready families'  in Logan.</w:t>
      </w:r>
      <w:r>
        <w:rPr>
          <w:noProof/>
        </w:rPr>
        <w:tab/>
      </w:r>
      <w:r>
        <w:rPr>
          <w:noProof/>
        </w:rPr>
        <w:fldChar w:fldCharType="begin"/>
      </w:r>
      <w:r>
        <w:rPr>
          <w:noProof/>
        </w:rPr>
        <w:instrText xml:space="preserve"> PAGEREF _Toc108451889 \h </w:instrText>
      </w:r>
      <w:r>
        <w:rPr>
          <w:noProof/>
        </w:rPr>
      </w:r>
      <w:r>
        <w:rPr>
          <w:noProof/>
        </w:rPr>
        <w:fldChar w:fldCharType="separate"/>
      </w:r>
      <w:r w:rsidR="00636F2A">
        <w:rPr>
          <w:noProof/>
        </w:rPr>
        <w:t>37</w:t>
      </w:r>
      <w:r>
        <w:rPr>
          <w:noProof/>
        </w:rPr>
        <w:fldChar w:fldCharType="end"/>
      </w:r>
    </w:p>
    <w:p w14:paraId="580257D2" w14:textId="77777777" w:rsidR="00FF0AB8" w:rsidRDefault="00FF0AB8" w:rsidP="00FF0AB8">
      <w:pPr>
        <w:pStyle w:val="TableofFigures"/>
        <w:tabs>
          <w:tab w:val="right" w:leader="dot" w:pos="9017"/>
        </w:tabs>
        <w:rPr>
          <w:b/>
          <w:noProof/>
        </w:rPr>
      </w:pPr>
    </w:p>
    <w:p w14:paraId="6CEFEDCD" w14:textId="04BD03F6"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15</w:t>
      </w:r>
      <w:r>
        <w:rPr>
          <w:noProof/>
        </w:rPr>
        <w:t>. The geographical distribution and balance of universal and targeted services (n=28) that aim to enhance the quality of the parent-child relationship through individualised support or independent skill development, contributing to ‘ready families' in Logan.</w:t>
      </w:r>
      <w:r>
        <w:rPr>
          <w:noProof/>
        </w:rPr>
        <w:tab/>
      </w:r>
      <w:r>
        <w:rPr>
          <w:noProof/>
        </w:rPr>
        <w:fldChar w:fldCharType="begin"/>
      </w:r>
      <w:r>
        <w:rPr>
          <w:noProof/>
        </w:rPr>
        <w:instrText xml:space="preserve"> PAGEREF _Toc108451890 \h </w:instrText>
      </w:r>
      <w:r>
        <w:rPr>
          <w:noProof/>
        </w:rPr>
      </w:r>
      <w:r>
        <w:rPr>
          <w:noProof/>
        </w:rPr>
        <w:fldChar w:fldCharType="separate"/>
      </w:r>
      <w:r w:rsidR="00636F2A">
        <w:rPr>
          <w:noProof/>
        </w:rPr>
        <w:t>38</w:t>
      </w:r>
      <w:r>
        <w:rPr>
          <w:noProof/>
        </w:rPr>
        <w:fldChar w:fldCharType="end"/>
      </w:r>
    </w:p>
    <w:p w14:paraId="4B82BB7F" w14:textId="77777777" w:rsidR="00FF0AB8" w:rsidRDefault="00FF0AB8" w:rsidP="00FF0AB8">
      <w:pPr>
        <w:pStyle w:val="TableofFigures"/>
        <w:tabs>
          <w:tab w:val="right" w:leader="dot" w:pos="9017"/>
        </w:tabs>
        <w:rPr>
          <w:b/>
          <w:noProof/>
        </w:rPr>
      </w:pPr>
    </w:p>
    <w:p w14:paraId="715FD1DF" w14:textId="56E529E2"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16.</w:t>
      </w:r>
      <w:r>
        <w:rPr>
          <w:noProof/>
        </w:rPr>
        <w:t xml:space="preserve"> Map showing geographical distribution of services (n=28) by type contributing to 'ready families' in Logan (Note: Where there is more than one type of service listing in the icon key, for example, parenting, family support and early learning, this represents more than one service type provided from the one location)</w:t>
      </w:r>
      <w:r>
        <w:rPr>
          <w:noProof/>
        </w:rPr>
        <w:tab/>
      </w:r>
      <w:r>
        <w:rPr>
          <w:noProof/>
        </w:rPr>
        <w:fldChar w:fldCharType="begin"/>
      </w:r>
      <w:r>
        <w:rPr>
          <w:noProof/>
        </w:rPr>
        <w:instrText xml:space="preserve"> PAGEREF _Toc108451891 \h </w:instrText>
      </w:r>
      <w:r>
        <w:rPr>
          <w:noProof/>
        </w:rPr>
      </w:r>
      <w:r>
        <w:rPr>
          <w:noProof/>
        </w:rPr>
        <w:fldChar w:fldCharType="separate"/>
      </w:r>
      <w:r w:rsidR="00636F2A">
        <w:rPr>
          <w:noProof/>
        </w:rPr>
        <w:t>39</w:t>
      </w:r>
      <w:r>
        <w:rPr>
          <w:noProof/>
        </w:rPr>
        <w:fldChar w:fldCharType="end"/>
      </w:r>
    </w:p>
    <w:p w14:paraId="040356F2" w14:textId="77777777" w:rsidR="00FF0AB8" w:rsidRDefault="00FF0AB8" w:rsidP="00FF0AB8">
      <w:pPr>
        <w:pStyle w:val="TableofFigures"/>
        <w:tabs>
          <w:tab w:val="right" w:leader="dot" w:pos="9017"/>
        </w:tabs>
        <w:rPr>
          <w:b/>
          <w:noProof/>
        </w:rPr>
      </w:pPr>
    </w:p>
    <w:p w14:paraId="0F2B2A01" w14:textId="6BDE8BB3"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17</w:t>
      </w:r>
      <w:r>
        <w:rPr>
          <w:noProof/>
        </w:rPr>
        <w:t>. The number of services (n=45) by type providing group, community-based early learning experiences contributing to the physical, social, emotional, cognitive and language development of children aged 0-5 in Logan.</w:t>
      </w:r>
      <w:r>
        <w:rPr>
          <w:noProof/>
        </w:rPr>
        <w:tab/>
      </w:r>
      <w:r>
        <w:rPr>
          <w:noProof/>
        </w:rPr>
        <w:fldChar w:fldCharType="begin"/>
      </w:r>
      <w:r>
        <w:rPr>
          <w:noProof/>
        </w:rPr>
        <w:instrText xml:space="preserve"> PAGEREF _Toc108451892 \h </w:instrText>
      </w:r>
      <w:r>
        <w:rPr>
          <w:noProof/>
        </w:rPr>
      </w:r>
      <w:r>
        <w:rPr>
          <w:noProof/>
        </w:rPr>
        <w:fldChar w:fldCharType="separate"/>
      </w:r>
      <w:r w:rsidR="00636F2A">
        <w:rPr>
          <w:noProof/>
        </w:rPr>
        <w:t>46</w:t>
      </w:r>
      <w:r>
        <w:rPr>
          <w:noProof/>
        </w:rPr>
        <w:fldChar w:fldCharType="end"/>
      </w:r>
    </w:p>
    <w:p w14:paraId="05F722A9" w14:textId="77777777" w:rsidR="00FF0AB8" w:rsidRDefault="00FF0AB8" w:rsidP="00FF0AB8">
      <w:pPr>
        <w:pStyle w:val="TableofFigures"/>
        <w:tabs>
          <w:tab w:val="right" w:leader="dot" w:pos="9017"/>
        </w:tabs>
        <w:rPr>
          <w:b/>
          <w:noProof/>
        </w:rPr>
      </w:pPr>
    </w:p>
    <w:p w14:paraId="74F96D01" w14:textId="15C92CB8"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lastRenderedPageBreak/>
        <w:t>Figure 18</w:t>
      </w:r>
      <w:r>
        <w:rPr>
          <w:noProof/>
        </w:rPr>
        <w:t>. The geographical distribution and balance of universal preventative and targeted services (n=45) providing group, community-based early learning experiences contributing to the physical, social, emotional, cognitive and language development of children aged 0-5 in Logan.</w:t>
      </w:r>
      <w:r>
        <w:rPr>
          <w:noProof/>
        </w:rPr>
        <w:tab/>
      </w:r>
      <w:r>
        <w:rPr>
          <w:noProof/>
        </w:rPr>
        <w:fldChar w:fldCharType="begin"/>
      </w:r>
      <w:r>
        <w:rPr>
          <w:noProof/>
        </w:rPr>
        <w:instrText xml:space="preserve"> PAGEREF _Toc108451893 \h </w:instrText>
      </w:r>
      <w:r>
        <w:rPr>
          <w:noProof/>
        </w:rPr>
      </w:r>
      <w:r>
        <w:rPr>
          <w:noProof/>
        </w:rPr>
        <w:fldChar w:fldCharType="separate"/>
      </w:r>
      <w:r w:rsidR="00636F2A">
        <w:rPr>
          <w:noProof/>
        </w:rPr>
        <w:t>47</w:t>
      </w:r>
      <w:r>
        <w:rPr>
          <w:noProof/>
        </w:rPr>
        <w:fldChar w:fldCharType="end"/>
      </w:r>
    </w:p>
    <w:p w14:paraId="1FD7C7BC" w14:textId="77777777" w:rsidR="00FF0AB8" w:rsidRDefault="00FF0AB8" w:rsidP="00FF0AB8">
      <w:pPr>
        <w:pStyle w:val="TableofFigures"/>
        <w:tabs>
          <w:tab w:val="right" w:leader="dot" w:pos="9017"/>
        </w:tabs>
        <w:rPr>
          <w:b/>
          <w:noProof/>
        </w:rPr>
      </w:pPr>
    </w:p>
    <w:p w14:paraId="34164141" w14:textId="666602C8"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19</w:t>
      </w:r>
      <w:r>
        <w:rPr>
          <w:noProof/>
        </w:rPr>
        <w:t>. Map showing the geographical distribution of services (n=45) by type contributing to ‘ready communities’ in Logan. (Note: Where there is more than one type of service listing in the icon key – for example, family centre and playgroup – this represents more than one service type provided from the one location).</w:t>
      </w:r>
      <w:r>
        <w:rPr>
          <w:noProof/>
        </w:rPr>
        <w:tab/>
      </w:r>
      <w:r>
        <w:rPr>
          <w:noProof/>
        </w:rPr>
        <w:fldChar w:fldCharType="begin"/>
      </w:r>
      <w:r>
        <w:rPr>
          <w:noProof/>
        </w:rPr>
        <w:instrText xml:space="preserve"> PAGEREF _Toc108451894 \h </w:instrText>
      </w:r>
      <w:r>
        <w:rPr>
          <w:noProof/>
        </w:rPr>
      </w:r>
      <w:r>
        <w:rPr>
          <w:noProof/>
        </w:rPr>
        <w:fldChar w:fldCharType="separate"/>
      </w:r>
      <w:r w:rsidR="00636F2A">
        <w:rPr>
          <w:noProof/>
        </w:rPr>
        <w:t>48</w:t>
      </w:r>
      <w:r>
        <w:rPr>
          <w:noProof/>
        </w:rPr>
        <w:fldChar w:fldCharType="end"/>
      </w:r>
    </w:p>
    <w:p w14:paraId="54D218CE" w14:textId="77777777" w:rsidR="00FF0AB8" w:rsidRDefault="00FF0AB8" w:rsidP="00FF0AB8">
      <w:pPr>
        <w:pStyle w:val="TableofFigures"/>
        <w:tabs>
          <w:tab w:val="right" w:leader="dot" w:pos="9017"/>
        </w:tabs>
        <w:rPr>
          <w:b/>
          <w:noProof/>
        </w:rPr>
      </w:pPr>
    </w:p>
    <w:p w14:paraId="1B0E6789" w14:textId="08B95252"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20</w:t>
      </w:r>
      <w:r>
        <w:rPr>
          <w:noProof/>
        </w:rPr>
        <w:t xml:space="preserve">. Shows the proportion and number of ECEC services (n=174) in Logan, by type, SA3 </w:t>
      </w:r>
      <w:r w:rsidRPr="00CC0FE2">
        <w:rPr>
          <w:i/>
          <w:iCs/>
          <w:noProof/>
        </w:rPr>
        <w:t>(Sources: ACEQUA; ECEC National Quality Standard Register).</w:t>
      </w:r>
      <w:r>
        <w:rPr>
          <w:noProof/>
        </w:rPr>
        <w:tab/>
      </w:r>
      <w:r>
        <w:rPr>
          <w:noProof/>
        </w:rPr>
        <w:fldChar w:fldCharType="begin"/>
      </w:r>
      <w:r>
        <w:rPr>
          <w:noProof/>
        </w:rPr>
        <w:instrText xml:space="preserve"> PAGEREF _Toc108451895 \h </w:instrText>
      </w:r>
      <w:r>
        <w:rPr>
          <w:noProof/>
        </w:rPr>
      </w:r>
      <w:r>
        <w:rPr>
          <w:noProof/>
        </w:rPr>
        <w:fldChar w:fldCharType="separate"/>
      </w:r>
      <w:r w:rsidR="00636F2A">
        <w:rPr>
          <w:noProof/>
        </w:rPr>
        <w:t>51</w:t>
      </w:r>
      <w:r>
        <w:rPr>
          <w:noProof/>
        </w:rPr>
        <w:fldChar w:fldCharType="end"/>
      </w:r>
    </w:p>
    <w:p w14:paraId="12A6BE4D" w14:textId="77777777" w:rsidR="00FF0AB8" w:rsidRDefault="00FF0AB8" w:rsidP="00FF0AB8">
      <w:pPr>
        <w:pStyle w:val="TableofFigures"/>
        <w:tabs>
          <w:tab w:val="right" w:leader="dot" w:pos="9017"/>
        </w:tabs>
        <w:rPr>
          <w:b/>
          <w:noProof/>
        </w:rPr>
      </w:pPr>
    </w:p>
    <w:p w14:paraId="21DF470C" w14:textId="0248876E"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21</w:t>
      </w:r>
      <w:r>
        <w:rPr>
          <w:noProof/>
        </w:rPr>
        <w:t xml:space="preserve">. Shows the number of approved long day care places (n=11,869) compared to the number of children under school age (n=27,760) by SA3 </w:t>
      </w:r>
      <w:r w:rsidRPr="00CC0FE2">
        <w:rPr>
          <w:i/>
          <w:iCs/>
          <w:noProof/>
        </w:rPr>
        <w:t>(Sources: ACEQUA; ECEC National Quality Standard Register; ABS census 2016).</w:t>
      </w:r>
      <w:r>
        <w:rPr>
          <w:noProof/>
        </w:rPr>
        <w:tab/>
      </w:r>
      <w:r>
        <w:rPr>
          <w:noProof/>
        </w:rPr>
        <w:fldChar w:fldCharType="begin"/>
      </w:r>
      <w:r>
        <w:rPr>
          <w:noProof/>
        </w:rPr>
        <w:instrText xml:space="preserve"> PAGEREF _Toc108451896 \h </w:instrText>
      </w:r>
      <w:r>
        <w:rPr>
          <w:noProof/>
        </w:rPr>
      </w:r>
      <w:r>
        <w:rPr>
          <w:noProof/>
        </w:rPr>
        <w:fldChar w:fldCharType="separate"/>
      </w:r>
      <w:r w:rsidR="00636F2A">
        <w:rPr>
          <w:noProof/>
        </w:rPr>
        <w:t>53</w:t>
      </w:r>
      <w:r>
        <w:rPr>
          <w:noProof/>
        </w:rPr>
        <w:fldChar w:fldCharType="end"/>
      </w:r>
    </w:p>
    <w:p w14:paraId="0DB55E3F" w14:textId="77777777" w:rsidR="00FF0AB8" w:rsidRDefault="00FF0AB8" w:rsidP="00FF0AB8">
      <w:pPr>
        <w:pStyle w:val="TableofFigures"/>
        <w:tabs>
          <w:tab w:val="right" w:leader="dot" w:pos="9017"/>
        </w:tabs>
        <w:rPr>
          <w:b/>
          <w:noProof/>
        </w:rPr>
      </w:pPr>
    </w:p>
    <w:p w14:paraId="01ED43EC" w14:textId="5993A942"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22</w:t>
      </w:r>
      <w:r>
        <w:rPr>
          <w:noProof/>
        </w:rPr>
        <w:t xml:space="preserve">. Shows the ratio of approved long day care places to the number of children aged 0-5 and 0-3 in Logan, SA3 </w:t>
      </w:r>
      <w:r w:rsidRPr="00CC0FE2">
        <w:rPr>
          <w:i/>
          <w:iCs/>
          <w:noProof/>
        </w:rPr>
        <w:t>(Sources: ACEQUA; ECEC National Quality Standard Register; ABS census 2016)</w:t>
      </w:r>
      <w:r>
        <w:rPr>
          <w:noProof/>
        </w:rPr>
        <w:tab/>
      </w:r>
      <w:r>
        <w:rPr>
          <w:noProof/>
        </w:rPr>
        <w:fldChar w:fldCharType="begin"/>
      </w:r>
      <w:r>
        <w:rPr>
          <w:noProof/>
        </w:rPr>
        <w:instrText xml:space="preserve"> PAGEREF _Toc108451897 \h </w:instrText>
      </w:r>
      <w:r>
        <w:rPr>
          <w:noProof/>
        </w:rPr>
      </w:r>
      <w:r>
        <w:rPr>
          <w:noProof/>
        </w:rPr>
        <w:fldChar w:fldCharType="separate"/>
      </w:r>
      <w:r w:rsidR="00636F2A">
        <w:rPr>
          <w:noProof/>
        </w:rPr>
        <w:t>54</w:t>
      </w:r>
      <w:r>
        <w:rPr>
          <w:noProof/>
        </w:rPr>
        <w:fldChar w:fldCharType="end"/>
      </w:r>
    </w:p>
    <w:p w14:paraId="06536E95" w14:textId="77777777" w:rsidR="00FF0AB8" w:rsidRDefault="00FF0AB8" w:rsidP="00FF0AB8">
      <w:pPr>
        <w:pStyle w:val="TableofFigures"/>
        <w:tabs>
          <w:tab w:val="right" w:leader="dot" w:pos="9017"/>
        </w:tabs>
        <w:rPr>
          <w:b/>
          <w:noProof/>
        </w:rPr>
      </w:pPr>
    </w:p>
    <w:p w14:paraId="49C6064C" w14:textId="423FDCF4"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23</w:t>
      </w:r>
      <w:r>
        <w:rPr>
          <w:noProof/>
        </w:rPr>
        <w:t xml:space="preserve">. Shows the ratio of approved family day care services n=16 (unable to source the number of family day care places) to the number of children aged 0-5 (n=27,760) and 0-3 (n=18,292) in Logan, SA3 </w:t>
      </w:r>
      <w:r w:rsidRPr="00CC0FE2">
        <w:rPr>
          <w:i/>
          <w:iCs/>
          <w:noProof/>
        </w:rPr>
        <w:t>(Sources: ACEQUA; ECEC National Quality Standard Register; ABS census 2016)</w:t>
      </w:r>
      <w:r>
        <w:rPr>
          <w:noProof/>
        </w:rPr>
        <w:tab/>
      </w:r>
      <w:r>
        <w:rPr>
          <w:noProof/>
        </w:rPr>
        <w:fldChar w:fldCharType="begin"/>
      </w:r>
      <w:r>
        <w:rPr>
          <w:noProof/>
        </w:rPr>
        <w:instrText xml:space="preserve"> PAGEREF _Toc108451898 \h </w:instrText>
      </w:r>
      <w:r>
        <w:rPr>
          <w:noProof/>
        </w:rPr>
      </w:r>
      <w:r>
        <w:rPr>
          <w:noProof/>
        </w:rPr>
        <w:fldChar w:fldCharType="separate"/>
      </w:r>
      <w:r w:rsidR="00636F2A">
        <w:rPr>
          <w:noProof/>
        </w:rPr>
        <w:t>55</w:t>
      </w:r>
      <w:r>
        <w:rPr>
          <w:noProof/>
        </w:rPr>
        <w:fldChar w:fldCharType="end"/>
      </w:r>
    </w:p>
    <w:p w14:paraId="4CEC7CF9" w14:textId="77777777" w:rsidR="00FF0AB8" w:rsidRDefault="00FF0AB8" w:rsidP="00FF0AB8">
      <w:pPr>
        <w:pStyle w:val="TableofFigures"/>
        <w:tabs>
          <w:tab w:val="right" w:leader="dot" w:pos="9017"/>
        </w:tabs>
        <w:rPr>
          <w:b/>
          <w:noProof/>
        </w:rPr>
      </w:pPr>
    </w:p>
    <w:p w14:paraId="2783322D" w14:textId="1C36C2B3"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24</w:t>
      </w:r>
      <w:r>
        <w:rPr>
          <w:noProof/>
        </w:rPr>
        <w:t xml:space="preserve">. Shows the number of children enrolled in government-approved kindergarten programs in 2016, 2019 and 2020, by SA3 compared with the total number of kindy aged children in Logan </w:t>
      </w:r>
      <w:r w:rsidRPr="00CC0FE2">
        <w:rPr>
          <w:i/>
          <w:iCs/>
          <w:noProof/>
        </w:rPr>
        <w:t>(Source: Department of Education).</w:t>
      </w:r>
      <w:r>
        <w:rPr>
          <w:noProof/>
        </w:rPr>
        <w:tab/>
      </w:r>
      <w:r>
        <w:rPr>
          <w:noProof/>
        </w:rPr>
        <w:fldChar w:fldCharType="begin"/>
      </w:r>
      <w:r>
        <w:rPr>
          <w:noProof/>
        </w:rPr>
        <w:instrText xml:space="preserve"> PAGEREF _Toc108451899 \h </w:instrText>
      </w:r>
      <w:r>
        <w:rPr>
          <w:noProof/>
        </w:rPr>
      </w:r>
      <w:r>
        <w:rPr>
          <w:noProof/>
        </w:rPr>
        <w:fldChar w:fldCharType="separate"/>
      </w:r>
      <w:r w:rsidR="00636F2A">
        <w:rPr>
          <w:noProof/>
        </w:rPr>
        <w:t>57</w:t>
      </w:r>
      <w:r>
        <w:rPr>
          <w:noProof/>
        </w:rPr>
        <w:fldChar w:fldCharType="end"/>
      </w:r>
    </w:p>
    <w:p w14:paraId="6F28BA64" w14:textId="77777777" w:rsidR="00FF0AB8" w:rsidRDefault="00FF0AB8" w:rsidP="00FF0AB8">
      <w:pPr>
        <w:pStyle w:val="TableofFigures"/>
        <w:tabs>
          <w:tab w:val="right" w:leader="dot" w:pos="9017"/>
        </w:tabs>
        <w:rPr>
          <w:b/>
          <w:noProof/>
        </w:rPr>
      </w:pPr>
    </w:p>
    <w:p w14:paraId="08838A90" w14:textId="2997FB07"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25</w:t>
      </w:r>
      <w:r>
        <w:rPr>
          <w:noProof/>
        </w:rPr>
        <w:t xml:space="preserve">. Average cost per day (in AUD) for childcare in Logan, SA3 </w:t>
      </w:r>
      <w:r w:rsidRPr="00CC0FE2">
        <w:rPr>
          <w:i/>
          <w:iCs/>
          <w:noProof/>
        </w:rPr>
        <w:t>(Source: Care for Kids, childcare calculator)</w:t>
      </w:r>
      <w:r>
        <w:rPr>
          <w:noProof/>
        </w:rPr>
        <w:tab/>
      </w:r>
      <w:r>
        <w:rPr>
          <w:noProof/>
        </w:rPr>
        <w:fldChar w:fldCharType="begin"/>
      </w:r>
      <w:r>
        <w:rPr>
          <w:noProof/>
        </w:rPr>
        <w:instrText xml:space="preserve"> PAGEREF _Toc108451900 \h </w:instrText>
      </w:r>
      <w:r>
        <w:rPr>
          <w:noProof/>
        </w:rPr>
      </w:r>
      <w:r>
        <w:rPr>
          <w:noProof/>
        </w:rPr>
        <w:fldChar w:fldCharType="separate"/>
      </w:r>
      <w:r w:rsidR="00636F2A">
        <w:rPr>
          <w:noProof/>
        </w:rPr>
        <w:t>61</w:t>
      </w:r>
      <w:r>
        <w:rPr>
          <w:noProof/>
        </w:rPr>
        <w:fldChar w:fldCharType="end"/>
      </w:r>
    </w:p>
    <w:p w14:paraId="39677015" w14:textId="77777777" w:rsidR="00FF0AB8" w:rsidRDefault="00FF0AB8" w:rsidP="00FF0AB8">
      <w:pPr>
        <w:pStyle w:val="TableofFigures"/>
        <w:tabs>
          <w:tab w:val="right" w:leader="dot" w:pos="9017"/>
        </w:tabs>
        <w:rPr>
          <w:b/>
          <w:noProof/>
        </w:rPr>
      </w:pPr>
    </w:p>
    <w:p w14:paraId="5043B131" w14:textId="1DA7C80A"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26</w:t>
      </w:r>
      <w:r>
        <w:rPr>
          <w:noProof/>
        </w:rPr>
        <w:t xml:space="preserve">. Shows the overall quality ratings of early childhood education and care services in Logan by SA3 </w:t>
      </w:r>
      <w:r w:rsidRPr="00CC0FE2">
        <w:rPr>
          <w:i/>
          <w:iCs/>
          <w:noProof/>
        </w:rPr>
        <w:t>(Sources: ACEQUA; ECEC National Quality Standard Register)</w:t>
      </w:r>
      <w:r>
        <w:rPr>
          <w:noProof/>
        </w:rPr>
        <w:tab/>
      </w:r>
      <w:r>
        <w:rPr>
          <w:noProof/>
        </w:rPr>
        <w:fldChar w:fldCharType="begin"/>
      </w:r>
      <w:r>
        <w:rPr>
          <w:noProof/>
        </w:rPr>
        <w:instrText xml:space="preserve"> PAGEREF _Toc108451901 \h </w:instrText>
      </w:r>
      <w:r>
        <w:rPr>
          <w:noProof/>
        </w:rPr>
      </w:r>
      <w:r>
        <w:rPr>
          <w:noProof/>
        </w:rPr>
        <w:fldChar w:fldCharType="separate"/>
      </w:r>
      <w:r w:rsidR="00636F2A">
        <w:rPr>
          <w:noProof/>
        </w:rPr>
        <w:t>63</w:t>
      </w:r>
      <w:r>
        <w:rPr>
          <w:noProof/>
        </w:rPr>
        <w:fldChar w:fldCharType="end"/>
      </w:r>
    </w:p>
    <w:p w14:paraId="4FF17D4A" w14:textId="6C3ABB4E" w:rsidR="00FF0AB8" w:rsidRDefault="00FF0AB8" w:rsidP="00FF0AB8">
      <w:pPr>
        <w:pStyle w:val="TableofFigures"/>
        <w:tabs>
          <w:tab w:val="right" w:leader="dot" w:pos="9017"/>
        </w:tabs>
        <w:rPr>
          <w:rFonts w:asciiTheme="minorHAnsi" w:eastAsiaTheme="minorEastAsia" w:hAnsiTheme="minorHAnsi" w:cstheme="minorBidi"/>
          <w:noProof/>
          <w:color w:val="auto"/>
          <w:szCs w:val="22"/>
          <w:lang w:val="en-AU" w:eastAsia="en-AU"/>
        </w:rPr>
      </w:pPr>
      <w:r w:rsidRPr="00CC0FE2">
        <w:rPr>
          <w:b/>
          <w:noProof/>
        </w:rPr>
        <w:t>Figure 27.</w:t>
      </w:r>
      <w:r>
        <w:rPr>
          <w:noProof/>
        </w:rPr>
        <w:t xml:space="preserve"> Map showing geographical distribution of services in Logan contributing to ‘ready early childhood education and care’ (Services have been colour coded according to the National Quality Standard quality rating).</w:t>
      </w:r>
      <w:r>
        <w:rPr>
          <w:noProof/>
        </w:rPr>
        <w:tab/>
      </w:r>
      <w:r>
        <w:rPr>
          <w:noProof/>
        </w:rPr>
        <w:fldChar w:fldCharType="begin"/>
      </w:r>
      <w:r>
        <w:rPr>
          <w:noProof/>
        </w:rPr>
        <w:instrText xml:space="preserve"> PAGEREF _Toc108451902 \h </w:instrText>
      </w:r>
      <w:r>
        <w:rPr>
          <w:noProof/>
        </w:rPr>
      </w:r>
      <w:r>
        <w:rPr>
          <w:noProof/>
        </w:rPr>
        <w:fldChar w:fldCharType="separate"/>
      </w:r>
      <w:r w:rsidR="00636F2A">
        <w:rPr>
          <w:noProof/>
        </w:rPr>
        <w:t>64</w:t>
      </w:r>
      <w:r>
        <w:rPr>
          <w:noProof/>
        </w:rPr>
        <w:fldChar w:fldCharType="end"/>
      </w:r>
    </w:p>
    <w:p w14:paraId="7E606D93" w14:textId="77777777" w:rsidR="00FF0AB8" w:rsidRDefault="00FF0AB8" w:rsidP="00FF0AB8">
      <w:pPr>
        <w:pStyle w:val="Heading1"/>
        <w:rPr>
          <w:b w:val="0"/>
        </w:rPr>
      </w:pPr>
      <w:r>
        <w:fldChar w:fldCharType="end"/>
      </w:r>
      <w:r>
        <w:br w:type="page"/>
      </w:r>
    </w:p>
    <w:p w14:paraId="54589D9B" w14:textId="77777777" w:rsidR="00FF0AB8" w:rsidRDefault="00FF0AB8" w:rsidP="00FF0AB8">
      <w:pPr>
        <w:rPr>
          <w:rFonts w:eastAsiaTheme="majorEastAsia"/>
          <w:b/>
          <w:color w:val="E15D44" w:themeColor="accent2"/>
          <w:sz w:val="36"/>
          <w:szCs w:val="28"/>
        </w:rPr>
      </w:pPr>
      <w:r>
        <w:lastRenderedPageBreak/>
        <w:br w:type="page"/>
      </w:r>
    </w:p>
    <w:p w14:paraId="66A3313A" w14:textId="77777777" w:rsidR="00FF0AB8" w:rsidRDefault="00FF0AB8" w:rsidP="00FF0AB8">
      <w:pPr>
        <w:pStyle w:val="Heading1"/>
      </w:pPr>
      <w:bookmarkStart w:id="81" w:name="_Toc108512752"/>
      <w:bookmarkStart w:id="82" w:name="_Toc135058387"/>
      <w:bookmarkStart w:id="83" w:name="_Toc135312717"/>
      <w:r w:rsidRPr="00216C19">
        <w:lastRenderedPageBreak/>
        <w:t>Summary</w:t>
      </w:r>
      <w:bookmarkEnd w:id="81"/>
      <w:bookmarkEnd w:id="82"/>
      <w:bookmarkEnd w:id="83"/>
    </w:p>
    <w:p w14:paraId="1DA469D2" w14:textId="77777777" w:rsidR="00FF0AB8" w:rsidRPr="00D60968" w:rsidRDefault="00FF0AB8" w:rsidP="00FF0AB8">
      <w:pPr>
        <w:rPr>
          <w:color w:val="444444"/>
          <w:lang w:val="en-AU"/>
        </w:rPr>
      </w:pPr>
      <w:r w:rsidRPr="00782479">
        <w:rPr>
          <w:lang w:val="en-AU"/>
        </w:rPr>
        <w:t xml:space="preserve">Every child has the right to realise their full potential. Early foundational learning </w:t>
      </w:r>
      <w:r w:rsidRPr="00D60968">
        <w:rPr>
          <w:color w:val="444444"/>
          <w:lang w:val="en-AU"/>
        </w:rPr>
        <w:t>opportunities are key to this: they provide the basis for the social, emotional, developmental, and cognitive progression that can enable children to thrive and adapt later in life.</w:t>
      </w:r>
    </w:p>
    <w:p w14:paraId="477C5868" w14:textId="77777777" w:rsidR="00FF0AB8" w:rsidRDefault="00FF0AB8" w:rsidP="00FF0AB8">
      <w:pPr>
        <w:rPr>
          <w:lang w:val="en-AU"/>
        </w:rPr>
      </w:pPr>
      <w:r w:rsidRPr="00D60968">
        <w:rPr>
          <w:color w:val="444444"/>
          <w:lang w:val="en-AU"/>
        </w:rPr>
        <w:t>This report examines whether children in Logan have access to high-quality early learning opportunities necessary for acquiring solid early learning foundations. It describes the methods and results of a systematic desktop data collection to identify the assets (services, programs, and interventions) that make up Logan’s</w:t>
      </w:r>
      <w:r w:rsidRPr="00782479">
        <w:rPr>
          <w:lang w:val="en-AU"/>
        </w:rPr>
        <w:t xml:space="preserve"> child and youth development system</w:t>
      </w:r>
      <w:r>
        <w:rPr>
          <w:lang w:val="en-AU"/>
        </w:rPr>
        <w:t xml:space="preserve">, specifically for children aged zero–five. The findings are presented using the ecological framework and an adaptation of the ready child equation where: </w:t>
      </w:r>
      <w:r w:rsidRPr="000F3ADE">
        <w:rPr>
          <w:i/>
          <w:iCs/>
          <w:lang w:val="en-AU"/>
        </w:rPr>
        <w:t xml:space="preserve">ready families + ready communities + ready early childhood education and care services = </w:t>
      </w:r>
      <w:r>
        <w:rPr>
          <w:i/>
          <w:iCs/>
          <w:lang w:val="en-AU"/>
        </w:rPr>
        <w:t>school-</w:t>
      </w:r>
      <w:r w:rsidRPr="000F3ADE">
        <w:rPr>
          <w:i/>
          <w:iCs/>
          <w:lang w:val="en-AU"/>
        </w:rPr>
        <w:t>ready children</w:t>
      </w:r>
      <w:r>
        <w:rPr>
          <w:lang w:val="en-AU"/>
        </w:rPr>
        <w:t>.</w:t>
      </w:r>
    </w:p>
    <w:p w14:paraId="085873B0" w14:textId="77777777" w:rsidR="00FF0AB8" w:rsidRDefault="00FF0AB8" w:rsidP="00FF0AB8">
      <w:r>
        <w:t xml:space="preserve">The unparalleled cultural diversity and the population growth experienced and projected in Logan provide unique opportunities and challenges for health, education and community service providers. Furthermore, the celebrated diversity that exists in Logan has the potential to create rich learning experiences for all children, developing competencies, attitudes and values that enable children to interact with society as they acknowledge their own culture and explore the culture of others. </w:t>
      </w:r>
    </w:p>
    <w:p w14:paraId="445ADB9D" w14:textId="77777777" w:rsidR="00FF0AB8" w:rsidRDefault="00FF0AB8" w:rsidP="00FF0AB8">
      <w:r>
        <w:t xml:space="preserve">This report finds service provision gaps in early childhood education contributing to school readiness and a broader sense that the current service response does not reflect or support the diversity of Logan's children and families well enough.  </w:t>
      </w:r>
    </w:p>
    <w:p w14:paraId="6CA7E41C" w14:textId="77777777" w:rsidR="00FF0AB8" w:rsidRPr="00782479" w:rsidRDefault="00FF0AB8" w:rsidP="00FF0AB8">
      <w:pPr>
        <w:rPr>
          <w:lang w:val="en-AU"/>
        </w:rPr>
      </w:pPr>
      <w:r>
        <w:t>This analysis provides a template for further enquiry and presents a unique opportunity to take collaborative action toward an improved future state, responsive to the needs of children and families and celebrates and supports cultural diversity.</w:t>
      </w:r>
    </w:p>
    <w:p w14:paraId="7FE6EA59" w14:textId="77777777" w:rsidR="00FF0AB8" w:rsidRDefault="00FF0AB8" w:rsidP="00FF0AB8">
      <w:pPr>
        <w:pStyle w:val="Heading2"/>
      </w:pPr>
      <w:bookmarkStart w:id="84" w:name="_Toc108512753"/>
      <w:bookmarkStart w:id="85" w:name="_Toc135058388"/>
      <w:bookmarkStart w:id="86" w:name="_Toc135312718"/>
      <w:r>
        <w:t>Key findings</w:t>
      </w:r>
      <w:bookmarkEnd w:id="84"/>
      <w:bookmarkEnd w:id="85"/>
      <w:bookmarkEnd w:id="86"/>
    </w:p>
    <w:p w14:paraId="58B952FD" w14:textId="77777777" w:rsidR="00FF0AB8" w:rsidRDefault="00FF0AB8" w:rsidP="00FF0AB8">
      <w:pPr>
        <w:rPr>
          <w:lang w:val="en-AU"/>
        </w:rPr>
      </w:pPr>
      <w:r w:rsidRPr="001B0105">
        <w:rPr>
          <w:lang w:val="en-AU"/>
        </w:rPr>
        <w:t xml:space="preserve">The </w:t>
      </w:r>
      <w:r>
        <w:rPr>
          <w:lang w:val="en-AU"/>
        </w:rPr>
        <w:t>‘school-</w:t>
      </w:r>
      <w:r w:rsidRPr="001B0105">
        <w:rPr>
          <w:lang w:val="en-AU"/>
        </w:rPr>
        <w:t>ready</w:t>
      </w:r>
      <w:r>
        <w:rPr>
          <w:lang w:val="en-AU"/>
        </w:rPr>
        <w:t>’</w:t>
      </w:r>
      <w:r w:rsidRPr="001B0105">
        <w:rPr>
          <w:lang w:val="en-AU"/>
        </w:rPr>
        <w:t xml:space="preserve"> child equation conceptualises school readiness as </w:t>
      </w:r>
      <w:r>
        <w:rPr>
          <w:lang w:val="en-AU"/>
        </w:rPr>
        <w:t>three</w:t>
      </w:r>
      <w:r w:rsidRPr="001B0105">
        <w:rPr>
          <w:lang w:val="en-AU"/>
        </w:rPr>
        <w:t xml:space="preserve"> connected and essential components.</w:t>
      </w:r>
    </w:p>
    <w:p w14:paraId="58B19B16" w14:textId="77777777" w:rsidR="00FF0AB8" w:rsidRPr="005523F7" w:rsidRDefault="00FF0AB8" w:rsidP="00FF0AB8">
      <w:pPr>
        <w:pStyle w:val="ListParagraph"/>
        <w:numPr>
          <w:ilvl w:val="0"/>
          <w:numId w:val="49"/>
        </w:numPr>
        <w:spacing w:after="200"/>
        <w:ind w:left="709"/>
        <w:rPr>
          <w:lang w:val="en-AU"/>
        </w:rPr>
      </w:pPr>
      <w:r w:rsidRPr="005523F7">
        <w:rPr>
          <w:i/>
          <w:iCs/>
          <w:lang w:val="en-AU"/>
        </w:rPr>
        <w:t>Ready families:</w:t>
      </w:r>
      <w:r w:rsidRPr="005523F7">
        <w:rPr>
          <w:lang w:val="en-AU"/>
        </w:rPr>
        <w:t xml:space="preserve"> support provided to families designed to enhance family functioning and the quality of parent</w:t>
      </w:r>
      <w:r>
        <w:rPr>
          <w:lang w:val="en-AU"/>
        </w:rPr>
        <w:t>-</w:t>
      </w:r>
      <w:r w:rsidRPr="005523F7">
        <w:rPr>
          <w:lang w:val="en-AU"/>
        </w:rPr>
        <w:t xml:space="preserve">child relationships in the home. </w:t>
      </w:r>
    </w:p>
    <w:p w14:paraId="30977967" w14:textId="77777777" w:rsidR="00FF0AB8" w:rsidRPr="005523F7" w:rsidRDefault="00FF0AB8" w:rsidP="00FF0AB8">
      <w:pPr>
        <w:pStyle w:val="ListParagraph"/>
        <w:numPr>
          <w:ilvl w:val="0"/>
          <w:numId w:val="49"/>
        </w:numPr>
        <w:spacing w:after="200"/>
        <w:ind w:left="709"/>
        <w:rPr>
          <w:lang w:val="en-AU"/>
        </w:rPr>
      </w:pPr>
      <w:r w:rsidRPr="005523F7">
        <w:rPr>
          <w:i/>
          <w:iCs/>
          <w:lang w:val="en-AU"/>
        </w:rPr>
        <w:t>Ready communities:</w:t>
      </w:r>
      <w:r w:rsidRPr="005523F7">
        <w:rPr>
          <w:lang w:val="en-AU"/>
        </w:rPr>
        <w:t xml:space="preserve"> group and community-based early learning experiences. </w:t>
      </w:r>
    </w:p>
    <w:p w14:paraId="3E19392A" w14:textId="77777777" w:rsidR="00FF0AB8" w:rsidRPr="00CD5589" w:rsidRDefault="00FF0AB8" w:rsidP="00FF0AB8">
      <w:pPr>
        <w:pStyle w:val="ListParagraph"/>
        <w:numPr>
          <w:ilvl w:val="0"/>
          <w:numId w:val="49"/>
        </w:numPr>
        <w:spacing w:after="200"/>
        <w:ind w:left="709"/>
        <w:rPr>
          <w:lang w:val="en-AU"/>
        </w:rPr>
      </w:pPr>
      <w:r w:rsidRPr="005523F7">
        <w:rPr>
          <w:i/>
          <w:iCs/>
          <w:lang w:val="en-AU"/>
        </w:rPr>
        <w:t xml:space="preserve">Ready early childhood education and care: </w:t>
      </w:r>
      <w:r w:rsidRPr="005523F7">
        <w:rPr>
          <w:lang w:val="en-AU"/>
        </w:rPr>
        <w:t xml:space="preserve"> centre-based, fee-for-service childcare and</w:t>
      </w:r>
      <w:r w:rsidRPr="00CD5589">
        <w:rPr>
          <w:lang w:val="en-AU"/>
        </w:rPr>
        <w:t xml:space="preserve"> early learning. </w:t>
      </w:r>
    </w:p>
    <w:p w14:paraId="68B2C471" w14:textId="77777777" w:rsidR="00FF0AB8" w:rsidRPr="001B0105" w:rsidRDefault="00FF0AB8" w:rsidP="00FF0AB8">
      <w:pPr>
        <w:rPr>
          <w:lang w:val="en-AU"/>
        </w:rPr>
      </w:pPr>
      <w:r>
        <w:rPr>
          <w:lang w:val="en-AU"/>
        </w:rPr>
        <w:t xml:space="preserve">The following findings have been structured according to the ‘school-ready’ child equation and </w:t>
      </w:r>
      <w:r w:rsidRPr="006916A9">
        <w:rPr>
          <w:lang w:val="en-AU"/>
        </w:rPr>
        <w:t>reflect</w:t>
      </w:r>
      <w:r w:rsidRPr="001B0105">
        <w:rPr>
          <w:lang w:val="en-AU"/>
        </w:rPr>
        <w:t xml:space="preserve"> </w:t>
      </w:r>
      <w:r>
        <w:rPr>
          <w:lang w:val="en-AU"/>
        </w:rPr>
        <w:t xml:space="preserve">unique </w:t>
      </w:r>
      <w:r w:rsidRPr="001B0105">
        <w:rPr>
          <w:lang w:val="en-AU"/>
        </w:rPr>
        <w:t>opportunities for</w:t>
      </w:r>
      <w:r>
        <w:rPr>
          <w:lang w:val="en-AU"/>
        </w:rPr>
        <w:t xml:space="preserve"> further enquiry and analysis to optimise Logan's early learning development system. </w:t>
      </w:r>
    </w:p>
    <w:p w14:paraId="2D270821" w14:textId="77777777" w:rsidR="00FF0AB8" w:rsidRDefault="00FF0AB8" w:rsidP="00FF0AB8">
      <w:pPr>
        <w:pStyle w:val="Heading3"/>
        <w:rPr>
          <w:lang w:val="en-AU"/>
        </w:rPr>
      </w:pPr>
      <w:bookmarkStart w:id="87" w:name="_Toc135058389"/>
      <w:bookmarkStart w:id="88" w:name="_Toc135312719"/>
      <w:r w:rsidRPr="001B0105">
        <w:rPr>
          <w:lang w:val="en-AU"/>
        </w:rPr>
        <w:lastRenderedPageBreak/>
        <w:t>Ready families</w:t>
      </w:r>
      <w:bookmarkEnd w:id="87"/>
      <w:bookmarkEnd w:id="88"/>
    </w:p>
    <w:p w14:paraId="4D6FB51A" w14:textId="77777777" w:rsidR="00FF0AB8" w:rsidRPr="006F5F2A" w:rsidRDefault="00FF0AB8" w:rsidP="00FF0AB8">
      <w:pPr>
        <w:numPr>
          <w:ilvl w:val="0"/>
          <w:numId w:val="22"/>
        </w:numPr>
        <w:spacing w:after="120"/>
        <w:ind w:left="720" w:hanging="357"/>
        <w:rPr>
          <w:lang w:val="en-AU"/>
        </w:rPr>
      </w:pPr>
      <w:r w:rsidRPr="006F5F2A">
        <w:rPr>
          <w:b/>
          <w:bCs/>
          <w:lang w:val="en-AU"/>
        </w:rPr>
        <w:t xml:space="preserve">Geography and diversity impact access to services </w:t>
      </w:r>
    </w:p>
    <w:p w14:paraId="51837B7D" w14:textId="77777777" w:rsidR="00FF0AB8" w:rsidRDefault="00FF0AB8" w:rsidP="00FF0AB8">
      <w:pPr>
        <w:spacing w:after="120"/>
        <w:ind w:left="720"/>
        <w:rPr>
          <w:color w:val="444444"/>
          <w:lang w:val="en-AU"/>
        </w:rPr>
      </w:pPr>
      <w:r w:rsidRPr="006F5F2A">
        <w:rPr>
          <w:color w:val="444444"/>
          <w:lang w:val="en-AU"/>
        </w:rPr>
        <w:t>A disproportionate number of services contributing to ‘ready families’ are located in the Springwood-Kingston SA3 (statistical area level 3), reflecting th</w:t>
      </w:r>
      <w:r>
        <w:rPr>
          <w:color w:val="444444"/>
          <w:lang w:val="en-AU"/>
        </w:rPr>
        <w:t>is area's disadvantage and cultural diversity</w:t>
      </w:r>
      <w:r w:rsidRPr="006F5F2A">
        <w:rPr>
          <w:color w:val="444444"/>
          <w:lang w:val="en-AU"/>
        </w:rPr>
        <w:t xml:space="preserve">. Overall, services in this category typically have an extensive geographical reach and offer in-home and virtual support. In theory, this should reduce barriers to access for individuals living outside of the Springwood-Kingston SA3; however, in practice, limited capacity of these services, inadequate transport options, and an individual’s proximity to services may pose significant challenges for families seeking support. </w:t>
      </w:r>
    </w:p>
    <w:p w14:paraId="3C254A78" w14:textId="77777777" w:rsidR="00FF0AB8" w:rsidRDefault="00FF0AB8" w:rsidP="00FF0AB8">
      <w:pPr>
        <w:spacing w:after="120"/>
        <w:ind w:left="720"/>
      </w:pPr>
      <w:r>
        <w:rPr>
          <w:color w:val="444444"/>
          <w:lang w:val="en-AU"/>
        </w:rPr>
        <w:t xml:space="preserve">Furthermore, services and support </w:t>
      </w:r>
      <w:r>
        <w:rPr>
          <w:lang w:val="en-AU"/>
        </w:rPr>
        <w:t>tailored to</w:t>
      </w:r>
      <w:r w:rsidRPr="001B0105">
        <w:rPr>
          <w:lang w:val="en-AU"/>
        </w:rPr>
        <w:t xml:space="preserve"> culturally and linguistically diverse families were not identified. </w:t>
      </w:r>
      <w:r w:rsidRPr="00940406">
        <w:t xml:space="preserve">This gap raises the question of the current engagement and experience of </w:t>
      </w:r>
      <w:r>
        <w:t xml:space="preserve">culturally and linguistically diverse </w:t>
      </w:r>
      <w:r w:rsidRPr="00940406">
        <w:t xml:space="preserve">families with </w:t>
      </w:r>
      <w:r>
        <w:t>services and support in Logan.</w:t>
      </w:r>
    </w:p>
    <w:p w14:paraId="7DA6B22F" w14:textId="77777777" w:rsidR="00FF0AB8" w:rsidRPr="00F62D97" w:rsidRDefault="00FF0AB8" w:rsidP="00FF0AB8">
      <w:pPr>
        <w:pStyle w:val="ListParagraph"/>
        <w:numPr>
          <w:ilvl w:val="0"/>
          <w:numId w:val="22"/>
        </w:numPr>
        <w:spacing w:after="120"/>
        <w:ind w:left="709"/>
        <w:rPr>
          <w:lang w:val="en-AU"/>
        </w:rPr>
      </w:pPr>
      <w:r w:rsidRPr="00F62D97">
        <w:rPr>
          <w:b/>
          <w:bCs/>
          <w:lang w:val="en-AU"/>
        </w:rPr>
        <w:t>Parenting programs dominate the services and support contributing to ‘ready families’</w:t>
      </w:r>
    </w:p>
    <w:p w14:paraId="7F0EB80C" w14:textId="77777777" w:rsidR="00FF0AB8" w:rsidRPr="001B0105" w:rsidRDefault="00FF0AB8" w:rsidP="00FF0AB8">
      <w:pPr>
        <w:spacing w:after="120"/>
        <w:ind w:left="720"/>
        <w:rPr>
          <w:lang w:val="en-AU"/>
        </w:rPr>
      </w:pPr>
      <w:r>
        <w:rPr>
          <w:lang w:val="en-AU"/>
        </w:rPr>
        <w:t>P</w:t>
      </w:r>
      <w:r w:rsidRPr="001B0105">
        <w:rPr>
          <w:lang w:val="en-AU"/>
        </w:rPr>
        <w:t xml:space="preserve">arenting programs promoted in Logan focus predominately on managing behaviour and </w:t>
      </w:r>
      <w:r>
        <w:rPr>
          <w:lang w:val="en-AU"/>
        </w:rPr>
        <w:t xml:space="preserve">developing </w:t>
      </w:r>
      <w:r w:rsidRPr="001B0105">
        <w:rPr>
          <w:lang w:val="en-AU"/>
        </w:rPr>
        <w:t>positive</w:t>
      </w:r>
      <w:r>
        <w:rPr>
          <w:lang w:val="en-AU"/>
        </w:rPr>
        <w:t xml:space="preserve"> parent-child interactions</w:t>
      </w:r>
      <w:r w:rsidRPr="001B0105">
        <w:rPr>
          <w:lang w:val="en-AU"/>
        </w:rPr>
        <w:t xml:space="preserve">. </w:t>
      </w:r>
      <w:r>
        <w:rPr>
          <w:lang w:val="en-AU"/>
        </w:rPr>
        <w:t xml:space="preserve">Furthermore, support for parents seeking guidance on </w:t>
      </w:r>
      <w:r w:rsidRPr="001B0105">
        <w:rPr>
          <w:lang w:val="en-AU"/>
        </w:rPr>
        <w:t>early chil</w:t>
      </w:r>
      <w:r>
        <w:rPr>
          <w:lang w:val="en-AU"/>
        </w:rPr>
        <w:t>d</w:t>
      </w:r>
      <w:r w:rsidRPr="001B0105">
        <w:rPr>
          <w:lang w:val="en-AU"/>
        </w:rPr>
        <w:t xml:space="preserve"> development</w:t>
      </w:r>
      <w:r>
        <w:rPr>
          <w:lang w:val="en-AU"/>
        </w:rPr>
        <w:t xml:space="preserve"> milestones and parent-child attachment is insufficient.</w:t>
      </w:r>
    </w:p>
    <w:p w14:paraId="72B791AD" w14:textId="77777777" w:rsidR="00FF0AB8" w:rsidRPr="00161359" w:rsidRDefault="00FF0AB8" w:rsidP="00FF0AB8">
      <w:pPr>
        <w:pStyle w:val="ListParagraph"/>
        <w:numPr>
          <w:ilvl w:val="0"/>
          <w:numId w:val="22"/>
        </w:numPr>
        <w:spacing w:after="200"/>
        <w:ind w:left="709"/>
        <w:rPr>
          <w:lang w:val="en-AU"/>
        </w:rPr>
      </w:pPr>
      <w:r w:rsidRPr="00161359">
        <w:rPr>
          <w:b/>
          <w:bCs/>
          <w:lang w:val="en-AU"/>
        </w:rPr>
        <w:t xml:space="preserve">Home-based </w:t>
      </w:r>
      <w:r>
        <w:rPr>
          <w:b/>
          <w:bCs/>
          <w:lang w:val="en-AU"/>
        </w:rPr>
        <w:t xml:space="preserve">supported </w:t>
      </w:r>
      <w:r w:rsidRPr="00161359">
        <w:rPr>
          <w:b/>
          <w:bCs/>
          <w:lang w:val="en-AU"/>
        </w:rPr>
        <w:t>early learning opportunities are lacking</w:t>
      </w:r>
    </w:p>
    <w:p w14:paraId="075C9AA7" w14:textId="77777777" w:rsidR="00FF0AB8" w:rsidRDefault="00FF0AB8" w:rsidP="00FF0AB8">
      <w:pPr>
        <w:ind w:left="709"/>
      </w:pPr>
      <w:r>
        <w:rPr>
          <w:lang w:val="en-AU"/>
        </w:rPr>
        <w:t>O</w:t>
      </w:r>
      <w:r w:rsidRPr="001B0105">
        <w:rPr>
          <w:lang w:val="en-AU"/>
        </w:rPr>
        <w:t xml:space="preserve">pportunities for families to provide supported home-based early learning experiences aligned to school readiness appear to be </w:t>
      </w:r>
      <w:r>
        <w:rPr>
          <w:lang w:val="en-AU"/>
        </w:rPr>
        <w:t>lacking</w:t>
      </w:r>
      <w:r w:rsidRPr="001B0105">
        <w:rPr>
          <w:lang w:val="en-AU"/>
        </w:rPr>
        <w:t xml:space="preserve"> in Logan. This has considerable implications for children transitioning to school whose parents are unable or unwilling to engage in kindergarten or early childhood education and care.</w:t>
      </w:r>
      <w:r w:rsidRPr="00D61B9C">
        <w:t xml:space="preserve"> </w:t>
      </w:r>
    </w:p>
    <w:p w14:paraId="06A5B570" w14:textId="77777777" w:rsidR="00FF0AB8" w:rsidRPr="001B0105" w:rsidRDefault="00FF0AB8" w:rsidP="00FF0AB8">
      <w:pPr>
        <w:numPr>
          <w:ilvl w:val="0"/>
          <w:numId w:val="22"/>
        </w:numPr>
        <w:spacing w:after="200"/>
        <w:ind w:left="709"/>
        <w:contextualSpacing/>
        <w:rPr>
          <w:lang w:val="en-AU"/>
        </w:rPr>
      </w:pPr>
      <w:r w:rsidRPr="001B0105">
        <w:rPr>
          <w:b/>
          <w:bCs/>
          <w:lang w:val="en-AU"/>
        </w:rPr>
        <w:t>Family support is not widely available</w:t>
      </w:r>
    </w:p>
    <w:p w14:paraId="1E2E4914" w14:textId="77777777" w:rsidR="00FF0AB8" w:rsidRDefault="00FF0AB8" w:rsidP="00FF0AB8">
      <w:pPr>
        <w:ind w:left="720"/>
        <w:contextualSpacing/>
        <w:rPr>
          <w:color w:val="444444"/>
        </w:rPr>
      </w:pPr>
      <w:r w:rsidRPr="001B0105">
        <w:rPr>
          <w:lang w:val="en-AU"/>
        </w:rPr>
        <w:t>Family</w:t>
      </w:r>
      <w:r>
        <w:rPr>
          <w:lang w:val="en-AU"/>
        </w:rPr>
        <w:t xml:space="preserve"> </w:t>
      </w:r>
      <w:r w:rsidRPr="001B0105">
        <w:rPr>
          <w:lang w:val="en-AU"/>
        </w:rPr>
        <w:t>support</w:t>
      </w:r>
      <w:r>
        <w:rPr>
          <w:lang w:val="en-AU"/>
        </w:rPr>
        <w:t xml:space="preserve"> </w:t>
      </w:r>
      <w:r w:rsidRPr="001B0105">
        <w:rPr>
          <w:lang w:val="en-AU"/>
        </w:rPr>
        <w:t xml:space="preserve">type services are targeted towards a relatively small percentage of families </w:t>
      </w:r>
      <w:r>
        <w:rPr>
          <w:lang w:val="en-AU"/>
        </w:rPr>
        <w:t>requiring more intensive support with family functioning and wellbeing</w:t>
      </w:r>
      <w:r w:rsidRPr="001B0105">
        <w:rPr>
          <w:lang w:val="en-AU"/>
        </w:rPr>
        <w:t>.</w:t>
      </w:r>
      <w:r>
        <w:rPr>
          <w:lang w:val="en-AU"/>
        </w:rPr>
        <w:t xml:space="preserve"> </w:t>
      </w:r>
      <w:r>
        <w:rPr>
          <w:color w:val="444444"/>
        </w:rPr>
        <w:t xml:space="preserve">These services typically have strict eligibility criteria that inevitably make many families ineligible for support. A related problem is the difficulty in providing adequate coverage for the population of focus and ensuring that eligible families have easy access to them. </w:t>
      </w:r>
    </w:p>
    <w:p w14:paraId="70B6515D" w14:textId="77777777" w:rsidR="00FF0AB8" w:rsidRDefault="00FF0AB8" w:rsidP="00FF0AB8">
      <w:pPr>
        <w:ind w:left="720"/>
        <w:contextualSpacing/>
        <w:rPr>
          <w:lang w:val="en-AU"/>
        </w:rPr>
      </w:pPr>
    </w:p>
    <w:p w14:paraId="1D5C5978" w14:textId="77777777" w:rsidR="00FF0AB8" w:rsidRDefault="00FF0AB8" w:rsidP="00FF0AB8">
      <w:pPr>
        <w:ind w:left="720"/>
        <w:contextualSpacing/>
        <w:rPr>
          <w:color w:val="444444"/>
        </w:rPr>
      </w:pPr>
      <w:r>
        <w:rPr>
          <w:lang w:val="en-AU"/>
        </w:rPr>
        <w:t xml:space="preserve">Parents/carers seeking everyday ad hoc practical family support rely on the strength of their community connections. </w:t>
      </w:r>
    </w:p>
    <w:p w14:paraId="7AE10DA8" w14:textId="77777777" w:rsidR="00FF0AB8" w:rsidRDefault="00FF0AB8" w:rsidP="00FF0AB8">
      <w:pPr>
        <w:ind w:left="720"/>
        <w:contextualSpacing/>
        <w:rPr>
          <w:color w:val="444444"/>
        </w:rPr>
      </w:pPr>
    </w:p>
    <w:p w14:paraId="26D5E7A9" w14:textId="77777777" w:rsidR="00FF0AB8" w:rsidRDefault="00FF0AB8" w:rsidP="00FF0AB8">
      <w:pPr>
        <w:rPr>
          <w:rFonts w:eastAsiaTheme="majorEastAsia"/>
          <w:b/>
          <w:bCs/>
          <w:color w:val="EC9371" w:themeColor="accent1"/>
          <w:sz w:val="24"/>
          <w:lang w:val="en-AU"/>
        </w:rPr>
      </w:pPr>
      <w:r>
        <w:rPr>
          <w:rFonts w:eastAsiaTheme="majorEastAsia"/>
          <w:b/>
          <w:bCs/>
          <w:color w:val="EC9371" w:themeColor="accent1"/>
          <w:sz w:val="24"/>
          <w:lang w:val="en-AU"/>
        </w:rPr>
        <w:br w:type="page"/>
      </w:r>
    </w:p>
    <w:p w14:paraId="7724FB29" w14:textId="77777777" w:rsidR="00FF0AB8" w:rsidRPr="001B0105" w:rsidRDefault="00FF0AB8" w:rsidP="00FF0AB8">
      <w:pPr>
        <w:keepNext/>
        <w:keepLines/>
        <w:spacing w:before="400" w:after="120"/>
        <w:outlineLvl w:val="2"/>
        <w:rPr>
          <w:rFonts w:eastAsiaTheme="majorEastAsia"/>
          <w:b/>
          <w:bCs/>
          <w:color w:val="EC9371" w:themeColor="accent1"/>
          <w:sz w:val="24"/>
          <w:lang w:val="en-AU"/>
        </w:rPr>
      </w:pPr>
      <w:r w:rsidRPr="001B0105">
        <w:rPr>
          <w:rFonts w:eastAsiaTheme="majorEastAsia"/>
          <w:b/>
          <w:bCs/>
          <w:color w:val="EC9371" w:themeColor="accent1"/>
          <w:sz w:val="24"/>
          <w:lang w:val="en-AU"/>
        </w:rPr>
        <w:lastRenderedPageBreak/>
        <w:t>Ready communities</w:t>
      </w:r>
    </w:p>
    <w:p w14:paraId="60C439A5" w14:textId="77777777" w:rsidR="00FF0AB8" w:rsidRPr="001B0105" w:rsidRDefault="00FF0AB8" w:rsidP="00FF0AB8">
      <w:pPr>
        <w:numPr>
          <w:ilvl w:val="0"/>
          <w:numId w:val="22"/>
        </w:numPr>
        <w:spacing w:after="120"/>
        <w:ind w:left="714" w:hanging="357"/>
        <w:rPr>
          <w:b/>
          <w:bCs/>
          <w:color w:val="444444"/>
          <w:lang w:val="en-AU"/>
        </w:rPr>
      </w:pPr>
      <w:r w:rsidRPr="001B0105">
        <w:rPr>
          <w:b/>
          <w:bCs/>
          <w:color w:val="444444"/>
          <w:lang w:val="en-AU"/>
        </w:rPr>
        <w:t>Location</w:t>
      </w:r>
      <w:r>
        <w:rPr>
          <w:b/>
          <w:bCs/>
          <w:color w:val="444444"/>
          <w:lang w:val="en-AU"/>
        </w:rPr>
        <w:t xml:space="preserve"> and </w:t>
      </w:r>
      <w:r w:rsidRPr="001B0105">
        <w:rPr>
          <w:b/>
          <w:bCs/>
          <w:color w:val="444444"/>
          <w:lang w:val="en-AU"/>
        </w:rPr>
        <w:t>operating hours</w:t>
      </w:r>
      <w:r>
        <w:rPr>
          <w:b/>
          <w:bCs/>
          <w:color w:val="444444"/>
          <w:lang w:val="en-AU"/>
        </w:rPr>
        <w:t xml:space="preserve"> </w:t>
      </w:r>
      <w:r w:rsidRPr="001B0105">
        <w:rPr>
          <w:b/>
          <w:bCs/>
          <w:color w:val="444444"/>
          <w:lang w:val="en-AU"/>
        </w:rPr>
        <w:t>impact availability</w:t>
      </w:r>
    </w:p>
    <w:p w14:paraId="62E4628E" w14:textId="77777777" w:rsidR="00FF0AB8" w:rsidRPr="001B0105" w:rsidRDefault="00FF0AB8" w:rsidP="00FF0AB8">
      <w:pPr>
        <w:spacing w:after="120"/>
        <w:ind w:left="720"/>
        <w:rPr>
          <w:lang w:val="en-AU"/>
        </w:rPr>
      </w:pPr>
      <w:r w:rsidRPr="001B0105">
        <w:rPr>
          <w:color w:val="444444"/>
          <w:lang w:val="en-AU"/>
        </w:rPr>
        <w:t xml:space="preserve">Much like the geographical distribution of services contributing to ‘ready families’, most interventions contributing to ‘ready communities’ are located in the Springwood-Kingston SA3. However, unlike ‘ready families’, all interventions in this component are centre-based and require the participant to travel to the place of service delivery, which poses an inherent barrier to access. </w:t>
      </w:r>
      <w:r>
        <w:rPr>
          <w:lang w:val="en-AU"/>
        </w:rPr>
        <w:t>In addition, a</w:t>
      </w:r>
      <w:r w:rsidRPr="001B0105">
        <w:rPr>
          <w:lang w:val="en-AU"/>
        </w:rPr>
        <w:t>ll services identified operate between 9 am and 5 pm, Monday to Friday, posing an additional barrier for parents</w:t>
      </w:r>
      <w:r>
        <w:rPr>
          <w:lang w:val="en-AU"/>
        </w:rPr>
        <w:t>,</w:t>
      </w:r>
      <w:r w:rsidRPr="001B0105">
        <w:rPr>
          <w:lang w:val="en-AU"/>
        </w:rPr>
        <w:t xml:space="preserve"> particularly working parents.</w:t>
      </w:r>
    </w:p>
    <w:p w14:paraId="6EA5C5D6" w14:textId="77777777" w:rsidR="00FF0AB8" w:rsidRPr="001B0105" w:rsidRDefault="00FF0AB8" w:rsidP="00FF0AB8">
      <w:pPr>
        <w:numPr>
          <w:ilvl w:val="0"/>
          <w:numId w:val="22"/>
        </w:numPr>
        <w:spacing w:after="120"/>
        <w:ind w:left="714" w:hanging="357"/>
        <w:rPr>
          <w:lang w:val="en-AU"/>
        </w:rPr>
      </w:pPr>
      <w:r w:rsidRPr="001B0105">
        <w:rPr>
          <w:b/>
          <w:bCs/>
          <w:lang w:val="en-AU"/>
        </w:rPr>
        <w:t>One-stop-shop family centres may be difficult to access</w:t>
      </w:r>
    </w:p>
    <w:p w14:paraId="68A3A44B" w14:textId="77777777" w:rsidR="00FF0AB8" w:rsidRPr="001B0105" w:rsidRDefault="00FF0AB8" w:rsidP="00FF0AB8">
      <w:pPr>
        <w:ind w:left="720"/>
        <w:rPr>
          <w:rFonts w:eastAsia="PMingLiU"/>
          <w:lang w:val="en-AU"/>
        </w:rPr>
      </w:pPr>
      <w:r w:rsidRPr="001B0105">
        <w:rPr>
          <w:lang w:val="en-AU"/>
        </w:rPr>
        <w:t xml:space="preserve">The model of Early Years Places, part of the Queensland Government’s Early Years Plan, aims to provide a host of services in one welcoming location. While </w:t>
      </w:r>
      <w:r>
        <w:rPr>
          <w:lang w:val="en-AU"/>
        </w:rPr>
        <w:t>certain benefits exist</w:t>
      </w:r>
      <w:r w:rsidRPr="001B0105">
        <w:rPr>
          <w:lang w:val="en-AU"/>
        </w:rPr>
        <w:t xml:space="preserve">, </w:t>
      </w:r>
      <w:r>
        <w:rPr>
          <w:lang w:val="en-AU"/>
        </w:rPr>
        <w:t xml:space="preserve">this model </w:t>
      </w:r>
      <w:r w:rsidRPr="001B0105">
        <w:rPr>
          <w:rFonts w:eastAsia="PMingLiU"/>
          <w:lang w:val="en-AU"/>
        </w:rPr>
        <w:t>create</w:t>
      </w:r>
      <w:r>
        <w:rPr>
          <w:rFonts w:eastAsia="PMingLiU"/>
          <w:lang w:val="en-AU"/>
        </w:rPr>
        <w:t>s</w:t>
      </w:r>
      <w:r w:rsidRPr="001B0105">
        <w:rPr>
          <w:rFonts w:eastAsia="PMingLiU"/>
          <w:lang w:val="en-AU"/>
        </w:rPr>
        <w:t xml:space="preserve"> a</w:t>
      </w:r>
      <w:r>
        <w:rPr>
          <w:rFonts w:eastAsia="PMingLiU"/>
          <w:lang w:val="en-AU"/>
        </w:rPr>
        <w:t xml:space="preserve"> potential</w:t>
      </w:r>
      <w:r w:rsidRPr="001B0105">
        <w:rPr>
          <w:rFonts w:eastAsia="PMingLiU"/>
          <w:lang w:val="en-AU"/>
        </w:rPr>
        <w:t xml:space="preserve"> barrier to access for families living outside the immediate area. </w:t>
      </w:r>
    </w:p>
    <w:p w14:paraId="68E2AD55" w14:textId="77777777" w:rsidR="00FF0AB8" w:rsidRPr="00171188" w:rsidRDefault="00FF0AB8" w:rsidP="00FF0AB8">
      <w:pPr>
        <w:numPr>
          <w:ilvl w:val="0"/>
          <w:numId w:val="22"/>
        </w:numPr>
        <w:spacing w:after="120"/>
        <w:ind w:left="714" w:hanging="357"/>
        <w:rPr>
          <w:color w:val="444444"/>
        </w:rPr>
      </w:pPr>
      <w:r w:rsidRPr="00171188">
        <w:rPr>
          <w:rFonts w:eastAsia="PMingLiU"/>
          <w:b/>
          <w:bCs/>
          <w:lang w:val="en-AU"/>
        </w:rPr>
        <w:t>Parent support groups are</w:t>
      </w:r>
      <w:r>
        <w:rPr>
          <w:rFonts w:eastAsia="PMingLiU"/>
          <w:b/>
          <w:bCs/>
          <w:lang w:val="en-AU"/>
        </w:rPr>
        <w:t xml:space="preserve"> limited</w:t>
      </w:r>
    </w:p>
    <w:p w14:paraId="5B2078C8" w14:textId="77777777" w:rsidR="00FF0AB8" w:rsidRDefault="00FF0AB8" w:rsidP="00FF0AB8">
      <w:pPr>
        <w:spacing w:after="120"/>
        <w:ind w:left="714"/>
        <w:rPr>
          <w:color w:val="444444"/>
        </w:rPr>
      </w:pPr>
      <w:r w:rsidRPr="00171188">
        <w:rPr>
          <w:lang w:val="en-AU"/>
        </w:rPr>
        <w:t xml:space="preserve">Groups that provide support for parents are predominately tailored to specific individuals, for example, young parents and parents with children born prematurely. Consequently, parents who do not meet the eligibility criteria may struggle to find appropriate support within close geographical reach. Consistent with previous observations, our search failed to identify parent support groups tailored to the specific needs of </w:t>
      </w:r>
      <w:r>
        <w:rPr>
          <w:lang w:val="en-AU"/>
        </w:rPr>
        <w:t xml:space="preserve">culturally and linguistically diverse </w:t>
      </w:r>
      <w:r w:rsidRPr="00171188">
        <w:rPr>
          <w:lang w:val="en-AU"/>
        </w:rPr>
        <w:t xml:space="preserve">children and families. </w:t>
      </w:r>
      <w:r>
        <w:rPr>
          <w:lang w:val="en-AU"/>
        </w:rPr>
        <w:t>Furthermore, a</w:t>
      </w:r>
      <w:r w:rsidRPr="00171188">
        <w:rPr>
          <w:color w:val="444444"/>
        </w:rPr>
        <w:t xml:space="preserve">ll services identified </w:t>
      </w:r>
      <w:r>
        <w:rPr>
          <w:color w:val="444444"/>
        </w:rPr>
        <w:t xml:space="preserve">operate between </w:t>
      </w:r>
      <w:r w:rsidRPr="00171188">
        <w:rPr>
          <w:color w:val="444444"/>
        </w:rPr>
        <w:t>9</w:t>
      </w:r>
      <w:r>
        <w:rPr>
          <w:color w:val="444444"/>
        </w:rPr>
        <w:t xml:space="preserve"> </w:t>
      </w:r>
      <w:r w:rsidRPr="00171188">
        <w:rPr>
          <w:color w:val="444444"/>
        </w:rPr>
        <w:t xml:space="preserve">am </w:t>
      </w:r>
      <w:r>
        <w:rPr>
          <w:color w:val="444444"/>
        </w:rPr>
        <w:t>and</w:t>
      </w:r>
      <w:r w:rsidRPr="00171188">
        <w:rPr>
          <w:color w:val="444444"/>
        </w:rPr>
        <w:t xml:space="preserve"> 5</w:t>
      </w:r>
      <w:r>
        <w:rPr>
          <w:color w:val="444444"/>
        </w:rPr>
        <w:t xml:space="preserve"> </w:t>
      </w:r>
      <w:r w:rsidRPr="00171188">
        <w:rPr>
          <w:color w:val="444444"/>
        </w:rPr>
        <w:t xml:space="preserve">pm, Monday to Friday, creating inherent barriers </w:t>
      </w:r>
      <w:r>
        <w:rPr>
          <w:color w:val="444444"/>
        </w:rPr>
        <w:t>to access</w:t>
      </w:r>
      <w:r w:rsidRPr="00171188">
        <w:rPr>
          <w:color w:val="444444"/>
        </w:rPr>
        <w:t xml:space="preserve"> – particularly </w:t>
      </w:r>
      <w:r>
        <w:rPr>
          <w:color w:val="444444"/>
        </w:rPr>
        <w:t xml:space="preserve">for </w:t>
      </w:r>
      <w:r w:rsidRPr="00171188">
        <w:rPr>
          <w:color w:val="444444"/>
        </w:rPr>
        <w:t>working parents.</w:t>
      </w:r>
    </w:p>
    <w:p w14:paraId="07C687DF" w14:textId="77777777" w:rsidR="00FF0AB8" w:rsidRPr="00171188" w:rsidRDefault="00FF0AB8" w:rsidP="00FF0AB8">
      <w:pPr>
        <w:spacing w:after="120"/>
        <w:ind w:left="714"/>
        <w:rPr>
          <w:color w:val="444444"/>
        </w:rPr>
      </w:pPr>
      <w:r w:rsidRPr="00171188">
        <w:rPr>
          <w:color w:val="444444"/>
        </w:rPr>
        <w:t xml:space="preserve">While services identified were not explicitly directed toward mothers, it is frequently inferred in the program description and imagery that mothers will be the primary parent to attend with children. </w:t>
      </w:r>
    </w:p>
    <w:p w14:paraId="6657291C" w14:textId="77777777" w:rsidR="00FF0AB8" w:rsidRDefault="00FF0AB8" w:rsidP="00FF0AB8">
      <w:pPr>
        <w:keepNext/>
        <w:keepLines/>
        <w:spacing w:before="400" w:after="120"/>
        <w:outlineLvl w:val="2"/>
        <w:rPr>
          <w:rFonts w:eastAsiaTheme="majorEastAsia"/>
          <w:b/>
          <w:bCs/>
          <w:color w:val="EC9371" w:themeColor="accent1"/>
          <w:sz w:val="24"/>
          <w:lang w:val="en-AU"/>
        </w:rPr>
      </w:pPr>
      <w:r w:rsidRPr="00EE6FDE">
        <w:rPr>
          <w:rFonts w:eastAsiaTheme="majorEastAsia"/>
          <w:b/>
          <w:bCs/>
          <w:color w:val="EC9371" w:themeColor="accent1"/>
          <w:sz w:val="24"/>
          <w:lang w:val="en-AU"/>
        </w:rPr>
        <w:t>Ready early childhood education and care</w:t>
      </w:r>
    </w:p>
    <w:p w14:paraId="38D112BB" w14:textId="77777777" w:rsidR="00FF0AB8" w:rsidRPr="001247A4" w:rsidRDefault="00FF0AB8" w:rsidP="00FF0AB8">
      <w:pPr>
        <w:pStyle w:val="ListParagraph"/>
        <w:numPr>
          <w:ilvl w:val="0"/>
          <w:numId w:val="22"/>
        </w:numPr>
        <w:spacing w:after="120"/>
        <w:ind w:left="709"/>
        <w:rPr>
          <w:b/>
          <w:bCs/>
          <w:color w:val="444444"/>
          <w:lang w:val="en-AU"/>
        </w:rPr>
      </w:pPr>
      <w:r w:rsidRPr="001247A4">
        <w:rPr>
          <w:b/>
          <w:bCs/>
          <w:color w:val="444444"/>
          <w:lang w:val="en-AU"/>
        </w:rPr>
        <w:t xml:space="preserve">Flexible child care options are lacking </w:t>
      </w:r>
    </w:p>
    <w:p w14:paraId="47C85791" w14:textId="77777777" w:rsidR="00FF0AB8" w:rsidRDefault="00FF0AB8" w:rsidP="00FF0AB8">
      <w:pPr>
        <w:pStyle w:val="ListParagraph"/>
        <w:numPr>
          <w:ilvl w:val="0"/>
          <w:numId w:val="0"/>
        </w:numPr>
        <w:spacing w:after="120"/>
        <w:ind w:left="720"/>
        <w:rPr>
          <w:b/>
          <w:bCs/>
          <w:color w:val="444444"/>
          <w:lang w:val="en-AU"/>
        </w:rPr>
      </w:pPr>
    </w:p>
    <w:p w14:paraId="6BD42206" w14:textId="77777777" w:rsidR="00FF0AB8" w:rsidRDefault="00FF0AB8" w:rsidP="00FF0AB8">
      <w:pPr>
        <w:pStyle w:val="ListParagraph"/>
        <w:numPr>
          <w:ilvl w:val="0"/>
          <w:numId w:val="0"/>
        </w:numPr>
        <w:spacing w:after="120"/>
        <w:ind w:left="720"/>
        <w:rPr>
          <w:lang w:val="en-AU"/>
        </w:rPr>
      </w:pPr>
      <w:r w:rsidRPr="00CA34C0">
        <w:rPr>
          <w:lang w:val="en-AU"/>
        </w:rPr>
        <w:t>Child care options for parents seeking access to child care</w:t>
      </w:r>
      <w:r>
        <w:rPr>
          <w:lang w:val="en-AU"/>
        </w:rPr>
        <w:t xml:space="preserve"> </w:t>
      </w:r>
      <w:r w:rsidRPr="00CA34C0">
        <w:rPr>
          <w:lang w:val="en-AU"/>
        </w:rPr>
        <w:t>outside of non-standard work hours</w:t>
      </w:r>
      <w:r>
        <w:rPr>
          <w:lang w:val="en-AU"/>
        </w:rPr>
        <w:t xml:space="preserve"> are</w:t>
      </w:r>
      <w:r w:rsidRPr="00CA34C0">
        <w:rPr>
          <w:lang w:val="en-AU"/>
        </w:rPr>
        <w:t xml:space="preserve"> </w:t>
      </w:r>
      <w:r>
        <w:rPr>
          <w:lang w:val="en-AU"/>
        </w:rPr>
        <w:t xml:space="preserve">significantly </w:t>
      </w:r>
      <w:r w:rsidRPr="00CA34C0">
        <w:rPr>
          <w:lang w:val="en-AU"/>
        </w:rPr>
        <w:t>lacking</w:t>
      </w:r>
      <w:r>
        <w:rPr>
          <w:lang w:val="en-AU"/>
        </w:rPr>
        <w:t xml:space="preserve">, negatively impacting parents who are required to work evenings and weekends. </w:t>
      </w:r>
    </w:p>
    <w:p w14:paraId="442A43E7" w14:textId="77777777" w:rsidR="00FF0AB8" w:rsidRDefault="00FF0AB8" w:rsidP="00FF0AB8">
      <w:pPr>
        <w:pStyle w:val="ListParagraph"/>
        <w:numPr>
          <w:ilvl w:val="0"/>
          <w:numId w:val="0"/>
        </w:numPr>
        <w:spacing w:after="120"/>
        <w:ind w:left="720"/>
        <w:rPr>
          <w:lang w:val="en-AU"/>
        </w:rPr>
      </w:pPr>
    </w:p>
    <w:p w14:paraId="247BDB59" w14:textId="77777777" w:rsidR="00FF0AB8" w:rsidRDefault="00FF0AB8" w:rsidP="00FF0AB8">
      <w:pPr>
        <w:pStyle w:val="ListParagraph"/>
        <w:numPr>
          <w:ilvl w:val="0"/>
          <w:numId w:val="0"/>
        </w:numPr>
        <w:spacing w:after="120"/>
        <w:ind w:left="720"/>
        <w:rPr>
          <w:lang w:val="en-AU"/>
        </w:rPr>
      </w:pPr>
      <w:r>
        <w:rPr>
          <w:lang w:val="en-AU"/>
        </w:rPr>
        <w:t xml:space="preserve">Family day care has the option to offer flexible child care, including overnight stays and weekends. However, in Logan, the small number of family day care centres identified were typically not operational outside non-standard work hours.  </w:t>
      </w:r>
    </w:p>
    <w:p w14:paraId="3E9AA46C" w14:textId="77777777" w:rsidR="00FF0AB8" w:rsidRDefault="00FF0AB8" w:rsidP="00FF0AB8">
      <w:pPr>
        <w:pStyle w:val="ListParagraph"/>
        <w:numPr>
          <w:ilvl w:val="0"/>
          <w:numId w:val="0"/>
        </w:numPr>
        <w:spacing w:after="120"/>
        <w:ind w:left="720"/>
        <w:rPr>
          <w:lang w:val="en-AU"/>
        </w:rPr>
      </w:pPr>
    </w:p>
    <w:p w14:paraId="4DA29AD3" w14:textId="77777777" w:rsidR="00FF0AB8" w:rsidRPr="00CA34C0" w:rsidRDefault="00FF0AB8" w:rsidP="00FF0AB8">
      <w:pPr>
        <w:pStyle w:val="ListParagraph"/>
        <w:numPr>
          <w:ilvl w:val="0"/>
          <w:numId w:val="0"/>
        </w:numPr>
        <w:spacing w:after="120"/>
        <w:ind w:left="720"/>
        <w:rPr>
          <w:lang w:val="en-AU"/>
        </w:rPr>
      </w:pPr>
      <w:r w:rsidRPr="00CA34C0">
        <w:rPr>
          <w:lang w:val="en-AU"/>
        </w:rPr>
        <w:lastRenderedPageBreak/>
        <w:t xml:space="preserve">Furthermore, child care solutions providing short periods of care that families can access on a casual basis are further limited.  </w:t>
      </w:r>
    </w:p>
    <w:p w14:paraId="721A7774" w14:textId="77777777" w:rsidR="00FF0AB8" w:rsidRPr="001B0105" w:rsidRDefault="00FF0AB8" w:rsidP="00FF0AB8">
      <w:pPr>
        <w:keepNext/>
        <w:keepLines/>
        <w:spacing w:before="400" w:after="120"/>
        <w:outlineLvl w:val="2"/>
        <w:rPr>
          <w:rFonts w:eastAsiaTheme="majorEastAsia"/>
          <w:b/>
          <w:bCs/>
          <w:color w:val="EC9371" w:themeColor="accent1"/>
          <w:sz w:val="24"/>
          <w:lang w:val="en-AU"/>
        </w:rPr>
      </w:pPr>
      <w:r>
        <w:rPr>
          <w:rFonts w:eastAsiaTheme="majorEastAsia"/>
          <w:b/>
          <w:bCs/>
          <w:color w:val="EC9371" w:themeColor="accent1"/>
          <w:sz w:val="24"/>
          <w:lang w:val="en-AU"/>
        </w:rPr>
        <w:t>School-r</w:t>
      </w:r>
      <w:r w:rsidRPr="001B0105">
        <w:rPr>
          <w:rFonts w:eastAsiaTheme="majorEastAsia"/>
          <w:b/>
          <w:bCs/>
          <w:color w:val="EC9371" w:themeColor="accent1"/>
          <w:sz w:val="24"/>
          <w:lang w:val="en-AU"/>
        </w:rPr>
        <w:t>eady children</w:t>
      </w:r>
    </w:p>
    <w:p w14:paraId="7C657F12" w14:textId="77777777" w:rsidR="00FF0AB8" w:rsidRPr="00852A9F" w:rsidRDefault="00FF0AB8" w:rsidP="00FF0AB8">
      <w:pPr>
        <w:numPr>
          <w:ilvl w:val="0"/>
          <w:numId w:val="22"/>
        </w:numPr>
        <w:spacing w:after="120"/>
        <w:ind w:left="714" w:hanging="357"/>
        <w:rPr>
          <w:b/>
          <w:bCs/>
          <w:lang w:val="en-AU"/>
        </w:rPr>
      </w:pPr>
      <w:r w:rsidRPr="00852A9F">
        <w:rPr>
          <w:b/>
          <w:bCs/>
          <w:lang w:val="en-AU"/>
        </w:rPr>
        <w:t>Queensland and Logan have made positive gains, but more needs to be done</w:t>
      </w:r>
    </w:p>
    <w:p w14:paraId="5CC8BEF6" w14:textId="77777777" w:rsidR="00FF0AB8" w:rsidRDefault="00FF0AB8" w:rsidP="00FF0AB8">
      <w:pPr>
        <w:spacing w:after="120"/>
        <w:ind w:left="720"/>
        <w:rPr>
          <w:lang w:val="en-AU"/>
        </w:rPr>
      </w:pPr>
      <w:r w:rsidRPr="001B0105">
        <w:rPr>
          <w:lang w:val="en-AU"/>
        </w:rPr>
        <w:t>The proportion of children starting school developmentally on track in all five A</w:t>
      </w:r>
      <w:r>
        <w:rPr>
          <w:lang w:val="en-AU"/>
        </w:rPr>
        <w:t xml:space="preserve">ustralian Early Development Census (AEDC) </w:t>
      </w:r>
      <w:r w:rsidRPr="001B0105">
        <w:rPr>
          <w:lang w:val="en-AU"/>
        </w:rPr>
        <w:t xml:space="preserve">domains has significantly increased </w:t>
      </w:r>
      <w:r>
        <w:rPr>
          <w:lang w:val="en-AU"/>
        </w:rPr>
        <w:t>in Queensland and Logan since the commencement of the AEDC in 2009</w:t>
      </w:r>
      <w:r w:rsidRPr="001B0105">
        <w:rPr>
          <w:lang w:val="en-AU"/>
        </w:rPr>
        <w:t xml:space="preserve">. Logan </w:t>
      </w:r>
      <w:r>
        <w:rPr>
          <w:lang w:val="en-AU"/>
        </w:rPr>
        <w:t>has made</w:t>
      </w:r>
      <w:r w:rsidRPr="001B0105">
        <w:rPr>
          <w:lang w:val="en-AU"/>
        </w:rPr>
        <w:t xml:space="preserve"> substantial progress toward closing the gap on the national benchmark. </w:t>
      </w:r>
    </w:p>
    <w:p w14:paraId="1C52D316" w14:textId="77777777" w:rsidR="00FF0AB8" w:rsidRDefault="00FF0AB8" w:rsidP="00FF0AB8">
      <w:pPr>
        <w:spacing w:after="120"/>
        <w:ind w:left="720"/>
        <w:rPr>
          <w:lang w:val="en-AU"/>
        </w:rPr>
      </w:pPr>
      <w:r>
        <w:rPr>
          <w:lang w:val="en-AU"/>
        </w:rPr>
        <w:t>C</w:t>
      </w:r>
      <w:r w:rsidRPr="001B0105">
        <w:rPr>
          <w:lang w:val="en-AU"/>
        </w:rPr>
        <w:t xml:space="preserve">hildren living in the Springwood-Kingston and Browns Plains SA3 experience the highest rates of developmental vulnerability, and the distribution of this is reflected in the level and distribution of disadvantage and diversity in these </w:t>
      </w:r>
      <w:r>
        <w:rPr>
          <w:lang w:val="en-AU"/>
        </w:rPr>
        <w:t>locations</w:t>
      </w:r>
      <w:r w:rsidRPr="001B0105">
        <w:rPr>
          <w:lang w:val="en-AU"/>
        </w:rPr>
        <w:t xml:space="preserve">. </w:t>
      </w:r>
    </w:p>
    <w:p w14:paraId="3078C62A" w14:textId="77777777" w:rsidR="00FF0AB8" w:rsidRDefault="00FF0AB8" w:rsidP="00FF0AB8">
      <w:pPr>
        <w:spacing w:after="120"/>
        <w:ind w:left="720"/>
        <w:rPr>
          <w:lang w:val="en-AU"/>
        </w:rPr>
      </w:pPr>
      <w:r w:rsidRPr="001B0105">
        <w:rPr>
          <w:lang w:val="en-AU"/>
        </w:rPr>
        <w:t>Aboriginal and Torres Strait Islander children start school significantly more developmentally vulnerable than their peers</w:t>
      </w:r>
    </w:p>
    <w:p w14:paraId="24570490" w14:textId="77777777" w:rsidR="00FF0AB8" w:rsidRDefault="00FF0AB8" w:rsidP="00FF0AB8"/>
    <w:p w14:paraId="3956D0D8" w14:textId="77777777" w:rsidR="00FF0AB8" w:rsidRDefault="00FF0AB8" w:rsidP="00FF0AB8">
      <w:r>
        <w:br w:type="page"/>
      </w:r>
    </w:p>
    <w:p w14:paraId="5296C1B7" w14:textId="77777777" w:rsidR="00FF0AB8" w:rsidRPr="007434BC" w:rsidRDefault="00FF0AB8" w:rsidP="00FF0AB8">
      <w:pPr>
        <w:pStyle w:val="Heading1"/>
      </w:pPr>
      <w:bookmarkStart w:id="89" w:name="_Toc108512754"/>
      <w:bookmarkStart w:id="90" w:name="_Toc135058390"/>
      <w:bookmarkStart w:id="91" w:name="_Toc135312720"/>
      <w:r>
        <w:lastRenderedPageBreak/>
        <w:t>Introduction</w:t>
      </w:r>
      <w:bookmarkEnd w:id="89"/>
      <w:bookmarkEnd w:id="90"/>
      <w:bookmarkEnd w:id="91"/>
    </w:p>
    <w:p w14:paraId="7C925BC0" w14:textId="77777777" w:rsidR="00FF0AB8" w:rsidRDefault="00FF0AB8" w:rsidP="00FF0AB8">
      <w:pPr>
        <w:pStyle w:val="Heading2"/>
      </w:pPr>
      <w:bookmarkStart w:id="92" w:name="_Toc108512755"/>
      <w:bookmarkStart w:id="93" w:name="_Toc135058391"/>
      <w:bookmarkStart w:id="94" w:name="_Toc135312721"/>
      <w:bookmarkEnd w:id="7"/>
      <w:r>
        <w:t>Background</w:t>
      </w:r>
      <w:bookmarkEnd w:id="92"/>
      <w:bookmarkEnd w:id="93"/>
      <w:bookmarkEnd w:id="94"/>
      <w:r>
        <w:t xml:space="preserve"> </w:t>
      </w:r>
    </w:p>
    <w:p w14:paraId="15D6BF87" w14:textId="77777777" w:rsidR="00FF0AB8" w:rsidRDefault="00FF0AB8" w:rsidP="00FF0AB8">
      <w:pPr>
        <w:rPr>
          <w:rFonts w:eastAsia="Times New Roman"/>
          <w:color w:val="444444"/>
          <w:lang w:val="en-AU" w:eastAsia="en-AU"/>
        </w:rPr>
      </w:pPr>
      <w:r>
        <w:rPr>
          <w:rFonts w:eastAsia="Times New Roman"/>
          <w:color w:val="444444"/>
          <w:lang w:val="en-AU" w:eastAsia="en-AU"/>
        </w:rPr>
        <w:t xml:space="preserve">Pathways in Place is an innovative program of research and action that aims to help children, young people, and families flourish. Funded by the Paul Ramsay Foundation, the Program is a collaboration between Griffith University and Victoria University, whose staff work respectively with communities in Logan, Queensland, and Brimbank, Victoria. Our place-based approach is explicitly designed to strengthen local communities' capacity and agency and address local needs. We work across the life cycle from antenatal through infancy and early education, the school years, and into early adulthood to strengthen the capacity of the education, health, and community organisations to support children, young people, and families. </w:t>
      </w:r>
    </w:p>
    <w:p w14:paraId="6A7E4B5F" w14:textId="77777777" w:rsidR="00FF0AB8" w:rsidRPr="008B2929" w:rsidRDefault="00FF0AB8" w:rsidP="00FF0AB8">
      <w:pPr>
        <w:rPr>
          <w:lang w:val="en-AU" w:eastAsia="en-AU"/>
        </w:rPr>
      </w:pPr>
      <w:r w:rsidRPr="008B2929">
        <w:rPr>
          <w:lang w:val="en-AU" w:eastAsia="en-AU"/>
        </w:rPr>
        <w:t>Griffith University and Victoria University are each leading complementary program streams, focusing on two key life phases: early learning and developmental pathways</w:t>
      </w:r>
      <w:r>
        <w:rPr>
          <w:lang w:val="en-AU" w:eastAsia="en-AU"/>
        </w:rPr>
        <w:t>;</w:t>
      </w:r>
      <w:r w:rsidRPr="008B2929">
        <w:rPr>
          <w:lang w:val="en-AU" w:eastAsia="en-AU"/>
        </w:rPr>
        <w:t xml:space="preserve"> and pathways through education to employment. In Logan, we </w:t>
      </w:r>
      <w:r>
        <w:rPr>
          <w:lang w:val="en-AU" w:eastAsia="en-AU"/>
        </w:rPr>
        <w:t>have initially focused on the analysis</w:t>
      </w:r>
      <w:r w:rsidRPr="008B2929">
        <w:rPr>
          <w:lang w:val="en-AU" w:eastAsia="en-AU"/>
        </w:rPr>
        <w:t xml:space="preserve"> </w:t>
      </w:r>
      <w:r>
        <w:rPr>
          <w:lang w:val="en-AU" w:eastAsia="en-AU"/>
        </w:rPr>
        <w:t xml:space="preserve">of </w:t>
      </w:r>
      <w:r w:rsidRPr="008B2929">
        <w:rPr>
          <w:lang w:val="en-AU" w:eastAsia="en-AU"/>
        </w:rPr>
        <w:t>antenatal</w:t>
      </w:r>
      <w:r>
        <w:rPr>
          <w:lang w:val="en-AU" w:eastAsia="en-AU"/>
        </w:rPr>
        <w:t xml:space="preserve"> and early childhood</w:t>
      </w:r>
      <w:r w:rsidRPr="008B2929">
        <w:rPr>
          <w:lang w:val="en-AU" w:eastAsia="en-AU"/>
        </w:rPr>
        <w:t xml:space="preserve"> support</w:t>
      </w:r>
      <w:r>
        <w:rPr>
          <w:lang w:val="en-AU" w:eastAsia="en-AU"/>
        </w:rPr>
        <w:t>, understanding the centrality of this stage to subsequent health and education outcomes for young people. Our approach involves</w:t>
      </w:r>
      <w:r w:rsidRPr="008B2929">
        <w:rPr>
          <w:lang w:val="en-AU" w:eastAsia="en-AU"/>
        </w:rPr>
        <w:t xml:space="preserve"> extending the evidence base, developing tools and guidance, and supporting people and organisations working in place. </w:t>
      </w:r>
    </w:p>
    <w:p w14:paraId="0A1E7799" w14:textId="77777777" w:rsidR="00FF0AB8" w:rsidRDefault="00FF0AB8" w:rsidP="00FF0AB8">
      <w:r>
        <w:t>Through consultation with service providers spanning the health, education and community services sectors</w:t>
      </w:r>
      <w:r w:rsidRPr="00413183">
        <w:t>,</w:t>
      </w:r>
      <w:r>
        <w:t xml:space="preserve"> i</w:t>
      </w:r>
      <w:r w:rsidRPr="00413183">
        <w:t xml:space="preserve">t became evident that </w:t>
      </w:r>
      <w:r>
        <w:t>e</w:t>
      </w:r>
      <w:r w:rsidRPr="00413183">
        <w:t xml:space="preserve">fforts </w:t>
      </w:r>
      <w:r>
        <w:t xml:space="preserve">made by service providers </w:t>
      </w:r>
      <w:r w:rsidRPr="00413183">
        <w:t>to advocate on behalf of the community, integrate service responses at the local level</w:t>
      </w:r>
      <w:r>
        <w:t>,</w:t>
      </w:r>
      <w:r w:rsidRPr="00413183">
        <w:t xml:space="preserve"> and provide appropriate referral pathways have been </w:t>
      </w:r>
      <w:r>
        <w:t>hindered</w:t>
      </w:r>
      <w:r w:rsidRPr="00413183">
        <w:t xml:space="preserve"> in the absence of a shared understanding of the service system. </w:t>
      </w:r>
      <w:r>
        <w:t>Therefore, as part of our c</w:t>
      </w:r>
      <w:r w:rsidRPr="00413183">
        <w:t>ommit</w:t>
      </w:r>
      <w:r>
        <w:t>ment</w:t>
      </w:r>
      <w:r w:rsidRPr="00413183">
        <w:t xml:space="preserve"> to </w:t>
      </w:r>
      <w:r>
        <w:t xml:space="preserve">extending the evidence base for early learning and developmental pathways, we undertook an extensive review to identify the community assets (services, programs, interventions) that comprise the service system for children zero to fifteen and their parents/carers in Logan. As a result, 1,405 assets spanning the health, education and community services sectors were identified. </w:t>
      </w:r>
    </w:p>
    <w:p w14:paraId="4DDED444" w14:textId="77777777" w:rsidR="00FF0AB8" w:rsidRDefault="00FF0AB8" w:rsidP="00FF0AB8">
      <w:r>
        <w:t xml:space="preserve">This report examines a subset of the 1,405 assets and primarily focuses on children aged zero to five, a critical time in a child's development. Specifically, this report examines whether children in Logan have access to the high-quality early learning opportunities necessary for acquiring solid early learning foundations. </w:t>
      </w:r>
    </w:p>
    <w:p w14:paraId="78820A91" w14:textId="77777777" w:rsidR="00FF0AB8" w:rsidRPr="007434BC" w:rsidRDefault="00FF0AB8" w:rsidP="00FF0AB8">
      <w:pPr>
        <w:pStyle w:val="Heading2"/>
      </w:pPr>
      <w:bookmarkStart w:id="95" w:name="_Toc108512756"/>
      <w:bookmarkStart w:id="96" w:name="_Toc135058392"/>
      <w:bookmarkStart w:id="97" w:name="_Toc135312722"/>
      <w:r>
        <w:t>Context and rationale</w:t>
      </w:r>
      <w:bookmarkEnd w:id="95"/>
      <w:bookmarkEnd w:id="96"/>
      <w:bookmarkEnd w:id="97"/>
    </w:p>
    <w:p w14:paraId="2FDC6306" w14:textId="77777777" w:rsidR="00FF0AB8" w:rsidRDefault="00FF0AB8" w:rsidP="00FF0AB8">
      <w:r>
        <w:t xml:space="preserve">Childhood is an important time for development and learning, as it establishes the foundation for adulthood. This means it is also a time of vulnerability: if a child lacks opportunities for healthy development and inclusive learning early on, it can adversely effect their future wellbeing, security, and economic development – as well as, in the long term, that of their communities (and therefore future generations) </w:t>
      </w:r>
      <w:r>
        <w:fldChar w:fldCharType="begin"/>
      </w:r>
      <w:r>
        <w:instrText xml:space="preserve"> ADDIN ZOTERO_ITEM CSL_CITATION {"citationID":"S9oyg38X","properties":{"formattedCitation":"(1)","plainCitation":"(1)","noteIndex":0},"citationItems":[{"id":4601,"uris":["http://zotero.org/groups/2598923/items/YI2QKK3R"],"itemData":{"id":4601,"type":"report","abstract":"The potentially preventable hospitalisations (PPH) indicator is a proxy measure of primary care effectiveness. PPH are specific hospital admissions that potentially could have been prevented by timely and adequate health care in the community. This report highlights disparities in PPH rates between populations, particularly the very young and the elderly, those in socioeconomically disadvantaged areas, remote areas, and Indigenous Australians, and illustrates some challenges and opportunities for PPH reporting.","event-place":"Canberra","language":"en","number":"Cat no.CWS 69","publisher":"AIHW","publisher-place":"Canberra","source":"CWS 69: Canberra:AIHW","title":"Australia's Children","author":[{"literal":"Australian Institute of Health and Welfare"}],"issued":{"date-parts":[["2020"]]}}}],"schema":"https://github.com/citation-style-language/schema/raw/master/csl-citation.json"} </w:instrText>
      </w:r>
      <w:r>
        <w:fldChar w:fldCharType="separate"/>
      </w:r>
      <w:r w:rsidRPr="008525D3">
        <w:t>(1)</w:t>
      </w:r>
      <w:r>
        <w:fldChar w:fldCharType="end"/>
      </w:r>
      <w:r>
        <w:t xml:space="preserve">. </w:t>
      </w:r>
    </w:p>
    <w:p w14:paraId="34CFAAE2" w14:textId="77777777" w:rsidR="00FF0AB8" w:rsidRDefault="00FF0AB8" w:rsidP="00FF0AB8">
      <w:r>
        <w:lastRenderedPageBreak/>
        <w:t>Numerous studies confirm that children can achieve better education, health, and social outcomes through early intervention and investment. Moreover, as r</w:t>
      </w:r>
      <w:r w:rsidRPr="00D11337">
        <w:t>enowned economist Professor James Heckman argues</w:t>
      </w:r>
      <w:r>
        <w:t>, such early action can reduce the need for costly social spending on</w:t>
      </w:r>
      <w:r w:rsidRPr="00CC3C97">
        <w:t xml:space="preserve"> </w:t>
      </w:r>
      <w:r>
        <w:t xml:space="preserve">issues as they present by addressing the underlying causes. In particular, Heckman found that strong families and quality early education, health, and nutrition are the foundation for children's success </w:t>
      </w:r>
      <w:r>
        <w:fldChar w:fldCharType="begin"/>
      </w:r>
      <w:r>
        <w:instrText xml:space="preserve"> ADDIN ZOTERO_ITEM CSL_CITATION {"citationID":"AbqyejZp","properties":{"formattedCitation":"(2)","plainCitation":"(2)","noteIndex":0},"citationItems":[{"id":5827,"uris":["http://zotero.org/groups/2598923/items/V78DTD9P"],"itemData":{"id":5827,"type":"article-journal","language":"en","source":"Zotero","title":"There’s more to gain by taking a comprehensive approach to early childhood development.","author":[{"family":"Heckman","given":"James J"}],"issued":{"date-parts":[["2016"]]}}}],"schema":"https://github.com/citation-style-language/schema/raw/master/csl-citation.json"} </w:instrText>
      </w:r>
      <w:r>
        <w:fldChar w:fldCharType="separate"/>
      </w:r>
      <w:r w:rsidRPr="002C34AB">
        <w:t>(2)</w:t>
      </w:r>
      <w:r>
        <w:fldChar w:fldCharType="end"/>
      </w:r>
      <w:r>
        <w:t xml:space="preserve">. </w:t>
      </w:r>
    </w:p>
    <w:p w14:paraId="1DDB6171" w14:textId="77777777" w:rsidR="00FF0AB8" w:rsidRDefault="00FF0AB8" w:rsidP="00FF0AB8">
      <w:r>
        <w:t xml:space="preserve">Logan is a young, vibrant and fast-growing city, home to more than 327,000 people from over 217 different cultures. Approximately 50 per cent of residents are aged 30 and under, with a burgeoning population of children anticipated in the coming decades. The population growth experienced and projected in Logan provides unique social infrastructure challenges, increasing the demand for services and support necessary for children and families to thrive. Furthermore, Logan's extraordinary unparalleled cultural diversity offers unique opportunities and challenges for health, education and community service providers.  </w:t>
      </w:r>
    </w:p>
    <w:p w14:paraId="0435EE84" w14:textId="77777777" w:rsidR="00FF0AB8" w:rsidRDefault="00FF0AB8" w:rsidP="00FF0AB8">
      <w:r>
        <w:t xml:space="preserve">The recent Australian Early Development Census (AEDC) results show that whilst progress has been made, children in Logan start school more developmentally vulnerable than their peers. This raises the question of whether children in Logan can acquire the early learning foundation needed to reach their full potential as lifelong learners.  </w:t>
      </w:r>
    </w:p>
    <w:p w14:paraId="240BF5DA" w14:textId="77777777" w:rsidR="00FF0AB8" w:rsidRDefault="00FF0AB8" w:rsidP="00FF0AB8">
      <w:pPr>
        <w:pStyle w:val="Heading2"/>
      </w:pPr>
      <w:bookmarkStart w:id="98" w:name="_Toc108512757"/>
      <w:bookmarkStart w:id="99" w:name="_Toc135058393"/>
      <w:bookmarkStart w:id="100" w:name="_Toc135312723"/>
      <w:r>
        <w:t>Aim and structure</w:t>
      </w:r>
      <w:bookmarkEnd w:id="98"/>
      <w:bookmarkEnd w:id="99"/>
      <w:bookmarkEnd w:id="100"/>
      <w:r>
        <w:t xml:space="preserve"> </w:t>
      </w:r>
    </w:p>
    <w:p w14:paraId="79E37300" w14:textId="77777777" w:rsidR="00FF0AB8" w:rsidRDefault="00FF0AB8" w:rsidP="00FF0AB8">
      <w:r>
        <w:t xml:space="preserve">This report aims to examine whether children in Logan have access to the high-quality early learning opportunities necessary for acquiring solid early learning foundations. It reviews the availability of and access to services and support that provide early learning experiences and enhance the quality of the parent-child relationship and is structured according to two models: the ecological framework, which examines individual relationships within communities and the wider society; and the 'ready child' equation, which considers the many areas of child growth and development and represents all stakeholders that impact those development areas in the years before school. These models reflect the fact that families, communities, and early childhood education and care (ECEC) services provide the environment and experiences necessary to support young children's physical, social, emotional, language, communication, and cognitive development </w:t>
      </w:r>
      <w:r>
        <w:fldChar w:fldCharType="begin"/>
      </w:r>
      <w:r>
        <w:instrText xml:space="preserve"> ADDIN ZOTERO_ITEM CSL_CITATION {"citationID":"pestxpEn","properties":{"formattedCitation":"(3)","plainCitation":"(3)","noteIndex":0},"citationItems":[{"id":5220,"uris":["http://zotero.org/groups/2598923/items/6TA82ZUZ"],"itemData":{"id":5220,"type":"report","title":"Getting ready: Findings from the National State Readiness Indicators Initiative, 17 State Partnership","author":[{"literal":"Rhode Islands Kids Count"}],"issued":{"date-parts":[["2005"]]}}}],"schema":"https://github.com/citation-style-language/schema/raw/master/csl-citation.json"} </w:instrText>
      </w:r>
      <w:r>
        <w:fldChar w:fldCharType="separate"/>
      </w:r>
      <w:r w:rsidRPr="00302D0B">
        <w:t>(3)</w:t>
      </w:r>
      <w:r>
        <w:fldChar w:fldCharType="end"/>
      </w:r>
      <w:r>
        <w:t xml:space="preserve"> – and therefore build the foundations for lifelong learning.  </w:t>
      </w:r>
    </w:p>
    <w:p w14:paraId="25BFB9CB" w14:textId="77777777" w:rsidR="00FF0AB8" w:rsidRDefault="00FF0AB8" w:rsidP="00FF0AB8">
      <w:r>
        <w:t>Logan covers a large geographical area. Therefore, the analysis and findings in this report are structured according to statistical area level 3 (SA3)</w:t>
      </w:r>
      <w:r>
        <w:rPr>
          <w:rStyle w:val="FootnoteReference"/>
        </w:rPr>
        <w:footnoteReference w:id="2"/>
      </w:r>
      <w:r>
        <w:t>, of which there are five in Logan: Beenleigh; Browns Plains; Loganlea-Carbrook; Jimboomba; and Springwood-Kingston. Where possible, it also examines the quality of services provided using national indicators.</w:t>
      </w:r>
    </w:p>
    <w:p w14:paraId="47475EB6" w14:textId="77777777" w:rsidR="00FF0AB8" w:rsidRDefault="00FF0AB8" w:rsidP="00FF0AB8">
      <w:r>
        <w:lastRenderedPageBreak/>
        <w:t>A second aim of this report is to identify apparent gaps in service provision and make recommendations for further enquiry and analysis.</w:t>
      </w:r>
      <w:r w:rsidRPr="004C7E48">
        <w:t xml:space="preserve"> </w:t>
      </w:r>
      <w:r>
        <w:t>Overall, our aim is for this report to provide the health, education, and community service sectors in Logan with 1) a shared understanding of the current early learning service response; 2) an identification of implications for children and their ability to thrive; and 3) opportunities to explore, co-create, and take action towards an improved future state.</w:t>
      </w:r>
      <w:r w:rsidRPr="00E0228A">
        <w:t xml:space="preserve"> </w:t>
      </w:r>
      <w:r>
        <w:t xml:space="preserve"> </w:t>
      </w:r>
    </w:p>
    <w:p w14:paraId="18094E47" w14:textId="77777777" w:rsidR="00FF0AB8" w:rsidRDefault="00FF0AB8" w:rsidP="00FF0AB8">
      <w:r>
        <w:t xml:space="preserve">Limitations in data prevent us from determining whether the supply of services is sufficient to meet actual demand or assess the efficacy and effectiveness of services and support. Furthermore, defining and measuring quality outside of ECEC services, which operate under the National Quality Standard, presents many challenges that this study cannot address. Therefore we have not made observations regarding the quality of services delivered outside of formal ECEC.  </w:t>
      </w:r>
    </w:p>
    <w:p w14:paraId="380CAB52" w14:textId="77777777" w:rsidR="00FF0AB8" w:rsidRPr="007434BC" w:rsidRDefault="00FF0AB8" w:rsidP="00FF0AB8">
      <w:pPr>
        <w:pStyle w:val="Heading2"/>
      </w:pPr>
      <w:bookmarkStart w:id="101" w:name="_Toc108512758"/>
      <w:bookmarkStart w:id="102" w:name="_Toc135058394"/>
      <w:bookmarkStart w:id="103" w:name="_Toc135312724"/>
      <w:r>
        <w:t>Method and approach</w:t>
      </w:r>
      <w:bookmarkEnd w:id="101"/>
      <w:bookmarkEnd w:id="102"/>
      <w:bookmarkEnd w:id="103"/>
    </w:p>
    <w:p w14:paraId="59154519" w14:textId="77777777" w:rsidR="00FF0AB8" w:rsidRDefault="00FF0AB8" w:rsidP="00FF0AB8">
      <w:r>
        <w:t xml:space="preserve">In late 2021, Pathways in Place completed a systematic desktop review to identify the assets (services, programs, and interventions) that make up the service system response in Logan for children and families. The review identified 1,405 assets spanning health, education, and community services. This report takes a subset of those 1,405 assets to focus on the early learning experiences of children aged 0–5. We used content analysis to screen the qualitative description and aim of all 1,405 assets for the presence of words and themes related to early learning and parent-child attachment. Furthermore, the eligibility criteria of each asset were screened to include assets only available to children aged 0–5 and their parents/carers.  </w:t>
      </w:r>
    </w:p>
    <w:p w14:paraId="2008C7E5" w14:textId="77777777" w:rsidR="00FF0AB8" w:rsidRDefault="00FF0AB8" w:rsidP="00FF0AB8">
      <w:r>
        <w:t>In this report, t</w:t>
      </w:r>
      <w:r w:rsidRPr="00960669">
        <w:t>he term</w:t>
      </w:r>
      <w:r>
        <w:t xml:space="preserve"> '</w:t>
      </w:r>
      <w:r w:rsidRPr="00960669">
        <w:t xml:space="preserve">early </w:t>
      </w:r>
      <w:r>
        <w:t xml:space="preserve">learning' is an </w:t>
      </w:r>
      <w:r w:rsidRPr="00960669">
        <w:t xml:space="preserve">umbrella term </w:t>
      </w:r>
      <w:r>
        <w:t xml:space="preserve">used </w:t>
      </w:r>
      <w:r w:rsidRPr="00960669">
        <w:t>to describ</w:t>
      </w:r>
      <w:r>
        <w:t>e</w:t>
      </w:r>
      <w:r w:rsidRPr="00960669">
        <w:t xml:space="preserve"> </w:t>
      </w:r>
      <w:r>
        <w:t xml:space="preserve">all </w:t>
      </w:r>
      <w:r w:rsidRPr="00960669">
        <w:t>services, programs</w:t>
      </w:r>
      <w:r>
        <w:t>, and interventions for children under school age that contribute to a child's social, emotional, cognitive, and physical skill development</w:t>
      </w:r>
      <w:r w:rsidRPr="00960669">
        <w:t>.</w:t>
      </w:r>
      <w:r>
        <w:t xml:space="preserve"> This includes early learning opportunities provided in the home and community, as well as centre-based ECEC. While we recognise that health plays a critical role in early child development, the scope of this report is limited to early learning experiences.</w:t>
      </w:r>
    </w:p>
    <w:p w14:paraId="0BE960AE" w14:textId="77777777" w:rsidR="00FF0AB8" w:rsidRDefault="00FF0AB8" w:rsidP="00FF0AB8">
      <w:r>
        <w:t xml:space="preserve">We use the terms ‘services and support’, programs and interventions interchangeably to refer to a discreet set of activities that: </w:t>
      </w:r>
    </w:p>
    <w:p w14:paraId="132EA770" w14:textId="77777777" w:rsidR="00FF0AB8" w:rsidRDefault="00FF0AB8" w:rsidP="00FF0AB8">
      <w:pPr>
        <w:pStyle w:val="ListParagraph"/>
        <w:numPr>
          <w:ilvl w:val="0"/>
          <w:numId w:val="27"/>
        </w:numPr>
        <w:spacing w:after="200"/>
      </w:pPr>
      <w:bookmarkStart w:id="104" w:name="_Hlk101351614"/>
      <w:r>
        <w:t>Are designed specifically to benefit children from birth to age five in Logan</w:t>
      </w:r>
    </w:p>
    <w:p w14:paraId="7FDA3E50" w14:textId="77777777" w:rsidR="00FF0AB8" w:rsidRDefault="00FF0AB8" w:rsidP="00FF0AB8">
      <w:pPr>
        <w:pStyle w:val="ListParagraph"/>
        <w:numPr>
          <w:ilvl w:val="0"/>
          <w:numId w:val="27"/>
        </w:numPr>
        <w:spacing w:after="200"/>
      </w:pPr>
      <w:r>
        <w:t>Provide experiences to enhance child development and early learning</w:t>
      </w:r>
    </w:p>
    <w:p w14:paraId="72957FF7" w14:textId="77777777" w:rsidR="00FF0AB8" w:rsidRDefault="00FF0AB8" w:rsidP="00FF0AB8">
      <w:pPr>
        <w:pStyle w:val="ListParagraph"/>
        <w:numPr>
          <w:ilvl w:val="0"/>
          <w:numId w:val="27"/>
        </w:numPr>
        <w:spacing w:after="200"/>
      </w:pPr>
      <w:r>
        <w:t>Strengthen the quality of the parent-child relationship, where parents can develop the skills and confidence to promote child development and early learning</w:t>
      </w:r>
    </w:p>
    <w:p w14:paraId="6C5B1F23" w14:textId="77777777" w:rsidR="00FF0AB8" w:rsidRDefault="00FF0AB8" w:rsidP="00FF0AB8">
      <w:pPr>
        <w:pStyle w:val="ListParagraph"/>
        <w:numPr>
          <w:ilvl w:val="0"/>
          <w:numId w:val="27"/>
        </w:numPr>
        <w:spacing w:after="200"/>
      </w:pPr>
      <w:r>
        <w:t xml:space="preserve">Are offered by a formal service provider. </w:t>
      </w:r>
    </w:p>
    <w:bookmarkEnd w:id="104"/>
    <w:p w14:paraId="7EC67E04" w14:textId="77777777" w:rsidR="00FF0AB8" w:rsidRDefault="00FF0AB8" w:rsidP="00FF0AB8">
      <w:r>
        <w:t xml:space="preserve">A total of 246 assets were considered in scope. Using content analysis, we coded the 246 assets against the 'ready child' equation (heavily influenced by Bronfenbrenner's ecological theory) and the type and level of intervention (described below). </w:t>
      </w:r>
    </w:p>
    <w:p w14:paraId="1FDD6CD8" w14:textId="77777777" w:rsidR="00FF0AB8" w:rsidRPr="009840A7" w:rsidRDefault="00FF0AB8" w:rsidP="00FF0AB8">
      <w:pPr>
        <w:pStyle w:val="Heading3"/>
      </w:pPr>
      <w:bookmarkStart w:id="105" w:name="_Toc135058395"/>
      <w:bookmarkStart w:id="106" w:name="_Toc135312725"/>
      <w:r w:rsidRPr="009840A7">
        <w:lastRenderedPageBreak/>
        <w:t>Ecologi</w:t>
      </w:r>
      <w:r>
        <w:t>c</w:t>
      </w:r>
      <w:r w:rsidRPr="009840A7">
        <w:t xml:space="preserve">al theory </w:t>
      </w:r>
      <w:r>
        <w:t>and the 'ready child' equation</w:t>
      </w:r>
      <w:bookmarkEnd w:id="105"/>
      <w:bookmarkEnd w:id="106"/>
    </w:p>
    <w:p w14:paraId="0CA56B05" w14:textId="77777777" w:rsidR="00FF0AB8" w:rsidRDefault="00FF0AB8" w:rsidP="00FF0AB8">
      <w:r>
        <w:t xml:space="preserve">Bronfenbrenner's ecological theory views child development as a complex system of relationships affected by multiple levels of the surrounding environment. The theory reflects the role of families, communities, and ECEC services in building the foundations for lifelong learning </w:t>
      </w:r>
      <w:r>
        <w:fldChar w:fldCharType="begin"/>
      </w:r>
      <w:r>
        <w:instrText xml:space="preserve"> ADDIN ZOTERO_ITEM CSL_CITATION {"citationID":"saPFSqk8","properties":{"formattedCitation":"(4)","plainCitation":"(4)","noteIndex":0},"citationItems":[{"id":5165,"uris":["http://zotero.org/groups/2598923/items/MEFM96MH"],"itemData":{"id":5165,"type":"book","call-number":"BF722 .B76","publisher":"Harvard University Press","source":"Library of Congress ISBN","title":"The ecology of human development: experiments by nature and design","author":[{"literal":"Bronfenbrenner,U."}],"issued":{"date-parts":[["1979"]]}}}],"schema":"https://github.com/citation-style-language/schema/raw/master/csl-citation.json"} </w:instrText>
      </w:r>
      <w:r>
        <w:fldChar w:fldCharType="separate"/>
      </w:r>
      <w:r w:rsidRPr="002F64CA">
        <w:t>(4)</w:t>
      </w:r>
      <w:r>
        <w:fldChar w:fldCharType="end"/>
      </w:r>
      <w:r>
        <w:t>.</w:t>
      </w:r>
      <w:r w:rsidRPr="0022609E">
        <w:t xml:space="preserve"> </w:t>
      </w:r>
      <w:r>
        <w:t xml:space="preserve">Further, the ecological perspective has contributed to a revised view of 'school readiness' known as the 'ready child' equation. Developed by Kagen and Rigby, the ‘ready child’ equation conceptualises school readiness as four connected and essential components: </w:t>
      </w:r>
      <w:r w:rsidRPr="0084441A">
        <w:rPr>
          <w:i/>
          <w:iCs/>
        </w:rPr>
        <w:t>ready families + ready communities + ready early childhood education and care services + ready schools = ready children</w:t>
      </w:r>
      <w:r>
        <w:t xml:space="preserve">.  </w:t>
      </w:r>
    </w:p>
    <w:p w14:paraId="41075C68" w14:textId="77777777" w:rsidR="00FF0AB8" w:rsidRDefault="00FF0AB8" w:rsidP="00FF0AB8">
      <w:r>
        <w:t xml:space="preserve">While we recognise that 'ready schools' provide children with opportunities to enhance and build confidence in their knowledge, skills and abilities, this report focuses on early learning experiences in the years before school; therefore, schools are considered out of scope. </w:t>
      </w:r>
      <w:bookmarkStart w:id="107" w:name="_Hlk105071647"/>
      <w:r>
        <w:t xml:space="preserve">Therefore, for the purpose of this report, we have adapted the Kagen and Rigby 'ready child' equation to reflect the exclusion of 'ready schools'. Accordingly, assets were coded against a revised 'school-ready child' equation – </w:t>
      </w:r>
      <w:r w:rsidRPr="0084441A">
        <w:rPr>
          <w:i/>
          <w:iCs/>
        </w:rPr>
        <w:t>ready families + ready communities + ready early childhood education and care services = school</w:t>
      </w:r>
      <w:r>
        <w:rPr>
          <w:i/>
          <w:iCs/>
        </w:rPr>
        <w:t>-</w:t>
      </w:r>
      <w:r w:rsidRPr="0084441A">
        <w:rPr>
          <w:i/>
          <w:iCs/>
        </w:rPr>
        <w:t>ready children</w:t>
      </w:r>
      <w:r>
        <w:t xml:space="preserve"> – where:</w:t>
      </w:r>
    </w:p>
    <w:p w14:paraId="5270E775" w14:textId="77777777" w:rsidR="00FF0AB8" w:rsidRDefault="00FF0AB8" w:rsidP="00FF0AB8">
      <w:pPr>
        <w:pStyle w:val="ListParagraph"/>
        <w:numPr>
          <w:ilvl w:val="0"/>
          <w:numId w:val="28"/>
        </w:numPr>
        <w:spacing w:after="200"/>
      </w:pPr>
      <w:bookmarkStart w:id="108" w:name="_Hlk102396846"/>
      <w:r w:rsidRPr="00E133F1">
        <w:rPr>
          <w:rFonts w:cs="Segoe UI Semilight"/>
          <w:i/>
          <w:iCs/>
          <w:color w:val="444444"/>
          <w:shd w:val="clear" w:color="auto" w:fill="FFFFFF"/>
        </w:rPr>
        <w:t>Ready families</w:t>
      </w:r>
      <w:r>
        <w:rPr>
          <w:rFonts w:cs="Segoe UI Semilight"/>
          <w:color w:val="444444"/>
          <w:shd w:val="clear" w:color="auto" w:fill="FFFFFF"/>
        </w:rPr>
        <w:t xml:space="preserve"> refers to s</w:t>
      </w:r>
      <w:r>
        <w:t xml:space="preserve">upport provided to families designed to enhance family functioning and the quality of parent-child relationships in the home; </w:t>
      </w:r>
    </w:p>
    <w:p w14:paraId="506C6000" w14:textId="77777777" w:rsidR="00FF0AB8" w:rsidRDefault="00FF0AB8" w:rsidP="00FF0AB8">
      <w:pPr>
        <w:pStyle w:val="ListParagraph"/>
        <w:numPr>
          <w:ilvl w:val="0"/>
          <w:numId w:val="28"/>
        </w:numPr>
        <w:spacing w:after="200"/>
      </w:pPr>
      <w:r w:rsidRPr="00E133F1">
        <w:rPr>
          <w:i/>
          <w:iCs/>
        </w:rPr>
        <w:t>Ready communities</w:t>
      </w:r>
      <w:r>
        <w:t xml:space="preserve"> refers to group, community-based early learning experiences;</w:t>
      </w:r>
    </w:p>
    <w:p w14:paraId="68ABBA70" w14:textId="77777777" w:rsidR="00FF0AB8" w:rsidRDefault="00FF0AB8" w:rsidP="00FF0AB8">
      <w:pPr>
        <w:pStyle w:val="ListParagraph"/>
        <w:numPr>
          <w:ilvl w:val="0"/>
          <w:numId w:val="28"/>
        </w:numPr>
        <w:spacing w:after="200"/>
      </w:pPr>
      <w:r w:rsidRPr="00E133F1">
        <w:rPr>
          <w:i/>
          <w:iCs/>
        </w:rPr>
        <w:t>Ready early childhood education and care</w:t>
      </w:r>
      <w:r>
        <w:t xml:space="preserve"> refers to</w:t>
      </w:r>
      <w:r w:rsidRPr="00322E43">
        <w:rPr>
          <w:b/>
          <w:bCs/>
          <w:i/>
          <w:iCs/>
        </w:rPr>
        <w:t xml:space="preserve"> </w:t>
      </w:r>
      <w:r w:rsidRPr="00786E5F">
        <w:t>ce</w:t>
      </w:r>
      <w:r>
        <w:t>ntre-based, fee-for-service childcare and early learning</w:t>
      </w:r>
      <w:bookmarkEnd w:id="107"/>
      <w:r>
        <w:t>.</w:t>
      </w:r>
    </w:p>
    <w:bookmarkEnd w:id="108"/>
    <w:p w14:paraId="1F1C3DBF" w14:textId="77777777" w:rsidR="00FF0AB8" w:rsidRDefault="00FF0AB8" w:rsidP="00FF0AB8">
      <w:pPr>
        <w:rPr>
          <w:b/>
          <w:bCs/>
          <w:sz w:val="20"/>
          <w:szCs w:val="20"/>
        </w:rPr>
      </w:pPr>
      <w:r>
        <w:rPr>
          <w:b/>
          <w:bCs/>
          <w:noProof/>
          <w:sz w:val="20"/>
          <w:szCs w:val="20"/>
        </w:rPr>
        <w:drawing>
          <wp:anchor distT="0" distB="0" distL="114300" distR="114300" simplePos="0" relativeHeight="251658249" behindDoc="0" locked="0" layoutInCell="1" allowOverlap="1" wp14:anchorId="2EA05776" wp14:editId="58480702">
            <wp:simplePos x="0" y="0"/>
            <wp:positionH relativeFrom="column">
              <wp:posOffset>88900</wp:posOffset>
            </wp:positionH>
            <wp:positionV relativeFrom="page">
              <wp:posOffset>5130800</wp:posOffset>
            </wp:positionV>
            <wp:extent cx="5383530" cy="1713230"/>
            <wp:effectExtent l="0" t="0" r="0" b="1270"/>
            <wp:wrapSquare wrapText="bothSides"/>
            <wp:docPr id="457" name="Picture 457"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 picture containing text, screenshot, fon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3530" cy="1713230"/>
                    </a:xfrm>
                    <a:prstGeom prst="rect">
                      <a:avLst/>
                    </a:prstGeom>
                    <a:noFill/>
                  </pic:spPr>
                </pic:pic>
              </a:graphicData>
            </a:graphic>
          </wp:anchor>
        </w:drawing>
      </w:r>
    </w:p>
    <w:p w14:paraId="197980CF" w14:textId="77777777" w:rsidR="00FF0AB8" w:rsidRDefault="00FF0AB8" w:rsidP="00FF0AB8">
      <w:pPr>
        <w:rPr>
          <w:b/>
          <w:bCs/>
          <w:sz w:val="20"/>
          <w:szCs w:val="20"/>
        </w:rPr>
      </w:pPr>
      <w:r>
        <w:rPr>
          <w:noProof/>
        </w:rPr>
        <mc:AlternateContent>
          <mc:Choice Requires="wps">
            <w:drawing>
              <wp:anchor distT="0" distB="0" distL="114300" distR="114300" simplePos="0" relativeHeight="251658245" behindDoc="0" locked="0" layoutInCell="1" allowOverlap="1" wp14:anchorId="5E41B9F5" wp14:editId="1A87CADE">
                <wp:simplePos x="0" y="0"/>
                <wp:positionH relativeFrom="column">
                  <wp:posOffset>0</wp:posOffset>
                </wp:positionH>
                <wp:positionV relativeFrom="paragraph">
                  <wp:posOffset>33020</wp:posOffset>
                </wp:positionV>
                <wp:extent cx="5383530"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383530" cy="635"/>
                        </a:xfrm>
                        <a:prstGeom prst="rect">
                          <a:avLst/>
                        </a:prstGeom>
                        <a:solidFill>
                          <a:prstClr val="white"/>
                        </a:solidFill>
                        <a:ln>
                          <a:noFill/>
                        </a:ln>
                      </wps:spPr>
                      <wps:txbx>
                        <w:txbxContent>
                          <w:p w14:paraId="1CD3562C" w14:textId="05077F26" w:rsidR="00FF0AB8" w:rsidRPr="009D7A6B" w:rsidRDefault="00FF0AB8" w:rsidP="00FF0AB8">
                            <w:pPr>
                              <w:pStyle w:val="Caption"/>
                              <w:rPr>
                                <w:noProof/>
                                <w:szCs w:val="24"/>
                              </w:rPr>
                            </w:pPr>
                            <w:bookmarkStart w:id="109" w:name="_Toc108451876"/>
                            <w:r w:rsidRPr="002107A1">
                              <w:rPr>
                                <w:b/>
                                <w:bCs w:val="0"/>
                              </w:rPr>
                              <w:t xml:space="preserve">Figure </w:t>
                            </w:r>
                            <w:r w:rsidRPr="002107A1">
                              <w:rPr>
                                <w:b/>
                                <w:bCs w:val="0"/>
                              </w:rPr>
                              <w:fldChar w:fldCharType="begin"/>
                            </w:r>
                            <w:r w:rsidRPr="002107A1">
                              <w:rPr>
                                <w:b/>
                                <w:bCs w:val="0"/>
                              </w:rPr>
                              <w:instrText xml:space="preserve"> SEQ Figure \* ARABIC </w:instrText>
                            </w:r>
                            <w:r w:rsidRPr="002107A1">
                              <w:rPr>
                                <w:b/>
                                <w:bCs w:val="0"/>
                              </w:rPr>
                              <w:fldChar w:fldCharType="separate"/>
                            </w:r>
                            <w:r w:rsidR="00636F2A">
                              <w:rPr>
                                <w:b/>
                                <w:bCs w:val="0"/>
                                <w:noProof/>
                              </w:rPr>
                              <w:t>1</w:t>
                            </w:r>
                            <w:r w:rsidRPr="002107A1">
                              <w:rPr>
                                <w:b/>
                                <w:bCs w:val="0"/>
                              </w:rPr>
                              <w:fldChar w:fldCharType="end"/>
                            </w:r>
                            <w:r>
                              <w:t>.</w:t>
                            </w:r>
                            <w:r w:rsidRPr="002107A1">
                              <w:t xml:space="preserve"> </w:t>
                            </w:r>
                            <w:r w:rsidRPr="00F74C50">
                              <w:t>Flow diagram of asset inclusion screening and coding against the revised 'school-ready child' equation (based on Kagen and Rigbys' ‘ready child’ equation)</w:t>
                            </w:r>
                            <w:r>
                              <w:t>.</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41B9F5" id="_x0000_t202" coordsize="21600,21600" o:spt="202" path="m,l,21600r21600,l21600,xe">
                <v:stroke joinstyle="miter"/>
                <v:path gradientshapeok="t" o:connecttype="rect"/>
              </v:shapetype>
              <v:shape id="Text Box 35" o:spid="_x0000_s1026" type="#_x0000_t202" style="position:absolute;margin-left:0;margin-top:2.6pt;width:423.9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" stroked="f">
                <v:textbox style="mso-fit-shape-to-text:t" inset="0,0,0,0">
                  <w:txbxContent>
                    <w:p w14:paraId="1CD3562C" w14:textId="05077F26" w:rsidR="00FF0AB8" w:rsidRPr="009D7A6B" w:rsidRDefault="00FF0AB8" w:rsidP="00FF0AB8">
                      <w:pPr>
                        <w:pStyle w:val="Caption"/>
                        <w:rPr>
                          <w:noProof/>
                          <w:szCs w:val="24"/>
                        </w:rPr>
                      </w:pPr>
                      <w:bookmarkStart w:id="110" w:name="_Toc108451876"/>
                      <w:r w:rsidRPr="002107A1">
                        <w:rPr>
                          <w:b/>
                          <w:bCs w:val="0"/>
                        </w:rPr>
                        <w:t xml:space="preserve">Figure </w:t>
                      </w:r>
                      <w:r w:rsidRPr="002107A1">
                        <w:rPr>
                          <w:b/>
                          <w:bCs w:val="0"/>
                        </w:rPr>
                        <w:fldChar w:fldCharType="begin"/>
                      </w:r>
                      <w:r w:rsidRPr="002107A1">
                        <w:rPr>
                          <w:b/>
                          <w:bCs w:val="0"/>
                        </w:rPr>
                        <w:instrText xml:space="preserve"> SEQ Figure \* ARABIC </w:instrText>
                      </w:r>
                      <w:r w:rsidRPr="002107A1">
                        <w:rPr>
                          <w:b/>
                          <w:bCs w:val="0"/>
                        </w:rPr>
                        <w:fldChar w:fldCharType="separate"/>
                      </w:r>
                      <w:r w:rsidR="00636F2A">
                        <w:rPr>
                          <w:b/>
                          <w:bCs w:val="0"/>
                          <w:noProof/>
                        </w:rPr>
                        <w:t>1</w:t>
                      </w:r>
                      <w:r w:rsidRPr="002107A1">
                        <w:rPr>
                          <w:b/>
                          <w:bCs w:val="0"/>
                        </w:rPr>
                        <w:fldChar w:fldCharType="end"/>
                      </w:r>
                      <w:r>
                        <w:t>.</w:t>
                      </w:r>
                      <w:r w:rsidRPr="002107A1">
                        <w:t xml:space="preserve"> </w:t>
                      </w:r>
                      <w:r w:rsidRPr="00F74C50">
                        <w:t>Flow diagram of asset inclusion screening and coding against the revised 'school-ready child' equation (based on Kagen and Rigbys' ‘ready child’ equation)</w:t>
                      </w:r>
                      <w:r>
                        <w:t>.</w:t>
                      </w:r>
                      <w:bookmarkEnd w:id="110"/>
                    </w:p>
                  </w:txbxContent>
                </v:textbox>
                <w10:wrap type="square"/>
              </v:shape>
            </w:pict>
          </mc:Fallback>
        </mc:AlternateContent>
      </w:r>
    </w:p>
    <w:p w14:paraId="654F566B" w14:textId="77777777" w:rsidR="00FF0AB8" w:rsidRPr="009840A7" w:rsidRDefault="00FF0AB8" w:rsidP="00FF0AB8">
      <w:pPr>
        <w:pStyle w:val="Heading3"/>
      </w:pPr>
      <w:bookmarkStart w:id="111" w:name="_Toc135058396"/>
      <w:bookmarkStart w:id="112" w:name="_Toc135312726"/>
      <w:r w:rsidRPr="004E3F40">
        <w:t>Type and level of intervention</w:t>
      </w:r>
      <w:bookmarkEnd w:id="111"/>
      <w:bookmarkEnd w:id="112"/>
    </w:p>
    <w:p w14:paraId="2FB3432E" w14:textId="77777777" w:rsidR="00FF0AB8" w:rsidRDefault="00FF0AB8" w:rsidP="00FF0AB8">
      <w:r>
        <w:t xml:space="preserve">Not all young children and their families experience the same level of need for support. Consequently, the service system aims to provide effective and efficient interventions for the whole population, as well as more targeted, intensive support for individuals and families who need it. </w:t>
      </w:r>
    </w:p>
    <w:p w14:paraId="0B24FC4D" w14:textId="77777777" w:rsidR="00FF0AB8" w:rsidRDefault="00FF0AB8" w:rsidP="00FF0AB8">
      <w:r>
        <w:t xml:space="preserve">No standard set of criteria is used in Queensland across the health, education, and community service sectors to describe the level of support provided. In lieu of this, we </w:t>
      </w:r>
      <w:r>
        <w:lastRenderedPageBreak/>
        <w:t xml:space="preserve">borrowed from the work of the Early Intervention Foundation, UK, which offers the following categories to describe the type and level of support provided: </w:t>
      </w:r>
    </w:p>
    <w:p w14:paraId="24EFDF7B" w14:textId="77777777" w:rsidR="00FF0AB8" w:rsidRDefault="00FF0AB8" w:rsidP="00FF0AB8">
      <w:pPr>
        <w:pStyle w:val="ListParagraph"/>
        <w:numPr>
          <w:ilvl w:val="0"/>
          <w:numId w:val="30"/>
        </w:numPr>
        <w:spacing w:after="200"/>
      </w:pPr>
      <w:r w:rsidRPr="00855160">
        <w:t>Universal</w:t>
      </w:r>
      <w:r>
        <w:t xml:space="preserve"> preventative: </w:t>
      </w:r>
      <w:r w:rsidRPr="00855160">
        <w:t xml:space="preserve">interventions available to all </w:t>
      </w:r>
      <w:r>
        <w:t xml:space="preserve">children and </w:t>
      </w:r>
      <w:r w:rsidRPr="00855160">
        <w:t>families</w:t>
      </w:r>
      <w:r>
        <w:t>;</w:t>
      </w:r>
      <w:r w:rsidRPr="00855160">
        <w:t xml:space="preserve"> </w:t>
      </w:r>
    </w:p>
    <w:p w14:paraId="215D2C6E" w14:textId="77777777" w:rsidR="00FF0AB8" w:rsidRDefault="00FF0AB8" w:rsidP="00FF0AB8">
      <w:pPr>
        <w:pStyle w:val="ListParagraph"/>
        <w:numPr>
          <w:ilvl w:val="0"/>
          <w:numId w:val="29"/>
        </w:numPr>
        <w:spacing w:after="200"/>
      </w:pPr>
      <w:r w:rsidRPr="00855160">
        <w:t>Targeted</w:t>
      </w:r>
      <w:r>
        <w:t xml:space="preserve"> s</w:t>
      </w:r>
      <w:r w:rsidRPr="00855160">
        <w:t xml:space="preserve">elective: services that target or </w:t>
      </w:r>
      <w:r>
        <w:t>'</w:t>
      </w:r>
      <w:r w:rsidRPr="00855160">
        <w:t>select</w:t>
      </w:r>
      <w:r>
        <w:t>'</w:t>
      </w:r>
      <w:r w:rsidRPr="00855160">
        <w:t xml:space="preserve"> families with characteristics that place them at greater risk of experiencing problems</w:t>
      </w:r>
      <w:r>
        <w:t>,</w:t>
      </w:r>
      <w:r w:rsidRPr="00855160">
        <w:t xml:space="preserve"> includ</w:t>
      </w:r>
      <w:r>
        <w:t>ing</w:t>
      </w:r>
      <w:r w:rsidRPr="00855160">
        <w:t xml:space="preserve"> economic hardship, single parenthood, young parents</w:t>
      </w:r>
      <w:r>
        <w:t>,</w:t>
      </w:r>
      <w:r w:rsidRPr="00855160">
        <w:t xml:space="preserve"> and/or ethnic minorities</w:t>
      </w:r>
      <w:r>
        <w:t>;</w:t>
      </w:r>
    </w:p>
    <w:p w14:paraId="0E7E3B06" w14:textId="77777777" w:rsidR="00FF0AB8" w:rsidRPr="000C5761" w:rsidRDefault="00FF0AB8" w:rsidP="00FF0AB8">
      <w:pPr>
        <w:pStyle w:val="ListParagraph"/>
        <w:numPr>
          <w:ilvl w:val="0"/>
          <w:numId w:val="29"/>
        </w:numPr>
        <w:spacing w:after="200"/>
        <w:rPr>
          <w:sz w:val="20"/>
          <w:szCs w:val="20"/>
        </w:rPr>
      </w:pPr>
      <w:r w:rsidRPr="00855160">
        <w:t>Targeted</w:t>
      </w:r>
      <w:r>
        <w:t xml:space="preserve"> i</w:t>
      </w:r>
      <w:r w:rsidRPr="00855160">
        <w:t xml:space="preserve">ndicated: </w:t>
      </w:r>
      <w:r>
        <w:t>services provided</w:t>
      </w:r>
      <w:r w:rsidRPr="00855160">
        <w:t xml:space="preserve"> to a smaller percentage of families with a child or parent </w:t>
      </w:r>
      <w:r>
        <w:t>who has</w:t>
      </w:r>
      <w:r w:rsidRPr="00855160">
        <w:t xml:space="preserve"> a pre-identified issue or diagnosed problem </w:t>
      </w:r>
      <w:r>
        <w:t xml:space="preserve">and </w:t>
      </w:r>
      <w:r w:rsidRPr="00855160">
        <w:t>requir</w:t>
      </w:r>
      <w:r>
        <w:t>es</w:t>
      </w:r>
      <w:r w:rsidRPr="00855160">
        <w:t xml:space="preserve"> more intensive support</w:t>
      </w:r>
      <w:r>
        <w:t>;</w:t>
      </w:r>
    </w:p>
    <w:p w14:paraId="1BAB1E76" w14:textId="77777777" w:rsidR="00FF0AB8" w:rsidRPr="006328BC" w:rsidRDefault="00FF0AB8" w:rsidP="00FF0AB8">
      <w:pPr>
        <w:pStyle w:val="ListParagraph"/>
        <w:numPr>
          <w:ilvl w:val="0"/>
          <w:numId w:val="29"/>
        </w:numPr>
        <w:spacing w:after="200"/>
        <w:rPr>
          <w:sz w:val="20"/>
          <w:szCs w:val="20"/>
        </w:rPr>
      </w:pPr>
      <w:r w:rsidRPr="00855160">
        <w:t xml:space="preserve">Specialist: interventions </w:t>
      </w:r>
      <w:r>
        <w:t>for high-need families with ongoing problems</w:t>
      </w:r>
      <w:r w:rsidRPr="00855160">
        <w:t xml:space="preserve"> (e.g. illness; special needs) or se</w:t>
      </w:r>
      <w:r>
        <w:t>vere</w:t>
      </w:r>
      <w:r w:rsidRPr="00855160">
        <w:t xml:space="preserve"> child protection concerns</w:t>
      </w:r>
      <w:r>
        <w:t xml:space="preserve"> </w:t>
      </w:r>
      <w:r>
        <w:fldChar w:fldCharType="begin"/>
      </w:r>
      <w:r>
        <w:instrText xml:space="preserve"> ADDIN ZOTERO_ITEM CSL_CITATION {"citationID":"svc5k3vS","properties":{"formattedCitation":"(5)","plainCitation":"(5)","noteIndex":0},"citationItems":[{"id":5261,"uris":["http://zotero.org/groups/2598923/items/J9IXLVDI"],"itemData":{"id":5261,"type":"webpage","abstract":"We champion and support the use of effective early intervention to improve the lives of children and young people at risk of experiencing poor outcomes","language":"en-GB","title":"The Early Intervention Foundation","URL":"https://www.eif.org.uk/home/"}}],"schema":"https://github.com/citation-style-language/schema/raw/master/csl-citation.json"} </w:instrText>
      </w:r>
      <w:r>
        <w:fldChar w:fldCharType="separate"/>
      </w:r>
      <w:r w:rsidRPr="003B32B6">
        <w:t>(5)</w:t>
      </w:r>
      <w:r>
        <w:fldChar w:fldCharType="end"/>
      </w:r>
      <w:r w:rsidRPr="00855160">
        <w:t>.</w:t>
      </w:r>
    </w:p>
    <w:p w14:paraId="0EBC6113" w14:textId="77777777" w:rsidR="00FF0AB8" w:rsidRDefault="00FF0AB8" w:rsidP="00FF0AB8">
      <w:r>
        <w:t>In addition to coding assets against the ‘school-ready child’ equation, assets were further coded against the type and level of intervention described above. T</w:t>
      </w:r>
      <w:r w:rsidRPr="00855160">
        <w:t>h</w:t>
      </w:r>
      <w:r>
        <w:t xml:space="preserve">is report’s scope </w:t>
      </w:r>
      <w:r w:rsidRPr="00855160">
        <w:t xml:space="preserve">is limited to </w:t>
      </w:r>
      <w:r>
        <w:t>u</w:t>
      </w:r>
      <w:r w:rsidRPr="00855160">
        <w:t xml:space="preserve">niversal, </w:t>
      </w:r>
      <w:r>
        <w:t>t</w:t>
      </w:r>
      <w:r w:rsidRPr="00855160">
        <w:t>argeted</w:t>
      </w:r>
      <w:r>
        <w:t xml:space="preserve"> s</w:t>
      </w:r>
      <w:r w:rsidRPr="00855160">
        <w:t>elective</w:t>
      </w:r>
      <w:r>
        <w:t>,</w:t>
      </w:r>
      <w:r w:rsidRPr="00855160">
        <w:t xml:space="preserve"> and </w:t>
      </w:r>
      <w:r>
        <w:t>t</w:t>
      </w:r>
      <w:r w:rsidRPr="00855160">
        <w:t>argeted</w:t>
      </w:r>
      <w:r>
        <w:t xml:space="preserve"> i</w:t>
      </w:r>
      <w:r w:rsidRPr="00855160">
        <w:t xml:space="preserve">ndicated </w:t>
      </w:r>
      <w:r>
        <w:t>services</w:t>
      </w:r>
      <w:r w:rsidRPr="00855160">
        <w:t>. Specialist programmes were explicitly excluded</w:t>
      </w:r>
      <w:r>
        <w:t xml:space="preserve">. Therefore, support for children and families with a diagnosed disability was considered out of scope. </w:t>
      </w:r>
    </w:p>
    <w:bookmarkEnd w:id="8"/>
    <w:p w14:paraId="6BE4BEF6" w14:textId="77777777" w:rsidR="00FF0AB8" w:rsidRDefault="00FF0AB8" w:rsidP="00FF0AB8">
      <w:pPr>
        <w:rPr>
          <w:rFonts w:eastAsiaTheme="majorEastAsia"/>
          <w:b/>
          <w:bCs/>
          <w:color w:val="EC9371" w:themeColor="accent1"/>
          <w:sz w:val="28"/>
          <w:szCs w:val="28"/>
        </w:rPr>
      </w:pPr>
      <w:r>
        <w:br w:type="page"/>
      </w:r>
    </w:p>
    <w:p w14:paraId="417ED1E3" w14:textId="77777777" w:rsidR="00FF0AB8" w:rsidRDefault="00FF0AB8" w:rsidP="00FF0AB8">
      <w:pPr>
        <w:pStyle w:val="Heading1"/>
      </w:pPr>
      <w:bookmarkStart w:id="113" w:name="_Toc108512759"/>
      <w:bookmarkStart w:id="114" w:name="_Toc135058397"/>
      <w:bookmarkStart w:id="115" w:name="_Toc135312727"/>
      <w:r>
        <w:lastRenderedPageBreak/>
        <w:t>A positive start to school</w:t>
      </w:r>
      <w:bookmarkEnd w:id="113"/>
      <w:bookmarkEnd w:id="114"/>
      <w:bookmarkEnd w:id="115"/>
      <w:r>
        <w:t xml:space="preserve"> </w:t>
      </w:r>
    </w:p>
    <w:p w14:paraId="3946C84F" w14:textId="77777777" w:rsidR="00FF0AB8" w:rsidRDefault="00FF0AB8" w:rsidP="00FF0AB8">
      <w:r>
        <w:t>Starting school is an important time for young children and their families. The transition to school requires adjustment from home learning environments, early childhood education programs or kindergarten</w:t>
      </w:r>
      <w:r w:rsidRPr="00F4756A">
        <w:t xml:space="preserve"> </w:t>
      </w:r>
      <w:r>
        <w:t xml:space="preserve">to a more formal educational school-based setting. </w:t>
      </w:r>
    </w:p>
    <w:p w14:paraId="6B7F462E" w14:textId="77777777" w:rsidR="00FF0AB8" w:rsidRDefault="00FF0AB8" w:rsidP="00FF0AB8">
      <w:r>
        <w:t xml:space="preserve">How well children are prepared for and adjust to school can impact their long-term educational outcomes. Research has found that a successful transition to school concerns more than the individual characteristics and readiness of the child and what a school does to orient the child and family into the school community. In fact, it's a process that begins years before children commence school and continues well after they have started </w:t>
      </w:r>
      <w:r>
        <w:fldChar w:fldCharType="begin"/>
      </w:r>
      <w:r>
        <w:instrText xml:space="preserve"> ADDIN ZOTERO_ITEM CSL_CITATION {"citationID":"iCsYvZqE","properties":{"formattedCitation":"(6)","plainCitation":"(6)","noteIndex":0},"citationItems":[{"id":5166,"uris":["http://zotero.org/groups/2598923/items/GXXPBTNZ"],"itemData":{"id":5166,"type":"webpage","title":"Starting school: A pivotal life transition for children and their families","title-short":"Starting school","author":[{"family":"Sayers, M., West, S., Lorains, J., Laidlaw, B., Moore, T. G., &amp; Robinson, R","given":""}],"issued":{"date-parts":[["2012"]]}}}],"schema":"https://github.com/citation-style-language/schema/raw/master/csl-citation.json"} </w:instrText>
      </w:r>
      <w:r>
        <w:fldChar w:fldCharType="separate"/>
      </w:r>
      <w:r w:rsidRPr="003B32B6">
        <w:t>(6)</w:t>
      </w:r>
      <w:r>
        <w:fldChar w:fldCharType="end"/>
      </w:r>
      <w:r>
        <w:t xml:space="preserve">.  </w:t>
      </w:r>
    </w:p>
    <w:p w14:paraId="0CB4377E" w14:textId="77777777" w:rsidR="00FF0AB8" w:rsidRPr="00D05B5E" w:rsidRDefault="00FF0AB8" w:rsidP="00FF0AB8">
      <w:r w:rsidRPr="00D05B5E">
        <w:t>In the early years of life, a child's immediate environment has the most influence on his/her development</w:t>
      </w:r>
      <w:r>
        <w:t xml:space="preserve">. As a result, all children start primary school with the knowledge and experiences gained from growing up in the family home, neighbourhood and broader community. These include </w:t>
      </w:r>
      <w:r w:rsidRPr="00D05B5E">
        <w:t xml:space="preserve">the family and home environment and the child's experience of early childhood education and care outside of the home. </w:t>
      </w:r>
    </w:p>
    <w:p w14:paraId="78C19C16" w14:textId="77777777" w:rsidR="00FF0AB8" w:rsidRDefault="00FF0AB8" w:rsidP="00FF0AB8">
      <w:pPr>
        <w:pStyle w:val="Heading2"/>
      </w:pPr>
      <w:bookmarkStart w:id="116" w:name="_Toc108512760"/>
      <w:bookmarkStart w:id="117" w:name="_Toc135058398"/>
      <w:bookmarkStart w:id="118" w:name="_Toc135312728"/>
      <w:r>
        <w:t>School readiness and the ready child equation</w:t>
      </w:r>
      <w:bookmarkEnd w:id="116"/>
      <w:bookmarkEnd w:id="117"/>
      <w:bookmarkEnd w:id="118"/>
    </w:p>
    <w:p w14:paraId="368DE47D" w14:textId="77777777" w:rsidR="00FF0AB8" w:rsidRDefault="00FF0AB8" w:rsidP="00FF0AB8">
      <w:r>
        <w:t xml:space="preserve">The ecological model of development has contributed to a revised view of 'school readiness', where readiness does not reside solely with the child but reflects the environments in which they find themselves. The ready child equation developed by Kagen and Rigby conceptualises school readiness as four connected and essential components: ready families + ready communities + ready early childhood education and care services + ready schools = ready children. The equation reframes the question of whether children are ready for school and instead recognises the importance of relationships and resources in early child development. Where families, schools, and communities provide the environment and experiences necessary to support young children's physical, social, emotional, language, communication, and cognitive development </w:t>
      </w:r>
      <w:r>
        <w:fldChar w:fldCharType="begin"/>
      </w:r>
      <w:r>
        <w:instrText xml:space="preserve"> ADDIN ZOTERO_ITEM CSL_CITATION {"citationID":"BjHP95OK","properties":{"formattedCitation":"(3)","plainCitation":"(3)","noteIndex":0},"citationItems":[{"id":5220,"uris":["http://zotero.org/groups/2598923/items/6TA82ZUZ"],"itemData":{"id":5220,"type":"report","title":"Getting ready: Findings from the National State Readiness Indicators Initiative, 17 State Partnership","author":[{"literal":"Rhode Islands Kids Count"}],"issued":{"date-parts":[["2005"]]}}}],"schema":"https://github.com/citation-style-language/schema/raw/master/csl-citation.json"} </w:instrText>
      </w:r>
      <w:r>
        <w:fldChar w:fldCharType="separate"/>
      </w:r>
      <w:r w:rsidRPr="00302D0B">
        <w:t>(3)</w:t>
      </w:r>
      <w:r>
        <w:fldChar w:fldCharType="end"/>
      </w:r>
      <w:r>
        <w:t xml:space="preserve">.  </w:t>
      </w:r>
    </w:p>
    <w:p w14:paraId="7C8369D8" w14:textId="77777777" w:rsidR="00FF0AB8" w:rsidRDefault="00FF0AB8" w:rsidP="00FF0AB8">
      <w:r>
        <w:t>This report is structured against a revised version of Kagen and Rigbys' ready child' equation, where ready families + ready communities + ready early childhood education and care services = ‘school ready’ children—reflecting the scope of this report.</w:t>
      </w:r>
    </w:p>
    <w:p w14:paraId="58808CE3" w14:textId="77777777" w:rsidR="00FF0AB8" w:rsidRDefault="00FF0AB8" w:rsidP="00FF0AB8">
      <w:r>
        <w:t xml:space="preserve">Before we examine whether children in Logan have equitable access to high quality early learning opportunities in the family home and community, it is first helpful to frame this question with an exploration of how children in Logan are faring once they start school. </w:t>
      </w:r>
    </w:p>
    <w:p w14:paraId="56A9BF66" w14:textId="77777777" w:rsidR="00FF0AB8" w:rsidRDefault="00FF0AB8" w:rsidP="00FF0AB8">
      <w:pPr>
        <w:rPr>
          <w:rFonts w:eastAsiaTheme="majorEastAsia"/>
          <w:b/>
          <w:color w:val="E15D44" w:themeColor="accent2"/>
          <w:sz w:val="36"/>
          <w:szCs w:val="28"/>
        </w:rPr>
      </w:pPr>
      <w:r>
        <w:br w:type="page"/>
      </w:r>
    </w:p>
    <w:p w14:paraId="49208B37" w14:textId="77777777" w:rsidR="00FF0AB8" w:rsidRDefault="00FF0AB8" w:rsidP="00FF0AB8">
      <w:pPr>
        <w:pStyle w:val="Heading1"/>
      </w:pPr>
      <w:bookmarkStart w:id="119" w:name="_Toc108512761"/>
      <w:bookmarkStart w:id="120" w:name="_Toc135058399"/>
      <w:bookmarkStart w:id="121" w:name="_Toc135312729"/>
      <w:r>
        <w:lastRenderedPageBreak/>
        <w:t>School-ready children: how are Logan’s kids faring?</w:t>
      </w:r>
      <w:bookmarkEnd w:id="119"/>
      <w:bookmarkEnd w:id="120"/>
      <w:bookmarkEnd w:id="121"/>
      <w:r>
        <w:t xml:space="preserve"> </w:t>
      </w:r>
    </w:p>
    <w:p w14:paraId="00898AAF" w14:textId="77777777" w:rsidR="00FF0AB8" w:rsidRDefault="00FF0AB8" w:rsidP="00FF0AB8">
      <w:r>
        <w:t xml:space="preserve">The Australian Early Development Census (AEDC) is a nationally recognised and endorsed measure of early childhood development and school readiness. It is conducted every three years and collected in the first year of primary school. All children included in the AEDC are scored on five domains of development that are associated with predictors of good social, health, and educational outcomes into adulthood: 1) physical health and wellbeing; 2) social competence; 3) emotional maturity; 4) language and cognitive skills, and 5) communication skills and general knowledge </w:t>
      </w:r>
      <w:r>
        <w:fldChar w:fldCharType="begin"/>
      </w:r>
      <w:r>
        <w:instrText xml:space="preserve"> ADDIN ZOTERO_ITEM CSL_CITATION {"citationID":"8KYJUCYJ","properties":{"formattedCitation":"(7)","plainCitation":"(7)","noteIndex":0},"citationItems":[{"id":5219,"uris":["http://zotero.org/groups/2598923/items/4727VSID"],"itemData":{"id":5219,"type":"webpage","language":"en","title":"Australian Early Development Census","author":[{"literal":"Australian Government"}],"issued":{"date-parts":[["2022"]]}}}],"schema":"https://github.com/citation-style-language/schema/raw/master/csl-citation.json"} </w:instrText>
      </w:r>
      <w:r>
        <w:fldChar w:fldCharType="separate"/>
      </w:r>
      <w:r w:rsidRPr="003B32B6">
        <w:t>(7)</w:t>
      </w:r>
      <w:r>
        <w:fldChar w:fldCharType="end"/>
      </w:r>
      <w:r>
        <w:t xml:space="preserve">. </w:t>
      </w:r>
    </w:p>
    <w:p w14:paraId="379A1CEA" w14:textId="77777777" w:rsidR="00FF0AB8" w:rsidRDefault="00FF0AB8" w:rsidP="00FF0AB8">
      <w:r>
        <w:t>AEDC results are presented as the number and percentage of children who are:</w:t>
      </w:r>
    </w:p>
    <w:p w14:paraId="2E53FF79" w14:textId="77777777" w:rsidR="00FF0AB8" w:rsidRDefault="00FF0AB8" w:rsidP="00FF0AB8">
      <w:pPr>
        <w:pStyle w:val="ListParagraph"/>
        <w:numPr>
          <w:ilvl w:val="0"/>
          <w:numId w:val="26"/>
        </w:numPr>
        <w:spacing w:after="200"/>
      </w:pPr>
      <w:r w:rsidRPr="00531559">
        <w:t>Developmentally on track:</w:t>
      </w:r>
      <w:r>
        <w:t xml:space="preserve"> children who scored above the </w:t>
      </w:r>
      <w:r w:rsidRPr="00E81263">
        <w:t>25</w:t>
      </w:r>
      <w:r w:rsidRPr="00BA2418">
        <w:t>th</w:t>
      </w:r>
      <w:r>
        <w:t xml:space="preserve"> percentile (in the top 75 per cent) of the national population; </w:t>
      </w:r>
    </w:p>
    <w:p w14:paraId="677C8851" w14:textId="77777777" w:rsidR="00FF0AB8" w:rsidRDefault="00FF0AB8" w:rsidP="00FF0AB8">
      <w:pPr>
        <w:pStyle w:val="ListParagraph"/>
        <w:numPr>
          <w:ilvl w:val="0"/>
          <w:numId w:val="26"/>
        </w:numPr>
        <w:spacing w:after="200"/>
      </w:pPr>
      <w:r>
        <w:t xml:space="preserve">Developmentally at risk: children who scored between the </w:t>
      </w:r>
      <w:r w:rsidRPr="00E81263">
        <w:t>10</w:t>
      </w:r>
      <w:r w:rsidRPr="00BA2418">
        <w:t>th</w:t>
      </w:r>
      <w:r w:rsidRPr="00E81263">
        <w:t xml:space="preserve"> and 25</w:t>
      </w:r>
      <w:r w:rsidRPr="00BA2418">
        <w:t>th</w:t>
      </w:r>
      <w:r>
        <w:t xml:space="preserve"> percentile of the national population; </w:t>
      </w:r>
    </w:p>
    <w:p w14:paraId="2F867095" w14:textId="77777777" w:rsidR="00FF0AB8" w:rsidRDefault="00FF0AB8" w:rsidP="00FF0AB8">
      <w:pPr>
        <w:pStyle w:val="ListParagraph"/>
        <w:numPr>
          <w:ilvl w:val="0"/>
          <w:numId w:val="26"/>
        </w:numPr>
        <w:spacing w:after="200"/>
      </w:pPr>
      <w:r>
        <w:t xml:space="preserve">Developmentally vulnerable: children who scored below the </w:t>
      </w:r>
      <w:r w:rsidRPr="004E2B5D">
        <w:t>10</w:t>
      </w:r>
      <w:r w:rsidRPr="00BA2418">
        <w:t>th</w:t>
      </w:r>
      <w:r w:rsidRPr="004E2B5D">
        <w:t xml:space="preserve"> </w:t>
      </w:r>
      <w:r>
        <w:t xml:space="preserve">percentile (in the lowest 10%) of the national population. </w:t>
      </w:r>
    </w:p>
    <w:p w14:paraId="5399BFD9" w14:textId="77777777" w:rsidR="00FF0AB8" w:rsidRDefault="00FF0AB8" w:rsidP="00FF0AB8">
      <w:r>
        <w:t xml:space="preserve">How children score on each of the domains provides valuable information on how well early child development is supported across the country and indicates the effectiveness of current policies and programs in improving school readiness and child outcomes.  Since its introduction in 2009, the AEDC has shown that, on average, children in Logan consistently start school more developmentally vulnerable than their peers at the state at national levels. Broad local, state, and federal efforts to improve these outcomes over many years appear to be having a positive effect. Illustrated in Figure 2, Logan (and Queensland) have made significant positive gains, progressively closing the gap on the national benchmark. Despite this good news, in 2021, 29% of children in Logan started school developmentally vulnerable, highlighting that a great deal remains to be done.   </w:t>
      </w:r>
    </w:p>
    <w:p w14:paraId="4C61B8C1" w14:textId="77777777" w:rsidR="00FF0AB8" w:rsidRDefault="00FF0AB8" w:rsidP="00FF0AB8">
      <w:r>
        <w:t xml:space="preserve">Logan is a large city, home to approximately 28,000 children under five. Therefore, before we examine the availability of services and support contributing to ‘school-ready’ children, it is first helpful to identify the children and families who would benefit the most from preventative or targeted support. </w:t>
      </w:r>
    </w:p>
    <w:p w14:paraId="5BF9A48B" w14:textId="77777777" w:rsidR="00FF0AB8" w:rsidRDefault="00FF0AB8" w:rsidP="00FF0AB8">
      <w:r>
        <w:t xml:space="preserve">The proportion of developmentally vulnerable children is not the same for all groups. In its report, </w:t>
      </w:r>
      <w:r w:rsidRPr="00E41C83">
        <w:rPr>
          <w:i/>
          <w:iCs/>
        </w:rPr>
        <w:t>Australia</w:t>
      </w:r>
      <w:r>
        <w:rPr>
          <w:i/>
          <w:iCs/>
        </w:rPr>
        <w:t>’</w:t>
      </w:r>
      <w:r w:rsidRPr="00E41C83">
        <w:rPr>
          <w:i/>
          <w:iCs/>
        </w:rPr>
        <w:t>s Children</w:t>
      </w:r>
      <w:r>
        <w:t xml:space="preserve">, the Australian Institute of Health and Welfare found that children who spoke a language other than English at home start school more developmentally vulnerable, specifically in terms of communication skills and general knowledge. Differences were also evident between Indigenous and non-Indigenous children, notably in language and cognitive skills, where Indigenous children are more likely to experience developmental vulnerability. Furthermore, children living in socioeconomically disadvantaged communities experience a higher rate of developmental vulnerability than their peers living in more advantaged communities. In </w:t>
      </w:r>
      <w:r>
        <w:lastRenderedPageBreak/>
        <w:t xml:space="preserve">particular, children living in the most disadvantaged communities experience language and cognitive skill development delays </w:t>
      </w:r>
      <w:r>
        <w:fldChar w:fldCharType="begin"/>
      </w:r>
      <w:r>
        <w:instrText xml:space="preserve"> ADDIN ZOTERO_ITEM CSL_CITATION {"citationID":"RpRN1tHo","properties":{"formattedCitation":"(1)","plainCitation":"(1)","noteIndex":0},"citationItems":[{"id":4601,"uris":["http://zotero.org/groups/2598923/items/YI2QKK3R"],"itemData":{"id":4601,"type":"report","abstract":"The potentially preventable hospitalisations (PPH) indicator is a proxy measure of primary care effectiveness. PPH are specific hospital admissions that potentially could have been prevented by timely and adequate health care in the community. This report highlights disparities in PPH rates between populations, particularly the very young and the elderly, those in socioeconomically disadvantaged areas, remote areas, and Indigenous Australians, and illustrates some challenges and opportunities for PPH reporting.","event-place":"Canberra","language":"en","number":"Cat no.CWS 69","publisher":"AIHW","publisher-place":"Canberra","source":"CWS 69: Canberra:AIHW","title":"Australia's Children","author":[{"literal":"Australian Institute of Health and Welfare"}],"issued":{"date-parts":[["2020"]]}}}],"schema":"https://github.com/citation-style-language/schema/raw/master/csl-citation.json"} </w:instrText>
      </w:r>
      <w:r>
        <w:fldChar w:fldCharType="separate"/>
      </w:r>
      <w:r w:rsidRPr="000D036F">
        <w:t>(1)</w:t>
      </w:r>
      <w:r>
        <w:fldChar w:fldCharType="end"/>
      </w:r>
      <w:r>
        <w:t xml:space="preserve">. </w:t>
      </w:r>
    </w:p>
    <w:p w14:paraId="132A5FEF" w14:textId="77777777" w:rsidR="00FF0AB8" w:rsidRDefault="00FF0AB8" w:rsidP="00FF0AB8">
      <w:pPr>
        <w:keepNext/>
      </w:pPr>
      <w:r>
        <w:rPr>
          <w:noProof/>
        </w:rPr>
        <w:drawing>
          <wp:inline distT="0" distB="0" distL="0" distR="0" wp14:anchorId="667E5879" wp14:editId="18151225">
            <wp:extent cx="5600700" cy="3499995"/>
            <wp:effectExtent l="0" t="0" r="0" b="5715"/>
            <wp:docPr id="3" name="Picture 3"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diagram, plot&#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t="7707"/>
                    <a:stretch/>
                  </pic:blipFill>
                  <pic:spPr bwMode="auto">
                    <a:xfrm>
                      <a:off x="0" y="0"/>
                      <a:ext cx="5607201" cy="3504058"/>
                    </a:xfrm>
                    <a:prstGeom prst="rect">
                      <a:avLst/>
                    </a:prstGeom>
                    <a:noFill/>
                    <a:ln>
                      <a:noFill/>
                    </a:ln>
                    <a:extLst>
                      <a:ext uri="{53640926-AAD7-44D8-BBD7-CCE9431645EC}">
                        <a14:shadowObscured xmlns:a14="http://schemas.microsoft.com/office/drawing/2010/main"/>
                      </a:ext>
                    </a:extLst>
                  </pic:spPr>
                </pic:pic>
              </a:graphicData>
            </a:graphic>
          </wp:inline>
        </w:drawing>
      </w:r>
    </w:p>
    <w:p w14:paraId="5BAF1BD4" w14:textId="4A31A8AE" w:rsidR="00FF0AB8" w:rsidRPr="007207E7" w:rsidRDefault="00FF0AB8" w:rsidP="00FF0AB8">
      <w:pPr>
        <w:pStyle w:val="Caption"/>
        <w:rPr>
          <w:i/>
          <w:iCs/>
        </w:rPr>
      </w:pPr>
      <w:bookmarkStart w:id="122" w:name="_Toc108113081"/>
      <w:bookmarkStart w:id="123" w:name="_Toc108451877"/>
      <w:r w:rsidRPr="000A5E63">
        <w:rPr>
          <w:b/>
          <w:bCs w:val="0"/>
        </w:rPr>
        <w:t xml:space="preserve">Figure </w:t>
      </w:r>
      <w:r w:rsidRPr="000A5E63">
        <w:rPr>
          <w:b/>
          <w:bCs w:val="0"/>
        </w:rPr>
        <w:fldChar w:fldCharType="begin"/>
      </w:r>
      <w:r w:rsidRPr="000A5E63">
        <w:rPr>
          <w:b/>
          <w:bCs w:val="0"/>
        </w:rPr>
        <w:instrText xml:space="preserve"> SEQ Figure \* ARABIC </w:instrText>
      </w:r>
      <w:r w:rsidRPr="000A5E63">
        <w:rPr>
          <w:b/>
          <w:bCs w:val="0"/>
        </w:rPr>
        <w:fldChar w:fldCharType="separate"/>
      </w:r>
      <w:r w:rsidR="00636F2A">
        <w:rPr>
          <w:b/>
          <w:bCs w:val="0"/>
          <w:noProof/>
        </w:rPr>
        <w:t>2</w:t>
      </w:r>
      <w:r w:rsidRPr="000A5E63">
        <w:rPr>
          <w:b/>
          <w:bCs w:val="0"/>
        </w:rPr>
        <w:fldChar w:fldCharType="end"/>
      </w:r>
      <w:r w:rsidRPr="000A5E63">
        <w:rPr>
          <w:b/>
          <w:bCs w:val="0"/>
        </w:rPr>
        <w:t>.</w:t>
      </w:r>
      <w:r>
        <w:t xml:space="preserve"> </w:t>
      </w:r>
      <w:r w:rsidRPr="005A2776">
        <w:t xml:space="preserve">Change in the percentage of children starting school developmentally on track in all five </w:t>
      </w:r>
      <w:r>
        <w:t xml:space="preserve">AEDC </w:t>
      </w:r>
      <w:r w:rsidRPr="005A2776">
        <w:t>domains, 2009</w:t>
      </w:r>
      <w:r>
        <w:t xml:space="preserve"> vs </w:t>
      </w:r>
      <w:r w:rsidRPr="005A2776">
        <w:t>21</w:t>
      </w:r>
      <w:r>
        <w:t xml:space="preserve">. This graph also shows </w:t>
      </w:r>
      <w:r w:rsidRPr="005A2776">
        <w:t xml:space="preserve">the </w:t>
      </w:r>
      <w:r>
        <w:t xml:space="preserve">percentage increase of children starting school developmentally on track in Logan and Queensland needed to close the gap </w:t>
      </w:r>
      <w:r w:rsidRPr="005A2776">
        <w:t>on national benchmarks</w:t>
      </w:r>
      <w:r>
        <w:t>,</w:t>
      </w:r>
      <w:r w:rsidRPr="005A2776">
        <w:t xml:space="preserve"> 2021 </w:t>
      </w:r>
      <w:r w:rsidRPr="007207E7">
        <w:rPr>
          <w:i/>
          <w:iCs/>
        </w:rPr>
        <w:t>(Source: AEDC)</w:t>
      </w:r>
      <w:r>
        <w:rPr>
          <w:i/>
          <w:iCs/>
        </w:rPr>
        <w:t>.</w:t>
      </w:r>
      <w:bookmarkEnd w:id="122"/>
      <w:bookmarkEnd w:id="123"/>
    </w:p>
    <w:p w14:paraId="67CB8335" w14:textId="77777777" w:rsidR="00FF0AB8" w:rsidRPr="00C076B4" w:rsidRDefault="00FF0AB8" w:rsidP="00FF0AB8">
      <w:pPr>
        <w:pStyle w:val="Heading3"/>
      </w:pPr>
      <w:bookmarkStart w:id="124" w:name="_Toc135058400"/>
      <w:bookmarkStart w:id="125" w:name="_Toc135312730"/>
      <w:r w:rsidRPr="00C076B4">
        <w:t>Aboriginal and Torres Strait Islander</w:t>
      </w:r>
      <w:bookmarkEnd w:id="124"/>
      <w:bookmarkEnd w:id="125"/>
      <w:r w:rsidRPr="00C076B4">
        <w:t xml:space="preserve"> </w:t>
      </w:r>
    </w:p>
    <w:p w14:paraId="05757760" w14:textId="77777777" w:rsidR="00FF0AB8" w:rsidRDefault="00FF0AB8" w:rsidP="00FF0AB8">
      <w:r>
        <w:t xml:space="preserve">Nationally, Aboriginal and Torres Strait Islander children are twice as likely as other children to start school developmentally vulnerable </w:t>
      </w:r>
      <w:r>
        <w:fldChar w:fldCharType="begin"/>
      </w:r>
      <w:r>
        <w:instrText xml:space="preserve"> ADDIN ZOTERO_ITEM CSL_CITATION {"citationID":"EsxPhkMu","properties":{"formattedCitation":"(8)","plainCitation":"(8)","noteIndex":0},"citationItems":[{"id":5272,"uris":["http://zotero.org/groups/2598923/items/JWB85H98"],"itemData":{"id":5272,"type":"webpage","abstract":"SNAICC supports strong and enabled Aboriginal and Torres Strait Islander designed, managed and delivered early childhood education and care (ECEC) services.","container-title":"SNAICC","language":"en-AU","title":"Early Childhood","URL":"https://www.snaicc.org.au/policy-and-research/early-childhood/","author":[{"literal":"SNAICC - National Voice for our Children"}]}}],"schema":"https://github.com/citation-style-language/schema/raw/master/csl-citation.json"} </w:instrText>
      </w:r>
      <w:r>
        <w:fldChar w:fldCharType="separate"/>
      </w:r>
      <w:r w:rsidRPr="003B32B6">
        <w:t>(8)</w:t>
      </w:r>
      <w:r>
        <w:fldChar w:fldCharType="end"/>
      </w:r>
      <w:r>
        <w:t>. Logan is no exception: in 2018, 45.1% of Aboriginal and Torres Strait Islander children started school developmentally vulnerable on one or more domains (</w:t>
      </w:r>
      <w:r w:rsidRPr="00BD60C4">
        <w:t>Figure 3</w:t>
      </w:r>
      <w:r>
        <w:t xml:space="preserve">). This percentage equates to 152 Logan children, 10% of children developmentally vulnerable, and 3% of all children starting school in Logan in 2018. </w:t>
      </w:r>
    </w:p>
    <w:p w14:paraId="06715FAA" w14:textId="77777777" w:rsidR="00FF0AB8" w:rsidRDefault="00FF0AB8" w:rsidP="00FF0AB8">
      <w:r>
        <w:t>Unfortunately, we could not access 2021</w:t>
      </w:r>
      <w:r>
        <w:rPr>
          <w:rStyle w:val="FootnoteReference"/>
        </w:rPr>
        <w:footnoteReference w:id="3"/>
      </w:r>
      <w:r>
        <w:t xml:space="preserve"> data for Aboriginal and Torres Strait Islander children or the 2018</w:t>
      </w:r>
      <w:r>
        <w:rPr>
          <w:rStyle w:val="FootnoteReference"/>
        </w:rPr>
        <w:footnoteReference w:id="4"/>
      </w:r>
      <w:r>
        <w:t xml:space="preserve"> breakdown of children starting school developmentally on track and at risk. However, data is available for 2018 on Aboriginal and Torres Strait Islander performance against each AEDC domain (see Figure 7). Consequently, the data presented focuses on developmental vulnerability rather than our preferred approach, developmentally on track. </w:t>
      </w:r>
    </w:p>
    <w:p w14:paraId="466FC2AA" w14:textId="77777777" w:rsidR="00FF0AB8" w:rsidRDefault="00FF0AB8" w:rsidP="00FF0AB8">
      <w:pPr>
        <w:keepNext/>
      </w:pPr>
      <w:r>
        <w:rPr>
          <w:noProof/>
        </w:rPr>
        <w:lastRenderedPageBreak/>
        <w:drawing>
          <wp:inline distT="0" distB="0" distL="0" distR="0" wp14:anchorId="7B65D667" wp14:editId="0CDF19C5">
            <wp:extent cx="5779439" cy="3357880"/>
            <wp:effectExtent l="0" t="0" r="0" b="0"/>
            <wp:docPr id="449" name="Picture 449"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picture containing text, screenshot, diagram, parallel&#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t="8883" b="4"/>
                    <a:stretch/>
                  </pic:blipFill>
                  <pic:spPr bwMode="auto">
                    <a:xfrm>
                      <a:off x="0" y="0"/>
                      <a:ext cx="5798186" cy="3368772"/>
                    </a:xfrm>
                    <a:prstGeom prst="rect">
                      <a:avLst/>
                    </a:prstGeom>
                    <a:noFill/>
                    <a:ln>
                      <a:noFill/>
                    </a:ln>
                    <a:extLst>
                      <a:ext uri="{53640926-AAD7-44D8-BBD7-CCE9431645EC}">
                        <a14:shadowObscured xmlns:a14="http://schemas.microsoft.com/office/drawing/2010/main"/>
                      </a:ext>
                    </a:extLst>
                  </pic:spPr>
                </pic:pic>
              </a:graphicData>
            </a:graphic>
          </wp:inline>
        </w:drawing>
      </w:r>
    </w:p>
    <w:p w14:paraId="488BDFA8" w14:textId="11D7F3F4" w:rsidR="00FF0AB8" w:rsidRPr="007207E7" w:rsidRDefault="00FF0AB8" w:rsidP="00FF0AB8">
      <w:pPr>
        <w:pStyle w:val="Caption"/>
        <w:rPr>
          <w:i/>
          <w:iCs/>
        </w:rPr>
      </w:pPr>
      <w:bookmarkStart w:id="126" w:name="_Toc108113082"/>
      <w:bookmarkStart w:id="127" w:name="_Toc108451878"/>
      <w:r w:rsidRPr="000A5E63">
        <w:rPr>
          <w:b/>
          <w:bCs w:val="0"/>
        </w:rPr>
        <w:t xml:space="preserve">Figure </w:t>
      </w:r>
      <w:r w:rsidRPr="000A5E63">
        <w:rPr>
          <w:b/>
          <w:bCs w:val="0"/>
        </w:rPr>
        <w:fldChar w:fldCharType="begin"/>
      </w:r>
      <w:r w:rsidRPr="000A5E63">
        <w:rPr>
          <w:b/>
          <w:bCs w:val="0"/>
        </w:rPr>
        <w:instrText xml:space="preserve"> SEQ Figure \* ARABIC </w:instrText>
      </w:r>
      <w:r w:rsidRPr="000A5E63">
        <w:rPr>
          <w:b/>
          <w:bCs w:val="0"/>
        </w:rPr>
        <w:fldChar w:fldCharType="separate"/>
      </w:r>
      <w:r w:rsidR="00636F2A">
        <w:rPr>
          <w:b/>
          <w:bCs w:val="0"/>
          <w:noProof/>
        </w:rPr>
        <w:t>3</w:t>
      </w:r>
      <w:r w:rsidRPr="000A5E63">
        <w:rPr>
          <w:b/>
          <w:bCs w:val="0"/>
        </w:rPr>
        <w:fldChar w:fldCharType="end"/>
      </w:r>
      <w:r>
        <w:t>. The p</w:t>
      </w:r>
      <w:r w:rsidRPr="006F3912">
        <w:t xml:space="preserve">roportion of Aboriginal and Torres Strait Islander children starting school developmentally vulnerable on one or more </w:t>
      </w:r>
      <w:r>
        <w:t xml:space="preserve">AEDC </w:t>
      </w:r>
      <w:r w:rsidRPr="006F3912">
        <w:t xml:space="preserve">domains compared with their peers, </w:t>
      </w:r>
      <w:r>
        <w:t xml:space="preserve">Australia, Queensland and Logan, </w:t>
      </w:r>
      <w:r w:rsidRPr="006F3912">
        <w:t>2018</w:t>
      </w:r>
      <w:r>
        <w:t xml:space="preserve"> </w:t>
      </w:r>
      <w:r w:rsidRPr="000222FB">
        <w:rPr>
          <w:i/>
          <w:iCs/>
        </w:rPr>
        <w:t>(Source</w:t>
      </w:r>
      <w:r w:rsidRPr="007207E7">
        <w:rPr>
          <w:i/>
          <w:iCs/>
        </w:rPr>
        <w:t>: AEDC)</w:t>
      </w:r>
      <w:r>
        <w:rPr>
          <w:i/>
          <w:iCs/>
        </w:rPr>
        <w:t>.</w:t>
      </w:r>
      <w:bookmarkEnd w:id="126"/>
      <w:bookmarkEnd w:id="127"/>
    </w:p>
    <w:p w14:paraId="390FF916" w14:textId="77777777" w:rsidR="00FF0AB8" w:rsidRDefault="00FF0AB8" w:rsidP="00FF0AB8">
      <w:pPr>
        <w:pStyle w:val="Heading3"/>
      </w:pPr>
      <w:bookmarkStart w:id="128" w:name="_Toc135058401"/>
      <w:bookmarkStart w:id="129" w:name="_Toc135312731"/>
      <w:r w:rsidRPr="00C076B4">
        <w:t xml:space="preserve">Culturally and </w:t>
      </w:r>
      <w:r>
        <w:t>l</w:t>
      </w:r>
      <w:r w:rsidRPr="00C076B4">
        <w:t xml:space="preserve">inguistically </w:t>
      </w:r>
      <w:r>
        <w:t>d</w:t>
      </w:r>
      <w:r w:rsidRPr="00C076B4">
        <w:t>iverse</w:t>
      </w:r>
      <w:bookmarkEnd w:id="128"/>
      <w:bookmarkEnd w:id="129"/>
      <w:r w:rsidRPr="00C076B4">
        <w:t xml:space="preserve"> </w:t>
      </w:r>
    </w:p>
    <w:p w14:paraId="34D39EA7" w14:textId="77777777" w:rsidR="00FF0AB8" w:rsidRDefault="00FF0AB8" w:rsidP="00FF0AB8">
      <w:r>
        <w:t xml:space="preserve">Despite increasing cultural diversity in Australia, children from culturally and linguistically diverse (CALD) backgrounds remain more developmentally vulnerable than their peers </w:t>
      </w:r>
      <w:r>
        <w:fldChar w:fldCharType="begin"/>
      </w:r>
      <w:r>
        <w:instrText xml:space="preserve"> ADDIN ZOTERO_ITEM CSL_CITATION {"citationID":"YKWjOnEz","properties":{"formattedCitation":"(9)","plainCitation":"(9)","noteIndex":0},"citationItems":[{"id":5241,"uris":["http://zotero.org/groups/2598923/items/LAEWTGCZ"],"itemData":{"id":5241,"type":"report","title":"Early Intervention Foundation. Foundations for life: What works to support parent child interaction in the early years.","author":[{"literal":"Asmussen,K.,Feinstein, L.,Martin,J.,Chowdry,H"}],"issued":{"date-parts":[["2016"]]}}}],"schema":"https://github.com/citation-style-language/schema/raw/master/csl-citation.json"} </w:instrText>
      </w:r>
      <w:r>
        <w:fldChar w:fldCharType="separate"/>
      </w:r>
      <w:r w:rsidRPr="003B32B6">
        <w:t>(9)</w:t>
      </w:r>
      <w:r>
        <w:fldChar w:fldCharType="end"/>
      </w:r>
      <w:r>
        <w:t xml:space="preserve">. Children who speak a language other than English in the home are more likely to experience delayed early language development, negatively impacting cognitive development and school readiness. These children are also less likely to attend some early years services, such as maternal and child health and ECEC, meaning early childhood development vulnerabilities are less likely to be picked up </w:t>
      </w:r>
      <w:r>
        <w:fldChar w:fldCharType="begin"/>
      </w:r>
      <w:r>
        <w:instrText xml:space="preserve"> ADDIN ZOTERO_ITEM CSL_CITATION {"citationID":"u1g2WXLg","properties":{"formattedCitation":"(10)","plainCitation":"(10)","noteIndex":0},"citationItems":[{"id":5271,"uris":["http://zotero.org/groups/2598923/items/9FBP9T6V"],"itemData":{"id":5271,"type":"report","title":"Exploring the impacts of community hubs on school readiness","author":[{"literal":"Centre for Community Child Health"}],"issued":{"date-parts":[["2017"]]}}}],"schema":"https://github.com/citation-style-language/schema/raw/master/csl-citation.json"} </w:instrText>
      </w:r>
      <w:r>
        <w:fldChar w:fldCharType="separate"/>
      </w:r>
      <w:r w:rsidRPr="003B32B6">
        <w:t>(10)</w:t>
      </w:r>
      <w:r>
        <w:fldChar w:fldCharType="end"/>
      </w:r>
      <w:r>
        <w:t>.</w:t>
      </w:r>
    </w:p>
    <w:p w14:paraId="357A4875" w14:textId="77777777" w:rsidR="00FF0AB8" w:rsidRDefault="00FF0AB8" w:rsidP="00FF0AB8">
      <w:r>
        <w:t xml:space="preserve">Logan is a diverse community and is home to people from more than 200 different nationalities and cultures. Unfortunately, we could not access AEDC data for children who spoke a language other than English in the home. The most recent census data is yet to be released; however, we were able to identify that in 2016 almost 16% of children age five in Logan spoke a language other than English in the home. </w:t>
      </w:r>
    </w:p>
    <w:p w14:paraId="2F3A778A" w14:textId="77777777" w:rsidR="00FF0AB8" w:rsidRPr="00C076B4" w:rsidRDefault="00FF0AB8" w:rsidP="00FF0AB8">
      <w:pPr>
        <w:pStyle w:val="Heading3"/>
      </w:pPr>
      <w:bookmarkStart w:id="130" w:name="_Toc135058402"/>
      <w:bookmarkStart w:id="131" w:name="_Toc135312732"/>
      <w:r w:rsidRPr="00C076B4">
        <w:t>Socioeconomic disadvantage</w:t>
      </w:r>
      <w:bookmarkEnd w:id="130"/>
      <w:bookmarkEnd w:id="131"/>
    </w:p>
    <w:p w14:paraId="7108A419" w14:textId="77777777" w:rsidR="00FF0AB8" w:rsidRDefault="00FF0AB8" w:rsidP="00FF0AB8">
      <w:r w:rsidRPr="00B94953">
        <w:t xml:space="preserve">Logan </w:t>
      </w:r>
      <w:r>
        <w:t>is a vibrant young city with many strengths, but the city has often been synonymous with high and often persistent rates of intergenerational disadvantage, low household income, youth unemployment, and low-skilled occupations, all of which contribute to housing stress, high rates of public housing, and poor health. Poverty during early childhood can negatively affect children's health and development. Children growing up in communities with high poverty rates are more likely to attend low-</w:t>
      </w:r>
      <w:r>
        <w:lastRenderedPageBreak/>
        <w:t xml:space="preserve">performing and low-resourced schools and have less access to playgrounds, parks and libraries, and high-quality early education experiences and programs </w:t>
      </w:r>
      <w:r>
        <w:fldChar w:fldCharType="begin"/>
      </w:r>
      <w:r>
        <w:instrText xml:space="preserve"> ADDIN ZOTERO_ITEM CSL_CITATION {"citationID":"v6QBUtSe","properties":{"formattedCitation":"(11)","plainCitation":"(11)","noteIndex":0},"citationItems":[{"id":5097,"uris":["http://zotero.org/groups/2598923/items/PB4PLPSK"],"itemData":{"id":5097,"type":"webpage","title":"The State of Logan's Children summary report","author":[{"literal":"Logan Together"}],"accessed":{"date-parts":[["2022",2,25]]},"issued":{"date-parts":[["2018"]]}}}],"schema":"https://github.com/citation-style-language/schema/raw/master/csl-citation.json"} </w:instrText>
      </w:r>
      <w:r>
        <w:fldChar w:fldCharType="separate"/>
      </w:r>
      <w:r w:rsidRPr="002C34AB">
        <w:t>(11)</w:t>
      </w:r>
      <w:r>
        <w:fldChar w:fldCharType="end"/>
      </w:r>
      <w:r>
        <w:t>.</w:t>
      </w:r>
      <w:r w:rsidRPr="00896C7A">
        <w:t xml:space="preserve"> </w:t>
      </w:r>
    </w:p>
    <w:p w14:paraId="738C5169" w14:textId="77777777" w:rsidR="00FF0AB8" w:rsidRDefault="00FF0AB8" w:rsidP="00FF0AB8">
      <w:r>
        <w:t>While some suburbs in Logan City experience high and persistent rates of disadvantage, this does not apply to all suburbs. Logan is divided by the Pacific Highway, which runs through the LGA from north to south, creating an east-west divide. On the eastern side of the highway are the relatively affluent suburbs of Daisy Hill, Springwood and Shailer Park. Therefore, reference to Logan as a place of disadvantage typically applies to the western suburbs of Logan Central, Woodridge, Kingston, Slacks Creek, Loganlea, Eagleby, Beenleigh, Crestmead, Marsden and Waterford West.</w:t>
      </w:r>
    </w:p>
    <w:p w14:paraId="691C0C92" w14:textId="77777777" w:rsidR="00FF0AB8" w:rsidRDefault="00FF0AB8" w:rsidP="00FF0AB8">
      <w:r>
        <w:t>Traditionally, levels of advantage and disadvantage have been equated with economic factors such as income and employment. In his 2007 report, ‘Dropping off the Edge: Distribution of Disadvantage in Australia’, Professor Tony Vinson introduced a multi-dimensional measure of community disadvantage. The measure incorporated indicators across five domains of disadvantage, recognising</w:t>
      </w:r>
      <w:r w:rsidRPr="00377831">
        <w:t xml:space="preserve"> </w:t>
      </w:r>
      <w:r>
        <w:t xml:space="preserve">that disadvantage refers to a range of difficulties families might face, limiting their capacity to have a happy and healthy life. Individual indicators within each domain – social distress, health, community safety, economic, and education – allow for a detailed analysis of the underlying cause of disadvantage. In addition, Vinson developed a summary index of disadvantage that captures what the indicators have in common, revealing areas of disadvantage and allowing for comparisons within each state and territory </w:t>
      </w:r>
      <w:r>
        <w:fldChar w:fldCharType="begin"/>
      </w:r>
      <w:r>
        <w:instrText xml:space="preserve"> ADDIN ZOTERO_ITEM CSL_CITATION {"citationID":"xrTVm2tb","properties":{"formattedCitation":"(12)","plainCitation":"(12)","noteIndex":0},"citationItems":[{"id":5075,"uris":["http://zotero.org/groups/2598923/items/UHP4P8FC"],"itemData":{"id":5075,"type":"report","event-place":"Melbourne","publisher":"Jesuit Social Services","publisher-place":"Melbourne","title":"Dropping off the Edge Report: Persistent and multilayered disadvantage in Australia","author":[{"family":"Tanton","given":"R"},{"family":"Dare","given":"L"},{"family":"Miranti","given":"R"},{"family":"Vidyattama","given":"Y"},{"family":"McCabe","given":"M"}],"issued":{"date-parts":[["2021"]]}}}],"schema":"https://github.com/citation-style-language/schema/raw/master/csl-citation.json"} </w:instrText>
      </w:r>
      <w:r>
        <w:fldChar w:fldCharType="separate"/>
      </w:r>
      <w:r w:rsidRPr="002C34AB">
        <w:t>(12)</w:t>
      </w:r>
      <w:r>
        <w:fldChar w:fldCharType="end"/>
      </w:r>
      <w:r>
        <w:t xml:space="preserve">. </w:t>
      </w:r>
    </w:p>
    <w:p w14:paraId="741B3EBD" w14:textId="77777777" w:rsidR="00FF0AB8" w:rsidRDefault="00FF0AB8" w:rsidP="00FF0AB8">
      <w:r w:rsidRPr="00A55F9D">
        <w:t>Table 1</w:t>
      </w:r>
      <w:r>
        <w:t xml:space="preserve"> ranks all statistical areas level 2 (SA2s)</w:t>
      </w:r>
      <w:r>
        <w:rPr>
          <w:rStyle w:val="FootnoteReference"/>
        </w:rPr>
        <w:footnoteReference w:id="5"/>
      </w:r>
      <w:r>
        <w:t xml:space="preserve"> in Logan, of which there are 30, against the Dropping off the Edge 2021 summary index of disadvantage, where band 1 is the most disadvantaged and band 5 is the least disadvantaged. SA2s in Logan are listed alphabetically within each band rather than in order of disadvantage. The table also shows the number and percentage of children aged 0–5 who speak a language other than English and children who identify as Aboriginal and Torres Strait Islander. This table highlights areas within Logan where children are at increased risk of starting school developmentally vulnerable. Figure 5 shows the distribution of advantage and disadvantage across Logan. Logan Central, Kingston, Woodridge, and Eagleby appear in the list of 40 most disadvantaged locations in Queensland, making a case for localised responses within Logan. </w:t>
      </w:r>
    </w:p>
    <w:p w14:paraId="5442C29C" w14:textId="77777777" w:rsidR="00FF0AB8" w:rsidRDefault="00FF0AB8" w:rsidP="00FF0AB8">
      <w:r>
        <w:t xml:space="preserve">Concerningly, 53% of Logan's children aged 0–5 live in the SA2s identified as the most disadvantaged (i.e. bands 1 and 2). Furthermore, children in these bands have a higher proportion of Aboriginal and Torres Strait Islander (62.5%) and CALD (66%) children living in Logan. Furthermore, </w:t>
      </w:r>
      <w:r w:rsidRPr="00BA5784">
        <w:t xml:space="preserve">Figure </w:t>
      </w:r>
      <w:r>
        <w:t xml:space="preserve">4 illustrates the stark contrast between Logan and Queensland's distribution of disadvantage and advantage and shows Logan's children experience higher rates of disadvantage than their Queensland peers. </w:t>
      </w:r>
    </w:p>
    <w:p w14:paraId="2030AE85" w14:textId="77777777" w:rsidR="00FF0AB8" w:rsidRDefault="00FF0AB8" w:rsidP="00FF0AB8">
      <w:r>
        <w:lastRenderedPageBreak/>
        <w:t xml:space="preserve">We draw on the data and findings from this section of the report as we examine the distribution of services and support in ready families, ready communities and ready early childhood education and care services. </w:t>
      </w:r>
    </w:p>
    <w:p w14:paraId="06A3E19D" w14:textId="77777777" w:rsidR="00FF0AB8" w:rsidRDefault="00FF0AB8" w:rsidP="00FF0AB8">
      <w:pPr>
        <w:keepNext/>
      </w:pPr>
      <w:r>
        <w:rPr>
          <w:noProof/>
        </w:rPr>
        <w:drawing>
          <wp:inline distT="0" distB="0" distL="0" distR="0" wp14:anchorId="65EC40DA" wp14:editId="3380E46E">
            <wp:extent cx="5693077" cy="3458210"/>
            <wp:effectExtent l="0" t="0" r="3175" b="8890"/>
            <wp:docPr id="6" name="Picture 6"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diagram, lin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6434" cy="3460249"/>
                    </a:xfrm>
                    <a:prstGeom prst="rect">
                      <a:avLst/>
                    </a:prstGeom>
                    <a:noFill/>
                  </pic:spPr>
                </pic:pic>
              </a:graphicData>
            </a:graphic>
          </wp:inline>
        </w:drawing>
      </w:r>
    </w:p>
    <w:p w14:paraId="5812E77A" w14:textId="5A606CEF" w:rsidR="00FF0AB8" w:rsidRPr="007207E7" w:rsidRDefault="00FF0AB8" w:rsidP="00FF0AB8">
      <w:pPr>
        <w:pStyle w:val="Caption"/>
        <w:rPr>
          <w:b/>
          <w:i/>
          <w:iCs/>
          <w:szCs w:val="20"/>
        </w:rPr>
      </w:pPr>
      <w:bookmarkStart w:id="132" w:name="_Toc108113083"/>
      <w:bookmarkStart w:id="133" w:name="_Toc108451879"/>
      <w:r w:rsidRPr="000A5E63">
        <w:rPr>
          <w:b/>
          <w:bCs w:val="0"/>
        </w:rPr>
        <w:t xml:space="preserve">Figure </w:t>
      </w:r>
      <w:r w:rsidRPr="000A5E63">
        <w:rPr>
          <w:b/>
          <w:bCs w:val="0"/>
        </w:rPr>
        <w:fldChar w:fldCharType="begin"/>
      </w:r>
      <w:r w:rsidRPr="000A5E63">
        <w:rPr>
          <w:b/>
          <w:bCs w:val="0"/>
        </w:rPr>
        <w:instrText xml:space="preserve"> SEQ Figure \* ARABIC </w:instrText>
      </w:r>
      <w:r w:rsidRPr="000A5E63">
        <w:rPr>
          <w:b/>
          <w:bCs w:val="0"/>
        </w:rPr>
        <w:fldChar w:fldCharType="separate"/>
      </w:r>
      <w:r w:rsidR="00636F2A">
        <w:rPr>
          <w:b/>
          <w:bCs w:val="0"/>
          <w:noProof/>
        </w:rPr>
        <w:t>4</w:t>
      </w:r>
      <w:r w:rsidRPr="000A5E63">
        <w:rPr>
          <w:b/>
          <w:bCs w:val="0"/>
        </w:rPr>
        <w:fldChar w:fldCharType="end"/>
      </w:r>
      <w:r>
        <w:t xml:space="preserve">. Shows the distribution of </w:t>
      </w:r>
      <w:r w:rsidRPr="00C4651B">
        <w:t xml:space="preserve">children aged 0–5 </w:t>
      </w:r>
      <w:r>
        <w:t>experiencing</w:t>
      </w:r>
      <w:r w:rsidRPr="00C4651B">
        <w:t xml:space="preserve"> </w:t>
      </w:r>
      <w:r>
        <w:t xml:space="preserve">the most </w:t>
      </w:r>
      <w:r w:rsidRPr="00C4651B">
        <w:t>disadvantage and advantage in Logan</w:t>
      </w:r>
      <w:r>
        <w:t xml:space="preserve"> </w:t>
      </w:r>
      <w:r w:rsidRPr="00C4651B">
        <w:t>and Queensland</w:t>
      </w:r>
      <w:r>
        <w:t xml:space="preserve">. Where band 1=most disadvantaged and band 5=least disadvantaged. For Logan, the percentage of Aboriginal and Torres Strait Islander and culturally and linguistically diverse children aged 0-5 has been included, as these children are at increased risk of developmental vulnerability, </w:t>
      </w:r>
      <w:r w:rsidRPr="00C4651B">
        <w:t>2021</w:t>
      </w:r>
      <w:r>
        <w:t xml:space="preserve"> </w:t>
      </w:r>
      <w:r w:rsidRPr="007207E7">
        <w:rPr>
          <w:i/>
          <w:iCs/>
        </w:rPr>
        <w:t>(Source: ‘Dropping off the Edge’ report)</w:t>
      </w:r>
      <w:r>
        <w:rPr>
          <w:i/>
          <w:iCs/>
        </w:rPr>
        <w:t>.</w:t>
      </w:r>
      <w:bookmarkEnd w:id="132"/>
      <w:bookmarkEnd w:id="133"/>
    </w:p>
    <w:p w14:paraId="684709EF" w14:textId="77777777" w:rsidR="00FF0AB8" w:rsidRDefault="00FF0AB8" w:rsidP="00FF0AB8"/>
    <w:p w14:paraId="08551522" w14:textId="77777777" w:rsidR="00FF0AB8" w:rsidRDefault="00FF0AB8" w:rsidP="00FF0AB8">
      <w:pPr>
        <w:sectPr w:rsidR="00FF0AB8" w:rsidSect="00AC508B">
          <w:pgSz w:w="11907" w:h="16840" w:code="9"/>
          <w:pgMar w:top="1440" w:right="1440" w:bottom="1440" w:left="1440" w:header="720" w:footer="720" w:gutter="0"/>
          <w:cols w:space="720"/>
          <w:docGrid w:linePitch="360"/>
        </w:sectPr>
      </w:pPr>
    </w:p>
    <w:p w14:paraId="43185DC4" w14:textId="77777777" w:rsidR="00FF0AB8" w:rsidRDefault="00FF0AB8" w:rsidP="00FF0AB8">
      <w:pPr>
        <w:keepNext/>
      </w:pPr>
      <w:r>
        <w:rPr>
          <w:noProof/>
        </w:rPr>
        <w:lastRenderedPageBreak/>
        <w:drawing>
          <wp:inline distT="0" distB="0" distL="0" distR="0" wp14:anchorId="72C825C0" wp14:editId="035D3622">
            <wp:extent cx="8850601" cy="4397071"/>
            <wp:effectExtent l="0" t="0" r="1905"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43" cstate="print">
                      <a:extLst>
                        <a:ext uri="{28A0092B-C50C-407E-A947-70E740481C1C}">
                          <a14:useLocalDpi xmlns:a14="http://schemas.microsoft.com/office/drawing/2010/main" val="0"/>
                        </a:ext>
                      </a:extLst>
                    </a:blip>
                    <a:srcRect r="7387"/>
                    <a:stretch/>
                  </pic:blipFill>
                  <pic:spPr bwMode="auto">
                    <a:xfrm>
                      <a:off x="0" y="0"/>
                      <a:ext cx="8865747" cy="4404596"/>
                    </a:xfrm>
                    <a:prstGeom prst="rect">
                      <a:avLst/>
                    </a:prstGeom>
                    <a:ln>
                      <a:noFill/>
                    </a:ln>
                    <a:extLst>
                      <a:ext uri="{53640926-AAD7-44D8-BBD7-CCE9431645EC}">
                        <a14:shadowObscured xmlns:a14="http://schemas.microsoft.com/office/drawing/2010/main"/>
                      </a:ext>
                    </a:extLst>
                  </pic:spPr>
                </pic:pic>
              </a:graphicData>
            </a:graphic>
          </wp:inline>
        </w:drawing>
      </w:r>
    </w:p>
    <w:p w14:paraId="18D20CAF" w14:textId="72E90E88" w:rsidR="00FF0AB8" w:rsidRDefault="00FF0AB8" w:rsidP="00FF0AB8">
      <w:pPr>
        <w:pStyle w:val="Caption"/>
        <w:rPr>
          <w:i/>
          <w:iCs/>
        </w:rPr>
      </w:pPr>
      <w:bookmarkStart w:id="134" w:name="_Toc108113084"/>
      <w:bookmarkStart w:id="135" w:name="_Toc108451880"/>
      <w:r w:rsidRPr="00C87700">
        <w:rPr>
          <w:b/>
          <w:bCs w:val="0"/>
        </w:rPr>
        <w:t xml:space="preserve">Figure </w:t>
      </w:r>
      <w:r w:rsidRPr="00C87700">
        <w:rPr>
          <w:b/>
          <w:bCs w:val="0"/>
        </w:rPr>
        <w:fldChar w:fldCharType="begin"/>
      </w:r>
      <w:r w:rsidRPr="00C87700">
        <w:rPr>
          <w:b/>
          <w:bCs w:val="0"/>
        </w:rPr>
        <w:instrText xml:space="preserve"> SEQ Figure \* ARABIC </w:instrText>
      </w:r>
      <w:r w:rsidRPr="00C87700">
        <w:rPr>
          <w:b/>
          <w:bCs w:val="0"/>
        </w:rPr>
        <w:fldChar w:fldCharType="separate"/>
      </w:r>
      <w:r w:rsidR="00636F2A">
        <w:rPr>
          <w:b/>
          <w:bCs w:val="0"/>
          <w:noProof/>
        </w:rPr>
        <w:t>5</w:t>
      </w:r>
      <w:r w:rsidRPr="00C87700">
        <w:rPr>
          <w:b/>
          <w:bCs w:val="0"/>
        </w:rPr>
        <w:fldChar w:fldCharType="end"/>
      </w:r>
      <w:r>
        <w:t>. Map showing the geographical d</w:t>
      </w:r>
      <w:r w:rsidRPr="003768FE">
        <w:t>istribution of socioeconomic advantage and disadvantage by SA2</w:t>
      </w:r>
      <w:r>
        <w:rPr>
          <w:rStyle w:val="FootnoteReference"/>
          <w:szCs w:val="20"/>
        </w:rPr>
        <w:footnoteReference w:id="6"/>
      </w:r>
      <w:r w:rsidRPr="003768FE">
        <w:t>, with legend</w:t>
      </w:r>
      <w:r>
        <w:t>.</w:t>
      </w:r>
      <w:r w:rsidRPr="003768FE">
        <w:t xml:space="preserve"> </w:t>
      </w:r>
      <w:r>
        <w:t xml:space="preserve">Band 1=most disadvantaged and band=5 least disadvantaged </w:t>
      </w:r>
      <w:r w:rsidRPr="007207E7">
        <w:rPr>
          <w:i/>
          <w:iCs/>
        </w:rPr>
        <w:t>(Source: ‘Dropping off the Edge’ report)</w:t>
      </w:r>
      <w:r>
        <w:rPr>
          <w:i/>
          <w:iCs/>
        </w:rPr>
        <w:t>.</w:t>
      </w:r>
      <w:bookmarkEnd w:id="134"/>
      <w:bookmarkEnd w:id="135"/>
    </w:p>
    <w:p w14:paraId="4D3D5F4E" w14:textId="77777777" w:rsidR="00FF0AB8" w:rsidRPr="0053424D" w:rsidRDefault="00FF0AB8" w:rsidP="00FF0AB8">
      <w:pPr>
        <w:rPr>
          <w:sz w:val="18"/>
          <w:szCs w:val="18"/>
        </w:rPr>
      </w:pPr>
      <w:r w:rsidRPr="0053424D">
        <w:rPr>
          <w:sz w:val="18"/>
          <w:szCs w:val="18"/>
        </w:rPr>
        <w:t xml:space="preserve">Map provided by the Relational Insights Data Lab, Griffith University </w:t>
      </w:r>
    </w:p>
    <w:p w14:paraId="467E02FC" w14:textId="77777777" w:rsidR="00FF0AB8" w:rsidRPr="00D379B1" w:rsidRDefault="00FF0AB8" w:rsidP="00FF0AB8">
      <w:pPr>
        <w:sectPr w:rsidR="00FF0AB8" w:rsidRPr="00D379B1" w:rsidSect="00AC508B">
          <w:pgSz w:w="16840" w:h="11907" w:orient="landscape" w:code="9"/>
          <w:pgMar w:top="1135" w:right="1440" w:bottom="1440" w:left="1440" w:header="720" w:footer="720" w:gutter="0"/>
          <w:cols w:space="720"/>
          <w:docGrid w:linePitch="360"/>
        </w:sectPr>
      </w:pPr>
    </w:p>
    <w:p w14:paraId="6B455A9B" w14:textId="6F3127A3" w:rsidR="00FF0AB8" w:rsidRPr="007207E7" w:rsidRDefault="00FF0AB8" w:rsidP="00FF0AB8">
      <w:pPr>
        <w:pStyle w:val="Caption"/>
        <w:rPr>
          <w:i/>
          <w:iCs/>
          <w:color w:val="444444"/>
          <w:szCs w:val="20"/>
        </w:rPr>
      </w:pPr>
      <w:bookmarkStart w:id="136" w:name="_Toc106723766"/>
      <w:bookmarkStart w:id="137" w:name="_Toc108511715"/>
      <w:bookmarkStart w:id="138" w:name="_Toc108511879"/>
      <w:r w:rsidRPr="00D57623">
        <w:rPr>
          <w:b/>
          <w:bCs w:val="0"/>
        </w:rPr>
        <w:lastRenderedPageBreak/>
        <w:t xml:space="preserve">Table </w:t>
      </w:r>
      <w:r w:rsidRPr="00D57623">
        <w:rPr>
          <w:b/>
          <w:bCs w:val="0"/>
        </w:rPr>
        <w:fldChar w:fldCharType="begin"/>
      </w:r>
      <w:r w:rsidRPr="00D57623">
        <w:rPr>
          <w:b/>
          <w:bCs w:val="0"/>
        </w:rPr>
        <w:instrText xml:space="preserve"> SEQ Table \* ARABIC </w:instrText>
      </w:r>
      <w:r w:rsidRPr="00D57623">
        <w:rPr>
          <w:b/>
          <w:bCs w:val="0"/>
        </w:rPr>
        <w:fldChar w:fldCharType="separate"/>
      </w:r>
      <w:r w:rsidR="00636F2A">
        <w:rPr>
          <w:b/>
          <w:bCs w:val="0"/>
          <w:noProof/>
        </w:rPr>
        <w:t>1</w:t>
      </w:r>
      <w:r w:rsidRPr="00D57623">
        <w:rPr>
          <w:b/>
          <w:bCs w:val="0"/>
        </w:rPr>
        <w:fldChar w:fldCharType="end"/>
      </w:r>
      <w:r w:rsidRPr="00D57623">
        <w:rPr>
          <w:b/>
          <w:bCs w:val="0"/>
        </w:rPr>
        <w:t>.</w:t>
      </w:r>
      <w:r>
        <w:t xml:space="preserve"> </w:t>
      </w:r>
      <w:r w:rsidRPr="006E58BE">
        <w:t xml:space="preserve">Summary </w:t>
      </w:r>
      <w:r>
        <w:t>I</w:t>
      </w:r>
      <w:r w:rsidRPr="006E58BE">
        <w:t>ndex of disadvantage in Logan by SA2 for all children aged 0–5 and vulnerable populations</w:t>
      </w:r>
      <w:r>
        <w:t xml:space="preserve"> (Aboriginal and Torres Strait Islander children and children who speak a language other than English in the home). H</w:t>
      </w:r>
      <w:r w:rsidRPr="006E58BE">
        <w:t>ighlighted SA2s experience multilayered disadvantage</w:t>
      </w:r>
      <w:r>
        <w:t xml:space="preserve"> i.e. </w:t>
      </w:r>
      <w:r w:rsidRPr="006E58BE">
        <w:t xml:space="preserve">eight or more indicators </w:t>
      </w:r>
      <w:r>
        <w:t xml:space="preserve">are </w:t>
      </w:r>
      <w:r w:rsidRPr="006E58BE">
        <w:t xml:space="preserve">in </w:t>
      </w:r>
      <w:r>
        <w:t xml:space="preserve">the </w:t>
      </w:r>
      <w:r w:rsidRPr="006E58BE">
        <w:t>top</w:t>
      </w:r>
      <w:r>
        <w:t xml:space="preserve"> </w:t>
      </w:r>
      <w:r w:rsidRPr="00232AC9">
        <w:rPr>
          <w:color w:val="444444"/>
          <w:szCs w:val="20"/>
        </w:rPr>
        <w:t>5% of most disadvantaged locations in Queenslan</w:t>
      </w:r>
      <w:r>
        <w:rPr>
          <w:color w:val="444444"/>
          <w:szCs w:val="20"/>
        </w:rPr>
        <w:t xml:space="preserve">d. </w:t>
      </w:r>
      <w:r w:rsidRPr="007207E7">
        <w:rPr>
          <w:i/>
          <w:iCs/>
          <w:color w:val="444444"/>
          <w:szCs w:val="20"/>
        </w:rPr>
        <w:t>(</w:t>
      </w:r>
      <w:r>
        <w:rPr>
          <w:i/>
          <w:iCs/>
          <w:color w:val="444444"/>
          <w:szCs w:val="20"/>
        </w:rPr>
        <w:t>S</w:t>
      </w:r>
      <w:r w:rsidRPr="007207E7">
        <w:rPr>
          <w:i/>
          <w:iCs/>
          <w:color w:val="444444"/>
          <w:szCs w:val="20"/>
        </w:rPr>
        <w:t>ource: ‘Dropping off the Edge’ report; ABS census 2016)</w:t>
      </w:r>
      <w:bookmarkEnd w:id="136"/>
      <w:r>
        <w:rPr>
          <w:i/>
          <w:iCs/>
          <w:color w:val="444444"/>
          <w:szCs w:val="20"/>
        </w:rPr>
        <w:t>.</w:t>
      </w:r>
      <w:bookmarkEnd w:id="137"/>
      <w:bookmarkEnd w:id="138"/>
    </w:p>
    <w:p w14:paraId="5EB1DD13" w14:textId="77777777" w:rsidR="00FF0AB8" w:rsidRPr="00C2152B" w:rsidRDefault="00FF0AB8" w:rsidP="00FF0AB8">
      <w:pPr>
        <w:rPr>
          <w:sz w:val="20"/>
          <w:szCs w:val="20"/>
        </w:rPr>
      </w:pPr>
      <w:r w:rsidRPr="00C2152B">
        <w:rPr>
          <w:sz w:val="20"/>
          <w:szCs w:val="20"/>
        </w:rPr>
        <w:t>(Band 1</w:t>
      </w:r>
      <w:r>
        <w:rPr>
          <w:sz w:val="20"/>
          <w:szCs w:val="20"/>
        </w:rPr>
        <w:t xml:space="preserve">: </w:t>
      </w:r>
      <w:r w:rsidRPr="00C2152B">
        <w:rPr>
          <w:sz w:val="20"/>
          <w:szCs w:val="20"/>
        </w:rPr>
        <w:t>most disadvantaged</w:t>
      </w:r>
      <w:r>
        <w:rPr>
          <w:sz w:val="20"/>
          <w:szCs w:val="20"/>
        </w:rPr>
        <w:t xml:space="preserve"> -</w:t>
      </w:r>
      <w:r w:rsidRPr="00C2152B">
        <w:rPr>
          <w:sz w:val="20"/>
          <w:szCs w:val="20"/>
        </w:rPr>
        <w:t xml:space="preserve"> band 5</w:t>
      </w:r>
      <w:r>
        <w:rPr>
          <w:sz w:val="20"/>
          <w:szCs w:val="20"/>
        </w:rPr>
        <w:t xml:space="preserve">: </w:t>
      </w:r>
      <w:r w:rsidRPr="00C2152B">
        <w:rPr>
          <w:sz w:val="20"/>
          <w:szCs w:val="20"/>
        </w:rPr>
        <w:t>least disadvantaged</w:t>
      </w:r>
      <w:r>
        <w:rPr>
          <w:sz w:val="20"/>
          <w:szCs w:val="20"/>
        </w:rPr>
        <w:t>)</w:t>
      </w:r>
    </w:p>
    <w:tbl>
      <w:tblPr>
        <w:tblStyle w:val="TableGrid"/>
        <w:tblW w:w="14034" w:type="dxa"/>
        <w:tblInd w:w="-10" w:type="dxa"/>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Layout w:type="fixed"/>
        <w:tblLook w:val="04A0" w:firstRow="1" w:lastRow="0" w:firstColumn="1" w:lastColumn="0" w:noHBand="0" w:noVBand="1"/>
      </w:tblPr>
      <w:tblGrid>
        <w:gridCol w:w="1701"/>
        <w:gridCol w:w="2552"/>
        <w:gridCol w:w="1417"/>
        <w:gridCol w:w="1418"/>
        <w:gridCol w:w="1701"/>
        <w:gridCol w:w="1701"/>
        <w:gridCol w:w="1701"/>
        <w:gridCol w:w="1843"/>
      </w:tblGrid>
      <w:tr w:rsidR="00FF0AB8" w:rsidRPr="00B92CFB" w14:paraId="7D203420" w14:textId="77777777" w:rsidTr="00D74AD2">
        <w:tc>
          <w:tcPr>
            <w:tcW w:w="1701" w:type="dxa"/>
          </w:tcPr>
          <w:p w14:paraId="687B09FA" w14:textId="77777777" w:rsidR="00FF0AB8" w:rsidRPr="00B92CFB" w:rsidRDefault="00FF0AB8" w:rsidP="00AC508B">
            <w:pPr>
              <w:rPr>
                <w:b/>
                <w:bCs/>
                <w:color w:val="444444"/>
                <w:sz w:val="18"/>
                <w:szCs w:val="18"/>
              </w:rPr>
            </w:pPr>
            <w:r>
              <w:rPr>
                <w:b/>
                <w:bCs/>
                <w:color w:val="444444"/>
                <w:sz w:val="18"/>
                <w:szCs w:val="18"/>
              </w:rPr>
              <w:t>Summary index of disadvantage</w:t>
            </w:r>
          </w:p>
        </w:tc>
        <w:tc>
          <w:tcPr>
            <w:tcW w:w="2552" w:type="dxa"/>
          </w:tcPr>
          <w:p w14:paraId="533AA11F" w14:textId="77777777" w:rsidR="00FF0AB8" w:rsidRPr="00B92CFB" w:rsidRDefault="00FF0AB8" w:rsidP="00AC508B">
            <w:pPr>
              <w:rPr>
                <w:b/>
                <w:bCs/>
                <w:color w:val="444444"/>
                <w:sz w:val="18"/>
                <w:szCs w:val="18"/>
              </w:rPr>
            </w:pPr>
            <w:r w:rsidRPr="00B92CFB">
              <w:rPr>
                <w:b/>
                <w:bCs/>
                <w:color w:val="444444"/>
                <w:sz w:val="18"/>
                <w:szCs w:val="18"/>
              </w:rPr>
              <w:t>SA2 name</w:t>
            </w:r>
          </w:p>
        </w:tc>
        <w:tc>
          <w:tcPr>
            <w:tcW w:w="2835" w:type="dxa"/>
            <w:gridSpan w:val="2"/>
          </w:tcPr>
          <w:p w14:paraId="0B441248" w14:textId="77777777" w:rsidR="00FF0AB8" w:rsidRDefault="00FF0AB8" w:rsidP="00AC508B">
            <w:pPr>
              <w:rPr>
                <w:b/>
                <w:bCs/>
                <w:color w:val="444444"/>
                <w:sz w:val="18"/>
                <w:szCs w:val="18"/>
              </w:rPr>
            </w:pPr>
            <w:r>
              <w:rPr>
                <w:b/>
                <w:bCs/>
                <w:color w:val="444444"/>
                <w:sz w:val="18"/>
                <w:szCs w:val="18"/>
              </w:rPr>
              <w:t>Children aged 0–</w:t>
            </w:r>
            <w:r w:rsidRPr="008E48E6">
              <w:rPr>
                <w:b/>
                <w:bCs/>
                <w:color w:val="444444"/>
                <w:sz w:val="18"/>
                <w:szCs w:val="18"/>
              </w:rPr>
              <w:t>5</w:t>
            </w:r>
            <w:r w:rsidRPr="008E48E6">
              <w:rPr>
                <w:color w:val="444444"/>
                <w:sz w:val="18"/>
                <w:szCs w:val="18"/>
              </w:rPr>
              <w:t xml:space="preserve"> </w:t>
            </w:r>
            <w:r w:rsidRPr="00BF7D84">
              <w:rPr>
                <w:b/>
                <w:bCs/>
                <w:color w:val="444444"/>
                <w:sz w:val="18"/>
                <w:szCs w:val="18"/>
              </w:rPr>
              <w:t>in Logan</w:t>
            </w:r>
            <w:r>
              <w:rPr>
                <w:color w:val="444444"/>
                <w:sz w:val="18"/>
                <w:szCs w:val="18"/>
              </w:rPr>
              <w:t xml:space="preserve">         </w:t>
            </w:r>
            <w:r w:rsidRPr="008E48E6">
              <w:rPr>
                <w:color w:val="444444"/>
                <w:sz w:val="18"/>
                <w:szCs w:val="18"/>
              </w:rPr>
              <w:t>(</w:t>
            </w:r>
            <w:r w:rsidRPr="008E48E6">
              <w:rPr>
                <w:color w:val="444444"/>
                <w:sz w:val="16"/>
                <w:szCs w:val="16"/>
              </w:rPr>
              <w:t>n=27</w:t>
            </w:r>
            <w:r w:rsidRPr="005E1B34">
              <w:rPr>
                <w:color w:val="444444"/>
                <w:sz w:val="16"/>
                <w:szCs w:val="16"/>
              </w:rPr>
              <w:t>,752</w:t>
            </w:r>
            <w:r>
              <w:rPr>
                <w:color w:val="444444"/>
                <w:sz w:val="18"/>
                <w:szCs w:val="18"/>
              </w:rPr>
              <w:t>)</w:t>
            </w:r>
          </w:p>
        </w:tc>
        <w:tc>
          <w:tcPr>
            <w:tcW w:w="3402" w:type="dxa"/>
            <w:gridSpan w:val="2"/>
          </w:tcPr>
          <w:p w14:paraId="4D7E1CD6" w14:textId="77777777" w:rsidR="00FF0AB8" w:rsidRDefault="00FF0AB8" w:rsidP="00AC508B">
            <w:pPr>
              <w:rPr>
                <w:b/>
                <w:bCs/>
                <w:color w:val="444444"/>
                <w:sz w:val="18"/>
                <w:szCs w:val="18"/>
              </w:rPr>
            </w:pPr>
            <w:r>
              <w:rPr>
                <w:b/>
                <w:bCs/>
                <w:color w:val="444444"/>
                <w:sz w:val="18"/>
                <w:szCs w:val="18"/>
              </w:rPr>
              <w:t xml:space="preserve">Aboriginal ad Torres Strait Islander Children aged 0–5  </w:t>
            </w:r>
            <w:r w:rsidRPr="00BB5D1E">
              <w:rPr>
                <w:color w:val="444444"/>
                <w:sz w:val="16"/>
                <w:szCs w:val="16"/>
              </w:rPr>
              <w:t>(n=1,603)</w:t>
            </w:r>
          </w:p>
        </w:tc>
        <w:tc>
          <w:tcPr>
            <w:tcW w:w="3544" w:type="dxa"/>
            <w:gridSpan w:val="2"/>
          </w:tcPr>
          <w:p w14:paraId="7A251EEC" w14:textId="77777777" w:rsidR="00FF0AB8" w:rsidRDefault="00FF0AB8" w:rsidP="00AC508B">
            <w:pPr>
              <w:rPr>
                <w:b/>
                <w:bCs/>
                <w:color w:val="444444"/>
                <w:sz w:val="18"/>
                <w:szCs w:val="18"/>
              </w:rPr>
            </w:pPr>
            <w:r>
              <w:rPr>
                <w:b/>
                <w:bCs/>
                <w:color w:val="444444"/>
                <w:sz w:val="18"/>
                <w:szCs w:val="18"/>
              </w:rPr>
              <w:t xml:space="preserve">Children aged 0–5 who speak a language other than English </w:t>
            </w:r>
            <w:r w:rsidRPr="008731E5">
              <w:rPr>
                <w:color w:val="444444"/>
                <w:sz w:val="18"/>
                <w:szCs w:val="18"/>
              </w:rPr>
              <w:t>(</w:t>
            </w:r>
            <w:r w:rsidRPr="008731E5">
              <w:rPr>
                <w:color w:val="444444"/>
                <w:sz w:val="16"/>
                <w:szCs w:val="16"/>
              </w:rPr>
              <w:t>n=3,852)</w:t>
            </w:r>
          </w:p>
        </w:tc>
      </w:tr>
      <w:tr w:rsidR="00FF0AB8" w14:paraId="7B6C2579" w14:textId="77777777" w:rsidTr="00D74AD2">
        <w:tc>
          <w:tcPr>
            <w:tcW w:w="1701" w:type="dxa"/>
          </w:tcPr>
          <w:p w14:paraId="577C9B25" w14:textId="77777777" w:rsidR="00FF0AB8" w:rsidRPr="00F441A5" w:rsidRDefault="00FF0AB8" w:rsidP="00AC508B">
            <w:pPr>
              <w:rPr>
                <w:color w:val="444444"/>
                <w:sz w:val="16"/>
                <w:szCs w:val="16"/>
              </w:rPr>
            </w:pPr>
            <w:r>
              <w:rPr>
                <w:color w:val="444444"/>
                <w:sz w:val="16"/>
                <w:szCs w:val="16"/>
              </w:rPr>
              <w:t>Band</w:t>
            </w:r>
          </w:p>
        </w:tc>
        <w:tc>
          <w:tcPr>
            <w:tcW w:w="2552" w:type="dxa"/>
          </w:tcPr>
          <w:p w14:paraId="6258CD74" w14:textId="77777777" w:rsidR="00FF0AB8" w:rsidRPr="00F441A5" w:rsidRDefault="00FF0AB8" w:rsidP="00AC508B">
            <w:pPr>
              <w:rPr>
                <w:color w:val="444444"/>
                <w:sz w:val="16"/>
                <w:szCs w:val="16"/>
              </w:rPr>
            </w:pPr>
          </w:p>
        </w:tc>
        <w:tc>
          <w:tcPr>
            <w:tcW w:w="1417" w:type="dxa"/>
          </w:tcPr>
          <w:p w14:paraId="03CED461" w14:textId="77777777" w:rsidR="00FF0AB8" w:rsidRPr="00F441A5" w:rsidRDefault="00FF0AB8" w:rsidP="00AC508B">
            <w:pPr>
              <w:rPr>
                <w:color w:val="444444"/>
                <w:sz w:val="16"/>
                <w:szCs w:val="16"/>
              </w:rPr>
            </w:pPr>
            <w:r>
              <w:rPr>
                <w:color w:val="444444"/>
                <w:sz w:val="16"/>
                <w:szCs w:val="16"/>
              </w:rPr>
              <w:t>#</w:t>
            </w:r>
          </w:p>
        </w:tc>
        <w:tc>
          <w:tcPr>
            <w:tcW w:w="1418" w:type="dxa"/>
          </w:tcPr>
          <w:p w14:paraId="30B63CAB" w14:textId="77777777" w:rsidR="00FF0AB8" w:rsidRDefault="00FF0AB8" w:rsidP="00AC508B">
            <w:pPr>
              <w:rPr>
                <w:color w:val="444444"/>
                <w:sz w:val="16"/>
                <w:szCs w:val="16"/>
              </w:rPr>
            </w:pPr>
            <w:r>
              <w:rPr>
                <w:color w:val="444444"/>
                <w:sz w:val="16"/>
                <w:szCs w:val="16"/>
              </w:rPr>
              <w:t>% of 0–5</w:t>
            </w:r>
          </w:p>
        </w:tc>
        <w:tc>
          <w:tcPr>
            <w:tcW w:w="1701" w:type="dxa"/>
          </w:tcPr>
          <w:p w14:paraId="5A424522" w14:textId="77777777" w:rsidR="00FF0AB8" w:rsidRDefault="00FF0AB8" w:rsidP="00AC508B">
            <w:pPr>
              <w:rPr>
                <w:color w:val="444444"/>
                <w:sz w:val="16"/>
                <w:szCs w:val="16"/>
              </w:rPr>
            </w:pPr>
            <w:r>
              <w:rPr>
                <w:color w:val="444444"/>
                <w:sz w:val="16"/>
                <w:szCs w:val="16"/>
              </w:rPr>
              <w:t>#</w:t>
            </w:r>
          </w:p>
        </w:tc>
        <w:tc>
          <w:tcPr>
            <w:tcW w:w="1701" w:type="dxa"/>
          </w:tcPr>
          <w:p w14:paraId="3B632176" w14:textId="77777777" w:rsidR="00FF0AB8" w:rsidRDefault="00FF0AB8" w:rsidP="00AC508B">
            <w:pPr>
              <w:rPr>
                <w:color w:val="444444"/>
                <w:sz w:val="16"/>
                <w:szCs w:val="16"/>
              </w:rPr>
            </w:pPr>
            <w:r>
              <w:rPr>
                <w:color w:val="444444"/>
                <w:sz w:val="16"/>
                <w:szCs w:val="16"/>
              </w:rPr>
              <w:t>% of 0–5 in SA2</w:t>
            </w:r>
          </w:p>
        </w:tc>
        <w:tc>
          <w:tcPr>
            <w:tcW w:w="1701" w:type="dxa"/>
          </w:tcPr>
          <w:p w14:paraId="65078C39" w14:textId="77777777" w:rsidR="00FF0AB8" w:rsidRPr="00F441A5" w:rsidRDefault="00FF0AB8" w:rsidP="00AC508B">
            <w:pPr>
              <w:rPr>
                <w:color w:val="444444"/>
                <w:sz w:val="16"/>
                <w:szCs w:val="16"/>
              </w:rPr>
            </w:pPr>
            <w:r>
              <w:rPr>
                <w:color w:val="444444"/>
                <w:sz w:val="16"/>
                <w:szCs w:val="16"/>
              </w:rPr>
              <w:t>#</w:t>
            </w:r>
          </w:p>
        </w:tc>
        <w:tc>
          <w:tcPr>
            <w:tcW w:w="1843" w:type="dxa"/>
          </w:tcPr>
          <w:p w14:paraId="6D9B572C" w14:textId="77777777" w:rsidR="00FF0AB8" w:rsidRPr="00F441A5" w:rsidRDefault="00FF0AB8" w:rsidP="00AC508B">
            <w:pPr>
              <w:rPr>
                <w:color w:val="444444"/>
                <w:sz w:val="16"/>
                <w:szCs w:val="16"/>
              </w:rPr>
            </w:pPr>
            <w:r>
              <w:rPr>
                <w:color w:val="444444"/>
                <w:sz w:val="16"/>
                <w:szCs w:val="16"/>
              </w:rPr>
              <w:t>% of 0-5 in SA2</w:t>
            </w:r>
          </w:p>
        </w:tc>
      </w:tr>
      <w:tr w:rsidR="00FF0AB8" w14:paraId="63D35818" w14:textId="77777777" w:rsidTr="00D74AD2">
        <w:tc>
          <w:tcPr>
            <w:tcW w:w="1701" w:type="dxa"/>
            <w:vMerge w:val="restart"/>
          </w:tcPr>
          <w:p w14:paraId="7EE681C6" w14:textId="77777777" w:rsidR="00FF0AB8" w:rsidRPr="009B3B84" w:rsidRDefault="00FF0AB8" w:rsidP="00AC508B">
            <w:pPr>
              <w:jc w:val="center"/>
              <w:rPr>
                <w:color w:val="444444"/>
                <w:sz w:val="16"/>
                <w:szCs w:val="16"/>
              </w:rPr>
            </w:pPr>
            <w:r>
              <w:rPr>
                <w:color w:val="444444"/>
                <w:sz w:val="56"/>
                <w:szCs w:val="56"/>
              </w:rPr>
              <w:t>1</w:t>
            </w:r>
          </w:p>
        </w:tc>
        <w:tc>
          <w:tcPr>
            <w:tcW w:w="2552" w:type="dxa"/>
          </w:tcPr>
          <w:p w14:paraId="6C0D7BA4" w14:textId="77777777" w:rsidR="00FF0AB8" w:rsidRPr="00001A4F" w:rsidRDefault="00FF0AB8" w:rsidP="00AC508B">
            <w:pPr>
              <w:rPr>
                <w:color w:val="444444"/>
                <w:sz w:val="16"/>
                <w:szCs w:val="16"/>
              </w:rPr>
            </w:pPr>
            <w:r w:rsidRPr="00001A4F">
              <w:rPr>
                <w:color w:val="444444"/>
                <w:sz w:val="16"/>
                <w:szCs w:val="16"/>
              </w:rPr>
              <w:t>Beenleigh</w:t>
            </w:r>
          </w:p>
        </w:tc>
        <w:tc>
          <w:tcPr>
            <w:tcW w:w="1417" w:type="dxa"/>
          </w:tcPr>
          <w:p w14:paraId="5C4D4660" w14:textId="77777777" w:rsidR="00FF0AB8" w:rsidRPr="00001A4F" w:rsidRDefault="00FF0AB8" w:rsidP="00AC508B">
            <w:pPr>
              <w:rPr>
                <w:color w:val="444444"/>
                <w:sz w:val="16"/>
                <w:szCs w:val="16"/>
              </w:rPr>
            </w:pPr>
            <w:r w:rsidRPr="00001A4F">
              <w:rPr>
                <w:color w:val="444444"/>
                <w:sz w:val="16"/>
                <w:szCs w:val="16"/>
              </w:rPr>
              <w:t>1,827</w:t>
            </w:r>
          </w:p>
        </w:tc>
        <w:tc>
          <w:tcPr>
            <w:tcW w:w="1418" w:type="dxa"/>
            <w:shd w:val="clear" w:color="auto" w:fill="auto"/>
            <w:vAlign w:val="center"/>
          </w:tcPr>
          <w:p w14:paraId="1B91BE33" w14:textId="77777777" w:rsidR="00FF0AB8" w:rsidRPr="00001A4F" w:rsidRDefault="00FF0AB8" w:rsidP="00AC508B">
            <w:pPr>
              <w:rPr>
                <w:color w:val="444444"/>
                <w:sz w:val="16"/>
                <w:szCs w:val="16"/>
              </w:rPr>
            </w:pPr>
            <w:r w:rsidRPr="00001A4F">
              <w:rPr>
                <w:rFonts w:cs="Calibri"/>
                <w:color w:val="444444"/>
                <w:sz w:val="16"/>
                <w:szCs w:val="16"/>
              </w:rPr>
              <w:t>2.4</w:t>
            </w:r>
          </w:p>
        </w:tc>
        <w:tc>
          <w:tcPr>
            <w:tcW w:w="1701" w:type="dxa"/>
            <w:shd w:val="clear" w:color="auto" w:fill="auto"/>
            <w:vAlign w:val="center"/>
          </w:tcPr>
          <w:p w14:paraId="413A5E87" w14:textId="77777777" w:rsidR="00FF0AB8" w:rsidRPr="00001A4F" w:rsidRDefault="00FF0AB8" w:rsidP="00AC508B">
            <w:pPr>
              <w:rPr>
                <w:color w:val="444444"/>
                <w:sz w:val="16"/>
                <w:szCs w:val="16"/>
              </w:rPr>
            </w:pPr>
            <w:r w:rsidRPr="00001A4F">
              <w:rPr>
                <w:color w:val="444444"/>
                <w:sz w:val="16"/>
                <w:szCs w:val="16"/>
              </w:rPr>
              <w:t>83</w:t>
            </w:r>
          </w:p>
        </w:tc>
        <w:tc>
          <w:tcPr>
            <w:tcW w:w="1701" w:type="dxa"/>
            <w:shd w:val="clear" w:color="auto" w:fill="auto"/>
            <w:vAlign w:val="center"/>
          </w:tcPr>
          <w:p w14:paraId="77493D20" w14:textId="77777777" w:rsidR="00FF0AB8" w:rsidRPr="00001A4F" w:rsidRDefault="00FF0AB8" w:rsidP="00AC508B">
            <w:pPr>
              <w:rPr>
                <w:color w:val="444444"/>
                <w:sz w:val="16"/>
                <w:szCs w:val="16"/>
              </w:rPr>
            </w:pPr>
            <w:r w:rsidRPr="00001A4F">
              <w:rPr>
                <w:rFonts w:cs="Calibri"/>
                <w:color w:val="444444"/>
                <w:sz w:val="16"/>
                <w:szCs w:val="16"/>
              </w:rPr>
              <w:t>12.5</w:t>
            </w:r>
          </w:p>
        </w:tc>
        <w:tc>
          <w:tcPr>
            <w:tcW w:w="1701" w:type="dxa"/>
          </w:tcPr>
          <w:p w14:paraId="4FBAFDE5" w14:textId="77777777" w:rsidR="00FF0AB8" w:rsidRPr="00001A4F" w:rsidRDefault="00FF0AB8" w:rsidP="00AC508B">
            <w:pPr>
              <w:rPr>
                <w:color w:val="444444"/>
                <w:sz w:val="16"/>
                <w:szCs w:val="16"/>
              </w:rPr>
            </w:pPr>
            <w:r w:rsidRPr="00001A4F">
              <w:rPr>
                <w:color w:val="444444"/>
                <w:sz w:val="16"/>
                <w:szCs w:val="16"/>
              </w:rPr>
              <w:t>41</w:t>
            </w:r>
          </w:p>
        </w:tc>
        <w:tc>
          <w:tcPr>
            <w:tcW w:w="1843" w:type="dxa"/>
            <w:shd w:val="clear" w:color="auto" w:fill="auto"/>
            <w:vAlign w:val="center"/>
          </w:tcPr>
          <w:p w14:paraId="53AB0B0A" w14:textId="77777777" w:rsidR="00FF0AB8" w:rsidRPr="00001A4F" w:rsidRDefault="00FF0AB8" w:rsidP="00AC508B">
            <w:pPr>
              <w:rPr>
                <w:color w:val="444444"/>
                <w:sz w:val="16"/>
                <w:szCs w:val="16"/>
              </w:rPr>
            </w:pPr>
            <w:r w:rsidRPr="00001A4F">
              <w:rPr>
                <w:rFonts w:cs="Calibri"/>
                <w:color w:val="444444"/>
                <w:sz w:val="16"/>
                <w:szCs w:val="16"/>
              </w:rPr>
              <w:t>6.2</w:t>
            </w:r>
          </w:p>
        </w:tc>
      </w:tr>
      <w:tr w:rsidR="00FF0AB8" w14:paraId="7A144F6F" w14:textId="77777777" w:rsidTr="00D74AD2">
        <w:tc>
          <w:tcPr>
            <w:tcW w:w="1701" w:type="dxa"/>
            <w:vMerge/>
          </w:tcPr>
          <w:p w14:paraId="3DE78C47" w14:textId="77777777" w:rsidR="00FF0AB8" w:rsidRPr="009B3B84" w:rsidRDefault="00FF0AB8" w:rsidP="00AC508B">
            <w:pPr>
              <w:rPr>
                <w:color w:val="444444"/>
                <w:sz w:val="16"/>
                <w:szCs w:val="16"/>
              </w:rPr>
            </w:pPr>
          </w:p>
        </w:tc>
        <w:tc>
          <w:tcPr>
            <w:tcW w:w="2552" w:type="dxa"/>
          </w:tcPr>
          <w:p w14:paraId="76FD476C" w14:textId="77777777" w:rsidR="00FF0AB8" w:rsidRPr="00001A4F" w:rsidRDefault="00FF0AB8" w:rsidP="00AC508B">
            <w:pPr>
              <w:rPr>
                <w:color w:val="444444"/>
                <w:sz w:val="16"/>
                <w:szCs w:val="16"/>
              </w:rPr>
            </w:pPr>
            <w:r w:rsidRPr="00001A4F">
              <w:rPr>
                <w:color w:val="444444"/>
                <w:sz w:val="16"/>
                <w:szCs w:val="16"/>
              </w:rPr>
              <w:t>Crestmead</w:t>
            </w:r>
          </w:p>
        </w:tc>
        <w:tc>
          <w:tcPr>
            <w:tcW w:w="1417" w:type="dxa"/>
          </w:tcPr>
          <w:p w14:paraId="6DA9ECF2" w14:textId="77777777" w:rsidR="00FF0AB8" w:rsidRPr="00001A4F" w:rsidRDefault="00FF0AB8" w:rsidP="00AC508B">
            <w:pPr>
              <w:rPr>
                <w:color w:val="444444"/>
                <w:sz w:val="16"/>
                <w:szCs w:val="16"/>
              </w:rPr>
            </w:pPr>
            <w:r w:rsidRPr="00001A4F">
              <w:rPr>
                <w:color w:val="444444"/>
                <w:sz w:val="16"/>
                <w:szCs w:val="16"/>
              </w:rPr>
              <w:t>1,139</w:t>
            </w:r>
          </w:p>
        </w:tc>
        <w:tc>
          <w:tcPr>
            <w:tcW w:w="1418" w:type="dxa"/>
            <w:shd w:val="clear" w:color="auto" w:fill="auto"/>
            <w:vAlign w:val="center"/>
          </w:tcPr>
          <w:p w14:paraId="2AF403B7" w14:textId="77777777" w:rsidR="00FF0AB8" w:rsidRPr="00001A4F" w:rsidRDefault="00FF0AB8" w:rsidP="00AC508B">
            <w:pPr>
              <w:rPr>
                <w:color w:val="444444"/>
                <w:sz w:val="16"/>
                <w:szCs w:val="16"/>
              </w:rPr>
            </w:pPr>
            <w:r w:rsidRPr="00001A4F">
              <w:rPr>
                <w:rFonts w:cs="Calibri"/>
                <w:color w:val="444444"/>
                <w:sz w:val="16"/>
                <w:szCs w:val="16"/>
              </w:rPr>
              <w:t>5.0</w:t>
            </w:r>
          </w:p>
        </w:tc>
        <w:tc>
          <w:tcPr>
            <w:tcW w:w="1701" w:type="dxa"/>
            <w:shd w:val="clear" w:color="auto" w:fill="auto"/>
            <w:vAlign w:val="center"/>
          </w:tcPr>
          <w:p w14:paraId="6E3F4A6F" w14:textId="77777777" w:rsidR="00FF0AB8" w:rsidRPr="00001A4F" w:rsidRDefault="00FF0AB8" w:rsidP="00AC508B">
            <w:pPr>
              <w:rPr>
                <w:color w:val="444444"/>
                <w:sz w:val="16"/>
                <w:szCs w:val="16"/>
              </w:rPr>
            </w:pPr>
            <w:r w:rsidRPr="00001A4F">
              <w:rPr>
                <w:color w:val="444444"/>
                <w:sz w:val="16"/>
                <w:szCs w:val="16"/>
              </w:rPr>
              <w:t>102</w:t>
            </w:r>
          </w:p>
        </w:tc>
        <w:tc>
          <w:tcPr>
            <w:tcW w:w="1701" w:type="dxa"/>
            <w:shd w:val="clear" w:color="auto" w:fill="auto"/>
            <w:vAlign w:val="center"/>
          </w:tcPr>
          <w:p w14:paraId="0D17850E" w14:textId="77777777" w:rsidR="00FF0AB8" w:rsidRPr="00001A4F" w:rsidRDefault="00FF0AB8" w:rsidP="00AC508B">
            <w:pPr>
              <w:rPr>
                <w:color w:val="444444"/>
                <w:sz w:val="16"/>
                <w:szCs w:val="16"/>
              </w:rPr>
            </w:pPr>
            <w:r w:rsidRPr="00001A4F">
              <w:rPr>
                <w:rFonts w:cs="Calibri"/>
                <w:color w:val="444444"/>
                <w:sz w:val="16"/>
                <w:szCs w:val="16"/>
              </w:rPr>
              <w:t>7.3</w:t>
            </w:r>
          </w:p>
        </w:tc>
        <w:tc>
          <w:tcPr>
            <w:tcW w:w="1701" w:type="dxa"/>
          </w:tcPr>
          <w:p w14:paraId="5A581FF5" w14:textId="77777777" w:rsidR="00FF0AB8" w:rsidRPr="00001A4F" w:rsidRDefault="00FF0AB8" w:rsidP="00AC508B">
            <w:pPr>
              <w:rPr>
                <w:color w:val="444444"/>
                <w:sz w:val="16"/>
                <w:szCs w:val="16"/>
              </w:rPr>
            </w:pPr>
            <w:r w:rsidRPr="00001A4F">
              <w:rPr>
                <w:color w:val="444444"/>
                <w:sz w:val="16"/>
                <w:szCs w:val="16"/>
              </w:rPr>
              <w:t>178</w:t>
            </w:r>
          </w:p>
        </w:tc>
        <w:tc>
          <w:tcPr>
            <w:tcW w:w="1843" w:type="dxa"/>
            <w:shd w:val="clear" w:color="auto" w:fill="auto"/>
            <w:vAlign w:val="center"/>
          </w:tcPr>
          <w:p w14:paraId="01CEEADA" w14:textId="77777777" w:rsidR="00FF0AB8" w:rsidRPr="00001A4F" w:rsidRDefault="00FF0AB8" w:rsidP="00AC508B">
            <w:pPr>
              <w:rPr>
                <w:color w:val="444444"/>
                <w:sz w:val="16"/>
                <w:szCs w:val="16"/>
              </w:rPr>
            </w:pPr>
            <w:r w:rsidRPr="00001A4F">
              <w:rPr>
                <w:rFonts w:cs="Calibri"/>
                <w:color w:val="444444"/>
                <w:sz w:val="16"/>
                <w:szCs w:val="16"/>
              </w:rPr>
              <w:t>12.7</w:t>
            </w:r>
          </w:p>
        </w:tc>
      </w:tr>
      <w:tr w:rsidR="00FF0AB8" w14:paraId="77946E85" w14:textId="77777777" w:rsidTr="00D74AD2">
        <w:tc>
          <w:tcPr>
            <w:tcW w:w="1701" w:type="dxa"/>
            <w:vMerge/>
          </w:tcPr>
          <w:p w14:paraId="783855E7" w14:textId="77777777" w:rsidR="00FF0AB8" w:rsidRPr="009B3B84" w:rsidRDefault="00FF0AB8" w:rsidP="00AC508B">
            <w:pPr>
              <w:rPr>
                <w:color w:val="444444"/>
                <w:sz w:val="16"/>
                <w:szCs w:val="16"/>
              </w:rPr>
            </w:pPr>
          </w:p>
        </w:tc>
        <w:tc>
          <w:tcPr>
            <w:tcW w:w="2552" w:type="dxa"/>
          </w:tcPr>
          <w:p w14:paraId="24446426" w14:textId="77777777" w:rsidR="00FF0AB8" w:rsidRPr="00001A4F" w:rsidRDefault="00FF0AB8" w:rsidP="00AC508B">
            <w:pPr>
              <w:rPr>
                <w:color w:val="444444"/>
                <w:sz w:val="16"/>
                <w:szCs w:val="16"/>
              </w:rPr>
            </w:pPr>
            <w:r w:rsidRPr="00001A4F">
              <w:rPr>
                <w:color w:val="444444"/>
                <w:sz w:val="16"/>
                <w:szCs w:val="16"/>
              </w:rPr>
              <w:t>Eagleby</w:t>
            </w:r>
          </w:p>
        </w:tc>
        <w:tc>
          <w:tcPr>
            <w:tcW w:w="1417" w:type="dxa"/>
          </w:tcPr>
          <w:p w14:paraId="6EC2C890" w14:textId="77777777" w:rsidR="00FF0AB8" w:rsidRPr="00001A4F" w:rsidRDefault="00FF0AB8" w:rsidP="00AC508B">
            <w:pPr>
              <w:rPr>
                <w:color w:val="444444"/>
                <w:sz w:val="16"/>
                <w:szCs w:val="16"/>
              </w:rPr>
            </w:pPr>
            <w:r w:rsidRPr="00001A4F">
              <w:rPr>
                <w:color w:val="444444"/>
                <w:sz w:val="16"/>
                <w:szCs w:val="16"/>
              </w:rPr>
              <w:t>1,604</w:t>
            </w:r>
          </w:p>
        </w:tc>
        <w:tc>
          <w:tcPr>
            <w:tcW w:w="1418" w:type="dxa"/>
            <w:shd w:val="clear" w:color="auto" w:fill="auto"/>
            <w:vAlign w:val="center"/>
          </w:tcPr>
          <w:p w14:paraId="41953672" w14:textId="77777777" w:rsidR="00FF0AB8" w:rsidRPr="00001A4F" w:rsidRDefault="00FF0AB8" w:rsidP="00AC508B">
            <w:pPr>
              <w:rPr>
                <w:color w:val="444444"/>
                <w:sz w:val="16"/>
                <w:szCs w:val="16"/>
              </w:rPr>
            </w:pPr>
            <w:r w:rsidRPr="00001A4F">
              <w:rPr>
                <w:rFonts w:cs="Calibri"/>
                <w:color w:val="444444"/>
                <w:sz w:val="16"/>
                <w:szCs w:val="16"/>
              </w:rPr>
              <w:t>4.7</w:t>
            </w:r>
          </w:p>
        </w:tc>
        <w:tc>
          <w:tcPr>
            <w:tcW w:w="1701" w:type="dxa"/>
            <w:shd w:val="clear" w:color="auto" w:fill="auto"/>
            <w:vAlign w:val="center"/>
          </w:tcPr>
          <w:p w14:paraId="14569041" w14:textId="77777777" w:rsidR="00FF0AB8" w:rsidRPr="00001A4F" w:rsidRDefault="00FF0AB8" w:rsidP="00AC508B">
            <w:pPr>
              <w:rPr>
                <w:color w:val="444444"/>
                <w:sz w:val="16"/>
                <w:szCs w:val="16"/>
              </w:rPr>
            </w:pPr>
            <w:r w:rsidRPr="00001A4F">
              <w:rPr>
                <w:color w:val="444444"/>
                <w:sz w:val="16"/>
                <w:szCs w:val="16"/>
              </w:rPr>
              <w:t>92</w:t>
            </w:r>
          </w:p>
        </w:tc>
        <w:tc>
          <w:tcPr>
            <w:tcW w:w="1701" w:type="dxa"/>
            <w:shd w:val="clear" w:color="auto" w:fill="auto"/>
            <w:vAlign w:val="center"/>
          </w:tcPr>
          <w:p w14:paraId="57E8C31C" w14:textId="77777777" w:rsidR="00FF0AB8" w:rsidRPr="00001A4F" w:rsidRDefault="00FF0AB8" w:rsidP="00AC508B">
            <w:pPr>
              <w:rPr>
                <w:color w:val="444444"/>
                <w:sz w:val="16"/>
                <w:szCs w:val="16"/>
              </w:rPr>
            </w:pPr>
            <w:r w:rsidRPr="00001A4F">
              <w:rPr>
                <w:rFonts w:cs="Calibri"/>
                <w:color w:val="444444"/>
                <w:sz w:val="16"/>
                <w:szCs w:val="16"/>
              </w:rPr>
              <w:t>7.1</w:t>
            </w:r>
          </w:p>
        </w:tc>
        <w:tc>
          <w:tcPr>
            <w:tcW w:w="1701" w:type="dxa"/>
          </w:tcPr>
          <w:p w14:paraId="1791FD8A" w14:textId="77777777" w:rsidR="00FF0AB8" w:rsidRPr="00001A4F" w:rsidRDefault="00FF0AB8" w:rsidP="00AC508B">
            <w:pPr>
              <w:rPr>
                <w:color w:val="444444"/>
                <w:sz w:val="16"/>
                <w:szCs w:val="16"/>
              </w:rPr>
            </w:pPr>
            <w:r w:rsidRPr="00001A4F">
              <w:rPr>
                <w:color w:val="444444"/>
                <w:sz w:val="16"/>
                <w:szCs w:val="16"/>
              </w:rPr>
              <w:t>127</w:t>
            </w:r>
          </w:p>
        </w:tc>
        <w:tc>
          <w:tcPr>
            <w:tcW w:w="1843" w:type="dxa"/>
            <w:shd w:val="clear" w:color="auto" w:fill="auto"/>
            <w:vAlign w:val="center"/>
          </w:tcPr>
          <w:p w14:paraId="56B84DFB" w14:textId="77777777" w:rsidR="00FF0AB8" w:rsidRPr="00001A4F" w:rsidRDefault="00FF0AB8" w:rsidP="00AC508B">
            <w:pPr>
              <w:rPr>
                <w:color w:val="444444"/>
                <w:sz w:val="16"/>
                <w:szCs w:val="16"/>
              </w:rPr>
            </w:pPr>
            <w:r w:rsidRPr="00001A4F">
              <w:rPr>
                <w:rFonts w:cs="Calibri"/>
                <w:color w:val="444444"/>
                <w:sz w:val="16"/>
                <w:szCs w:val="16"/>
              </w:rPr>
              <w:t>9.8</w:t>
            </w:r>
          </w:p>
        </w:tc>
      </w:tr>
      <w:tr w:rsidR="00F93F3B" w14:paraId="2E72CF50" w14:textId="77777777" w:rsidTr="00D74AD2">
        <w:tc>
          <w:tcPr>
            <w:tcW w:w="1701" w:type="dxa"/>
            <w:vMerge/>
          </w:tcPr>
          <w:p w14:paraId="1460EA71" w14:textId="77777777" w:rsidR="00FF0AB8" w:rsidRPr="009B3B84" w:rsidRDefault="00FF0AB8" w:rsidP="00AC508B">
            <w:pPr>
              <w:rPr>
                <w:color w:val="444444"/>
                <w:sz w:val="16"/>
                <w:szCs w:val="16"/>
              </w:rPr>
            </w:pPr>
          </w:p>
        </w:tc>
        <w:tc>
          <w:tcPr>
            <w:tcW w:w="2552" w:type="dxa"/>
            <w:shd w:val="clear" w:color="auto" w:fill="63BCCE" w:themeFill="text2"/>
          </w:tcPr>
          <w:p w14:paraId="650EA9EB" w14:textId="77777777" w:rsidR="00FF0AB8" w:rsidRPr="00865E32" w:rsidRDefault="00FF0AB8" w:rsidP="00AC508B">
            <w:pPr>
              <w:rPr>
                <w:b/>
                <w:bCs/>
                <w:color w:val="444444"/>
                <w:sz w:val="16"/>
                <w:szCs w:val="16"/>
              </w:rPr>
            </w:pPr>
            <w:r w:rsidRPr="00865E32">
              <w:rPr>
                <w:b/>
                <w:bCs/>
                <w:color w:val="444444"/>
                <w:sz w:val="16"/>
                <w:szCs w:val="16"/>
              </w:rPr>
              <w:t>Kingston</w:t>
            </w:r>
          </w:p>
        </w:tc>
        <w:tc>
          <w:tcPr>
            <w:tcW w:w="1417" w:type="dxa"/>
            <w:shd w:val="clear" w:color="auto" w:fill="63BCCE" w:themeFill="text2"/>
          </w:tcPr>
          <w:p w14:paraId="7E999766" w14:textId="77777777" w:rsidR="00FF0AB8" w:rsidRPr="00001A4F" w:rsidRDefault="00FF0AB8" w:rsidP="00AC508B">
            <w:pPr>
              <w:rPr>
                <w:color w:val="444444"/>
                <w:sz w:val="16"/>
                <w:szCs w:val="16"/>
              </w:rPr>
            </w:pPr>
            <w:r w:rsidRPr="00001A4F">
              <w:rPr>
                <w:color w:val="444444"/>
                <w:sz w:val="16"/>
                <w:szCs w:val="16"/>
              </w:rPr>
              <w:t>665</w:t>
            </w:r>
          </w:p>
        </w:tc>
        <w:tc>
          <w:tcPr>
            <w:tcW w:w="1418" w:type="dxa"/>
            <w:shd w:val="clear" w:color="auto" w:fill="63BCCE" w:themeFill="text2"/>
            <w:vAlign w:val="center"/>
          </w:tcPr>
          <w:p w14:paraId="65522DFF" w14:textId="77777777" w:rsidR="00FF0AB8" w:rsidRPr="00001A4F" w:rsidRDefault="00FF0AB8" w:rsidP="00AC508B">
            <w:pPr>
              <w:rPr>
                <w:color w:val="444444"/>
                <w:sz w:val="16"/>
                <w:szCs w:val="16"/>
              </w:rPr>
            </w:pPr>
            <w:r w:rsidRPr="00001A4F">
              <w:rPr>
                <w:rFonts w:cs="Calibri"/>
                <w:color w:val="444444"/>
                <w:sz w:val="16"/>
                <w:szCs w:val="16"/>
              </w:rPr>
              <w:t>3.5</w:t>
            </w:r>
          </w:p>
        </w:tc>
        <w:tc>
          <w:tcPr>
            <w:tcW w:w="1701" w:type="dxa"/>
            <w:shd w:val="clear" w:color="auto" w:fill="63BCCE" w:themeFill="text2"/>
            <w:vAlign w:val="center"/>
          </w:tcPr>
          <w:p w14:paraId="1CBB78EA" w14:textId="77777777" w:rsidR="00FF0AB8" w:rsidRPr="00001A4F" w:rsidRDefault="00FF0AB8" w:rsidP="00AC508B">
            <w:pPr>
              <w:rPr>
                <w:color w:val="444444"/>
                <w:sz w:val="16"/>
                <w:szCs w:val="16"/>
              </w:rPr>
            </w:pPr>
            <w:r w:rsidRPr="00001A4F">
              <w:rPr>
                <w:color w:val="444444"/>
                <w:sz w:val="16"/>
                <w:szCs w:val="16"/>
              </w:rPr>
              <w:t>88</w:t>
            </w:r>
          </w:p>
        </w:tc>
        <w:tc>
          <w:tcPr>
            <w:tcW w:w="1701" w:type="dxa"/>
            <w:shd w:val="clear" w:color="auto" w:fill="63BCCE" w:themeFill="text2"/>
            <w:vAlign w:val="center"/>
          </w:tcPr>
          <w:p w14:paraId="5F1A6459" w14:textId="77777777" w:rsidR="00FF0AB8" w:rsidRPr="00001A4F" w:rsidRDefault="00FF0AB8" w:rsidP="00AC508B">
            <w:pPr>
              <w:rPr>
                <w:color w:val="444444"/>
                <w:sz w:val="16"/>
                <w:szCs w:val="16"/>
              </w:rPr>
            </w:pPr>
            <w:r w:rsidRPr="00001A4F">
              <w:rPr>
                <w:rFonts w:cs="Calibri"/>
                <w:color w:val="444444"/>
                <w:sz w:val="16"/>
                <w:szCs w:val="16"/>
              </w:rPr>
              <w:t>9.1</w:t>
            </w:r>
          </w:p>
        </w:tc>
        <w:tc>
          <w:tcPr>
            <w:tcW w:w="1701" w:type="dxa"/>
            <w:shd w:val="clear" w:color="auto" w:fill="63BCCE" w:themeFill="text2"/>
          </w:tcPr>
          <w:p w14:paraId="1288A525" w14:textId="77777777" w:rsidR="00FF0AB8" w:rsidRPr="00001A4F" w:rsidRDefault="00FF0AB8" w:rsidP="00AC508B">
            <w:pPr>
              <w:rPr>
                <w:color w:val="444444"/>
                <w:sz w:val="16"/>
                <w:szCs w:val="16"/>
              </w:rPr>
            </w:pPr>
            <w:r w:rsidRPr="00001A4F">
              <w:rPr>
                <w:color w:val="444444"/>
                <w:sz w:val="16"/>
                <w:szCs w:val="16"/>
              </w:rPr>
              <w:t>214</w:t>
            </w:r>
          </w:p>
        </w:tc>
        <w:tc>
          <w:tcPr>
            <w:tcW w:w="1843" w:type="dxa"/>
            <w:shd w:val="clear" w:color="auto" w:fill="63BCCE" w:themeFill="text2"/>
            <w:vAlign w:val="center"/>
          </w:tcPr>
          <w:p w14:paraId="1F3424C1" w14:textId="77777777" w:rsidR="00FF0AB8" w:rsidRPr="00001A4F" w:rsidRDefault="00FF0AB8" w:rsidP="00AC508B">
            <w:pPr>
              <w:rPr>
                <w:color w:val="444444"/>
                <w:sz w:val="16"/>
                <w:szCs w:val="16"/>
              </w:rPr>
            </w:pPr>
            <w:r w:rsidRPr="00001A4F">
              <w:rPr>
                <w:rFonts w:cs="Calibri"/>
                <w:color w:val="444444"/>
                <w:sz w:val="16"/>
                <w:szCs w:val="16"/>
              </w:rPr>
              <w:t>22.2</w:t>
            </w:r>
          </w:p>
        </w:tc>
      </w:tr>
      <w:tr w:rsidR="00F93F3B" w14:paraId="5231F50C" w14:textId="77777777" w:rsidTr="00D74AD2">
        <w:trPr>
          <w:trHeight w:val="168"/>
        </w:trPr>
        <w:tc>
          <w:tcPr>
            <w:tcW w:w="1701" w:type="dxa"/>
            <w:vMerge/>
          </w:tcPr>
          <w:p w14:paraId="058809AE" w14:textId="77777777" w:rsidR="00FF0AB8" w:rsidRPr="009B3B84" w:rsidRDefault="00FF0AB8" w:rsidP="00AC508B">
            <w:pPr>
              <w:rPr>
                <w:color w:val="444444"/>
                <w:sz w:val="16"/>
                <w:szCs w:val="16"/>
              </w:rPr>
            </w:pPr>
          </w:p>
        </w:tc>
        <w:tc>
          <w:tcPr>
            <w:tcW w:w="2552" w:type="dxa"/>
            <w:shd w:val="clear" w:color="auto" w:fill="63BCCE" w:themeFill="text2"/>
          </w:tcPr>
          <w:p w14:paraId="4EE814FA" w14:textId="77777777" w:rsidR="00FF0AB8" w:rsidRPr="00865E32" w:rsidRDefault="00FF0AB8" w:rsidP="00AC508B">
            <w:pPr>
              <w:rPr>
                <w:b/>
                <w:bCs/>
                <w:color w:val="444444"/>
                <w:sz w:val="16"/>
                <w:szCs w:val="16"/>
              </w:rPr>
            </w:pPr>
            <w:r w:rsidRPr="00865E32">
              <w:rPr>
                <w:b/>
                <w:bCs/>
                <w:color w:val="444444"/>
                <w:sz w:val="16"/>
                <w:szCs w:val="16"/>
              </w:rPr>
              <w:t>Logan Central</w:t>
            </w:r>
          </w:p>
        </w:tc>
        <w:tc>
          <w:tcPr>
            <w:tcW w:w="1417" w:type="dxa"/>
            <w:shd w:val="clear" w:color="auto" w:fill="63BCCE" w:themeFill="text2"/>
          </w:tcPr>
          <w:p w14:paraId="3879A093" w14:textId="77777777" w:rsidR="00FF0AB8" w:rsidRPr="00001A4F" w:rsidRDefault="00FF0AB8" w:rsidP="00AC508B">
            <w:pPr>
              <w:rPr>
                <w:color w:val="444444"/>
                <w:sz w:val="16"/>
                <w:szCs w:val="16"/>
              </w:rPr>
            </w:pPr>
            <w:r w:rsidRPr="00001A4F">
              <w:rPr>
                <w:color w:val="444444"/>
                <w:sz w:val="16"/>
                <w:szCs w:val="16"/>
              </w:rPr>
              <w:t>529</w:t>
            </w:r>
          </w:p>
        </w:tc>
        <w:tc>
          <w:tcPr>
            <w:tcW w:w="1418" w:type="dxa"/>
            <w:shd w:val="clear" w:color="auto" w:fill="63BCCE" w:themeFill="text2"/>
            <w:vAlign w:val="center"/>
          </w:tcPr>
          <w:p w14:paraId="2D11F481" w14:textId="77777777" w:rsidR="00FF0AB8" w:rsidRPr="00001A4F" w:rsidRDefault="00FF0AB8" w:rsidP="00AC508B">
            <w:pPr>
              <w:rPr>
                <w:color w:val="444444"/>
                <w:sz w:val="16"/>
                <w:szCs w:val="16"/>
              </w:rPr>
            </w:pPr>
            <w:r w:rsidRPr="00001A4F">
              <w:rPr>
                <w:rFonts w:cs="Calibri"/>
                <w:color w:val="444444"/>
                <w:sz w:val="16"/>
                <w:szCs w:val="16"/>
              </w:rPr>
              <w:t>2.2</w:t>
            </w:r>
          </w:p>
        </w:tc>
        <w:tc>
          <w:tcPr>
            <w:tcW w:w="1701" w:type="dxa"/>
            <w:shd w:val="clear" w:color="auto" w:fill="63BCCE" w:themeFill="text2"/>
            <w:vAlign w:val="center"/>
          </w:tcPr>
          <w:p w14:paraId="24DDCF2F" w14:textId="77777777" w:rsidR="00FF0AB8" w:rsidRPr="00001A4F" w:rsidRDefault="00FF0AB8" w:rsidP="00AC508B">
            <w:pPr>
              <w:rPr>
                <w:color w:val="444444"/>
                <w:sz w:val="16"/>
                <w:szCs w:val="16"/>
              </w:rPr>
            </w:pPr>
            <w:r w:rsidRPr="00001A4F">
              <w:rPr>
                <w:color w:val="444444"/>
                <w:sz w:val="16"/>
                <w:szCs w:val="16"/>
              </w:rPr>
              <w:t>31</w:t>
            </w:r>
          </w:p>
        </w:tc>
        <w:tc>
          <w:tcPr>
            <w:tcW w:w="1701" w:type="dxa"/>
            <w:shd w:val="clear" w:color="auto" w:fill="63BCCE" w:themeFill="text2"/>
            <w:vAlign w:val="center"/>
          </w:tcPr>
          <w:p w14:paraId="6C61FB23" w14:textId="77777777" w:rsidR="00FF0AB8" w:rsidRPr="00001A4F" w:rsidRDefault="00FF0AB8" w:rsidP="00AC508B">
            <w:pPr>
              <w:rPr>
                <w:color w:val="444444"/>
                <w:sz w:val="16"/>
                <w:szCs w:val="16"/>
              </w:rPr>
            </w:pPr>
            <w:r w:rsidRPr="00001A4F">
              <w:rPr>
                <w:rFonts w:cs="Calibri"/>
                <w:color w:val="444444"/>
                <w:sz w:val="16"/>
                <w:szCs w:val="16"/>
              </w:rPr>
              <w:t>5.0</w:t>
            </w:r>
          </w:p>
        </w:tc>
        <w:tc>
          <w:tcPr>
            <w:tcW w:w="1701" w:type="dxa"/>
            <w:shd w:val="clear" w:color="auto" w:fill="63BCCE" w:themeFill="text2"/>
          </w:tcPr>
          <w:p w14:paraId="05EC6F58" w14:textId="77777777" w:rsidR="00FF0AB8" w:rsidRPr="00001A4F" w:rsidRDefault="00FF0AB8" w:rsidP="00AC508B">
            <w:pPr>
              <w:rPr>
                <w:color w:val="444444"/>
                <w:sz w:val="16"/>
                <w:szCs w:val="16"/>
              </w:rPr>
            </w:pPr>
            <w:r w:rsidRPr="00001A4F">
              <w:rPr>
                <w:color w:val="444444"/>
                <w:sz w:val="16"/>
                <w:szCs w:val="16"/>
              </w:rPr>
              <w:t>226</w:t>
            </w:r>
          </w:p>
        </w:tc>
        <w:tc>
          <w:tcPr>
            <w:tcW w:w="1843" w:type="dxa"/>
            <w:shd w:val="clear" w:color="auto" w:fill="63BCCE" w:themeFill="text2"/>
            <w:vAlign w:val="center"/>
          </w:tcPr>
          <w:p w14:paraId="5A783FBC" w14:textId="77777777" w:rsidR="00FF0AB8" w:rsidRPr="00001A4F" w:rsidRDefault="00FF0AB8" w:rsidP="00AC508B">
            <w:pPr>
              <w:rPr>
                <w:color w:val="444444"/>
                <w:sz w:val="16"/>
                <w:szCs w:val="16"/>
              </w:rPr>
            </w:pPr>
            <w:r w:rsidRPr="00001A4F">
              <w:rPr>
                <w:rFonts w:cs="Calibri"/>
                <w:color w:val="444444"/>
                <w:sz w:val="16"/>
                <w:szCs w:val="16"/>
              </w:rPr>
              <w:t>36.6</w:t>
            </w:r>
          </w:p>
        </w:tc>
      </w:tr>
      <w:tr w:rsidR="00FF0AB8" w14:paraId="53C1AC73" w14:textId="77777777" w:rsidTr="00D74AD2">
        <w:tc>
          <w:tcPr>
            <w:tcW w:w="1701" w:type="dxa"/>
            <w:vMerge/>
          </w:tcPr>
          <w:p w14:paraId="6192C0D2" w14:textId="77777777" w:rsidR="00FF0AB8" w:rsidRPr="009B3B84" w:rsidRDefault="00FF0AB8" w:rsidP="00AC508B">
            <w:pPr>
              <w:rPr>
                <w:color w:val="444444"/>
                <w:sz w:val="16"/>
                <w:szCs w:val="16"/>
              </w:rPr>
            </w:pPr>
          </w:p>
        </w:tc>
        <w:tc>
          <w:tcPr>
            <w:tcW w:w="2552" w:type="dxa"/>
          </w:tcPr>
          <w:p w14:paraId="55FC34F8" w14:textId="77777777" w:rsidR="00FF0AB8" w:rsidRPr="00001A4F" w:rsidRDefault="00FF0AB8" w:rsidP="00AC508B">
            <w:pPr>
              <w:rPr>
                <w:color w:val="444444"/>
                <w:sz w:val="16"/>
                <w:szCs w:val="16"/>
              </w:rPr>
            </w:pPr>
            <w:r w:rsidRPr="00001A4F">
              <w:rPr>
                <w:color w:val="444444"/>
                <w:sz w:val="16"/>
                <w:szCs w:val="16"/>
              </w:rPr>
              <w:t>Loganlea</w:t>
            </w:r>
          </w:p>
        </w:tc>
        <w:tc>
          <w:tcPr>
            <w:tcW w:w="1417" w:type="dxa"/>
          </w:tcPr>
          <w:p w14:paraId="4788F186" w14:textId="77777777" w:rsidR="00FF0AB8" w:rsidRPr="00001A4F" w:rsidRDefault="00FF0AB8" w:rsidP="00AC508B">
            <w:pPr>
              <w:rPr>
                <w:color w:val="444444"/>
                <w:sz w:val="16"/>
                <w:szCs w:val="16"/>
              </w:rPr>
            </w:pPr>
            <w:r w:rsidRPr="00001A4F">
              <w:rPr>
                <w:color w:val="444444"/>
                <w:sz w:val="16"/>
                <w:szCs w:val="16"/>
              </w:rPr>
              <w:t>804</w:t>
            </w:r>
          </w:p>
        </w:tc>
        <w:tc>
          <w:tcPr>
            <w:tcW w:w="1418" w:type="dxa"/>
            <w:shd w:val="clear" w:color="auto" w:fill="auto"/>
            <w:vAlign w:val="center"/>
          </w:tcPr>
          <w:p w14:paraId="6BA67CF1" w14:textId="77777777" w:rsidR="00FF0AB8" w:rsidRPr="00001A4F" w:rsidRDefault="00FF0AB8" w:rsidP="00AC508B">
            <w:pPr>
              <w:rPr>
                <w:color w:val="444444"/>
                <w:sz w:val="16"/>
                <w:szCs w:val="16"/>
              </w:rPr>
            </w:pPr>
            <w:r w:rsidRPr="00001A4F">
              <w:rPr>
                <w:rFonts w:cs="Calibri"/>
                <w:color w:val="444444"/>
                <w:sz w:val="16"/>
                <w:szCs w:val="16"/>
              </w:rPr>
              <w:t>3.6</w:t>
            </w:r>
          </w:p>
        </w:tc>
        <w:tc>
          <w:tcPr>
            <w:tcW w:w="1701" w:type="dxa"/>
            <w:shd w:val="clear" w:color="auto" w:fill="auto"/>
            <w:vAlign w:val="center"/>
          </w:tcPr>
          <w:p w14:paraId="6D140C87" w14:textId="77777777" w:rsidR="00FF0AB8" w:rsidRPr="00001A4F" w:rsidRDefault="00FF0AB8" w:rsidP="00AC508B">
            <w:pPr>
              <w:rPr>
                <w:color w:val="444444"/>
                <w:sz w:val="16"/>
                <w:szCs w:val="16"/>
              </w:rPr>
            </w:pPr>
            <w:r w:rsidRPr="00001A4F">
              <w:rPr>
                <w:color w:val="444444"/>
                <w:sz w:val="16"/>
                <w:szCs w:val="16"/>
              </w:rPr>
              <w:t>76</w:t>
            </w:r>
          </w:p>
        </w:tc>
        <w:tc>
          <w:tcPr>
            <w:tcW w:w="1701" w:type="dxa"/>
            <w:shd w:val="clear" w:color="auto" w:fill="auto"/>
            <w:vAlign w:val="center"/>
          </w:tcPr>
          <w:p w14:paraId="3531954C" w14:textId="77777777" w:rsidR="00FF0AB8" w:rsidRPr="00001A4F" w:rsidRDefault="00FF0AB8" w:rsidP="00AC508B">
            <w:pPr>
              <w:rPr>
                <w:color w:val="444444"/>
                <w:sz w:val="16"/>
                <w:szCs w:val="16"/>
              </w:rPr>
            </w:pPr>
            <w:r w:rsidRPr="00001A4F">
              <w:rPr>
                <w:rFonts w:cs="Calibri"/>
                <w:color w:val="444444"/>
                <w:sz w:val="16"/>
                <w:szCs w:val="16"/>
              </w:rPr>
              <w:t>7.6</w:t>
            </w:r>
          </w:p>
        </w:tc>
        <w:tc>
          <w:tcPr>
            <w:tcW w:w="1701" w:type="dxa"/>
          </w:tcPr>
          <w:p w14:paraId="4A3960FF" w14:textId="77777777" w:rsidR="00FF0AB8" w:rsidRPr="00001A4F" w:rsidRDefault="00FF0AB8" w:rsidP="00AC508B">
            <w:pPr>
              <w:rPr>
                <w:color w:val="444444"/>
                <w:sz w:val="16"/>
                <w:szCs w:val="16"/>
              </w:rPr>
            </w:pPr>
            <w:r w:rsidRPr="00001A4F">
              <w:rPr>
                <w:color w:val="444444"/>
                <w:sz w:val="16"/>
                <w:szCs w:val="16"/>
              </w:rPr>
              <w:t>184</w:t>
            </w:r>
          </w:p>
        </w:tc>
        <w:tc>
          <w:tcPr>
            <w:tcW w:w="1843" w:type="dxa"/>
            <w:shd w:val="clear" w:color="auto" w:fill="auto"/>
            <w:vAlign w:val="center"/>
          </w:tcPr>
          <w:p w14:paraId="164AEF0E" w14:textId="77777777" w:rsidR="00FF0AB8" w:rsidRPr="00001A4F" w:rsidRDefault="00FF0AB8" w:rsidP="00AC508B">
            <w:pPr>
              <w:rPr>
                <w:color w:val="444444"/>
                <w:sz w:val="16"/>
                <w:szCs w:val="16"/>
              </w:rPr>
            </w:pPr>
            <w:r w:rsidRPr="00001A4F">
              <w:rPr>
                <w:rFonts w:cs="Calibri"/>
                <w:color w:val="444444"/>
                <w:sz w:val="16"/>
                <w:szCs w:val="16"/>
              </w:rPr>
              <w:t>18.4</w:t>
            </w:r>
          </w:p>
        </w:tc>
      </w:tr>
      <w:tr w:rsidR="00FF0AB8" w14:paraId="394436C3" w14:textId="77777777" w:rsidTr="00D74AD2">
        <w:tc>
          <w:tcPr>
            <w:tcW w:w="1701" w:type="dxa"/>
            <w:vMerge/>
          </w:tcPr>
          <w:p w14:paraId="480192BD" w14:textId="77777777" w:rsidR="00FF0AB8" w:rsidRPr="009B3B84" w:rsidRDefault="00FF0AB8" w:rsidP="00AC508B">
            <w:pPr>
              <w:rPr>
                <w:color w:val="444444"/>
                <w:sz w:val="16"/>
                <w:szCs w:val="16"/>
              </w:rPr>
            </w:pPr>
          </w:p>
        </w:tc>
        <w:tc>
          <w:tcPr>
            <w:tcW w:w="2552" w:type="dxa"/>
          </w:tcPr>
          <w:p w14:paraId="7F674A20" w14:textId="77777777" w:rsidR="00FF0AB8" w:rsidRPr="00001A4F" w:rsidRDefault="00FF0AB8" w:rsidP="00AC508B">
            <w:pPr>
              <w:rPr>
                <w:color w:val="444444"/>
                <w:sz w:val="16"/>
                <w:szCs w:val="16"/>
              </w:rPr>
            </w:pPr>
            <w:r w:rsidRPr="00001A4F">
              <w:rPr>
                <w:color w:val="444444"/>
                <w:sz w:val="16"/>
                <w:szCs w:val="16"/>
              </w:rPr>
              <w:t>Marsden</w:t>
            </w:r>
          </w:p>
        </w:tc>
        <w:tc>
          <w:tcPr>
            <w:tcW w:w="1417" w:type="dxa"/>
          </w:tcPr>
          <w:p w14:paraId="3893BC4A" w14:textId="77777777" w:rsidR="00FF0AB8" w:rsidRPr="00001A4F" w:rsidRDefault="00FF0AB8" w:rsidP="00AC508B">
            <w:pPr>
              <w:rPr>
                <w:color w:val="444444"/>
                <w:sz w:val="16"/>
                <w:szCs w:val="16"/>
              </w:rPr>
            </w:pPr>
            <w:r w:rsidRPr="00001A4F">
              <w:rPr>
                <w:color w:val="444444"/>
                <w:sz w:val="16"/>
                <w:szCs w:val="16"/>
              </w:rPr>
              <w:t>1,207</w:t>
            </w:r>
          </w:p>
        </w:tc>
        <w:tc>
          <w:tcPr>
            <w:tcW w:w="1418" w:type="dxa"/>
            <w:shd w:val="clear" w:color="auto" w:fill="auto"/>
            <w:vAlign w:val="center"/>
          </w:tcPr>
          <w:p w14:paraId="16AB36BB" w14:textId="77777777" w:rsidR="00FF0AB8" w:rsidRPr="00001A4F" w:rsidRDefault="00FF0AB8" w:rsidP="00AC508B">
            <w:pPr>
              <w:rPr>
                <w:color w:val="444444"/>
                <w:sz w:val="16"/>
                <w:szCs w:val="16"/>
              </w:rPr>
            </w:pPr>
            <w:r w:rsidRPr="00001A4F">
              <w:rPr>
                <w:rFonts w:cs="Calibri"/>
                <w:color w:val="444444"/>
                <w:sz w:val="16"/>
                <w:szCs w:val="16"/>
              </w:rPr>
              <w:t>6.2</w:t>
            </w:r>
          </w:p>
        </w:tc>
        <w:tc>
          <w:tcPr>
            <w:tcW w:w="1701" w:type="dxa"/>
            <w:shd w:val="clear" w:color="auto" w:fill="auto"/>
            <w:vAlign w:val="center"/>
          </w:tcPr>
          <w:p w14:paraId="415F613A" w14:textId="77777777" w:rsidR="00FF0AB8" w:rsidRPr="00001A4F" w:rsidRDefault="00FF0AB8" w:rsidP="00AC508B">
            <w:pPr>
              <w:rPr>
                <w:color w:val="444444"/>
                <w:sz w:val="16"/>
                <w:szCs w:val="16"/>
              </w:rPr>
            </w:pPr>
            <w:r w:rsidRPr="00001A4F">
              <w:rPr>
                <w:color w:val="444444"/>
                <w:sz w:val="16"/>
                <w:szCs w:val="16"/>
              </w:rPr>
              <w:t>94</w:t>
            </w:r>
          </w:p>
        </w:tc>
        <w:tc>
          <w:tcPr>
            <w:tcW w:w="1701" w:type="dxa"/>
            <w:shd w:val="clear" w:color="auto" w:fill="auto"/>
            <w:vAlign w:val="center"/>
          </w:tcPr>
          <w:p w14:paraId="0321B7E1" w14:textId="77777777" w:rsidR="00FF0AB8" w:rsidRPr="00001A4F" w:rsidRDefault="00FF0AB8" w:rsidP="00AC508B">
            <w:pPr>
              <w:rPr>
                <w:color w:val="444444"/>
                <w:sz w:val="16"/>
                <w:szCs w:val="16"/>
              </w:rPr>
            </w:pPr>
            <w:r w:rsidRPr="00001A4F">
              <w:rPr>
                <w:rFonts w:cs="Calibri"/>
                <w:color w:val="444444"/>
                <w:sz w:val="16"/>
                <w:szCs w:val="16"/>
              </w:rPr>
              <w:t>5.4</w:t>
            </w:r>
          </w:p>
        </w:tc>
        <w:tc>
          <w:tcPr>
            <w:tcW w:w="1701" w:type="dxa"/>
          </w:tcPr>
          <w:p w14:paraId="3F97E2FE" w14:textId="77777777" w:rsidR="00FF0AB8" w:rsidRPr="00001A4F" w:rsidRDefault="00FF0AB8" w:rsidP="00AC508B">
            <w:pPr>
              <w:rPr>
                <w:color w:val="444444"/>
                <w:sz w:val="16"/>
                <w:szCs w:val="16"/>
              </w:rPr>
            </w:pPr>
            <w:r w:rsidRPr="00001A4F">
              <w:rPr>
                <w:color w:val="444444"/>
                <w:sz w:val="16"/>
                <w:szCs w:val="16"/>
              </w:rPr>
              <w:t>334</w:t>
            </w:r>
          </w:p>
        </w:tc>
        <w:tc>
          <w:tcPr>
            <w:tcW w:w="1843" w:type="dxa"/>
            <w:shd w:val="clear" w:color="auto" w:fill="auto"/>
            <w:vAlign w:val="center"/>
          </w:tcPr>
          <w:p w14:paraId="40EC0337" w14:textId="77777777" w:rsidR="00FF0AB8" w:rsidRPr="00001A4F" w:rsidRDefault="00FF0AB8" w:rsidP="00AC508B">
            <w:pPr>
              <w:rPr>
                <w:color w:val="444444"/>
                <w:sz w:val="16"/>
                <w:szCs w:val="16"/>
              </w:rPr>
            </w:pPr>
            <w:r w:rsidRPr="00001A4F">
              <w:rPr>
                <w:rFonts w:cs="Calibri"/>
                <w:color w:val="444444"/>
                <w:sz w:val="16"/>
                <w:szCs w:val="16"/>
              </w:rPr>
              <w:t>19.3</w:t>
            </w:r>
          </w:p>
        </w:tc>
      </w:tr>
      <w:tr w:rsidR="00FF0AB8" w14:paraId="1A2F880B" w14:textId="77777777" w:rsidTr="00D74AD2">
        <w:tc>
          <w:tcPr>
            <w:tcW w:w="1701" w:type="dxa"/>
            <w:vMerge/>
          </w:tcPr>
          <w:p w14:paraId="08F5B242" w14:textId="77777777" w:rsidR="00FF0AB8" w:rsidRPr="009B3B84" w:rsidRDefault="00FF0AB8" w:rsidP="00AC508B">
            <w:pPr>
              <w:rPr>
                <w:color w:val="444444"/>
                <w:sz w:val="16"/>
                <w:szCs w:val="16"/>
              </w:rPr>
            </w:pPr>
          </w:p>
        </w:tc>
        <w:tc>
          <w:tcPr>
            <w:tcW w:w="2552" w:type="dxa"/>
          </w:tcPr>
          <w:p w14:paraId="54C4322A" w14:textId="77777777" w:rsidR="00FF0AB8" w:rsidRPr="00001A4F" w:rsidRDefault="00FF0AB8" w:rsidP="00AC508B">
            <w:pPr>
              <w:rPr>
                <w:color w:val="444444"/>
                <w:sz w:val="16"/>
                <w:szCs w:val="16"/>
              </w:rPr>
            </w:pPr>
            <w:r w:rsidRPr="00001A4F">
              <w:rPr>
                <w:color w:val="444444"/>
                <w:sz w:val="16"/>
                <w:szCs w:val="16"/>
              </w:rPr>
              <w:t>Slacks Creek</w:t>
            </w:r>
          </w:p>
        </w:tc>
        <w:tc>
          <w:tcPr>
            <w:tcW w:w="1417" w:type="dxa"/>
          </w:tcPr>
          <w:p w14:paraId="05C56B33" w14:textId="77777777" w:rsidR="00FF0AB8" w:rsidRPr="00001A4F" w:rsidRDefault="00FF0AB8" w:rsidP="00AC508B">
            <w:pPr>
              <w:rPr>
                <w:color w:val="444444"/>
                <w:sz w:val="16"/>
                <w:szCs w:val="16"/>
              </w:rPr>
            </w:pPr>
            <w:r w:rsidRPr="00001A4F">
              <w:rPr>
                <w:color w:val="444444"/>
                <w:sz w:val="16"/>
                <w:szCs w:val="16"/>
              </w:rPr>
              <w:t>657</w:t>
            </w:r>
          </w:p>
        </w:tc>
        <w:tc>
          <w:tcPr>
            <w:tcW w:w="1418" w:type="dxa"/>
            <w:shd w:val="clear" w:color="auto" w:fill="auto"/>
            <w:vAlign w:val="center"/>
          </w:tcPr>
          <w:p w14:paraId="01AE3343" w14:textId="77777777" w:rsidR="00FF0AB8" w:rsidRPr="00001A4F" w:rsidRDefault="00FF0AB8" w:rsidP="00AC508B">
            <w:pPr>
              <w:rPr>
                <w:color w:val="444444"/>
                <w:sz w:val="16"/>
                <w:szCs w:val="16"/>
              </w:rPr>
            </w:pPr>
            <w:r w:rsidRPr="00001A4F">
              <w:rPr>
                <w:rFonts w:cs="Calibri"/>
                <w:color w:val="444444"/>
                <w:sz w:val="16"/>
                <w:szCs w:val="16"/>
              </w:rPr>
              <w:t>3.5</w:t>
            </w:r>
          </w:p>
        </w:tc>
        <w:tc>
          <w:tcPr>
            <w:tcW w:w="1701" w:type="dxa"/>
            <w:shd w:val="clear" w:color="auto" w:fill="auto"/>
            <w:vAlign w:val="center"/>
          </w:tcPr>
          <w:p w14:paraId="12F13981" w14:textId="77777777" w:rsidR="00FF0AB8" w:rsidRPr="00001A4F" w:rsidRDefault="00FF0AB8" w:rsidP="00AC508B">
            <w:pPr>
              <w:rPr>
                <w:color w:val="444444"/>
                <w:sz w:val="16"/>
                <w:szCs w:val="16"/>
              </w:rPr>
            </w:pPr>
            <w:r w:rsidRPr="00001A4F">
              <w:rPr>
                <w:color w:val="444444"/>
                <w:sz w:val="16"/>
                <w:szCs w:val="16"/>
              </w:rPr>
              <w:t>89</w:t>
            </w:r>
          </w:p>
        </w:tc>
        <w:tc>
          <w:tcPr>
            <w:tcW w:w="1701" w:type="dxa"/>
            <w:shd w:val="clear" w:color="auto" w:fill="auto"/>
            <w:vAlign w:val="center"/>
          </w:tcPr>
          <w:p w14:paraId="4B37CB21" w14:textId="77777777" w:rsidR="00FF0AB8" w:rsidRPr="00001A4F" w:rsidRDefault="00FF0AB8" w:rsidP="00AC508B">
            <w:pPr>
              <w:rPr>
                <w:color w:val="444444"/>
                <w:sz w:val="16"/>
                <w:szCs w:val="16"/>
              </w:rPr>
            </w:pPr>
            <w:r w:rsidRPr="00001A4F">
              <w:rPr>
                <w:rFonts w:cs="Calibri"/>
                <w:color w:val="444444"/>
                <w:sz w:val="16"/>
                <w:szCs w:val="16"/>
              </w:rPr>
              <w:t>9.2</w:t>
            </w:r>
          </w:p>
        </w:tc>
        <w:tc>
          <w:tcPr>
            <w:tcW w:w="1701" w:type="dxa"/>
          </w:tcPr>
          <w:p w14:paraId="3678837C" w14:textId="77777777" w:rsidR="00FF0AB8" w:rsidRPr="00001A4F" w:rsidRDefault="00FF0AB8" w:rsidP="00AC508B">
            <w:pPr>
              <w:rPr>
                <w:color w:val="444444"/>
                <w:sz w:val="16"/>
                <w:szCs w:val="16"/>
              </w:rPr>
            </w:pPr>
            <w:r w:rsidRPr="00001A4F">
              <w:rPr>
                <w:color w:val="444444"/>
                <w:sz w:val="16"/>
                <w:szCs w:val="16"/>
              </w:rPr>
              <w:t>201</w:t>
            </w:r>
          </w:p>
        </w:tc>
        <w:tc>
          <w:tcPr>
            <w:tcW w:w="1843" w:type="dxa"/>
            <w:shd w:val="clear" w:color="auto" w:fill="auto"/>
            <w:vAlign w:val="center"/>
          </w:tcPr>
          <w:p w14:paraId="4859055C" w14:textId="77777777" w:rsidR="00FF0AB8" w:rsidRPr="00001A4F" w:rsidRDefault="00FF0AB8" w:rsidP="00AC508B">
            <w:pPr>
              <w:rPr>
                <w:color w:val="444444"/>
                <w:sz w:val="16"/>
                <w:szCs w:val="16"/>
              </w:rPr>
            </w:pPr>
            <w:r w:rsidRPr="00001A4F">
              <w:rPr>
                <w:rFonts w:cs="Calibri"/>
                <w:color w:val="444444"/>
                <w:sz w:val="16"/>
                <w:szCs w:val="16"/>
              </w:rPr>
              <w:t>20.8</w:t>
            </w:r>
          </w:p>
        </w:tc>
      </w:tr>
      <w:tr w:rsidR="00FF0AB8" w14:paraId="3B1DCA5D" w14:textId="77777777" w:rsidTr="00D74AD2">
        <w:tc>
          <w:tcPr>
            <w:tcW w:w="1701" w:type="dxa"/>
            <w:vMerge/>
          </w:tcPr>
          <w:p w14:paraId="2C82DDDF" w14:textId="77777777" w:rsidR="00FF0AB8" w:rsidRPr="009B3B84" w:rsidRDefault="00FF0AB8" w:rsidP="00AC508B">
            <w:pPr>
              <w:rPr>
                <w:color w:val="444444"/>
                <w:sz w:val="16"/>
                <w:szCs w:val="16"/>
              </w:rPr>
            </w:pPr>
          </w:p>
        </w:tc>
        <w:tc>
          <w:tcPr>
            <w:tcW w:w="2552" w:type="dxa"/>
          </w:tcPr>
          <w:p w14:paraId="33867F9E" w14:textId="77777777" w:rsidR="00FF0AB8" w:rsidRPr="00001A4F" w:rsidRDefault="00FF0AB8" w:rsidP="00AC508B">
            <w:pPr>
              <w:rPr>
                <w:color w:val="444444"/>
                <w:sz w:val="16"/>
                <w:szCs w:val="16"/>
              </w:rPr>
            </w:pPr>
            <w:r w:rsidRPr="00001A4F">
              <w:rPr>
                <w:color w:val="444444"/>
                <w:sz w:val="16"/>
                <w:szCs w:val="16"/>
              </w:rPr>
              <w:t>Waterford West</w:t>
            </w:r>
          </w:p>
        </w:tc>
        <w:tc>
          <w:tcPr>
            <w:tcW w:w="1417" w:type="dxa"/>
          </w:tcPr>
          <w:p w14:paraId="49DA8E70" w14:textId="77777777" w:rsidR="00FF0AB8" w:rsidRPr="00001A4F" w:rsidRDefault="00FF0AB8" w:rsidP="00AC508B">
            <w:pPr>
              <w:rPr>
                <w:color w:val="444444"/>
                <w:sz w:val="16"/>
                <w:szCs w:val="16"/>
              </w:rPr>
            </w:pPr>
            <w:r w:rsidRPr="00001A4F">
              <w:rPr>
                <w:color w:val="444444"/>
                <w:sz w:val="16"/>
                <w:szCs w:val="16"/>
              </w:rPr>
              <w:t>684</w:t>
            </w:r>
          </w:p>
        </w:tc>
        <w:tc>
          <w:tcPr>
            <w:tcW w:w="1418" w:type="dxa"/>
            <w:shd w:val="clear" w:color="auto" w:fill="auto"/>
            <w:vAlign w:val="center"/>
          </w:tcPr>
          <w:p w14:paraId="609747CF" w14:textId="77777777" w:rsidR="00FF0AB8" w:rsidRPr="00001A4F" w:rsidRDefault="00FF0AB8" w:rsidP="00AC508B">
            <w:pPr>
              <w:rPr>
                <w:color w:val="444444"/>
                <w:sz w:val="16"/>
                <w:szCs w:val="16"/>
              </w:rPr>
            </w:pPr>
            <w:r w:rsidRPr="00001A4F">
              <w:rPr>
                <w:rFonts w:cs="Calibri"/>
                <w:color w:val="444444"/>
                <w:sz w:val="16"/>
                <w:szCs w:val="16"/>
              </w:rPr>
              <w:t>2.5</w:t>
            </w:r>
          </w:p>
        </w:tc>
        <w:tc>
          <w:tcPr>
            <w:tcW w:w="1701" w:type="dxa"/>
            <w:shd w:val="clear" w:color="auto" w:fill="auto"/>
            <w:vAlign w:val="center"/>
          </w:tcPr>
          <w:p w14:paraId="26AACA56" w14:textId="77777777" w:rsidR="00FF0AB8" w:rsidRPr="00001A4F" w:rsidRDefault="00FF0AB8" w:rsidP="00AC508B">
            <w:pPr>
              <w:rPr>
                <w:color w:val="444444"/>
                <w:sz w:val="16"/>
                <w:szCs w:val="16"/>
              </w:rPr>
            </w:pPr>
            <w:r w:rsidRPr="00001A4F">
              <w:rPr>
                <w:color w:val="444444"/>
                <w:sz w:val="16"/>
                <w:szCs w:val="16"/>
              </w:rPr>
              <w:t>41</w:t>
            </w:r>
          </w:p>
        </w:tc>
        <w:tc>
          <w:tcPr>
            <w:tcW w:w="1701" w:type="dxa"/>
            <w:shd w:val="clear" w:color="auto" w:fill="auto"/>
            <w:vAlign w:val="center"/>
          </w:tcPr>
          <w:p w14:paraId="0120FB92" w14:textId="77777777" w:rsidR="00FF0AB8" w:rsidRPr="00001A4F" w:rsidRDefault="00FF0AB8" w:rsidP="00AC508B">
            <w:pPr>
              <w:rPr>
                <w:color w:val="444444"/>
                <w:sz w:val="16"/>
                <w:szCs w:val="16"/>
              </w:rPr>
            </w:pPr>
            <w:r w:rsidRPr="00001A4F">
              <w:rPr>
                <w:rFonts w:cs="Calibri"/>
                <w:color w:val="444444"/>
                <w:sz w:val="16"/>
                <w:szCs w:val="16"/>
              </w:rPr>
              <w:t>5.9</w:t>
            </w:r>
          </w:p>
        </w:tc>
        <w:tc>
          <w:tcPr>
            <w:tcW w:w="1701" w:type="dxa"/>
          </w:tcPr>
          <w:p w14:paraId="695FB799" w14:textId="77777777" w:rsidR="00FF0AB8" w:rsidRPr="00001A4F" w:rsidRDefault="00FF0AB8" w:rsidP="00AC508B">
            <w:pPr>
              <w:rPr>
                <w:color w:val="444444"/>
                <w:sz w:val="16"/>
                <w:szCs w:val="16"/>
              </w:rPr>
            </w:pPr>
            <w:r w:rsidRPr="00001A4F">
              <w:rPr>
                <w:color w:val="444444"/>
                <w:sz w:val="16"/>
                <w:szCs w:val="16"/>
              </w:rPr>
              <w:t>99</w:t>
            </w:r>
          </w:p>
        </w:tc>
        <w:tc>
          <w:tcPr>
            <w:tcW w:w="1843" w:type="dxa"/>
            <w:shd w:val="clear" w:color="auto" w:fill="auto"/>
            <w:vAlign w:val="center"/>
          </w:tcPr>
          <w:p w14:paraId="18136531" w14:textId="77777777" w:rsidR="00FF0AB8" w:rsidRPr="00001A4F" w:rsidRDefault="00FF0AB8" w:rsidP="00AC508B">
            <w:pPr>
              <w:rPr>
                <w:color w:val="444444"/>
                <w:sz w:val="16"/>
                <w:szCs w:val="16"/>
              </w:rPr>
            </w:pPr>
            <w:r w:rsidRPr="00001A4F">
              <w:rPr>
                <w:rFonts w:cs="Calibri"/>
                <w:color w:val="444444"/>
                <w:sz w:val="16"/>
                <w:szCs w:val="16"/>
              </w:rPr>
              <w:t>14.2</w:t>
            </w:r>
          </w:p>
        </w:tc>
      </w:tr>
      <w:tr w:rsidR="00F93F3B" w14:paraId="0D75C9D4" w14:textId="77777777" w:rsidTr="00D74AD2">
        <w:tc>
          <w:tcPr>
            <w:tcW w:w="1701" w:type="dxa"/>
            <w:vMerge/>
          </w:tcPr>
          <w:p w14:paraId="00E92928" w14:textId="77777777" w:rsidR="00FF0AB8" w:rsidRPr="009B3B84" w:rsidRDefault="00FF0AB8" w:rsidP="00AC508B">
            <w:pPr>
              <w:rPr>
                <w:color w:val="444444"/>
                <w:sz w:val="16"/>
                <w:szCs w:val="16"/>
              </w:rPr>
            </w:pPr>
          </w:p>
        </w:tc>
        <w:tc>
          <w:tcPr>
            <w:tcW w:w="2552" w:type="dxa"/>
            <w:shd w:val="clear" w:color="auto" w:fill="63BCCE" w:themeFill="text2"/>
          </w:tcPr>
          <w:p w14:paraId="0BDC8F11" w14:textId="77777777" w:rsidR="00FF0AB8" w:rsidRPr="00865E32" w:rsidRDefault="00FF0AB8" w:rsidP="00AC508B">
            <w:pPr>
              <w:rPr>
                <w:b/>
                <w:bCs/>
                <w:color w:val="444444"/>
                <w:sz w:val="16"/>
                <w:szCs w:val="16"/>
              </w:rPr>
            </w:pPr>
            <w:r w:rsidRPr="00865E32">
              <w:rPr>
                <w:b/>
                <w:bCs/>
                <w:color w:val="444444"/>
                <w:sz w:val="16"/>
                <w:szCs w:val="16"/>
              </w:rPr>
              <w:t>Woodr</w:t>
            </w:r>
            <w:r w:rsidRPr="00865E32">
              <w:rPr>
                <w:b/>
                <w:bCs/>
                <w:color w:val="444444"/>
                <w:sz w:val="16"/>
                <w:szCs w:val="16"/>
                <w:shd w:val="clear" w:color="auto" w:fill="63BCCE" w:themeFill="text2"/>
              </w:rPr>
              <w:t>idge</w:t>
            </w:r>
          </w:p>
        </w:tc>
        <w:tc>
          <w:tcPr>
            <w:tcW w:w="1417" w:type="dxa"/>
            <w:shd w:val="clear" w:color="auto" w:fill="63BCCE" w:themeFill="text2"/>
          </w:tcPr>
          <w:p w14:paraId="2769471C" w14:textId="77777777" w:rsidR="00FF0AB8" w:rsidRPr="00001A4F" w:rsidRDefault="00FF0AB8" w:rsidP="00AC508B">
            <w:pPr>
              <w:rPr>
                <w:color w:val="444444"/>
                <w:sz w:val="16"/>
                <w:szCs w:val="16"/>
              </w:rPr>
            </w:pPr>
            <w:r w:rsidRPr="00001A4F">
              <w:rPr>
                <w:color w:val="444444"/>
                <w:sz w:val="16"/>
                <w:szCs w:val="16"/>
              </w:rPr>
              <w:t>561</w:t>
            </w:r>
          </w:p>
        </w:tc>
        <w:tc>
          <w:tcPr>
            <w:tcW w:w="1418" w:type="dxa"/>
            <w:shd w:val="clear" w:color="auto" w:fill="63BCCE" w:themeFill="text2"/>
            <w:vAlign w:val="center"/>
          </w:tcPr>
          <w:p w14:paraId="0CD9CA8A" w14:textId="77777777" w:rsidR="00FF0AB8" w:rsidRPr="00001A4F" w:rsidRDefault="00FF0AB8" w:rsidP="00AC508B">
            <w:pPr>
              <w:rPr>
                <w:color w:val="444444"/>
                <w:sz w:val="16"/>
                <w:szCs w:val="16"/>
              </w:rPr>
            </w:pPr>
            <w:r w:rsidRPr="00001A4F">
              <w:rPr>
                <w:rFonts w:cs="Calibri"/>
                <w:color w:val="444444"/>
                <w:sz w:val="16"/>
                <w:szCs w:val="16"/>
              </w:rPr>
              <w:t>4.7</w:t>
            </w:r>
          </w:p>
        </w:tc>
        <w:tc>
          <w:tcPr>
            <w:tcW w:w="1701" w:type="dxa"/>
            <w:shd w:val="clear" w:color="auto" w:fill="63BCCE" w:themeFill="text2"/>
            <w:vAlign w:val="center"/>
          </w:tcPr>
          <w:p w14:paraId="1A3BC54C" w14:textId="77777777" w:rsidR="00FF0AB8" w:rsidRPr="00001A4F" w:rsidRDefault="00FF0AB8" w:rsidP="00AC508B">
            <w:pPr>
              <w:rPr>
                <w:color w:val="444444"/>
                <w:sz w:val="16"/>
                <w:szCs w:val="16"/>
              </w:rPr>
            </w:pPr>
            <w:r w:rsidRPr="00001A4F">
              <w:rPr>
                <w:color w:val="444444"/>
                <w:sz w:val="16"/>
                <w:szCs w:val="16"/>
              </w:rPr>
              <w:t>103</w:t>
            </w:r>
          </w:p>
        </w:tc>
        <w:tc>
          <w:tcPr>
            <w:tcW w:w="1701" w:type="dxa"/>
            <w:shd w:val="clear" w:color="auto" w:fill="63BCCE" w:themeFill="text2"/>
            <w:vAlign w:val="center"/>
          </w:tcPr>
          <w:p w14:paraId="020CB670" w14:textId="77777777" w:rsidR="00FF0AB8" w:rsidRPr="00001A4F" w:rsidRDefault="00FF0AB8" w:rsidP="00AC508B">
            <w:pPr>
              <w:rPr>
                <w:color w:val="444444"/>
                <w:sz w:val="16"/>
                <w:szCs w:val="16"/>
              </w:rPr>
            </w:pPr>
            <w:r w:rsidRPr="00001A4F">
              <w:rPr>
                <w:rFonts w:cs="Calibri"/>
                <w:color w:val="444444"/>
                <w:sz w:val="16"/>
                <w:szCs w:val="16"/>
              </w:rPr>
              <w:t>7.9</w:t>
            </w:r>
          </w:p>
        </w:tc>
        <w:tc>
          <w:tcPr>
            <w:tcW w:w="1701" w:type="dxa"/>
            <w:shd w:val="clear" w:color="auto" w:fill="63BCCE" w:themeFill="text2"/>
          </w:tcPr>
          <w:p w14:paraId="3CBF9CE6" w14:textId="77777777" w:rsidR="00FF0AB8" w:rsidRPr="00001A4F" w:rsidRDefault="00FF0AB8" w:rsidP="00AC508B">
            <w:pPr>
              <w:rPr>
                <w:color w:val="444444"/>
                <w:sz w:val="16"/>
                <w:szCs w:val="16"/>
              </w:rPr>
            </w:pPr>
            <w:r w:rsidRPr="00001A4F">
              <w:rPr>
                <w:color w:val="444444"/>
                <w:sz w:val="16"/>
                <w:szCs w:val="16"/>
              </w:rPr>
              <w:t>461</w:t>
            </w:r>
          </w:p>
        </w:tc>
        <w:tc>
          <w:tcPr>
            <w:tcW w:w="1843" w:type="dxa"/>
            <w:shd w:val="clear" w:color="auto" w:fill="63BCCE" w:themeFill="text2"/>
            <w:vAlign w:val="center"/>
          </w:tcPr>
          <w:p w14:paraId="1DF2FA37" w14:textId="77777777" w:rsidR="00FF0AB8" w:rsidRPr="00001A4F" w:rsidRDefault="00FF0AB8" w:rsidP="00AC508B">
            <w:pPr>
              <w:rPr>
                <w:color w:val="444444"/>
                <w:sz w:val="16"/>
                <w:szCs w:val="16"/>
              </w:rPr>
            </w:pPr>
            <w:r w:rsidRPr="00001A4F">
              <w:rPr>
                <w:rFonts w:cs="Calibri"/>
                <w:color w:val="444444"/>
                <w:sz w:val="16"/>
                <w:szCs w:val="16"/>
              </w:rPr>
              <w:t>35.3</w:t>
            </w:r>
          </w:p>
        </w:tc>
      </w:tr>
      <w:tr w:rsidR="0015253E" w:rsidRPr="009B3B84" w14:paraId="1597A187" w14:textId="77777777" w:rsidTr="00D74AD2">
        <w:tc>
          <w:tcPr>
            <w:tcW w:w="1701" w:type="dxa"/>
            <w:vMerge w:val="restart"/>
          </w:tcPr>
          <w:p w14:paraId="7ACC862E" w14:textId="77777777" w:rsidR="00FF0AB8" w:rsidRPr="009B3B84" w:rsidRDefault="00FF0AB8" w:rsidP="00AC508B">
            <w:pPr>
              <w:jc w:val="center"/>
              <w:rPr>
                <w:color w:val="444444"/>
                <w:sz w:val="16"/>
                <w:szCs w:val="16"/>
              </w:rPr>
            </w:pPr>
            <w:r>
              <w:rPr>
                <w:color w:val="444444"/>
                <w:sz w:val="56"/>
                <w:szCs w:val="56"/>
              </w:rPr>
              <w:t>2</w:t>
            </w:r>
          </w:p>
        </w:tc>
        <w:tc>
          <w:tcPr>
            <w:tcW w:w="2552" w:type="dxa"/>
          </w:tcPr>
          <w:p w14:paraId="13448D72" w14:textId="77777777" w:rsidR="00FF0AB8" w:rsidRPr="00001A4F" w:rsidRDefault="00FF0AB8" w:rsidP="00AC508B">
            <w:pPr>
              <w:rPr>
                <w:color w:val="444444"/>
                <w:sz w:val="16"/>
                <w:szCs w:val="16"/>
              </w:rPr>
            </w:pPr>
            <w:r w:rsidRPr="00001A4F">
              <w:rPr>
                <w:color w:val="444444"/>
                <w:sz w:val="16"/>
                <w:szCs w:val="16"/>
              </w:rPr>
              <w:t>Bethania-Waterford</w:t>
            </w:r>
          </w:p>
        </w:tc>
        <w:tc>
          <w:tcPr>
            <w:tcW w:w="1417" w:type="dxa"/>
            <w:shd w:val="clear" w:color="auto" w:fill="auto"/>
            <w:vAlign w:val="center"/>
          </w:tcPr>
          <w:p w14:paraId="47F31645" w14:textId="77777777" w:rsidR="00FF0AB8" w:rsidRPr="00001A4F" w:rsidRDefault="00FF0AB8" w:rsidP="00AC508B">
            <w:pPr>
              <w:rPr>
                <w:color w:val="444444"/>
                <w:sz w:val="16"/>
                <w:szCs w:val="16"/>
              </w:rPr>
            </w:pPr>
            <w:r w:rsidRPr="00001A4F">
              <w:rPr>
                <w:rFonts w:cs="Calibri"/>
                <w:color w:val="444444"/>
                <w:sz w:val="16"/>
                <w:szCs w:val="16"/>
              </w:rPr>
              <w:t>1,019</w:t>
            </w:r>
          </w:p>
        </w:tc>
        <w:tc>
          <w:tcPr>
            <w:tcW w:w="1418" w:type="dxa"/>
            <w:shd w:val="clear" w:color="auto" w:fill="auto"/>
            <w:vAlign w:val="center"/>
          </w:tcPr>
          <w:p w14:paraId="53AA3653" w14:textId="77777777" w:rsidR="00FF0AB8" w:rsidRPr="00001A4F" w:rsidRDefault="00FF0AB8" w:rsidP="00AC508B">
            <w:pPr>
              <w:rPr>
                <w:color w:val="444444"/>
                <w:sz w:val="16"/>
                <w:szCs w:val="16"/>
              </w:rPr>
            </w:pPr>
            <w:r w:rsidRPr="00001A4F">
              <w:rPr>
                <w:rFonts w:cs="Calibri"/>
                <w:color w:val="444444"/>
                <w:sz w:val="16"/>
                <w:szCs w:val="16"/>
              </w:rPr>
              <w:t>3.7</w:t>
            </w:r>
          </w:p>
        </w:tc>
        <w:tc>
          <w:tcPr>
            <w:tcW w:w="1701" w:type="dxa"/>
          </w:tcPr>
          <w:p w14:paraId="43F2DF26" w14:textId="77777777" w:rsidR="00FF0AB8" w:rsidRPr="00001A4F" w:rsidRDefault="00FF0AB8" w:rsidP="00AC508B">
            <w:pPr>
              <w:rPr>
                <w:color w:val="444444"/>
                <w:sz w:val="16"/>
                <w:szCs w:val="16"/>
              </w:rPr>
            </w:pPr>
            <w:r w:rsidRPr="00001A4F">
              <w:rPr>
                <w:color w:val="444444"/>
                <w:sz w:val="16"/>
                <w:szCs w:val="16"/>
              </w:rPr>
              <w:t>59</w:t>
            </w:r>
          </w:p>
        </w:tc>
        <w:tc>
          <w:tcPr>
            <w:tcW w:w="1701" w:type="dxa"/>
            <w:shd w:val="clear" w:color="auto" w:fill="auto"/>
            <w:vAlign w:val="center"/>
          </w:tcPr>
          <w:p w14:paraId="57679C34" w14:textId="77777777" w:rsidR="00FF0AB8" w:rsidRPr="00001A4F" w:rsidRDefault="00FF0AB8" w:rsidP="00AC508B">
            <w:pPr>
              <w:rPr>
                <w:color w:val="444444"/>
                <w:sz w:val="16"/>
                <w:szCs w:val="16"/>
              </w:rPr>
            </w:pPr>
            <w:r w:rsidRPr="00001A4F">
              <w:rPr>
                <w:rFonts w:cs="Calibri"/>
                <w:color w:val="444444"/>
                <w:sz w:val="16"/>
                <w:szCs w:val="16"/>
              </w:rPr>
              <w:t>5.8</w:t>
            </w:r>
          </w:p>
        </w:tc>
        <w:tc>
          <w:tcPr>
            <w:tcW w:w="1701" w:type="dxa"/>
          </w:tcPr>
          <w:p w14:paraId="3CE06A35" w14:textId="77777777" w:rsidR="00FF0AB8" w:rsidRPr="00001A4F" w:rsidRDefault="00FF0AB8" w:rsidP="00AC508B">
            <w:pPr>
              <w:rPr>
                <w:color w:val="444444"/>
                <w:sz w:val="16"/>
                <w:szCs w:val="16"/>
              </w:rPr>
            </w:pPr>
            <w:r w:rsidRPr="00001A4F">
              <w:rPr>
                <w:color w:val="444444"/>
                <w:sz w:val="16"/>
                <w:szCs w:val="16"/>
              </w:rPr>
              <w:t>102</w:t>
            </w:r>
          </w:p>
        </w:tc>
        <w:tc>
          <w:tcPr>
            <w:tcW w:w="1843" w:type="dxa"/>
            <w:shd w:val="clear" w:color="auto" w:fill="auto"/>
            <w:vAlign w:val="center"/>
          </w:tcPr>
          <w:p w14:paraId="08573BA3" w14:textId="77777777" w:rsidR="00FF0AB8" w:rsidRPr="00001A4F" w:rsidRDefault="00FF0AB8" w:rsidP="00AC508B">
            <w:pPr>
              <w:rPr>
                <w:color w:val="444444"/>
                <w:sz w:val="16"/>
                <w:szCs w:val="16"/>
              </w:rPr>
            </w:pPr>
            <w:r w:rsidRPr="00001A4F">
              <w:rPr>
                <w:rFonts w:cs="Calibri"/>
                <w:color w:val="444444"/>
                <w:sz w:val="16"/>
                <w:szCs w:val="16"/>
              </w:rPr>
              <w:t>10.0</w:t>
            </w:r>
          </w:p>
        </w:tc>
      </w:tr>
      <w:tr w:rsidR="0015253E" w:rsidRPr="009B3B84" w14:paraId="71335A40" w14:textId="77777777" w:rsidTr="00D74AD2">
        <w:tc>
          <w:tcPr>
            <w:tcW w:w="1701" w:type="dxa"/>
            <w:vMerge/>
          </w:tcPr>
          <w:p w14:paraId="751C6C31" w14:textId="77777777" w:rsidR="00FF0AB8" w:rsidRPr="009B3B84" w:rsidRDefault="00FF0AB8" w:rsidP="00AC508B">
            <w:pPr>
              <w:rPr>
                <w:color w:val="444444"/>
                <w:sz w:val="16"/>
                <w:szCs w:val="16"/>
              </w:rPr>
            </w:pPr>
          </w:p>
        </w:tc>
        <w:tc>
          <w:tcPr>
            <w:tcW w:w="2552" w:type="dxa"/>
          </w:tcPr>
          <w:p w14:paraId="5E6F7DD3" w14:textId="77777777" w:rsidR="00FF0AB8" w:rsidRPr="00001A4F" w:rsidRDefault="00FF0AB8" w:rsidP="00AC508B">
            <w:pPr>
              <w:rPr>
                <w:color w:val="444444"/>
                <w:sz w:val="16"/>
                <w:szCs w:val="16"/>
              </w:rPr>
            </w:pPr>
            <w:r w:rsidRPr="00001A4F">
              <w:rPr>
                <w:color w:val="444444"/>
                <w:sz w:val="16"/>
                <w:szCs w:val="16"/>
              </w:rPr>
              <w:t>Boronia Heights – Park Ridge</w:t>
            </w:r>
          </w:p>
        </w:tc>
        <w:tc>
          <w:tcPr>
            <w:tcW w:w="1417" w:type="dxa"/>
            <w:shd w:val="clear" w:color="auto" w:fill="auto"/>
            <w:vAlign w:val="center"/>
          </w:tcPr>
          <w:p w14:paraId="763AE263" w14:textId="77777777" w:rsidR="00FF0AB8" w:rsidRPr="00001A4F" w:rsidRDefault="00FF0AB8" w:rsidP="00AC508B">
            <w:pPr>
              <w:rPr>
                <w:color w:val="444444"/>
                <w:sz w:val="16"/>
                <w:szCs w:val="16"/>
              </w:rPr>
            </w:pPr>
            <w:r w:rsidRPr="00001A4F">
              <w:rPr>
                <w:rFonts w:cs="Calibri"/>
                <w:color w:val="444444"/>
                <w:sz w:val="16"/>
                <w:szCs w:val="16"/>
              </w:rPr>
              <w:t>993</w:t>
            </w:r>
          </w:p>
        </w:tc>
        <w:tc>
          <w:tcPr>
            <w:tcW w:w="1418" w:type="dxa"/>
            <w:shd w:val="clear" w:color="auto" w:fill="auto"/>
            <w:vAlign w:val="center"/>
          </w:tcPr>
          <w:p w14:paraId="4C0BEEE5" w14:textId="77777777" w:rsidR="00FF0AB8" w:rsidRPr="00001A4F" w:rsidRDefault="00FF0AB8" w:rsidP="00AC508B">
            <w:pPr>
              <w:rPr>
                <w:color w:val="444444"/>
                <w:sz w:val="16"/>
                <w:szCs w:val="16"/>
              </w:rPr>
            </w:pPr>
            <w:r w:rsidRPr="00001A4F">
              <w:rPr>
                <w:rFonts w:cs="Calibri"/>
                <w:color w:val="444444"/>
                <w:sz w:val="16"/>
                <w:szCs w:val="16"/>
              </w:rPr>
              <w:t>3.6</w:t>
            </w:r>
          </w:p>
        </w:tc>
        <w:tc>
          <w:tcPr>
            <w:tcW w:w="1701" w:type="dxa"/>
          </w:tcPr>
          <w:p w14:paraId="00D895A5" w14:textId="77777777" w:rsidR="00FF0AB8" w:rsidRPr="00001A4F" w:rsidRDefault="00FF0AB8" w:rsidP="00AC508B">
            <w:pPr>
              <w:rPr>
                <w:color w:val="444444"/>
                <w:sz w:val="16"/>
                <w:szCs w:val="16"/>
              </w:rPr>
            </w:pPr>
            <w:r w:rsidRPr="00001A4F">
              <w:rPr>
                <w:color w:val="444444"/>
                <w:sz w:val="16"/>
                <w:szCs w:val="16"/>
              </w:rPr>
              <w:t>44</w:t>
            </w:r>
          </w:p>
        </w:tc>
        <w:tc>
          <w:tcPr>
            <w:tcW w:w="1701" w:type="dxa"/>
            <w:shd w:val="clear" w:color="auto" w:fill="auto"/>
            <w:vAlign w:val="center"/>
          </w:tcPr>
          <w:p w14:paraId="0FF1953D" w14:textId="77777777" w:rsidR="00FF0AB8" w:rsidRPr="00001A4F" w:rsidRDefault="00FF0AB8" w:rsidP="00AC508B">
            <w:pPr>
              <w:rPr>
                <w:color w:val="444444"/>
                <w:sz w:val="16"/>
                <w:szCs w:val="16"/>
              </w:rPr>
            </w:pPr>
            <w:r w:rsidRPr="00001A4F">
              <w:rPr>
                <w:rFonts w:cs="Calibri"/>
                <w:color w:val="444444"/>
                <w:sz w:val="16"/>
                <w:szCs w:val="16"/>
              </w:rPr>
              <w:t>4.4</w:t>
            </w:r>
          </w:p>
        </w:tc>
        <w:tc>
          <w:tcPr>
            <w:tcW w:w="1701" w:type="dxa"/>
          </w:tcPr>
          <w:p w14:paraId="41F704C7" w14:textId="77777777" w:rsidR="00FF0AB8" w:rsidRPr="00001A4F" w:rsidRDefault="00FF0AB8" w:rsidP="00AC508B">
            <w:pPr>
              <w:rPr>
                <w:color w:val="444444"/>
                <w:sz w:val="16"/>
                <w:szCs w:val="16"/>
              </w:rPr>
            </w:pPr>
            <w:r w:rsidRPr="00001A4F">
              <w:rPr>
                <w:color w:val="444444"/>
                <w:sz w:val="16"/>
                <w:szCs w:val="16"/>
              </w:rPr>
              <w:t>139</w:t>
            </w:r>
          </w:p>
        </w:tc>
        <w:tc>
          <w:tcPr>
            <w:tcW w:w="1843" w:type="dxa"/>
            <w:shd w:val="clear" w:color="auto" w:fill="auto"/>
            <w:vAlign w:val="center"/>
          </w:tcPr>
          <w:p w14:paraId="3C7F0D70" w14:textId="77777777" w:rsidR="00FF0AB8" w:rsidRPr="00001A4F" w:rsidRDefault="00FF0AB8" w:rsidP="00AC508B">
            <w:pPr>
              <w:rPr>
                <w:color w:val="444444"/>
                <w:sz w:val="16"/>
                <w:szCs w:val="16"/>
              </w:rPr>
            </w:pPr>
            <w:r w:rsidRPr="00001A4F">
              <w:rPr>
                <w:rFonts w:cs="Calibri"/>
                <w:color w:val="444444"/>
                <w:sz w:val="16"/>
                <w:szCs w:val="16"/>
              </w:rPr>
              <w:t>14.0</w:t>
            </w:r>
          </w:p>
        </w:tc>
      </w:tr>
      <w:tr w:rsidR="0015253E" w:rsidRPr="009B3B84" w14:paraId="7F0E466E" w14:textId="77777777" w:rsidTr="00D74AD2">
        <w:tc>
          <w:tcPr>
            <w:tcW w:w="1701" w:type="dxa"/>
            <w:vMerge/>
          </w:tcPr>
          <w:p w14:paraId="5A1A3DE9" w14:textId="77777777" w:rsidR="00FF0AB8" w:rsidRPr="009B3B84" w:rsidRDefault="00FF0AB8" w:rsidP="00AC508B">
            <w:pPr>
              <w:rPr>
                <w:color w:val="444444"/>
                <w:sz w:val="16"/>
                <w:szCs w:val="16"/>
              </w:rPr>
            </w:pPr>
          </w:p>
        </w:tc>
        <w:tc>
          <w:tcPr>
            <w:tcW w:w="2552" w:type="dxa"/>
          </w:tcPr>
          <w:p w14:paraId="3BC60CCE" w14:textId="77777777" w:rsidR="00FF0AB8" w:rsidRPr="00001A4F" w:rsidRDefault="00FF0AB8" w:rsidP="00AC508B">
            <w:pPr>
              <w:rPr>
                <w:color w:val="444444"/>
                <w:sz w:val="16"/>
                <w:szCs w:val="16"/>
              </w:rPr>
            </w:pPr>
            <w:r w:rsidRPr="00001A4F">
              <w:rPr>
                <w:color w:val="444444"/>
                <w:sz w:val="16"/>
                <w:szCs w:val="16"/>
              </w:rPr>
              <w:t>Browns Plains</w:t>
            </w:r>
          </w:p>
        </w:tc>
        <w:tc>
          <w:tcPr>
            <w:tcW w:w="1417" w:type="dxa"/>
            <w:shd w:val="clear" w:color="auto" w:fill="auto"/>
            <w:vAlign w:val="center"/>
          </w:tcPr>
          <w:p w14:paraId="37E609A9" w14:textId="77777777" w:rsidR="00FF0AB8" w:rsidRPr="00001A4F" w:rsidRDefault="00FF0AB8" w:rsidP="00AC508B">
            <w:pPr>
              <w:rPr>
                <w:color w:val="444444"/>
                <w:sz w:val="16"/>
                <w:szCs w:val="16"/>
              </w:rPr>
            </w:pPr>
            <w:r w:rsidRPr="00001A4F">
              <w:rPr>
                <w:rFonts w:cs="Calibri"/>
                <w:color w:val="444444"/>
                <w:sz w:val="16"/>
                <w:szCs w:val="16"/>
              </w:rPr>
              <w:t>757</w:t>
            </w:r>
          </w:p>
        </w:tc>
        <w:tc>
          <w:tcPr>
            <w:tcW w:w="1418" w:type="dxa"/>
            <w:shd w:val="clear" w:color="auto" w:fill="auto"/>
            <w:vAlign w:val="center"/>
          </w:tcPr>
          <w:p w14:paraId="0F0D7589" w14:textId="77777777" w:rsidR="00FF0AB8" w:rsidRPr="00001A4F" w:rsidRDefault="00FF0AB8" w:rsidP="00AC508B">
            <w:pPr>
              <w:rPr>
                <w:color w:val="444444"/>
                <w:sz w:val="16"/>
                <w:szCs w:val="16"/>
              </w:rPr>
            </w:pPr>
            <w:r w:rsidRPr="00001A4F">
              <w:rPr>
                <w:rFonts w:cs="Calibri"/>
                <w:color w:val="444444"/>
                <w:sz w:val="16"/>
                <w:szCs w:val="16"/>
              </w:rPr>
              <w:t>2.7</w:t>
            </w:r>
          </w:p>
        </w:tc>
        <w:tc>
          <w:tcPr>
            <w:tcW w:w="1701" w:type="dxa"/>
          </w:tcPr>
          <w:p w14:paraId="1262B3C8" w14:textId="77777777" w:rsidR="00FF0AB8" w:rsidRPr="00001A4F" w:rsidRDefault="00FF0AB8" w:rsidP="00AC508B">
            <w:pPr>
              <w:rPr>
                <w:color w:val="444444"/>
                <w:sz w:val="16"/>
                <w:szCs w:val="16"/>
              </w:rPr>
            </w:pPr>
            <w:r w:rsidRPr="00001A4F">
              <w:rPr>
                <w:color w:val="444444"/>
                <w:sz w:val="16"/>
                <w:szCs w:val="16"/>
              </w:rPr>
              <w:t>42</w:t>
            </w:r>
          </w:p>
        </w:tc>
        <w:tc>
          <w:tcPr>
            <w:tcW w:w="1701" w:type="dxa"/>
            <w:shd w:val="clear" w:color="auto" w:fill="auto"/>
            <w:vAlign w:val="center"/>
          </w:tcPr>
          <w:p w14:paraId="6F97BD2B" w14:textId="77777777" w:rsidR="00FF0AB8" w:rsidRPr="00001A4F" w:rsidRDefault="00FF0AB8" w:rsidP="00AC508B">
            <w:pPr>
              <w:rPr>
                <w:color w:val="444444"/>
                <w:sz w:val="16"/>
                <w:szCs w:val="16"/>
              </w:rPr>
            </w:pPr>
            <w:r w:rsidRPr="00001A4F">
              <w:rPr>
                <w:rFonts w:cs="Calibri"/>
                <w:color w:val="444444"/>
                <w:sz w:val="16"/>
                <w:szCs w:val="16"/>
              </w:rPr>
              <w:t>5.5</w:t>
            </w:r>
          </w:p>
        </w:tc>
        <w:tc>
          <w:tcPr>
            <w:tcW w:w="1701" w:type="dxa"/>
          </w:tcPr>
          <w:p w14:paraId="2B411FB2" w14:textId="77777777" w:rsidR="00FF0AB8" w:rsidRPr="00001A4F" w:rsidRDefault="00FF0AB8" w:rsidP="00AC508B">
            <w:pPr>
              <w:rPr>
                <w:color w:val="444444"/>
                <w:sz w:val="16"/>
                <w:szCs w:val="16"/>
              </w:rPr>
            </w:pPr>
            <w:r w:rsidRPr="00001A4F">
              <w:rPr>
                <w:color w:val="444444"/>
                <w:sz w:val="16"/>
                <w:szCs w:val="16"/>
              </w:rPr>
              <w:t>153</w:t>
            </w:r>
          </w:p>
        </w:tc>
        <w:tc>
          <w:tcPr>
            <w:tcW w:w="1843" w:type="dxa"/>
            <w:shd w:val="clear" w:color="auto" w:fill="auto"/>
            <w:vAlign w:val="center"/>
          </w:tcPr>
          <w:p w14:paraId="7C69B9EA" w14:textId="77777777" w:rsidR="00FF0AB8" w:rsidRPr="00001A4F" w:rsidRDefault="00FF0AB8" w:rsidP="00AC508B">
            <w:pPr>
              <w:rPr>
                <w:color w:val="444444"/>
                <w:sz w:val="16"/>
                <w:szCs w:val="16"/>
              </w:rPr>
            </w:pPr>
            <w:r w:rsidRPr="00001A4F">
              <w:rPr>
                <w:rFonts w:cs="Calibri"/>
                <w:color w:val="444444"/>
                <w:sz w:val="16"/>
                <w:szCs w:val="16"/>
              </w:rPr>
              <w:t>20.2</w:t>
            </w:r>
          </w:p>
        </w:tc>
      </w:tr>
      <w:tr w:rsidR="0015253E" w:rsidRPr="009B3B84" w14:paraId="4BF58AFD" w14:textId="77777777" w:rsidTr="00D74AD2">
        <w:trPr>
          <w:trHeight w:val="80"/>
        </w:trPr>
        <w:tc>
          <w:tcPr>
            <w:tcW w:w="1701" w:type="dxa"/>
            <w:vMerge/>
          </w:tcPr>
          <w:p w14:paraId="61B0F70D" w14:textId="77777777" w:rsidR="00FF0AB8" w:rsidRPr="009B3B84" w:rsidRDefault="00FF0AB8" w:rsidP="00AC508B">
            <w:pPr>
              <w:rPr>
                <w:color w:val="444444"/>
                <w:sz w:val="16"/>
                <w:szCs w:val="16"/>
              </w:rPr>
            </w:pPr>
          </w:p>
        </w:tc>
        <w:tc>
          <w:tcPr>
            <w:tcW w:w="2552" w:type="dxa"/>
          </w:tcPr>
          <w:p w14:paraId="5D0288C2" w14:textId="77777777" w:rsidR="00FF0AB8" w:rsidRPr="00001A4F" w:rsidRDefault="00FF0AB8" w:rsidP="00AC508B">
            <w:pPr>
              <w:rPr>
                <w:color w:val="444444"/>
                <w:sz w:val="16"/>
                <w:szCs w:val="16"/>
              </w:rPr>
            </w:pPr>
            <w:r w:rsidRPr="00001A4F">
              <w:rPr>
                <w:color w:val="444444"/>
                <w:sz w:val="16"/>
                <w:szCs w:val="16"/>
              </w:rPr>
              <w:t>Eden’s Landing-Holmview</w:t>
            </w:r>
          </w:p>
        </w:tc>
        <w:tc>
          <w:tcPr>
            <w:tcW w:w="1417" w:type="dxa"/>
            <w:shd w:val="clear" w:color="auto" w:fill="auto"/>
            <w:vAlign w:val="center"/>
          </w:tcPr>
          <w:p w14:paraId="45456EEA" w14:textId="77777777" w:rsidR="00FF0AB8" w:rsidRPr="00001A4F" w:rsidRDefault="00FF0AB8" w:rsidP="00AC508B">
            <w:pPr>
              <w:rPr>
                <w:color w:val="444444"/>
                <w:sz w:val="16"/>
                <w:szCs w:val="16"/>
              </w:rPr>
            </w:pPr>
            <w:r w:rsidRPr="00001A4F">
              <w:rPr>
                <w:rFonts w:cs="Calibri"/>
                <w:color w:val="444444"/>
                <w:sz w:val="16"/>
                <w:szCs w:val="16"/>
              </w:rPr>
              <w:t>807</w:t>
            </w:r>
          </w:p>
        </w:tc>
        <w:tc>
          <w:tcPr>
            <w:tcW w:w="1418" w:type="dxa"/>
            <w:shd w:val="clear" w:color="auto" w:fill="auto"/>
            <w:vAlign w:val="center"/>
          </w:tcPr>
          <w:p w14:paraId="13BCEB31" w14:textId="77777777" w:rsidR="00FF0AB8" w:rsidRPr="00001A4F" w:rsidRDefault="00FF0AB8" w:rsidP="00AC508B">
            <w:pPr>
              <w:rPr>
                <w:color w:val="444444"/>
                <w:sz w:val="16"/>
                <w:szCs w:val="16"/>
              </w:rPr>
            </w:pPr>
            <w:r w:rsidRPr="00001A4F">
              <w:rPr>
                <w:rFonts w:cs="Calibri"/>
                <w:color w:val="444444"/>
                <w:sz w:val="16"/>
                <w:szCs w:val="16"/>
              </w:rPr>
              <w:t>2.9</w:t>
            </w:r>
          </w:p>
        </w:tc>
        <w:tc>
          <w:tcPr>
            <w:tcW w:w="1701" w:type="dxa"/>
          </w:tcPr>
          <w:p w14:paraId="519764A8" w14:textId="77777777" w:rsidR="00FF0AB8" w:rsidRPr="00001A4F" w:rsidRDefault="00FF0AB8" w:rsidP="00AC508B">
            <w:pPr>
              <w:rPr>
                <w:color w:val="444444"/>
                <w:sz w:val="16"/>
                <w:szCs w:val="16"/>
              </w:rPr>
            </w:pPr>
            <w:r w:rsidRPr="00001A4F">
              <w:rPr>
                <w:color w:val="444444"/>
                <w:sz w:val="16"/>
                <w:szCs w:val="16"/>
              </w:rPr>
              <w:t>38</w:t>
            </w:r>
          </w:p>
        </w:tc>
        <w:tc>
          <w:tcPr>
            <w:tcW w:w="1701" w:type="dxa"/>
            <w:shd w:val="clear" w:color="auto" w:fill="auto"/>
            <w:vAlign w:val="center"/>
          </w:tcPr>
          <w:p w14:paraId="37FD612A" w14:textId="77777777" w:rsidR="00FF0AB8" w:rsidRPr="00001A4F" w:rsidRDefault="00FF0AB8" w:rsidP="00AC508B">
            <w:pPr>
              <w:rPr>
                <w:color w:val="444444"/>
                <w:sz w:val="16"/>
                <w:szCs w:val="16"/>
              </w:rPr>
            </w:pPr>
            <w:r w:rsidRPr="00001A4F">
              <w:rPr>
                <w:rFonts w:cs="Calibri"/>
                <w:color w:val="444444"/>
                <w:sz w:val="16"/>
                <w:szCs w:val="16"/>
              </w:rPr>
              <w:t>4.7</w:t>
            </w:r>
          </w:p>
        </w:tc>
        <w:tc>
          <w:tcPr>
            <w:tcW w:w="1701" w:type="dxa"/>
          </w:tcPr>
          <w:p w14:paraId="0E8563D3" w14:textId="77777777" w:rsidR="00FF0AB8" w:rsidRPr="00001A4F" w:rsidRDefault="00FF0AB8" w:rsidP="00AC508B">
            <w:pPr>
              <w:rPr>
                <w:color w:val="444444"/>
                <w:sz w:val="16"/>
                <w:szCs w:val="16"/>
              </w:rPr>
            </w:pPr>
            <w:r w:rsidRPr="00001A4F">
              <w:rPr>
                <w:color w:val="444444"/>
                <w:sz w:val="16"/>
                <w:szCs w:val="16"/>
              </w:rPr>
              <w:t>55</w:t>
            </w:r>
          </w:p>
        </w:tc>
        <w:tc>
          <w:tcPr>
            <w:tcW w:w="1843" w:type="dxa"/>
            <w:shd w:val="clear" w:color="auto" w:fill="auto"/>
            <w:vAlign w:val="center"/>
          </w:tcPr>
          <w:p w14:paraId="2E5347C8" w14:textId="77777777" w:rsidR="00FF0AB8" w:rsidRPr="00001A4F" w:rsidRDefault="00FF0AB8" w:rsidP="00AC508B">
            <w:pPr>
              <w:rPr>
                <w:color w:val="444444"/>
                <w:sz w:val="16"/>
                <w:szCs w:val="16"/>
              </w:rPr>
            </w:pPr>
            <w:r w:rsidRPr="00001A4F">
              <w:rPr>
                <w:rFonts w:cs="Calibri"/>
                <w:color w:val="444444"/>
                <w:sz w:val="16"/>
                <w:szCs w:val="16"/>
              </w:rPr>
              <w:t>6.8</w:t>
            </w:r>
          </w:p>
        </w:tc>
      </w:tr>
      <w:tr w:rsidR="0015253E" w:rsidRPr="009B3B84" w14:paraId="2E406299" w14:textId="77777777" w:rsidTr="00D74AD2">
        <w:tc>
          <w:tcPr>
            <w:tcW w:w="1701" w:type="dxa"/>
            <w:vMerge/>
          </w:tcPr>
          <w:p w14:paraId="25E1E2C1" w14:textId="77777777" w:rsidR="00FF0AB8" w:rsidRPr="009B3B84" w:rsidRDefault="00FF0AB8" w:rsidP="00AC508B">
            <w:pPr>
              <w:rPr>
                <w:color w:val="444444"/>
                <w:sz w:val="16"/>
                <w:szCs w:val="16"/>
              </w:rPr>
            </w:pPr>
          </w:p>
        </w:tc>
        <w:tc>
          <w:tcPr>
            <w:tcW w:w="2552" w:type="dxa"/>
          </w:tcPr>
          <w:p w14:paraId="65C4CD98" w14:textId="77777777" w:rsidR="00FF0AB8" w:rsidRPr="00001A4F" w:rsidRDefault="00FF0AB8" w:rsidP="00AC508B">
            <w:pPr>
              <w:rPr>
                <w:color w:val="444444"/>
                <w:sz w:val="16"/>
                <w:szCs w:val="16"/>
              </w:rPr>
            </w:pPr>
            <w:r w:rsidRPr="00001A4F">
              <w:rPr>
                <w:color w:val="444444"/>
                <w:sz w:val="16"/>
                <w:szCs w:val="16"/>
              </w:rPr>
              <w:t>Mount Warren Park</w:t>
            </w:r>
          </w:p>
        </w:tc>
        <w:tc>
          <w:tcPr>
            <w:tcW w:w="1417" w:type="dxa"/>
            <w:shd w:val="clear" w:color="auto" w:fill="auto"/>
            <w:vAlign w:val="center"/>
          </w:tcPr>
          <w:p w14:paraId="4A1024FF" w14:textId="77777777" w:rsidR="00FF0AB8" w:rsidRPr="00001A4F" w:rsidRDefault="00FF0AB8" w:rsidP="00AC508B">
            <w:pPr>
              <w:rPr>
                <w:color w:val="444444"/>
                <w:sz w:val="16"/>
                <w:szCs w:val="16"/>
              </w:rPr>
            </w:pPr>
            <w:r w:rsidRPr="00001A4F">
              <w:rPr>
                <w:rFonts w:cs="Calibri"/>
                <w:color w:val="444444"/>
                <w:sz w:val="16"/>
                <w:szCs w:val="16"/>
              </w:rPr>
              <w:t>463</w:t>
            </w:r>
          </w:p>
        </w:tc>
        <w:tc>
          <w:tcPr>
            <w:tcW w:w="1418" w:type="dxa"/>
            <w:shd w:val="clear" w:color="auto" w:fill="auto"/>
            <w:vAlign w:val="center"/>
          </w:tcPr>
          <w:p w14:paraId="6868303D" w14:textId="77777777" w:rsidR="00FF0AB8" w:rsidRPr="00001A4F" w:rsidRDefault="00FF0AB8" w:rsidP="00AC508B">
            <w:pPr>
              <w:rPr>
                <w:color w:val="444444"/>
                <w:sz w:val="16"/>
                <w:szCs w:val="16"/>
              </w:rPr>
            </w:pPr>
            <w:r w:rsidRPr="00001A4F">
              <w:rPr>
                <w:rFonts w:cs="Calibri"/>
                <w:color w:val="444444"/>
                <w:sz w:val="16"/>
                <w:szCs w:val="16"/>
              </w:rPr>
              <w:t>1.7</w:t>
            </w:r>
          </w:p>
        </w:tc>
        <w:tc>
          <w:tcPr>
            <w:tcW w:w="1701" w:type="dxa"/>
          </w:tcPr>
          <w:p w14:paraId="000F79B1" w14:textId="77777777" w:rsidR="00FF0AB8" w:rsidRPr="00001A4F" w:rsidRDefault="00FF0AB8" w:rsidP="00AC508B">
            <w:pPr>
              <w:rPr>
                <w:color w:val="444444"/>
                <w:sz w:val="16"/>
                <w:szCs w:val="16"/>
              </w:rPr>
            </w:pPr>
            <w:r w:rsidRPr="00001A4F">
              <w:rPr>
                <w:color w:val="444444"/>
                <w:sz w:val="16"/>
                <w:szCs w:val="16"/>
              </w:rPr>
              <w:t>20</w:t>
            </w:r>
          </w:p>
        </w:tc>
        <w:tc>
          <w:tcPr>
            <w:tcW w:w="1701" w:type="dxa"/>
            <w:shd w:val="clear" w:color="auto" w:fill="auto"/>
            <w:vAlign w:val="center"/>
          </w:tcPr>
          <w:p w14:paraId="6CBC337F" w14:textId="77777777" w:rsidR="00FF0AB8" w:rsidRPr="00001A4F" w:rsidRDefault="00FF0AB8" w:rsidP="00AC508B">
            <w:pPr>
              <w:rPr>
                <w:color w:val="444444"/>
                <w:sz w:val="16"/>
                <w:szCs w:val="16"/>
              </w:rPr>
            </w:pPr>
            <w:r w:rsidRPr="00001A4F">
              <w:rPr>
                <w:rFonts w:cs="Calibri"/>
                <w:color w:val="444444"/>
                <w:sz w:val="16"/>
                <w:szCs w:val="16"/>
              </w:rPr>
              <w:t>4.3</w:t>
            </w:r>
          </w:p>
        </w:tc>
        <w:tc>
          <w:tcPr>
            <w:tcW w:w="1701" w:type="dxa"/>
          </w:tcPr>
          <w:p w14:paraId="0B1071D2" w14:textId="77777777" w:rsidR="00FF0AB8" w:rsidRPr="00001A4F" w:rsidRDefault="00FF0AB8" w:rsidP="00AC508B">
            <w:pPr>
              <w:rPr>
                <w:color w:val="444444"/>
                <w:sz w:val="16"/>
                <w:szCs w:val="16"/>
              </w:rPr>
            </w:pPr>
            <w:r w:rsidRPr="00001A4F">
              <w:rPr>
                <w:color w:val="444444"/>
                <w:sz w:val="16"/>
                <w:szCs w:val="16"/>
              </w:rPr>
              <w:t>18</w:t>
            </w:r>
          </w:p>
        </w:tc>
        <w:tc>
          <w:tcPr>
            <w:tcW w:w="1843" w:type="dxa"/>
            <w:shd w:val="clear" w:color="auto" w:fill="auto"/>
            <w:vAlign w:val="center"/>
          </w:tcPr>
          <w:p w14:paraId="10EB4EF2" w14:textId="77777777" w:rsidR="00FF0AB8" w:rsidRPr="00001A4F" w:rsidRDefault="00FF0AB8" w:rsidP="00AC508B">
            <w:pPr>
              <w:rPr>
                <w:color w:val="444444"/>
                <w:sz w:val="16"/>
                <w:szCs w:val="16"/>
              </w:rPr>
            </w:pPr>
            <w:r w:rsidRPr="00001A4F">
              <w:rPr>
                <w:rFonts w:cs="Calibri"/>
                <w:color w:val="444444"/>
                <w:sz w:val="16"/>
                <w:szCs w:val="16"/>
              </w:rPr>
              <w:t>3.9</w:t>
            </w:r>
          </w:p>
        </w:tc>
      </w:tr>
      <w:tr w:rsidR="0015253E" w:rsidRPr="009B3B84" w14:paraId="37BE890C" w14:textId="77777777" w:rsidTr="00D74AD2">
        <w:tc>
          <w:tcPr>
            <w:tcW w:w="1701" w:type="dxa"/>
            <w:vMerge w:val="restart"/>
          </w:tcPr>
          <w:p w14:paraId="77134266" w14:textId="77777777" w:rsidR="00FF0AB8" w:rsidRPr="009B3B84" w:rsidRDefault="00FF0AB8" w:rsidP="00AC508B">
            <w:pPr>
              <w:jc w:val="center"/>
              <w:rPr>
                <w:color w:val="444444"/>
                <w:sz w:val="16"/>
                <w:szCs w:val="16"/>
              </w:rPr>
            </w:pPr>
            <w:r>
              <w:rPr>
                <w:color w:val="444444"/>
                <w:sz w:val="56"/>
                <w:szCs w:val="56"/>
              </w:rPr>
              <w:t>3</w:t>
            </w:r>
          </w:p>
        </w:tc>
        <w:tc>
          <w:tcPr>
            <w:tcW w:w="2552" w:type="dxa"/>
          </w:tcPr>
          <w:p w14:paraId="38E73373" w14:textId="77777777" w:rsidR="00FF0AB8" w:rsidRPr="00001A4F" w:rsidRDefault="00FF0AB8" w:rsidP="00AC508B">
            <w:pPr>
              <w:rPr>
                <w:color w:val="444444"/>
                <w:sz w:val="16"/>
                <w:szCs w:val="16"/>
              </w:rPr>
            </w:pPr>
            <w:r w:rsidRPr="00001A4F">
              <w:rPr>
                <w:color w:val="444444"/>
                <w:sz w:val="16"/>
                <w:szCs w:val="16"/>
              </w:rPr>
              <w:t>Chambers Flat-Logan Reserve</w:t>
            </w:r>
          </w:p>
        </w:tc>
        <w:tc>
          <w:tcPr>
            <w:tcW w:w="1417" w:type="dxa"/>
            <w:shd w:val="clear" w:color="auto" w:fill="auto"/>
            <w:vAlign w:val="center"/>
          </w:tcPr>
          <w:p w14:paraId="18AD87F0" w14:textId="77777777" w:rsidR="00FF0AB8" w:rsidRPr="00001A4F" w:rsidRDefault="00FF0AB8" w:rsidP="00AC508B">
            <w:pPr>
              <w:rPr>
                <w:color w:val="444444"/>
                <w:sz w:val="16"/>
                <w:szCs w:val="16"/>
              </w:rPr>
            </w:pPr>
            <w:r w:rsidRPr="00001A4F">
              <w:rPr>
                <w:rFonts w:cs="Calibri"/>
                <w:color w:val="444444"/>
                <w:sz w:val="16"/>
                <w:szCs w:val="16"/>
              </w:rPr>
              <w:t>381</w:t>
            </w:r>
          </w:p>
        </w:tc>
        <w:tc>
          <w:tcPr>
            <w:tcW w:w="1418" w:type="dxa"/>
            <w:shd w:val="clear" w:color="auto" w:fill="auto"/>
            <w:vAlign w:val="center"/>
          </w:tcPr>
          <w:p w14:paraId="5444CEC3" w14:textId="77777777" w:rsidR="00FF0AB8" w:rsidRPr="00001A4F" w:rsidRDefault="00FF0AB8" w:rsidP="00AC508B">
            <w:pPr>
              <w:rPr>
                <w:color w:val="444444"/>
                <w:sz w:val="16"/>
                <w:szCs w:val="16"/>
              </w:rPr>
            </w:pPr>
            <w:r w:rsidRPr="00001A4F">
              <w:rPr>
                <w:rFonts w:cs="Calibri"/>
                <w:color w:val="444444"/>
                <w:sz w:val="16"/>
                <w:szCs w:val="16"/>
              </w:rPr>
              <w:t>1.4</w:t>
            </w:r>
          </w:p>
        </w:tc>
        <w:tc>
          <w:tcPr>
            <w:tcW w:w="1701" w:type="dxa"/>
          </w:tcPr>
          <w:p w14:paraId="6EBD011A" w14:textId="77777777" w:rsidR="00FF0AB8" w:rsidRPr="00001A4F" w:rsidRDefault="00FF0AB8" w:rsidP="00AC508B">
            <w:pPr>
              <w:rPr>
                <w:color w:val="444444"/>
                <w:sz w:val="16"/>
                <w:szCs w:val="16"/>
              </w:rPr>
            </w:pPr>
            <w:r w:rsidRPr="00001A4F">
              <w:rPr>
                <w:color w:val="444444"/>
                <w:sz w:val="16"/>
                <w:szCs w:val="16"/>
              </w:rPr>
              <w:t>20</w:t>
            </w:r>
          </w:p>
        </w:tc>
        <w:tc>
          <w:tcPr>
            <w:tcW w:w="1701" w:type="dxa"/>
            <w:shd w:val="clear" w:color="auto" w:fill="auto"/>
            <w:vAlign w:val="center"/>
          </w:tcPr>
          <w:p w14:paraId="63E042B8" w14:textId="77777777" w:rsidR="00FF0AB8" w:rsidRPr="00001A4F" w:rsidRDefault="00FF0AB8" w:rsidP="00AC508B">
            <w:pPr>
              <w:rPr>
                <w:color w:val="444444"/>
                <w:sz w:val="16"/>
                <w:szCs w:val="16"/>
              </w:rPr>
            </w:pPr>
            <w:r w:rsidRPr="00001A4F">
              <w:rPr>
                <w:rFonts w:cs="Calibri"/>
                <w:color w:val="444444"/>
                <w:sz w:val="16"/>
                <w:szCs w:val="16"/>
              </w:rPr>
              <w:t>5.2</w:t>
            </w:r>
          </w:p>
        </w:tc>
        <w:tc>
          <w:tcPr>
            <w:tcW w:w="1701" w:type="dxa"/>
          </w:tcPr>
          <w:p w14:paraId="2D6C8BD9" w14:textId="77777777" w:rsidR="00FF0AB8" w:rsidRPr="00001A4F" w:rsidRDefault="00FF0AB8" w:rsidP="00AC508B">
            <w:pPr>
              <w:rPr>
                <w:color w:val="444444"/>
                <w:sz w:val="16"/>
                <w:szCs w:val="16"/>
              </w:rPr>
            </w:pPr>
            <w:r w:rsidRPr="00001A4F">
              <w:rPr>
                <w:color w:val="444444"/>
                <w:sz w:val="16"/>
                <w:szCs w:val="16"/>
              </w:rPr>
              <w:t>57</w:t>
            </w:r>
          </w:p>
        </w:tc>
        <w:tc>
          <w:tcPr>
            <w:tcW w:w="1843" w:type="dxa"/>
            <w:shd w:val="clear" w:color="auto" w:fill="auto"/>
            <w:vAlign w:val="center"/>
          </w:tcPr>
          <w:p w14:paraId="383DD91A" w14:textId="77777777" w:rsidR="00FF0AB8" w:rsidRPr="00001A4F" w:rsidRDefault="00FF0AB8" w:rsidP="00AC508B">
            <w:pPr>
              <w:rPr>
                <w:color w:val="444444"/>
                <w:sz w:val="16"/>
                <w:szCs w:val="16"/>
              </w:rPr>
            </w:pPr>
            <w:r w:rsidRPr="00001A4F">
              <w:rPr>
                <w:rFonts w:cs="Calibri"/>
                <w:color w:val="444444"/>
                <w:sz w:val="16"/>
                <w:szCs w:val="16"/>
              </w:rPr>
              <w:t>15.0</w:t>
            </w:r>
          </w:p>
        </w:tc>
      </w:tr>
      <w:tr w:rsidR="0015253E" w:rsidRPr="009B3B84" w14:paraId="62514502" w14:textId="77777777" w:rsidTr="00D74AD2">
        <w:tc>
          <w:tcPr>
            <w:tcW w:w="1701" w:type="dxa"/>
            <w:vMerge/>
          </w:tcPr>
          <w:p w14:paraId="239C5998" w14:textId="77777777" w:rsidR="00FF0AB8" w:rsidRPr="009B3B84" w:rsidRDefault="00FF0AB8" w:rsidP="00AC508B">
            <w:pPr>
              <w:rPr>
                <w:color w:val="444444"/>
                <w:sz w:val="16"/>
                <w:szCs w:val="16"/>
              </w:rPr>
            </w:pPr>
          </w:p>
        </w:tc>
        <w:tc>
          <w:tcPr>
            <w:tcW w:w="2552" w:type="dxa"/>
          </w:tcPr>
          <w:p w14:paraId="4025D397" w14:textId="77777777" w:rsidR="00FF0AB8" w:rsidRPr="00001A4F" w:rsidRDefault="00FF0AB8" w:rsidP="00AC508B">
            <w:pPr>
              <w:rPr>
                <w:color w:val="444444"/>
                <w:sz w:val="16"/>
                <w:szCs w:val="16"/>
              </w:rPr>
            </w:pPr>
            <w:r w:rsidRPr="00001A4F">
              <w:rPr>
                <w:color w:val="444444"/>
                <w:sz w:val="16"/>
                <w:szCs w:val="16"/>
              </w:rPr>
              <w:t>Hillcrest</w:t>
            </w:r>
          </w:p>
        </w:tc>
        <w:tc>
          <w:tcPr>
            <w:tcW w:w="1417" w:type="dxa"/>
            <w:shd w:val="clear" w:color="auto" w:fill="auto"/>
            <w:vAlign w:val="center"/>
          </w:tcPr>
          <w:p w14:paraId="06332A9D" w14:textId="77777777" w:rsidR="00FF0AB8" w:rsidRPr="00001A4F" w:rsidRDefault="00FF0AB8" w:rsidP="00AC508B">
            <w:pPr>
              <w:rPr>
                <w:color w:val="444444"/>
                <w:sz w:val="16"/>
                <w:szCs w:val="16"/>
              </w:rPr>
            </w:pPr>
            <w:r w:rsidRPr="00001A4F">
              <w:rPr>
                <w:rFonts w:cs="Calibri"/>
                <w:color w:val="444444"/>
                <w:sz w:val="16"/>
                <w:szCs w:val="16"/>
              </w:rPr>
              <w:t>688</w:t>
            </w:r>
          </w:p>
        </w:tc>
        <w:tc>
          <w:tcPr>
            <w:tcW w:w="1418" w:type="dxa"/>
            <w:shd w:val="clear" w:color="auto" w:fill="auto"/>
            <w:vAlign w:val="center"/>
          </w:tcPr>
          <w:p w14:paraId="73F68BF1" w14:textId="77777777" w:rsidR="00FF0AB8" w:rsidRPr="00001A4F" w:rsidRDefault="00FF0AB8" w:rsidP="00AC508B">
            <w:pPr>
              <w:rPr>
                <w:color w:val="444444"/>
                <w:sz w:val="16"/>
                <w:szCs w:val="16"/>
              </w:rPr>
            </w:pPr>
            <w:r w:rsidRPr="00001A4F">
              <w:rPr>
                <w:rFonts w:cs="Calibri"/>
                <w:color w:val="444444"/>
                <w:sz w:val="16"/>
                <w:szCs w:val="16"/>
              </w:rPr>
              <w:t>2.5</w:t>
            </w:r>
          </w:p>
        </w:tc>
        <w:tc>
          <w:tcPr>
            <w:tcW w:w="1701" w:type="dxa"/>
          </w:tcPr>
          <w:p w14:paraId="5463A49F" w14:textId="77777777" w:rsidR="00FF0AB8" w:rsidRPr="00001A4F" w:rsidRDefault="00FF0AB8" w:rsidP="00AC508B">
            <w:pPr>
              <w:rPr>
                <w:color w:val="444444"/>
                <w:sz w:val="16"/>
                <w:szCs w:val="16"/>
              </w:rPr>
            </w:pPr>
            <w:r w:rsidRPr="00001A4F">
              <w:rPr>
                <w:color w:val="444444"/>
                <w:sz w:val="16"/>
                <w:szCs w:val="16"/>
              </w:rPr>
              <w:t>45</w:t>
            </w:r>
          </w:p>
        </w:tc>
        <w:tc>
          <w:tcPr>
            <w:tcW w:w="1701" w:type="dxa"/>
            <w:shd w:val="clear" w:color="auto" w:fill="auto"/>
            <w:vAlign w:val="center"/>
          </w:tcPr>
          <w:p w14:paraId="0DAF3C36" w14:textId="77777777" w:rsidR="00FF0AB8" w:rsidRPr="00001A4F" w:rsidRDefault="00FF0AB8" w:rsidP="00AC508B">
            <w:pPr>
              <w:rPr>
                <w:color w:val="444444"/>
                <w:sz w:val="16"/>
                <w:szCs w:val="16"/>
              </w:rPr>
            </w:pPr>
            <w:r w:rsidRPr="00001A4F">
              <w:rPr>
                <w:rFonts w:cs="Calibri"/>
                <w:color w:val="444444"/>
                <w:sz w:val="16"/>
                <w:szCs w:val="16"/>
              </w:rPr>
              <w:t>6.5</w:t>
            </w:r>
          </w:p>
        </w:tc>
        <w:tc>
          <w:tcPr>
            <w:tcW w:w="1701" w:type="dxa"/>
          </w:tcPr>
          <w:p w14:paraId="16A58BEE" w14:textId="77777777" w:rsidR="00FF0AB8" w:rsidRPr="00001A4F" w:rsidRDefault="00FF0AB8" w:rsidP="00AC508B">
            <w:pPr>
              <w:rPr>
                <w:color w:val="444444"/>
                <w:sz w:val="16"/>
                <w:szCs w:val="16"/>
              </w:rPr>
            </w:pPr>
            <w:r w:rsidRPr="00001A4F">
              <w:rPr>
                <w:color w:val="444444"/>
                <w:sz w:val="16"/>
                <w:szCs w:val="16"/>
              </w:rPr>
              <w:t>87</w:t>
            </w:r>
          </w:p>
        </w:tc>
        <w:tc>
          <w:tcPr>
            <w:tcW w:w="1843" w:type="dxa"/>
            <w:shd w:val="clear" w:color="auto" w:fill="auto"/>
            <w:vAlign w:val="center"/>
          </w:tcPr>
          <w:p w14:paraId="67F5F8A8" w14:textId="77777777" w:rsidR="00FF0AB8" w:rsidRPr="00001A4F" w:rsidRDefault="00FF0AB8" w:rsidP="00AC508B">
            <w:pPr>
              <w:rPr>
                <w:color w:val="444444"/>
                <w:sz w:val="16"/>
                <w:szCs w:val="16"/>
              </w:rPr>
            </w:pPr>
            <w:r w:rsidRPr="00001A4F">
              <w:rPr>
                <w:rFonts w:cs="Calibri"/>
                <w:color w:val="444444"/>
                <w:sz w:val="16"/>
                <w:szCs w:val="16"/>
              </w:rPr>
              <w:t>12.6</w:t>
            </w:r>
          </w:p>
        </w:tc>
      </w:tr>
      <w:tr w:rsidR="0015253E" w:rsidRPr="009B3B84" w14:paraId="4B5BD5D8" w14:textId="77777777" w:rsidTr="00D74AD2">
        <w:tc>
          <w:tcPr>
            <w:tcW w:w="1701" w:type="dxa"/>
            <w:vMerge/>
          </w:tcPr>
          <w:p w14:paraId="62D140DB" w14:textId="77777777" w:rsidR="00FF0AB8" w:rsidRPr="009B3B84" w:rsidRDefault="00FF0AB8" w:rsidP="00AC508B">
            <w:pPr>
              <w:rPr>
                <w:color w:val="444444"/>
                <w:sz w:val="16"/>
                <w:szCs w:val="16"/>
              </w:rPr>
            </w:pPr>
          </w:p>
        </w:tc>
        <w:tc>
          <w:tcPr>
            <w:tcW w:w="2552" w:type="dxa"/>
          </w:tcPr>
          <w:p w14:paraId="10B1F750" w14:textId="77777777" w:rsidR="00FF0AB8" w:rsidRPr="00001A4F" w:rsidRDefault="00FF0AB8" w:rsidP="00AC508B">
            <w:pPr>
              <w:rPr>
                <w:color w:val="444444"/>
                <w:sz w:val="16"/>
                <w:szCs w:val="16"/>
              </w:rPr>
            </w:pPr>
            <w:r w:rsidRPr="00001A4F">
              <w:rPr>
                <w:color w:val="444444"/>
                <w:sz w:val="16"/>
                <w:szCs w:val="16"/>
              </w:rPr>
              <w:t>Jimboomba</w:t>
            </w:r>
          </w:p>
        </w:tc>
        <w:tc>
          <w:tcPr>
            <w:tcW w:w="1417" w:type="dxa"/>
            <w:shd w:val="clear" w:color="auto" w:fill="auto"/>
            <w:vAlign w:val="center"/>
          </w:tcPr>
          <w:p w14:paraId="1669852B" w14:textId="77777777" w:rsidR="00FF0AB8" w:rsidRPr="00001A4F" w:rsidRDefault="00FF0AB8" w:rsidP="00AC508B">
            <w:pPr>
              <w:rPr>
                <w:color w:val="444444"/>
                <w:sz w:val="16"/>
                <w:szCs w:val="16"/>
              </w:rPr>
            </w:pPr>
            <w:r w:rsidRPr="00001A4F">
              <w:rPr>
                <w:rFonts w:cs="Calibri"/>
                <w:color w:val="444444"/>
                <w:sz w:val="16"/>
                <w:szCs w:val="16"/>
              </w:rPr>
              <w:t>2,497</w:t>
            </w:r>
          </w:p>
        </w:tc>
        <w:tc>
          <w:tcPr>
            <w:tcW w:w="1418" w:type="dxa"/>
            <w:shd w:val="clear" w:color="auto" w:fill="auto"/>
            <w:vAlign w:val="center"/>
          </w:tcPr>
          <w:p w14:paraId="69267293" w14:textId="77777777" w:rsidR="00FF0AB8" w:rsidRPr="00001A4F" w:rsidRDefault="00FF0AB8" w:rsidP="00AC508B">
            <w:pPr>
              <w:rPr>
                <w:color w:val="444444"/>
                <w:sz w:val="16"/>
                <w:szCs w:val="16"/>
              </w:rPr>
            </w:pPr>
            <w:r w:rsidRPr="00001A4F">
              <w:rPr>
                <w:rFonts w:cs="Calibri"/>
                <w:color w:val="444444"/>
                <w:sz w:val="16"/>
                <w:szCs w:val="16"/>
              </w:rPr>
              <w:t>9.0</w:t>
            </w:r>
          </w:p>
        </w:tc>
        <w:tc>
          <w:tcPr>
            <w:tcW w:w="1701" w:type="dxa"/>
          </w:tcPr>
          <w:p w14:paraId="030654D6" w14:textId="77777777" w:rsidR="00FF0AB8" w:rsidRPr="00001A4F" w:rsidRDefault="00FF0AB8" w:rsidP="00AC508B">
            <w:pPr>
              <w:rPr>
                <w:color w:val="444444"/>
                <w:sz w:val="16"/>
                <w:szCs w:val="16"/>
              </w:rPr>
            </w:pPr>
            <w:r w:rsidRPr="00001A4F">
              <w:rPr>
                <w:color w:val="444444"/>
                <w:sz w:val="16"/>
                <w:szCs w:val="16"/>
              </w:rPr>
              <w:t>153</w:t>
            </w:r>
          </w:p>
        </w:tc>
        <w:tc>
          <w:tcPr>
            <w:tcW w:w="1701" w:type="dxa"/>
            <w:shd w:val="clear" w:color="auto" w:fill="auto"/>
            <w:vAlign w:val="center"/>
          </w:tcPr>
          <w:p w14:paraId="24F14AA5" w14:textId="77777777" w:rsidR="00FF0AB8" w:rsidRPr="00001A4F" w:rsidRDefault="00FF0AB8" w:rsidP="00AC508B">
            <w:pPr>
              <w:rPr>
                <w:color w:val="444444"/>
                <w:sz w:val="16"/>
                <w:szCs w:val="16"/>
              </w:rPr>
            </w:pPr>
            <w:r w:rsidRPr="00001A4F">
              <w:rPr>
                <w:rFonts w:cs="Calibri"/>
                <w:color w:val="444444"/>
                <w:sz w:val="16"/>
                <w:szCs w:val="16"/>
              </w:rPr>
              <w:t>6.1</w:t>
            </w:r>
          </w:p>
        </w:tc>
        <w:tc>
          <w:tcPr>
            <w:tcW w:w="1701" w:type="dxa"/>
          </w:tcPr>
          <w:p w14:paraId="57C9588F" w14:textId="77777777" w:rsidR="00FF0AB8" w:rsidRPr="00001A4F" w:rsidRDefault="00FF0AB8" w:rsidP="00AC508B">
            <w:pPr>
              <w:rPr>
                <w:color w:val="444444"/>
                <w:sz w:val="16"/>
                <w:szCs w:val="16"/>
              </w:rPr>
            </w:pPr>
            <w:r w:rsidRPr="00001A4F">
              <w:rPr>
                <w:color w:val="444444"/>
                <w:sz w:val="16"/>
                <w:szCs w:val="16"/>
              </w:rPr>
              <w:t>77</w:t>
            </w:r>
          </w:p>
        </w:tc>
        <w:tc>
          <w:tcPr>
            <w:tcW w:w="1843" w:type="dxa"/>
            <w:shd w:val="clear" w:color="auto" w:fill="auto"/>
            <w:vAlign w:val="center"/>
          </w:tcPr>
          <w:p w14:paraId="625754C4" w14:textId="77777777" w:rsidR="00FF0AB8" w:rsidRPr="00001A4F" w:rsidRDefault="00FF0AB8" w:rsidP="00AC508B">
            <w:pPr>
              <w:rPr>
                <w:color w:val="444444"/>
                <w:sz w:val="16"/>
                <w:szCs w:val="16"/>
              </w:rPr>
            </w:pPr>
            <w:r w:rsidRPr="00001A4F">
              <w:rPr>
                <w:rFonts w:cs="Calibri"/>
                <w:color w:val="444444"/>
                <w:sz w:val="16"/>
                <w:szCs w:val="16"/>
              </w:rPr>
              <w:t>3.1</w:t>
            </w:r>
          </w:p>
        </w:tc>
      </w:tr>
      <w:tr w:rsidR="0015253E" w:rsidRPr="009B3B84" w14:paraId="2A128C69" w14:textId="77777777" w:rsidTr="00D74AD2">
        <w:tc>
          <w:tcPr>
            <w:tcW w:w="1701" w:type="dxa"/>
            <w:vMerge/>
          </w:tcPr>
          <w:p w14:paraId="1D2795DD" w14:textId="77777777" w:rsidR="00FF0AB8" w:rsidRPr="009B3B84" w:rsidRDefault="00FF0AB8" w:rsidP="00AC508B">
            <w:pPr>
              <w:rPr>
                <w:color w:val="444444"/>
                <w:sz w:val="16"/>
                <w:szCs w:val="16"/>
              </w:rPr>
            </w:pPr>
          </w:p>
        </w:tc>
        <w:tc>
          <w:tcPr>
            <w:tcW w:w="2552" w:type="dxa"/>
          </w:tcPr>
          <w:p w14:paraId="12AD0353" w14:textId="77777777" w:rsidR="00FF0AB8" w:rsidRPr="00001A4F" w:rsidRDefault="00FF0AB8" w:rsidP="00AC508B">
            <w:pPr>
              <w:rPr>
                <w:color w:val="444444"/>
                <w:sz w:val="16"/>
                <w:szCs w:val="16"/>
              </w:rPr>
            </w:pPr>
            <w:r w:rsidRPr="00001A4F">
              <w:rPr>
                <w:color w:val="444444"/>
                <w:sz w:val="16"/>
                <w:szCs w:val="16"/>
              </w:rPr>
              <w:t>Munruben-Park Ridge South</w:t>
            </w:r>
          </w:p>
        </w:tc>
        <w:tc>
          <w:tcPr>
            <w:tcW w:w="1417" w:type="dxa"/>
            <w:shd w:val="clear" w:color="auto" w:fill="auto"/>
            <w:vAlign w:val="center"/>
          </w:tcPr>
          <w:p w14:paraId="126537EF" w14:textId="77777777" w:rsidR="00FF0AB8" w:rsidRPr="00001A4F" w:rsidRDefault="00FF0AB8" w:rsidP="00AC508B">
            <w:pPr>
              <w:rPr>
                <w:color w:val="444444"/>
                <w:sz w:val="16"/>
                <w:szCs w:val="16"/>
              </w:rPr>
            </w:pPr>
            <w:r w:rsidRPr="00001A4F">
              <w:rPr>
                <w:rFonts w:cs="Calibri"/>
                <w:color w:val="444444"/>
                <w:sz w:val="16"/>
                <w:szCs w:val="16"/>
              </w:rPr>
              <w:t>274</w:t>
            </w:r>
          </w:p>
        </w:tc>
        <w:tc>
          <w:tcPr>
            <w:tcW w:w="1418" w:type="dxa"/>
            <w:shd w:val="clear" w:color="auto" w:fill="auto"/>
            <w:vAlign w:val="center"/>
          </w:tcPr>
          <w:p w14:paraId="501F88D1" w14:textId="77777777" w:rsidR="00FF0AB8" w:rsidRPr="00001A4F" w:rsidRDefault="00FF0AB8" w:rsidP="00AC508B">
            <w:pPr>
              <w:rPr>
                <w:color w:val="444444"/>
                <w:sz w:val="16"/>
                <w:szCs w:val="16"/>
              </w:rPr>
            </w:pPr>
            <w:r w:rsidRPr="00001A4F">
              <w:rPr>
                <w:rFonts w:cs="Calibri"/>
                <w:color w:val="444444"/>
                <w:sz w:val="16"/>
                <w:szCs w:val="16"/>
              </w:rPr>
              <w:t>1.0</w:t>
            </w:r>
          </w:p>
        </w:tc>
        <w:tc>
          <w:tcPr>
            <w:tcW w:w="1701" w:type="dxa"/>
          </w:tcPr>
          <w:p w14:paraId="64D08E38" w14:textId="77777777" w:rsidR="00FF0AB8" w:rsidRPr="00001A4F" w:rsidRDefault="00FF0AB8" w:rsidP="00AC508B">
            <w:pPr>
              <w:rPr>
                <w:color w:val="444444"/>
                <w:sz w:val="16"/>
                <w:szCs w:val="16"/>
              </w:rPr>
            </w:pPr>
            <w:r w:rsidRPr="00001A4F">
              <w:rPr>
                <w:color w:val="444444"/>
                <w:sz w:val="16"/>
                <w:szCs w:val="16"/>
              </w:rPr>
              <w:t>15</w:t>
            </w:r>
          </w:p>
        </w:tc>
        <w:tc>
          <w:tcPr>
            <w:tcW w:w="1701" w:type="dxa"/>
            <w:shd w:val="clear" w:color="auto" w:fill="auto"/>
            <w:vAlign w:val="center"/>
          </w:tcPr>
          <w:p w14:paraId="2FECE172" w14:textId="77777777" w:rsidR="00FF0AB8" w:rsidRPr="00001A4F" w:rsidRDefault="00FF0AB8" w:rsidP="00AC508B">
            <w:pPr>
              <w:rPr>
                <w:color w:val="444444"/>
                <w:sz w:val="16"/>
                <w:szCs w:val="16"/>
              </w:rPr>
            </w:pPr>
            <w:r w:rsidRPr="00001A4F">
              <w:rPr>
                <w:rFonts w:cs="Calibri"/>
                <w:color w:val="444444"/>
                <w:sz w:val="16"/>
                <w:szCs w:val="16"/>
              </w:rPr>
              <w:t>5.5</w:t>
            </w:r>
          </w:p>
        </w:tc>
        <w:tc>
          <w:tcPr>
            <w:tcW w:w="1701" w:type="dxa"/>
          </w:tcPr>
          <w:p w14:paraId="2D91A9DB" w14:textId="77777777" w:rsidR="00FF0AB8" w:rsidRPr="00001A4F" w:rsidRDefault="00FF0AB8" w:rsidP="00AC508B">
            <w:pPr>
              <w:rPr>
                <w:color w:val="444444"/>
                <w:sz w:val="16"/>
                <w:szCs w:val="16"/>
              </w:rPr>
            </w:pPr>
            <w:r w:rsidRPr="00001A4F">
              <w:rPr>
                <w:color w:val="444444"/>
                <w:sz w:val="16"/>
                <w:szCs w:val="16"/>
              </w:rPr>
              <w:t>21</w:t>
            </w:r>
          </w:p>
        </w:tc>
        <w:tc>
          <w:tcPr>
            <w:tcW w:w="1843" w:type="dxa"/>
            <w:shd w:val="clear" w:color="auto" w:fill="auto"/>
            <w:vAlign w:val="center"/>
          </w:tcPr>
          <w:p w14:paraId="482E0F6C" w14:textId="77777777" w:rsidR="00FF0AB8" w:rsidRPr="00001A4F" w:rsidRDefault="00FF0AB8" w:rsidP="00AC508B">
            <w:pPr>
              <w:rPr>
                <w:color w:val="444444"/>
                <w:sz w:val="16"/>
                <w:szCs w:val="16"/>
              </w:rPr>
            </w:pPr>
            <w:r w:rsidRPr="00001A4F">
              <w:rPr>
                <w:rFonts w:cs="Calibri"/>
                <w:color w:val="444444"/>
                <w:sz w:val="16"/>
                <w:szCs w:val="16"/>
              </w:rPr>
              <w:t>7.7</w:t>
            </w:r>
          </w:p>
        </w:tc>
      </w:tr>
      <w:tr w:rsidR="0015253E" w:rsidRPr="009B3B84" w14:paraId="5A0D5198" w14:textId="77777777" w:rsidTr="00D74AD2">
        <w:tc>
          <w:tcPr>
            <w:tcW w:w="1701" w:type="dxa"/>
            <w:vMerge/>
          </w:tcPr>
          <w:p w14:paraId="24A15A62" w14:textId="77777777" w:rsidR="00FF0AB8" w:rsidRPr="009B3B84" w:rsidRDefault="00FF0AB8" w:rsidP="00AC508B">
            <w:pPr>
              <w:rPr>
                <w:color w:val="444444"/>
                <w:sz w:val="16"/>
                <w:szCs w:val="16"/>
              </w:rPr>
            </w:pPr>
          </w:p>
        </w:tc>
        <w:tc>
          <w:tcPr>
            <w:tcW w:w="2552" w:type="dxa"/>
          </w:tcPr>
          <w:p w14:paraId="5D152AF4" w14:textId="77777777" w:rsidR="00FF0AB8" w:rsidRPr="00001A4F" w:rsidRDefault="00FF0AB8" w:rsidP="00AC508B">
            <w:pPr>
              <w:rPr>
                <w:color w:val="444444"/>
                <w:sz w:val="16"/>
                <w:szCs w:val="16"/>
              </w:rPr>
            </w:pPr>
            <w:r w:rsidRPr="00001A4F">
              <w:rPr>
                <w:color w:val="444444"/>
                <w:sz w:val="16"/>
                <w:szCs w:val="16"/>
              </w:rPr>
              <w:t>Regents Park-Heritage Park</w:t>
            </w:r>
          </w:p>
        </w:tc>
        <w:tc>
          <w:tcPr>
            <w:tcW w:w="1417" w:type="dxa"/>
            <w:shd w:val="clear" w:color="auto" w:fill="auto"/>
            <w:vAlign w:val="center"/>
          </w:tcPr>
          <w:p w14:paraId="101DCC2D" w14:textId="77777777" w:rsidR="00FF0AB8" w:rsidRPr="00001A4F" w:rsidRDefault="00FF0AB8" w:rsidP="00AC508B">
            <w:pPr>
              <w:rPr>
                <w:color w:val="444444"/>
                <w:sz w:val="16"/>
                <w:szCs w:val="16"/>
              </w:rPr>
            </w:pPr>
            <w:r w:rsidRPr="00001A4F">
              <w:rPr>
                <w:rFonts w:cs="Calibri"/>
                <w:color w:val="444444"/>
                <w:sz w:val="16"/>
                <w:szCs w:val="16"/>
              </w:rPr>
              <w:t>1,524</w:t>
            </w:r>
          </w:p>
        </w:tc>
        <w:tc>
          <w:tcPr>
            <w:tcW w:w="1418" w:type="dxa"/>
            <w:shd w:val="clear" w:color="auto" w:fill="auto"/>
            <w:vAlign w:val="center"/>
          </w:tcPr>
          <w:p w14:paraId="622EA5A6" w14:textId="77777777" w:rsidR="00FF0AB8" w:rsidRPr="00001A4F" w:rsidRDefault="00FF0AB8" w:rsidP="00AC508B">
            <w:pPr>
              <w:rPr>
                <w:color w:val="444444"/>
                <w:sz w:val="16"/>
                <w:szCs w:val="16"/>
              </w:rPr>
            </w:pPr>
            <w:r w:rsidRPr="00001A4F">
              <w:rPr>
                <w:rFonts w:cs="Calibri"/>
                <w:color w:val="444444"/>
                <w:sz w:val="16"/>
                <w:szCs w:val="16"/>
              </w:rPr>
              <w:t>5.5</w:t>
            </w:r>
          </w:p>
        </w:tc>
        <w:tc>
          <w:tcPr>
            <w:tcW w:w="1701" w:type="dxa"/>
          </w:tcPr>
          <w:p w14:paraId="3295C033" w14:textId="77777777" w:rsidR="00FF0AB8" w:rsidRPr="00001A4F" w:rsidRDefault="00FF0AB8" w:rsidP="00AC508B">
            <w:pPr>
              <w:rPr>
                <w:color w:val="444444"/>
                <w:sz w:val="16"/>
                <w:szCs w:val="16"/>
              </w:rPr>
            </w:pPr>
            <w:r w:rsidRPr="00001A4F">
              <w:rPr>
                <w:color w:val="444444"/>
                <w:sz w:val="16"/>
                <w:szCs w:val="16"/>
              </w:rPr>
              <w:t>59</w:t>
            </w:r>
          </w:p>
        </w:tc>
        <w:tc>
          <w:tcPr>
            <w:tcW w:w="1701" w:type="dxa"/>
            <w:shd w:val="clear" w:color="auto" w:fill="auto"/>
            <w:vAlign w:val="center"/>
          </w:tcPr>
          <w:p w14:paraId="35FB37C6" w14:textId="77777777" w:rsidR="00FF0AB8" w:rsidRPr="00001A4F" w:rsidRDefault="00FF0AB8" w:rsidP="00AC508B">
            <w:pPr>
              <w:rPr>
                <w:color w:val="444444"/>
                <w:sz w:val="16"/>
                <w:szCs w:val="16"/>
              </w:rPr>
            </w:pPr>
            <w:r w:rsidRPr="00001A4F">
              <w:rPr>
                <w:rFonts w:cs="Calibri"/>
                <w:color w:val="444444"/>
                <w:sz w:val="16"/>
                <w:szCs w:val="16"/>
              </w:rPr>
              <w:t>3.9</w:t>
            </w:r>
          </w:p>
        </w:tc>
        <w:tc>
          <w:tcPr>
            <w:tcW w:w="1701" w:type="dxa"/>
          </w:tcPr>
          <w:p w14:paraId="01977935" w14:textId="77777777" w:rsidR="00FF0AB8" w:rsidRPr="00001A4F" w:rsidRDefault="00FF0AB8" w:rsidP="00AC508B">
            <w:pPr>
              <w:rPr>
                <w:color w:val="444444"/>
                <w:sz w:val="16"/>
                <w:szCs w:val="16"/>
              </w:rPr>
            </w:pPr>
            <w:r w:rsidRPr="00001A4F">
              <w:rPr>
                <w:color w:val="444444"/>
                <w:sz w:val="16"/>
                <w:szCs w:val="16"/>
              </w:rPr>
              <w:t>220</w:t>
            </w:r>
          </w:p>
        </w:tc>
        <w:tc>
          <w:tcPr>
            <w:tcW w:w="1843" w:type="dxa"/>
            <w:shd w:val="clear" w:color="auto" w:fill="auto"/>
            <w:vAlign w:val="center"/>
          </w:tcPr>
          <w:p w14:paraId="2B11844D" w14:textId="77777777" w:rsidR="00FF0AB8" w:rsidRPr="00001A4F" w:rsidRDefault="00FF0AB8" w:rsidP="00AC508B">
            <w:pPr>
              <w:rPr>
                <w:color w:val="444444"/>
                <w:sz w:val="16"/>
                <w:szCs w:val="16"/>
              </w:rPr>
            </w:pPr>
            <w:r w:rsidRPr="00001A4F">
              <w:rPr>
                <w:rFonts w:cs="Calibri"/>
                <w:color w:val="444444"/>
                <w:sz w:val="16"/>
                <w:szCs w:val="16"/>
              </w:rPr>
              <w:t>14.4</w:t>
            </w:r>
          </w:p>
        </w:tc>
      </w:tr>
      <w:tr w:rsidR="0015253E" w:rsidRPr="009B3B84" w14:paraId="65AE0A35" w14:textId="77777777" w:rsidTr="00D74AD2">
        <w:tc>
          <w:tcPr>
            <w:tcW w:w="1701" w:type="dxa"/>
            <w:vMerge/>
          </w:tcPr>
          <w:p w14:paraId="4C000E78" w14:textId="77777777" w:rsidR="00FF0AB8" w:rsidRPr="009B3B84" w:rsidRDefault="00FF0AB8" w:rsidP="00AC508B">
            <w:pPr>
              <w:rPr>
                <w:color w:val="444444"/>
                <w:sz w:val="16"/>
                <w:szCs w:val="16"/>
              </w:rPr>
            </w:pPr>
          </w:p>
        </w:tc>
        <w:tc>
          <w:tcPr>
            <w:tcW w:w="2552" w:type="dxa"/>
          </w:tcPr>
          <w:p w14:paraId="3937F673" w14:textId="77777777" w:rsidR="00FF0AB8" w:rsidRPr="00001A4F" w:rsidRDefault="00FF0AB8" w:rsidP="00AC508B">
            <w:pPr>
              <w:rPr>
                <w:color w:val="444444"/>
                <w:sz w:val="16"/>
                <w:szCs w:val="16"/>
              </w:rPr>
            </w:pPr>
            <w:r w:rsidRPr="00001A4F">
              <w:rPr>
                <w:color w:val="444444"/>
                <w:sz w:val="16"/>
                <w:szCs w:val="16"/>
              </w:rPr>
              <w:t>Underwood</w:t>
            </w:r>
          </w:p>
        </w:tc>
        <w:tc>
          <w:tcPr>
            <w:tcW w:w="1417" w:type="dxa"/>
            <w:shd w:val="clear" w:color="auto" w:fill="auto"/>
            <w:vAlign w:val="center"/>
          </w:tcPr>
          <w:p w14:paraId="32F65FFC" w14:textId="77777777" w:rsidR="00FF0AB8" w:rsidRPr="00001A4F" w:rsidRDefault="00FF0AB8" w:rsidP="00AC508B">
            <w:pPr>
              <w:rPr>
                <w:color w:val="444444"/>
                <w:sz w:val="16"/>
                <w:szCs w:val="16"/>
              </w:rPr>
            </w:pPr>
            <w:r w:rsidRPr="00001A4F">
              <w:rPr>
                <w:rFonts w:cs="Calibri"/>
                <w:color w:val="444444"/>
                <w:sz w:val="16"/>
                <w:szCs w:val="16"/>
              </w:rPr>
              <w:t>678</w:t>
            </w:r>
          </w:p>
        </w:tc>
        <w:tc>
          <w:tcPr>
            <w:tcW w:w="1418" w:type="dxa"/>
            <w:shd w:val="clear" w:color="auto" w:fill="auto"/>
            <w:vAlign w:val="center"/>
          </w:tcPr>
          <w:p w14:paraId="30CD27F4" w14:textId="77777777" w:rsidR="00FF0AB8" w:rsidRPr="00001A4F" w:rsidRDefault="00FF0AB8" w:rsidP="00AC508B">
            <w:pPr>
              <w:rPr>
                <w:color w:val="444444"/>
                <w:sz w:val="16"/>
                <w:szCs w:val="16"/>
              </w:rPr>
            </w:pPr>
            <w:r w:rsidRPr="00001A4F">
              <w:rPr>
                <w:rFonts w:cs="Calibri"/>
                <w:color w:val="444444"/>
                <w:sz w:val="16"/>
                <w:szCs w:val="16"/>
              </w:rPr>
              <w:t>2.4</w:t>
            </w:r>
          </w:p>
        </w:tc>
        <w:tc>
          <w:tcPr>
            <w:tcW w:w="1701" w:type="dxa"/>
          </w:tcPr>
          <w:p w14:paraId="49829A93" w14:textId="77777777" w:rsidR="00FF0AB8" w:rsidRPr="00001A4F" w:rsidRDefault="00FF0AB8" w:rsidP="00AC508B">
            <w:pPr>
              <w:rPr>
                <w:color w:val="444444"/>
                <w:sz w:val="16"/>
                <w:szCs w:val="16"/>
              </w:rPr>
            </w:pPr>
            <w:r w:rsidRPr="00001A4F">
              <w:rPr>
                <w:color w:val="444444"/>
                <w:sz w:val="16"/>
                <w:szCs w:val="16"/>
              </w:rPr>
              <w:t>21</w:t>
            </w:r>
          </w:p>
        </w:tc>
        <w:tc>
          <w:tcPr>
            <w:tcW w:w="1701" w:type="dxa"/>
            <w:shd w:val="clear" w:color="auto" w:fill="auto"/>
            <w:vAlign w:val="center"/>
          </w:tcPr>
          <w:p w14:paraId="3270D890" w14:textId="77777777" w:rsidR="00FF0AB8" w:rsidRPr="00001A4F" w:rsidRDefault="00FF0AB8" w:rsidP="00AC508B">
            <w:pPr>
              <w:rPr>
                <w:color w:val="444444"/>
                <w:sz w:val="16"/>
                <w:szCs w:val="16"/>
              </w:rPr>
            </w:pPr>
            <w:r w:rsidRPr="00001A4F">
              <w:rPr>
                <w:rFonts w:cs="Calibri"/>
                <w:color w:val="444444"/>
                <w:sz w:val="16"/>
                <w:szCs w:val="16"/>
              </w:rPr>
              <w:t>3.1</w:t>
            </w:r>
          </w:p>
        </w:tc>
        <w:tc>
          <w:tcPr>
            <w:tcW w:w="1701" w:type="dxa"/>
          </w:tcPr>
          <w:p w14:paraId="2E30DA04" w14:textId="77777777" w:rsidR="00FF0AB8" w:rsidRPr="00001A4F" w:rsidRDefault="00FF0AB8" w:rsidP="00AC508B">
            <w:pPr>
              <w:rPr>
                <w:color w:val="444444"/>
                <w:sz w:val="16"/>
                <w:szCs w:val="16"/>
              </w:rPr>
            </w:pPr>
            <w:r w:rsidRPr="00001A4F">
              <w:rPr>
                <w:color w:val="444444"/>
                <w:sz w:val="16"/>
                <w:szCs w:val="16"/>
              </w:rPr>
              <w:t>255</w:t>
            </w:r>
          </w:p>
        </w:tc>
        <w:tc>
          <w:tcPr>
            <w:tcW w:w="1843" w:type="dxa"/>
            <w:shd w:val="clear" w:color="auto" w:fill="auto"/>
            <w:vAlign w:val="center"/>
          </w:tcPr>
          <w:p w14:paraId="23288CCB" w14:textId="77777777" w:rsidR="00FF0AB8" w:rsidRPr="00001A4F" w:rsidRDefault="00FF0AB8" w:rsidP="00AC508B">
            <w:pPr>
              <w:rPr>
                <w:color w:val="444444"/>
                <w:sz w:val="16"/>
                <w:szCs w:val="16"/>
              </w:rPr>
            </w:pPr>
            <w:r w:rsidRPr="00001A4F">
              <w:rPr>
                <w:rFonts w:cs="Calibri"/>
                <w:color w:val="444444"/>
                <w:sz w:val="16"/>
                <w:szCs w:val="16"/>
              </w:rPr>
              <w:t>37.6</w:t>
            </w:r>
          </w:p>
        </w:tc>
      </w:tr>
      <w:tr w:rsidR="0015253E" w:rsidRPr="009B3B84" w14:paraId="0C269698" w14:textId="77777777" w:rsidTr="00D74AD2">
        <w:tc>
          <w:tcPr>
            <w:tcW w:w="1701" w:type="dxa"/>
            <w:vMerge w:val="restart"/>
          </w:tcPr>
          <w:p w14:paraId="60CA7183" w14:textId="77777777" w:rsidR="00FF0AB8" w:rsidRPr="009B3B84" w:rsidRDefault="00FF0AB8" w:rsidP="00AC508B">
            <w:pPr>
              <w:jc w:val="center"/>
              <w:rPr>
                <w:color w:val="444444"/>
                <w:sz w:val="16"/>
                <w:szCs w:val="16"/>
              </w:rPr>
            </w:pPr>
            <w:r>
              <w:rPr>
                <w:color w:val="444444"/>
                <w:sz w:val="56"/>
                <w:szCs w:val="56"/>
              </w:rPr>
              <w:t>4</w:t>
            </w:r>
          </w:p>
        </w:tc>
        <w:tc>
          <w:tcPr>
            <w:tcW w:w="2552" w:type="dxa"/>
          </w:tcPr>
          <w:p w14:paraId="51719BC2" w14:textId="77777777" w:rsidR="00FF0AB8" w:rsidRPr="00001A4F" w:rsidRDefault="00FF0AB8" w:rsidP="00AC508B">
            <w:pPr>
              <w:rPr>
                <w:color w:val="444444"/>
                <w:sz w:val="16"/>
                <w:szCs w:val="16"/>
              </w:rPr>
            </w:pPr>
            <w:r w:rsidRPr="00001A4F">
              <w:rPr>
                <w:color w:val="444444"/>
                <w:sz w:val="16"/>
                <w:szCs w:val="16"/>
              </w:rPr>
              <w:t>Greenbank</w:t>
            </w:r>
          </w:p>
        </w:tc>
        <w:tc>
          <w:tcPr>
            <w:tcW w:w="1417" w:type="dxa"/>
            <w:shd w:val="clear" w:color="auto" w:fill="auto"/>
            <w:vAlign w:val="center"/>
          </w:tcPr>
          <w:p w14:paraId="0E715445" w14:textId="77777777" w:rsidR="00FF0AB8" w:rsidRPr="00001A4F" w:rsidRDefault="00FF0AB8" w:rsidP="00AC508B">
            <w:pPr>
              <w:rPr>
                <w:color w:val="444444"/>
                <w:sz w:val="16"/>
                <w:szCs w:val="16"/>
              </w:rPr>
            </w:pPr>
            <w:r w:rsidRPr="00001A4F">
              <w:rPr>
                <w:rFonts w:cs="Calibri"/>
                <w:color w:val="444444"/>
                <w:sz w:val="16"/>
                <w:szCs w:val="16"/>
              </w:rPr>
              <w:t>984</w:t>
            </w:r>
          </w:p>
        </w:tc>
        <w:tc>
          <w:tcPr>
            <w:tcW w:w="1418" w:type="dxa"/>
            <w:shd w:val="clear" w:color="auto" w:fill="auto"/>
            <w:vAlign w:val="center"/>
          </w:tcPr>
          <w:p w14:paraId="2CBA9909" w14:textId="77777777" w:rsidR="00FF0AB8" w:rsidRPr="00001A4F" w:rsidRDefault="00FF0AB8" w:rsidP="00AC508B">
            <w:pPr>
              <w:rPr>
                <w:color w:val="444444"/>
                <w:sz w:val="16"/>
                <w:szCs w:val="16"/>
              </w:rPr>
            </w:pPr>
            <w:r w:rsidRPr="00001A4F">
              <w:rPr>
                <w:rFonts w:cs="Calibri"/>
                <w:color w:val="444444"/>
                <w:sz w:val="16"/>
                <w:szCs w:val="16"/>
              </w:rPr>
              <w:t>3.5</w:t>
            </w:r>
          </w:p>
        </w:tc>
        <w:tc>
          <w:tcPr>
            <w:tcW w:w="1701" w:type="dxa"/>
          </w:tcPr>
          <w:p w14:paraId="0D8DAA11" w14:textId="77777777" w:rsidR="00FF0AB8" w:rsidRPr="00001A4F" w:rsidRDefault="00FF0AB8" w:rsidP="00AC508B">
            <w:pPr>
              <w:rPr>
                <w:color w:val="444444"/>
                <w:sz w:val="16"/>
                <w:szCs w:val="16"/>
              </w:rPr>
            </w:pPr>
            <w:r w:rsidRPr="00001A4F">
              <w:rPr>
                <w:color w:val="444444"/>
                <w:sz w:val="16"/>
                <w:szCs w:val="16"/>
              </w:rPr>
              <w:t>43</w:t>
            </w:r>
          </w:p>
        </w:tc>
        <w:tc>
          <w:tcPr>
            <w:tcW w:w="1701" w:type="dxa"/>
            <w:shd w:val="clear" w:color="auto" w:fill="auto"/>
            <w:vAlign w:val="center"/>
          </w:tcPr>
          <w:p w14:paraId="0EC1FFB5" w14:textId="77777777" w:rsidR="00FF0AB8" w:rsidRPr="00001A4F" w:rsidRDefault="00FF0AB8" w:rsidP="00AC508B">
            <w:pPr>
              <w:rPr>
                <w:color w:val="444444"/>
                <w:sz w:val="16"/>
                <w:szCs w:val="16"/>
              </w:rPr>
            </w:pPr>
            <w:r w:rsidRPr="00001A4F">
              <w:rPr>
                <w:rFonts w:cs="Calibri"/>
                <w:color w:val="444444"/>
                <w:sz w:val="16"/>
                <w:szCs w:val="16"/>
              </w:rPr>
              <w:t>4.4</w:t>
            </w:r>
          </w:p>
        </w:tc>
        <w:tc>
          <w:tcPr>
            <w:tcW w:w="1701" w:type="dxa"/>
          </w:tcPr>
          <w:p w14:paraId="437B78B4" w14:textId="77777777" w:rsidR="00FF0AB8" w:rsidRPr="00001A4F" w:rsidRDefault="00FF0AB8" w:rsidP="00AC508B">
            <w:pPr>
              <w:rPr>
                <w:color w:val="444444"/>
                <w:sz w:val="16"/>
                <w:szCs w:val="16"/>
              </w:rPr>
            </w:pPr>
            <w:r w:rsidRPr="00001A4F">
              <w:rPr>
                <w:color w:val="444444"/>
                <w:sz w:val="16"/>
                <w:szCs w:val="16"/>
              </w:rPr>
              <w:t>75</w:t>
            </w:r>
          </w:p>
        </w:tc>
        <w:tc>
          <w:tcPr>
            <w:tcW w:w="1843" w:type="dxa"/>
            <w:shd w:val="clear" w:color="auto" w:fill="auto"/>
            <w:vAlign w:val="center"/>
          </w:tcPr>
          <w:p w14:paraId="72D262D6" w14:textId="77777777" w:rsidR="00FF0AB8" w:rsidRPr="00001A4F" w:rsidRDefault="00FF0AB8" w:rsidP="00AC508B">
            <w:pPr>
              <w:rPr>
                <w:color w:val="444444"/>
                <w:sz w:val="16"/>
                <w:szCs w:val="16"/>
              </w:rPr>
            </w:pPr>
            <w:r w:rsidRPr="00001A4F">
              <w:rPr>
                <w:rFonts w:cs="Calibri"/>
                <w:color w:val="444444"/>
                <w:sz w:val="16"/>
                <w:szCs w:val="16"/>
              </w:rPr>
              <w:t>7.6</w:t>
            </w:r>
          </w:p>
        </w:tc>
      </w:tr>
      <w:tr w:rsidR="0015253E" w:rsidRPr="009B3B84" w14:paraId="130801D1" w14:textId="77777777" w:rsidTr="00D74AD2">
        <w:tc>
          <w:tcPr>
            <w:tcW w:w="1701" w:type="dxa"/>
            <w:vMerge/>
          </w:tcPr>
          <w:p w14:paraId="3F6BF998" w14:textId="77777777" w:rsidR="00FF0AB8" w:rsidRPr="009B3B84" w:rsidRDefault="00FF0AB8" w:rsidP="00AC508B">
            <w:pPr>
              <w:rPr>
                <w:color w:val="444444"/>
                <w:sz w:val="16"/>
                <w:szCs w:val="16"/>
              </w:rPr>
            </w:pPr>
          </w:p>
        </w:tc>
        <w:tc>
          <w:tcPr>
            <w:tcW w:w="2552" w:type="dxa"/>
          </w:tcPr>
          <w:p w14:paraId="2C5314C9" w14:textId="77777777" w:rsidR="00FF0AB8" w:rsidRPr="00001A4F" w:rsidRDefault="00FF0AB8" w:rsidP="00AC508B">
            <w:pPr>
              <w:rPr>
                <w:color w:val="444444"/>
                <w:sz w:val="16"/>
                <w:szCs w:val="16"/>
              </w:rPr>
            </w:pPr>
            <w:r w:rsidRPr="00001A4F">
              <w:rPr>
                <w:color w:val="444444"/>
                <w:sz w:val="16"/>
                <w:szCs w:val="16"/>
              </w:rPr>
              <w:t>Logan Village</w:t>
            </w:r>
          </w:p>
        </w:tc>
        <w:tc>
          <w:tcPr>
            <w:tcW w:w="1417" w:type="dxa"/>
            <w:shd w:val="clear" w:color="auto" w:fill="auto"/>
            <w:vAlign w:val="center"/>
          </w:tcPr>
          <w:p w14:paraId="0A513153" w14:textId="77777777" w:rsidR="00FF0AB8" w:rsidRPr="00001A4F" w:rsidRDefault="00FF0AB8" w:rsidP="00AC508B">
            <w:pPr>
              <w:rPr>
                <w:color w:val="444444"/>
                <w:sz w:val="16"/>
                <w:szCs w:val="16"/>
              </w:rPr>
            </w:pPr>
            <w:r w:rsidRPr="00001A4F">
              <w:rPr>
                <w:rFonts w:cs="Calibri"/>
                <w:color w:val="444444"/>
                <w:sz w:val="16"/>
                <w:szCs w:val="16"/>
              </w:rPr>
              <w:t>477</w:t>
            </w:r>
          </w:p>
        </w:tc>
        <w:tc>
          <w:tcPr>
            <w:tcW w:w="1418" w:type="dxa"/>
            <w:shd w:val="clear" w:color="auto" w:fill="auto"/>
            <w:vAlign w:val="center"/>
          </w:tcPr>
          <w:p w14:paraId="67DDE982" w14:textId="77777777" w:rsidR="00FF0AB8" w:rsidRPr="00001A4F" w:rsidRDefault="00FF0AB8" w:rsidP="00AC508B">
            <w:pPr>
              <w:rPr>
                <w:color w:val="444444"/>
                <w:sz w:val="16"/>
                <w:szCs w:val="16"/>
              </w:rPr>
            </w:pPr>
            <w:r w:rsidRPr="00001A4F">
              <w:rPr>
                <w:rFonts w:cs="Calibri"/>
                <w:color w:val="444444"/>
                <w:sz w:val="16"/>
                <w:szCs w:val="16"/>
              </w:rPr>
              <w:t>1.7</w:t>
            </w:r>
          </w:p>
        </w:tc>
        <w:tc>
          <w:tcPr>
            <w:tcW w:w="1701" w:type="dxa"/>
          </w:tcPr>
          <w:p w14:paraId="47540E72" w14:textId="77777777" w:rsidR="00FF0AB8" w:rsidRPr="00001A4F" w:rsidRDefault="00FF0AB8" w:rsidP="00AC508B">
            <w:pPr>
              <w:rPr>
                <w:color w:val="444444"/>
                <w:sz w:val="16"/>
                <w:szCs w:val="16"/>
              </w:rPr>
            </w:pPr>
            <w:r w:rsidRPr="00001A4F">
              <w:rPr>
                <w:color w:val="444444"/>
                <w:sz w:val="16"/>
                <w:szCs w:val="16"/>
              </w:rPr>
              <w:t>13</w:t>
            </w:r>
          </w:p>
        </w:tc>
        <w:tc>
          <w:tcPr>
            <w:tcW w:w="1701" w:type="dxa"/>
            <w:shd w:val="clear" w:color="auto" w:fill="auto"/>
            <w:vAlign w:val="center"/>
          </w:tcPr>
          <w:p w14:paraId="7EBB0CAB" w14:textId="77777777" w:rsidR="00FF0AB8" w:rsidRPr="00001A4F" w:rsidRDefault="00FF0AB8" w:rsidP="00AC508B">
            <w:pPr>
              <w:rPr>
                <w:color w:val="444444"/>
                <w:sz w:val="16"/>
                <w:szCs w:val="16"/>
              </w:rPr>
            </w:pPr>
            <w:r w:rsidRPr="00001A4F">
              <w:rPr>
                <w:rFonts w:cs="Calibri"/>
                <w:color w:val="444444"/>
                <w:sz w:val="16"/>
                <w:szCs w:val="16"/>
              </w:rPr>
              <w:t>2.7</w:t>
            </w:r>
          </w:p>
        </w:tc>
        <w:tc>
          <w:tcPr>
            <w:tcW w:w="1701" w:type="dxa"/>
          </w:tcPr>
          <w:p w14:paraId="68E1F37B" w14:textId="77777777" w:rsidR="00FF0AB8" w:rsidRPr="00001A4F" w:rsidRDefault="00FF0AB8" w:rsidP="00AC508B">
            <w:pPr>
              <w:rPr>
                <w:color w:val="444444"/>
                <w:sz w:val="16"/>
                <w:szCs w:val="16"/>
              </w:rPr>
            </w:pPr>
            <w:r w:rsidRPr="00001A4F">
              <w:rPr>
                <w:color w:val="444444"/>
                <w:sz w:val="16"/>
                <w:szCs w:val="16"/>
              </w:rPr>
              <w:t>10</w:t>
            </w:r>
          </w:p>
        </w:tc>
        <w:tc>
          <w:tcPr>
            <w:tcW w:w="1843" w:type="dxa"/>
            <w:shd w:val="clear" w:color="auto" w:fill="auto"/>
            <w:vAlign w:val="center"/>
          </w:tcPr>
          <w:p w14:paraId="3F469D29" w14:textId="77777777" w:rsidR="00FF0AB8" w:rsidRPr="00001A4F" w:rsidRDefault="00FF0AB8" w:rsidP="00AC508B">
            <w:pPr>
              <w:rPr>
                <w:color w:val="444444"/>
                <w:sz w:val="16"/>
                <w:szCs w:val="16"/>
              </w:rPr>
            </w:pPr>
            <w:r w:rsidRPr="00001A4F">
              <w:rPr>
                <w:rFonts w:cs="Calibri"/>
                <w:color w:val="444444"/>
                <w:sz w:val="16"/>
                <w:szCs w:val="16"/>
              </w:rPr>
              <w:t>2.1</w:t>
            </w:r>
          </w:p>
        </w:tc>
      </w:tr>
      <w:tr w:rsidR="0015253E" w:rsidRPr="009B3B84" w14:paraId="2AE1A1EB" w14:textId="77777777" w:rsidTr="00D74AD2">
        <w:tc>
          <w:tcPr>
            <w:tcW w:w="1701" w:type="dxa"/>
            <w:vMerge/>
          </w:tcPr>
          <w:p w14:paraId="353A7330" w14:textId="77777777" w:rsidR="00FF0AB8" w:rsidRPr="009B3B84" w:rsidRDefault="00FF0AB8" w:rsidP="00AC508B">
            <w:pPr>
              <w:rPr>
                <w:color w:val="444444"/>
                <w:sz w:val="16"/>
                <w:szCs w:val="16"/>
              </w:rPr>
            </w:pPr>
          </w:p>
        </w:tc>
        <w:tc>
          <w:tcPr>
            <w:tcW w:w="2552" w:type="dxa"/>
          </w:tcPr>
          <w:p w14:paraId="1E61BE20" w14:textId="77777777" w:rsidR="00FF0AB8" w:rsidRPr="00001A4F" w:rsidRDefault="00FF0AB8" w:rsidP="00AC508B">
            <w:pPr>
              <w:rPr>
                <w:color w:val="444444"/>
                <w:sz w:val="16"/>
                <w:szCs w:val="16"/>
              </w:rPr>
            </w:pPr>
            <w:r w:rsidRPr="00001A4F">
              <w:rPr>
                <w:color w:val="444444"/>
                <w:sz w:val="16"/>
                <w:szCs w:val="16"/>
              </w:rPr>
              <w:t>Loganholme-Tanah Merah</w:t>
            </w:r>
          </w:p>
        </w:tc>
        <w:tc>
          <w:tcPr>
            <w:tcW w:w="1417" w:type="dxa"/>
            <w:shd w:val="clear" w:color="auto" w:fill="auto"/>
            <w:vAlign w:val="center"/>
          </w:tcPr>
          <w:p w14:paraId="26C78241" w14:textId="77777777" w:rsidR="00FF0AB8" w:rsidRPr="00001A4F" w:rsidRDefault="00FF0AB8" w:rsidP="00AC508B">
            <w:pPr>
              <w:rPr>
                <w:color w:val="444444"/>
                <w:sz w:val="16"/>
                <w:szCs w:val="16"/>
              </w:rPr>
            </w:pPr>
            <w:r w:rsidRPr="00001A4F">
              <w:rPr>
                <w:rFonts w:cs="Calibri"/>
                <w:color w:val="444444"/>
                <w:sz w:val="16"/>
                <w:szCs w:val="16"/>
              </w:rPr>
              <w:t>1,039</w:t>
            </w:r>
          </w:p>
        </w:tc>
        <w:tc>
          <w:tcPr>
            <w:tcW w:w="1418" w:type="dxa"/>
            <w:shd w:val="clear" w:color="auto" w:fill="auto"/>
            <w:vAlign w:val="center"/>
          </w:tcPr>
          <w:p w14:paraId="4EDCCD08" w14:textId="77777777" w:rsidR="00FF0AB8" w:rsidRPr="00001A4F" w:rsidRDefault="00FF0AB8" w:rsidP="00AC508B">
            <w:pPr>
              <w:rPr>
                <w:color w:val="444444"/>
                <w:sz w:val="16"/>
                <w:szCs w:val="16"/>
              </w:rPr>
            </w:pPr>
            <w:r w:rsidRPr="00001A4F">
              <w:rPr>
                <w:rFonts w:cs="Calibri"/>
                <w:color w:val="444444"/>
                <w:sz w:val="16"/>
                <w:szCs w:val="16"/>
              </w:rPr>
              <w:t>3.7</w:t>
            </w:r>
          </w:p>
        </w:tc>
        <w:tc>
          <w:tcPr>
            <w:tcW w:w="1701" w:type="dxa"/>
          </w:tcPr>
          <w:p w14:paraId="07B28872" w14:textId="77777777" w:rsidR="00FF0AB8" w:rsidRPr="00001A4F" w:rsidRDefault="00FF0AB8" w:rsidP="00AC508B">
            <w:pPr>
              <w:rPr>
                <w:color w:val="444444"/>
                <w:sz w:val="16"/>
                <w:szCs w:val="16"/>
              </w:rPr>
            </w:pPr>
            <w:r w:rsidRPr="00001A4F">
              <w:rPr>
                <w:color w:val="444444"/>
                <w:sz w:val="16"/>
                <w:szCs w:val="16"/>
              </w:rPr>
              <w:t>29</w:t>
            </w:r>
          </w:p>
        </w:tc>
        <w:tc>
          <w:tcPr>
            <w:tcW w:w="1701" w:type="dxa"/>
            <w:shd w:val="clear" w:color="auto" w:fill="auto"/>
            <w:vAlign w:val="center"/>
          </w:tcPr>
          <w:p w14:paraId="67293D67" w14:textId="77777777" w:rsidR="00FF0AB8" w:rsidRPr="00001A4F" w:rsidRDefault="00FF0AB8" w:rsidP="00AC508B">
            <w:pPr>
              <w:rPr>
                <w:color w:val="444444"/>
                <w:sz w:val="16"/>
                <w:szCs w:val="16"/>
              </w:rPr>
            </w:pPr>
            <w:r w:rsidRPr="00001A4F">
              <w:rPr>
                <w:rFonts w:cs="Calibri"/>
                <w:color w:val="444444"/>
                <w:sz w:val="16"/>
                <w:szCs w:val="16"/>
              </w:rPr>
              <w:t>2.8</w:t>
            </w:r>
          </w:p>
        </w:tc>
        <w:tc>
          <w:tcPr>
            <w:tcW w:w="1701" w:type="dxa"/>
          </w:tcPr>
          <w:p w14:paraId="342576E7" w14:textId="77777777" w:rsidR="00FF0AB8" w:rsidRPr="00001A4F" w:rsidRDefault="00FF0AB8" w:rsidP="00AC508B">
            <w:pPr>
              <w:rPr>
                <w:color w:val="444444"/>
                <w:sz w:val="16"/>
                <w:szCs w:val="16"/>
              </w:rPr>
            </w:pPr>
            <w:r w:rsidRPr="00001A4F">
              <w:rPr>
                <w:color w:val="444444"/>
                <w:sz w:val="16"/>
                <w:szCs w:val="16"/>
              </w:rPr>
              <w:t>78</w:t>
            </w:r>
          </w:p>
        </w:tc>
        <w:tc>
          <w:tcPr>
            <w:tcW w:w="1843" w:type="dxa"/>
            <w:shd w:val="clear" w:color="auto" w:fill="auto"/>
            <w:vAlign w:val="center"/>
          </w:tcPr>
          <w:p w14:paraId="1C4F57A2" w14:textId="77777777" w:rsidR="00FF0AB8" w:rsidRPr="00001A4F" w:rsidRDefault="00FF0AB8" w:rsidP="00AC508B">
            <w:pPr>
              <w:rPr>
                <w:color w:val="444444"/>
                <w:sz w:val="16"/>
                <w:szCs w:val="16"/>
              </w:rPr>
            </w:pPr>
            <w:r w:rsidRPr="00001A4F">
              <w:rPr>
                <w:rFonts w:cs="Calibri"/>
                <w:color w:val="444444"/>
                <w:sz w:val="16"/>
                <w:szCs w:val="16"/>
              </w:rPr>
              <w:t>7.5</w:t>
            </w:r>
          </w:p>
        </w:tc>
      </w:tr>
      <w:tr w:rsidR="0015253E" w:rsidRPr="009B3B84" w14:paraId="3B66AEB5" w14:textId="77777777" w:rsidTr="00D74AD2">
        <w:tc>
          <w:tcPr>
            <w:tcW w:w="1701" w:type="dxa"/>
            <w:vMerge/>
          </w:tcPr>
          <w:p w14:paraId="2D0D7376" w14:textId="77777777" w:rsidR="00FF0AB8" w:rsidRPr="009B3B84" w:rsidRDefault="00FF0AB8" w:rsidP="00AC508B">
            <w:pPr>
              <w:rPr>
                <w:color w:val="444444"/>
                <w:sz w:val="16"/>
                <w:szCs w:val="16"/>
              </w:rPr>
            </w:pPr>
          </w:p>
        </w:tc>
        <w:tc>
          <w:tcPr>
            <w:tcW w:w="2552" w:type="dxa"/>
          </w:tcPr>
          <w:p w14:paraId="78134D75" w14:textId="77777777" w:rsidR="00FF0AB8" w:rsidRPr="00001A4F" w:rsidRDefault="00FF0AB8" w:rsidP="00AC508B">
            <w:pPr>
              <w:rPr>
                <w:color w:val="444444"/>
                <w:sz w:val="16"/>
                <w:szCs w:val="16"/>
              </w:rPr>
            </w:pPr>
            <w:r w:rsidRPr="00001A4F">
              <w:rPr>
                <w:color w:val="444444"/>
                <w:sz w:val="16"/>
                <w:szCs w:val="16"/>
              </w:rPr>
              <w:t>Wolffedene-Bahrs Scrub</w:t>
            </w:r>
          </w:p>
        </w:tc>
        <w:tc>
          <w:tcPr>
            <w:tcW w:w="1417" w:type="dxa"/>
            <w:shd w:val="clear" w:color="auto" w:fill="auto"/>
            <w:vAlign w:val="center"/>
          </w:tcPr>
          <w:p w14:paraId="178F684F" w14:textId="77777777" w:rsidR="00FF0AB8" w:rsidRPr="00001A4F" w:rsidRDefault="00FF0AB8" w:rsidP="00AC508B">
            <w:pPr>
              <w:rPr>
                <w:color w:val="444444"/>
                <w:sz w:val="16"/>
                <w:szCs w:val="16"/>
              </w:rPr>
            </w:pPr>
            <w:r w:rsidRPr="00001A4F">
              <w:rPr>
                <w:rFonts w:cs="Calibri"/>
                <w:color w:val="444444"/>
                <w:sz w:val="16"/>
                <w:szCs w:val="16"/>
              </w:rPr>
              <w:t>486</w:t>
            </w:r>
          </w:p>
        </w:tc>
        <w:tc>
          <w:tcPr>
            <w:tcW w:w="1418" w:type="dxa"/>
            <w:shd w:val="clear" w:color="auto" w:fill="auto"/>
            <w:vAlign w:val="center"/>
          </w:tcPr>
          <w:p w14:paraId="73A15A44" w14:textId="77777777" w:rsidR="00FF0AB8" w:rsidRPr="00001A4F" w:rsidRDefault="00FF0AB8" w:rsidP="00AC508B">
            <w:pPr>
              <w:rPr>
                <w:color w:val="444444"/>
                <w:sz w:val="16"/>
                <w:szCs w:val="16"/>
              </w:rPr>
            </w:pPr>
            <w:r w:rsidRPr="00001A4F">
              <w:rPr>
                <w:rFonts w:cs="Calibri"/>
                <w:color w:val="444444"/>
                <w:sz w:val="16"/>
                <w:szCs w:val="16"/>
              </w:rPr>
              <w:t>1.8</w:t>
            </w:r>
          </w:p>
        </w:tc>
        <w:tc>
          <w:tcPr>
            <w:tcW w:w="1701" w:type="dxa"/>
          </w:tcPr>
          <w:p w14:paraId="1010CC0E" w14:textId="77777777" w:rsidR="00FF0AB8" w:rsidRPr="00001A4F" w:rsidRDefault="00FF0AB8" w:rsidP="00AC508B">
            <w:pPr>
              <w:rPr>
                <w:color w:val="444444"/>
                <w:sz w:val="16"/>
                <w:szCs w:val="16"/>
              </w:rPr>
            </w:pPr>
            <w:r w:rsidRPr="00001A4F">
              <w:rPr>
                <w:color w:val="444444"/>
                <w:sz w:val="16"/>
                <w:szCs w:val="16"/>
              </w:rPr>
              <w:t>17</w:t>
            </w:r>
          </w:p>
        </w:tc>
        <w:tc>
          <w:tcPr>
            <w:tcW w:w="1701" w:type="dxa"/>
            <w:shd w:val="clear" w:color="auto" w:fill="auto"/>
            <w:vAlign w:val="center"/>
          </w:tcPr>
          <w:p w14:paraId="6F70F78B" w14:textId="77777777" w:rsidR="00FF0AB8" w:rsidRPr="00001A4F" w:rsidRDefault="00FF0AB8" w:rsidP="00AC508B">
            <w:pPr>
              <w:rPr>
                <w:color w:val="444444"/>
                <w:sz w:val="16"/>
                <w:szCs w:val="16"/>
              </w:rPr>
            </w:pPr>
            <w:r w:rsidRPr="00001A4F">
              <w:rPr>
                <w:rFonts w:cs="Calibri"/>
                <w:color w:val="444444"/>
                <w:sz w:val="16"/>
                <w:szCs w:val="16"/>
              </w:rPr>
              <w:t>3.5</w:t>
            </w:r>
          </w:p>
        </w:tc>
        <w:tc>
          <w:tcPr>
            <w:tcW w:w="1701" w:type="dxa"/>
          </w:tcPr>
          <w:p w14:paraId="5BD5941E" w14:textId="77777777" w:rsidR="00FF0AB8" w:rsidRPr="00001A4F" w:rsidRDefault="00FF0AB8" w:rsidP="00AC508B">
            <w:pPr>
              <w:rPr>
                <w:color w:val="444444"/>
                <w:sz w:val="16"/>
                <w:szCs w:val="16"/>
              </w:rPr>
            </w:pPr>
            <w:r w:rsidRPr="00001A4F">
              <w:rPr>
                <w:color w:val="444444"/>
                <w:sz w:val="16"/>
                <w:szCs w:val="16"/>
              </w:rPr>
              <w:t>19</w:t>
            </w:r>
          </w:p>
        </w:tc>
        <w:tc>
          <w:tcPr>
            <w:tcW w:w="1843" w:type="dxa"/>
            <w:shd w:val="clear" w:color="auto" w:fill="auto"/>
            <w:vAlign w:val="center"/>
          </w:tcPr>
          <w:p w14:paraId="2BA03038" w14:textId="77777777" w:rsidR="00FF0AB8" w:rsidRPr="00001A4F" w:rsidRDefault="00FF0AB8" w:rsidP="00AC508B">
            <w:pPr>
              <w:rPr>
                <w:color w:val="444444"/>
                <w:sz w:val="16"/>
                <w:szCs w:val="16"/>
              </w:rPr>
            </w:pPr>
            <w:r w:rsidRPr="00001A4F">
              <w:rPr>
                <w:rFonts w:cs="Calibri"/>
                <w:color w:val="444444"/>
                <w:sz w:val="16"/>
                <w:szCs w:val="16"/>
              </w:rPr>
              <w:t>3.9</w:t>
            </w:r>
          </w:p>
        </w:tc>
      </w:tr>
      <w:tr w:rsidR="0015253E" w:rsidRPr="009B3B84" w14:paraId="37F4E0F4" w14:textId="77777777" w:rsidTr="00D74AD2">
        <w:tc>
          <w:tcPr>
            <w:tcW w:w="1701" w:type="dxa"/>
            <w:vMerge w:val="restart"/>
          </w:tcPr>
          <w:p w14:paraId="6D4931D7" w14:textId="77777777" w:rsidR="00FF0AB8" w:rsidRPr="009B3B84" w:rsidRDefault="00FF0AB8" w:rsidP="00AC508B">
            <w:pPr>
              <w:jc w:val="center"/>
              <w:rPr>
                <w:color w:val="444444"/>
                <w:sz w:val="16"/>
                <w:szCs w:val="16"/>
              </w:rPr>
            </w:pPr>
            <w:r>
              <w:rPr>
                <w:color w:val="444444"/>
                <w:sz w:val="56"/>
                <w:szCs w:val="56"/>
              </w:rPr>
              <w:t>5</w:t>
            </w:r>
          </w:p>
        </w:tc>
        <w:tc>
          <w:tcPr>
            <w:tcW w:w="2552" w:type="dxa"/>
          </w:tcPr>
          <w:p w14:paraId="2C09E803" w14:textId="77777777" w:rsidR="00FF0AB8" w:rsidRPr="00001A4F" w:rsidRDefault="00FF0AB8" w:rsidP="00AC508B">
            <w:pPr>
              <w:rPr>
                <w:color w:val="444444"/>
                <w:sz w:val="16"/>
                <w:szCs w:val="16"/>
              </w:rPr>
            </w:pPr>
            <w:r w:rsidRPr="00001A4F">
              <w:rPr>
                <w:color w:val="444444"/>
                <w:sz w:val="16"/>
                <w:szCs w:val="16"/>
              </w:rPr>
              <w:t>Cornubia-Carbrook</w:t>
            </w:r>
          </w:p>
        </w:tc>
        <w:tc>
          <w:tcPr>
            <w:tcW w:w="1417" w:type="dxa"/>
            <w:shd w:val="clear" w:color="auto" w:fill="auto"/>
            <w:vAlign w:val="center"/>
          </w:tcPr>
          <w:p w14:paraId="13168BF1" w14:textId="77777777" w:rsidR="00FF0AB8" w:rsidRPr="00001A4F" w:rsidRDefault="00FF0AB8" w:rsidP="00AC508B">
            <w:pPr>
              <w:rPr>
                <w:color w:val="444444"/>
                <w:sz w:val="16"/>
                <w:szCs w:val="16"/>
              </w:rPr>
            </w:pPr>
            <w:r w:rsidRPr="00001A4F">
              <w:rPr>
                <w:rFonts w:cs="Calibri"/>
                <w:color w:val="444444"/>
                <w:sz w:val="16"/>
                <w:szCs w:val="16"/>
              </w:rPr>
              <w:t>537</w:t>
            </w:r>
          </w:p>
        </w:tc>
        <w:tc>
          <w:tcPr>
            <w:tcW w:w="1418" w:type="dxa"/>
            <w:shd w:val="clear" w:color="auto" w:fill="auto"/>
            <w:vAlign w:val="center"/>
          </w:tcPr>
          <w:p w14:paraId="63034FA6" w14:textId="77777777" w:rsidR="00FF0AB8" w:rsidRPr="00001A4F" w:rsidRDefault="00FF0AB8" w:rsidP="00AC508B">
            <w:pPr>
              <w:rPr>
                <w:color w:val="444444"/>
                <w:sz w:val="16"/>
                <w:szCs w:val="16"/>
              </w:rPr>
            </w:pPr>
            <w:r w:rsidRPr="00001A4F">
              <w:rPr>
                <w:rFonts w:cs="Calibri"/>
                <w:color w:val="444444"/>
                <w:sz w:val="16"/>
                <w:szCs w:val="16"/>
              </w:rPr>
              <w:t>1.9</w:t>
            </w:r>
          </w:p>
        </w:tc>
        <w:tc>
          <w:tcPr>
            <w:tcW w:w="1701" w:type="dxa"/>
          </w:tcPr>
          <w:p w14:paraId="11138EDD" w14:textId="77777777" w:rsidR="00FF0AB8" w:rsidRPr="00001A4F" w:rsidRDefault="00FF0AB8" w:rsidP="00AC508B">
            <w:pPr>
              <w:rPr>
                <w:color w:val="444444"/>
                <w:sz w:val="16"/>
                <w:szCs w:val="16"/>
              </w:rPr>
            </w:pPr>
            <w:r w:rsidRPr="00001A4F">
              <w:rPr>
                <w:color w:val="444444"/>
                <w:sz w:val="16"/>
                <w:szCs w:val="16"/>
              </w:rPr>
              <w:t>13</w:t>
            </w:r>
          </w:p>
        </w:tc>
        <w:tc>
          <w:tcPr>
            <w:tcW w:w="1701" w:type="dxa"/>
            <w:shd w:val="clear" w:color="auto" w:fill="auto"/>
            <w:vAlign w:val="center"/>
          </w:tcPr>
          <w:p w14:paraId="365C7BEB" w14:textId="77777777" w:rsidR="00FF0AB8" w:rsidRPr="00001A4F" w:rsidRDefault="00FF0AB8" w:rsidP="00AC508B">
            <w:pPr>
              <w:rPr>
                <w:color w:val="444444"/>
                <w:sz w:val="16"/>
                <w:szCs w:val="16"/>
              </w:rPr>
            </w:pPr>
            <w:r w:rsidRPr="00001A4F">
              <w:rPr>
                <w:rFonts w:cs="Calibri"/>
                <w:color w:val="444444"/>
                <w:sz w:val="16"/>
                <w:szCs w:val="16"/>
              </w:rPr>
              <w:t>2.4</w:t>
            </w:r>
          </w:p>
        </w:tc>
        <w:tc>
          <w:tcPr>
            <w:tcW w:w="1701" w:type="dxa"/>
          </w:tcPr>
          <w:p w14:paraId="150AB2BA" w14:textId="77777777" w:rsidR="00FF0AB8" w:rsidRPr="00001A4F" w:rsidRDefault="00FF0AB8" w:rsidP="00AC508B">
            <w:pPr>
              <w:rPr>
                <w:color w:val="444444"/>
                <w:sz w:val="16"/>
                <w:szCs w:val="16"/>
              </w:rPr>
            </w:pPr>
            <w:r w:rsidRPr="00001A4F">
              <w:rPr>
                <w:color w:val="444444"/>
                <w:sz w:val="16"/>
                <w:szCs w:val="16"/>
              </w:rPr>
              <w:t>13</w:t>
            </w:r>
          </w:p>
        </w:tc>
        <w:tc>
          <w:tcPr>
            <w:tcW w:w="1843" w:type="dxa"/>
            <w:shd w:val="clear" w:color="auto" w:fill="auto"/>
            <w:vAlign w:val="center"/>
          </w:tcPr>
          <w:p w14:paraId="56774091" w14:textId="77777777" w:rsidR="00FF0AB8" w:rsidRPr="00001A4F" w:rsidRDefault="00FF0AB8" w:rsidP="00AC508B">
            <w:pPr>
              <w:rPr>
                <w:color w:val="444444"/>
                <w:sz w:val="16"/>
                <w:szCs w:val="16"/>
              </w:rPr>
            </w:pPr>
            <w:r w:rsidRPr="00001A4F">
              <w:rPr>
                <w:rFonts w:cs="Calibri"/>
                <w:color w:val="444444"/>
                <w:sz w:val="16"/>
                <w:szCs w:val="16"/>
              </w:rPr>
              <w:t>2.4</w:t>
            </w:r>
          </w:p>
        </w:tc>
      </w:tr>
      <w:tr w:rsidR="0015253E" w:rsidRPr="009B3B84" w14:paraId="0810CFCB" w14:textId="77777777" w:rsidTr="00D74AD2">
        <w:tc>
          <w:tcPr>
            <w:tcW w:w="1701" w:type="dxa"/>
            <w:vMerge/>
          </w:tcPr>
          <w:p w14:paraId="4866C828" w14:textId="77777777" w:rsidR="00FF0AB8" w:rsidRPr="009B3B84" w:rsidRDefault="00FF0AB8" w:rsidP="00AC508B">
            <w:pPr>
              <w:rPr>
                <w:color w:val="444444"/>
                <w:sz w:val="16"/>
                <w:szCs w:val="16"/>
              </w:rPr>
            </w:pPr>
          </w:p>
        </w:tc>
        <w:tc>
          <w:tcPr>
            <w:tcW w:w="2552" w:type="dxa"/>
          </w:tcPr>
          <w:p w14:paraId="2A19865E" w14:textId="77777777" w:rsidR="00FF0AB8" w:rsidRPr="00001A4F" w:rsidRDefault="00FF0AB8" w:rsidP="00AC508B">
            <w:pPr>
              <w:rPr>
                <w:color w:val="444444"/>
                <w:sz w:val="16"/>
                <w:szCs w:val="16"/>
              </w:rPr>
            </w:pPr>
            <w:r w:rsidRPr="00001A4F">
              <w:rPr>
                <w:color w:val="444444"/>
                <w:sz w:val="16"/>
                <w:szCs w:val="16"/>
              </w:rPr>
              <w:t>Daisy Hill</w:t>
            </w:r>
          </w:p>
        </w:tc>
        <w:tc>
          <w:tcPr>
            <w:tcW w:w="1417" w:type="dxa"/>
            <w:shd w:val="clear" w:color="auto" w:fill="auto"/>
            <w:vAlign w:val="center"/>
          </w:tcPr>
          <w:p w14:paraId="304483D7" w14:textId="77777777" w:rsidR="00FF0AB8" w:rsidRPr="00001A4F" w:rsidRDefault="00FF0AB8" w:rsidP="00AC508B">
            <w:pPr>
              <w:rPr>
                <w:color w:val="444444"/>
                <w:sz w:val="16"/>
                <w:szCs w:val="16"/>
              </w:rPr>
            </w:pPr>
            <w:r w:rsidRPr="00001A4F">
              <w:rPr>
                <w:rFonts w:cs="Calibri"/>
                <w:color w:val="444444"/>
                <w:sz w:val="16"/>
                <w:szCs w:val="16"/>
              </w:rPr>
              <w:t>517</w:t>
            </w:r>
          </w:p>
        </w:tc>
        <w:tc>
          <w:tcPr>
            <w:tcW w:w="1418" w:type="dxa"/>
            <w:shd w:val="clear" w:color="auto" w:fill="auto"/>
            <w:vAlign w:val="center"/>
          </w:tcPr>
          <w:p w14:paraId="4F8291B7" w14:textId="77777777" w:rsidR="00FF0AB8" w:rsidRPr="00001A4F" w:rsidRDefault="00FF0AB8" w:rsidP="00AC508B">
            <w:pPr>
              <w:rPr>
                <w:color w:val="444444"/>
                <w:sz w:val="16"/>
                <w:szCs w:val="16"/>
              </w:rPr>
            </w:pPr>
            <w:r w:rsidRPr="00001A4F">
              <w:rPr>
                <w:rFonts w:cs="Calibri"/>
                <w:color w:val="444444"/>
                <w:sz w:val="16"/>
                <w:szCs w:val="16"/>
              </w:rPr>
              <w:t>1.9</w:t>
            </w:r>
          </w:p>
        </w:tc>
        <w:tc>
          <w:tcPr>
            <w:tcW w:w="1701" w:type="dxa"/>
          </w:tcPr>
          <w:p w14:paraId="5F1D05AD" w14:textId="77777777" w:rsidR="00FF0AB8" w:rsidRPr="00001A4F" w:rsidRDefault="00FF0AB8" w:rsidP="00AC508B">
            <w:pPr>
              <w:rPr>
                <w:color w:val="444444"/>
                <w:sz w:val="16"/>
                <w:szCs w:val="16"/>
              </w:rPr>
            </w:pPr>
            <w:r w:rsidRPr="00001A4F">
              <w:rPr>
                <w:color w:val="444444"/>
                <w:sz w:val="16"/>
                <w:szCs w:val="16"/>
              </w:rPr>
              <w:t>9</w:t>
            </w:r>
          </w:p>
        </w:tc>
        <w:tc>
          <w:tcPr>
            <w:tcW w:w="1701" w:type="dxa"/>
            <w:shd w:val="clear" w:color="auto" w:fill="auto"/>
            <w:vAlign w:val="center"/>
          </w:tcPr>
          <w:p w14:paraId="776FA2C6" w14:textId="77777777" w:rsidR="00FF0AB8" w:rsidRPr="00001A4F" w:rsidRDefault="00FF0AB8" w:rsidP="00AC508B">
            <w:pPr>
              <w:rPr>
                <w:color w:val="444444"/>
                <w:sz w:val="16"/>
                <w:szCs w:val="16"/>
              </w:rPr>
            </w:pPr>
            <w:r w:rsidRPr="00001A4F">
              <w:rPr>
                <w:rFonts w:cs="Calibri"/>
                <w:color w:val="444444"/>
                <w:sz w:val="16"/>
                <w:szCs w:val="16"/>
              </w:rPr>
              <w:t>1.7</w:t>
            </w:r>
          </w:p>
        </w:tc>
        <w:tc>
          <w:tcPr>
            <w:tcW w:w="1701" w:type="dxa"/>
          </w:tcPr>
          <w:p w14:paraId="10C47979" w14:textId="77777777" w:rsidR="00FF0AB8" w:rsidRPr="00001A4F" w:rsidRDefault="00FF0AB8" w:rsidP="00AC508B">
            <w:pPr>
              <w:rPr>
                <w:color w:val="444444"/>
                <w:sz w:val="16"/>
                <w:szCs w:val="16"/>
              </w:rPr>
            </w:pPr>
            <w:r w:rsidRPr="00001A4F">
              <w:rPr>
                <w:color w:val="444444"/>
                <w:sz w:val="16"/>
                <w:szCs w:val="16"/>
              </w:rPr>
              <w:t>69</w:t>
            </w:r>
          </w:p>
        </w:tc>
        <w:tc>
          <w:tcPr>
            <w:tcW w:w="1843" w:type="dxa"/>
            <w:shd w:val="clear" w:color="auto" w:fill="auto"/>
            <w:vAlign w:val="center"/>
          </w:tcPr>
          <w:p w14:paraId="5C74CE07" w14:textId="77777777" w:rsidR="00FF0AB8" w:rsidRPr="00001A4F" w:rsidRDefault="00FF0AB8" w:rsidP="00AC508B">
            <w:pPr>
              <w:rPr>
                <w:color w:val="444444"/>
                <w:sz w:val="16"/>
                <w:szCs w:val="16"/>
              </w:rPr>
            </w:pPr>
            <w:r w:rsidRPr="00001A4F">
              <w:rPr>
                <w:rFonts w:cs="Calibri"/>
                <w:color w:val="444444"/>
                <w:sz w:val="16"/>
                <w:szCs w:val="16"/>
              </w:rPr>
              <w:t>13.3</w:t>
            </w:r>
          </w:p>
        </w:tc>
      </w:tr>
      <w:tr w:rsidR="0015253E" w:rsidRPr="009B3B84" w14:paraId="093A5FAA" w14:textId="77777777" w:rsidTr="00D74AD2">
        <w:tc>
          <w:tcPr>
            <w:tcW w:w="1701" w:type="dxa"/>
            <w:vMerge/>
          </w:tcPr>
          <w:p w14:paraId="08004BC8" w14:textId="77777777" w:rsidR="00FF0AB8" w:rsidRPr="009B3B84" w:rsidRDefault="00FF0AB8" w:rsidP="00AC508B">
            <w:pPr>
              <w:rPr>
                <w:color w:val="444444"/>
                <w:sz w:val="16"/>
                <w:szCs w:val="16"/>
              </w:rPr>
            </w:pPr>
          </w:p>
        </w:tc>
        <w:tc>
          <w:tcPr>
            <w:tcW w:w="2552" w:type="dxa"/>
          </w:tcPr>
          <w:p w14:paraId="0E67F181" w14:textId="77777777" w:rsidR="00FF0AB8" w:rsidRPr="00001A4F" w:rsidRDefault="00FF0AB8" w:rsidP="00AC508B">
            <w:pPr>
              <w:rPr>
                <w:color w:val="444444"/>
                <w:sz w:val="16"/>
                <w:szCs w:val="16"/>
              </w:rPr>
            </w:pPr>
            <w:r w:rsidRPr="00001A4F">
              <w:rPr>
                <w:color w:val="444444"/>
                <w:sz w:val="16"/>
                <w:szCs w:val="16"/>
              </w:rPr>
              <w:t>Rochedale South-Priestdale</w:t>
            </w:r>
          </w:p>
        </w:tc>
        <w:tc>
          <w:tcPr>
            <w:tcW w:w="1417" w:type="dxa"/>
            <w:shd w:val="clear" w:color="auto" w:fill="auto"/>
            <w:vAlign w:val="center"/>
          </w:tcPr>
          <w:p w14:paraId="44A89E08" w14:textId="77777777" w:rsidR="00FF0AB8" w:rsidRPr="00001A4F" w:rsidRDefault="00FF0AB8" w:rsidP="00AC508B">
            <w:pPr>
              <w:rPr>
                <w:color w:val="444444"/>
                <w:sz w:val="16"/>
                <w:szCs w:val="16"/>
              </w:rPr>
            </w:pPr>
            <w:r w:rsidRPr="00001A4F">
              <w:rPr>
                <w:rFonts w:cs="Calibri"/>
                <w:color w:val="444444"/>
                <w:sz w:val="16"/>
                <w:szCs w:val="16"/>
              </w:rPr>
              <w:t>1,397</w:t>
            </w:r>
          </w:p>
        </w:tc>
        <w:tc>
          <w:tcPr>
            <w:tcW w:w="1418" w:type="dxa"/>
            <w:shd w:val="clear" w:color="auto" w:fill="auto"/>
            <w:vAlign w:val="center"/>
          </w:tcPr>
          <w:p w14:paraId="13C36D47" w14:textId="77777777" w:rsidR="00FF0AB8" w:rsidRPr="00001A4F" w:rsidRDefault="00FF0AB8" w:rsidP="00AC508B">
            <w:pPr>
              <w:rPr>
                <w:color w:val="444444"/>
                <w:sz w:val="16"/>
                <w:szCs w:val="16"/>
              </w:rPr>
            </w:pPr>
            <w:r w:rsidRPr="00001A4F">
              <w:rPr>
                <w:rFonts w:cs="Calibri"/>
                <w:color w:val="444444"/>
                <w:sz w:val="16"/>
                <w:szCs w:val="16"/>
              </w:rPr>
              <w:t>5.0</w:t>
            </w:r>
          </w:p>
        </w:tc>
        <w:tc>
          <w:tcPr>
            <w:tcW w:w="1701" w:type="dxa"/>
          </w:tcPr>
          <w:p w14:paraId="4B440480" w14:textId="77777777" w:rsidR="00FF0AB8" w:rsidRPr="00001A4F" w:rsidRDefault="00FF0AB8" w:rsidP="00AC508B">
            <w:pPr>
              <w:rPr>
                <w:color w:val="444444"/>
                <w:sz w:val="16"/>
                <w:szCs w:val="16"/>
              </w:rPr>
            </w:pPr>
            <w:r w:rsidRPr="00001A4F">
              <w:rPr>
                <w:color w:val="444444"/>
                <w:sz w:val="16"/>
                <w:szCs w:val="16"/>
              </w:rPr>
              <w:t>25</w:t>
            </w:r>
          </w:p>
        </w:tc>
        <w:tc>
          <w:tcPr>
            <w:tcW w:w="1701" w:type="dxa"/>
            <w:shd w:val="clear" w:color="auto" w:fill="auto"/>
            <w:vAlign w:val="center"/>
          </w:tcPr>
          <w:p w14:paraId="0B6D75D3" w14:textId="77777777" w:rsidR="00FF0AB8" w:rsidRPr="00001A4F" w:rsidRDefault="00FF0AB8" w:rsidP="00AC508B">
            <w:pPr>
              <w:rPr>
                <w:color w:val="444444"/>
                <w:sz w:val="16"/>
                <w:szCs w:val="16"/>
              </w:rPr>
            </w:pPr>
            <w:r w:rsidRPr="00001A4F">
              <w:rPr>
                <w:rFonts w:cs="Calibri"/>
                <w:color w:val="444444"/>
                <w:sz w:val="16"/>
                <w:szCs w:val="16"/>
              </w:rPr>
              <w:t>1.8</w:t>
            </w:r>
          </w:p>
        </w:tc>
        <w:tc>
          <w:tcPr>
            <w:tcW w:w="1701" w:type="dxa"/>
          </w:tcPr>
          <w:p w14:paraId="014DD288" w14:textId="77777777" w:rsidR="00FF0AB8" w:rsidRPr="00001A4F" w:rsidRDefault="00FF0AB8" w:rsidP="00AC508B">
            <w:pPr>
              <w:rPr>
                <w:color w:val="444444"/>
                <w:sz w:val="16"/>
                <w:szCs w:val="16"/>
              </w:rPr>
            </w:pPr>
            <w:r w:rsidRPr="00001A4F">
              <w:rPr>
                <w:color w:val="444444"/>
                <w:sz w:val="16"/>
                <w:szCs w:val="16"/>
              </w:rPr>
              <w:t>157</w:t>
            </w:r>
          </w:p>
        </w:tc>
        <w:tc>
          <w:tcPr>
            <w:tcW w:w="1843" w:type="dxa"/>
            <w:shd w:val="clear" w:color="auto" w:fill="auto"/>
            <w:vAlign w:val="center"/>
          </w:tcPr>
          <w:p w14:paraId="21926BB2" w14:textId="77777777" w:rsidR="00FF0AB8" w:rsidRPr="00001A4F" w:rsidRDefault="00FF0AB8" w:rsidP="00AC508B">
            <w:pPr>
              <w:rPr>
                <w:color w:val="444444"/>
                <w:sz w:val="16"/>
                <w:szCs w:val="16"/>
              </w:rPr>
            </w:pPr>
            <w:r w:rsidRPr="00001A4F">
              <w:rPr>
                <w:rFonts w:cs="Calibri"/>
                <w:color w:val="444444"/>
                <w:sz w:val="16"/>
                <w:szCs w:val="16"/>
              </w:rPr>
              <w:t>11.2</w:t>
            </w:r>
          </w:p>
        </w:tc>
      </w:tr>
      <w:tr w:rsidR="0015253E" w:rsidRPr="009B3B84" w14:paraId="7946ABE0" w14:textId="77777777" w:rsidTr="00D74AD2">
        <w:tc>
          <w:tcPr>
            <w:tcW w:w="1701" w:type="dxa"/>
            <w:vMerge/>
          </w:tcPr>
          <w:p w14:paraId="1F74AD20" w14:textId="77777777" w:rsidR="00FF0AB8" w:rsidRPr="009B3B84" w:rsidRDefault="00FF0AB8" w:rsidP="00AC508B">
            <w:pPr>
              <w:rPr>
                <w:color w:val="444444"/>
                <w:sz w:val="16"/>
                <w:szCs w:val="16"/>
              </w:rPr>
            </w:pPr>
          </w:p>
        </w:tc>
        <w:tc>
          <w:tcPr>
            <w:tcW w:w="2552" w:type="dxa"/>
          </w:tcPr>
          <w:p w14:paraId="5A2274D6" w14:textId="77777777" w:rsidR="00FF0AB8" w:rsidRPr="00001A4F" w:rsidRDefault="00FF0AB8" w:rsidP="00AC508B">
            <w:pPr>
              <w:rPr>
                <w:color w:val="444444"/>
                <w:sz w:val="16"/>
                <w:szCs w:val="16"/>
              </w:rPr>
            </w:pPr>
            <w:r w:rsidRPr="00001A4F">
              <w:rPr>
                <w:color w:val="444444"/>
                <w:sz w:val="16"/>
                <w:szCs w:val="16"/>
              </w:rPr>
              <w:t>Shailer Park</w:t>
            </w:r>
          </w:p>
        </w:tc>
        <w:tc>
          <w:tcPr>
            <w:tcW w:w="1417" w:type="dxa"/>
            <w:shd w:val="clear" w:color="auto" w:fill="auto"/>
            <w:vAlign w:val="center"/>
          </w:tcPr>
          <w:p w14:paraId="76E90D85" w14:textId="77777777" w:rsidR="00FF0AB8" w:rsidRPr="00001A4F" w:rsidRDefault="00FF0AB8" w:rsidP="00AC508B">
            <w:pPr>
              <w:rPr>
                <w:color w:val="444444"/>
                <w:sz w:val="16"/>
                <w:szCs w:val="16"/>
              </w:rPr>
            </w:pPr>
            <w:r w:rsidRPr="00001A4F">
              <w:rPr>
                <w:rFonts w:cs="Calibri"/>
                <w:color w:val="444444"/>
                <w:sz w:val="16"/>
                <w:szCs w:val="16"/>
              </w:rPr>
              <w:t>878</w:t>
            </w:r>
          </w:p>
        </w:tc>
        <w:tc>
          <w:tcPr>
            <w:tcW w:w="1418" w:type="dxa"/>
            <w:shd w:val="clear" w:color="auto" w:fill="auto"/>
            <w:vAlign w:val="center"/>
          </w:tcPr>
          <w:p w14:paraId="65B88C51" w14:textId="77777777" w:rsidR="00FF0AB8" w:rsidRPr="00001A4F" w:rsidRDefault="00FF0AB8" w:rsidP="00AC508B">
            <w:pPr>
              <w:rPr>
                <w:color w:val="444444"/>
                <w:sz w:val="16"/>
                <w:szCs w:val="16"/>
              </w:rPr>
            </w:pPr>
            <w:r w:rsidRPr="00001A4F">
              <w:rPr>
                <w:rFonts w:cs="Calibri"/>
                <w:color w:val="444444"/>
                <w:sz w:val="16"/>
                <w:szCs w:val="16"/>
              </w:rPr>
              <w:t>3.2</w:t>
            </w:r>
          </w:p>
        </w:tc>
        <w:tc>
          <w:tcPr>
            <w:tcW w:w="1701" w:type="dxa"/>
          </w:tcPr>
          <w:p w14:paraId="73EBF9EE" w14:textId="77777777" w:rsidR="00FF0AB8" w:rsidRPr="00001A4F" w:rsidRDefault="00FF0AB8" w:rsidP="00AC508B">
            <w:pPr>
              <w:rPr>
                <w:color w:val="444444"/>
                <w:sz w:val="16"/>
                <w:szCs w:val="16"/>
              </w:rPr>
            </w:pPr>
            <w:r w:rsidRPr="00001A4F">
              <w:rPr>
                <w:color w:val="444444"/>
                <w:sz w:val="16"/>
                <w:szCs w:val="16"/>
              </w:rPr>
              <w:t>15</w:t>
            </w:r>
          </w:p>
        </w:tc>
        <w:tc>
          <w:tcPr>
            <w:tcW w:w="1701" w:type="dxa"/>
            <w:shd w:val="clear" w:color="auto" w:fill="auto"/>
            <w:vAlign w:val="center"/>
          </w:tcPr>
          <w:p w14:paraId="3EE01EFD" w14:textId="77777777" w:rsidR="00FF0AB8" w:rsidRPr="00001A4F" w:rsidRDefault="00FF0AB8" w:rsidP="00AC508B">
            <w:pPr>
              <w:rPr>
                <w:color w:val="444444"/>
                <w:sz w:val="16"/>
                <w:szCs w:val="16"/>
              </w:rPr>
            </w:pPr>
            <w:r w:rsidRPr="00001A4F">
              <w:rPr>
                <w:rFonts w:cs="Calibri"/>
                <w:color w:val="444444"/>
                <w:sz w:val="16"/>
                <w:szCs w:val="16"/>
              </w:rPr>
              <w:t>1.7</w:t>
            </w:r>
          </w:p>
        </w:tc>
        <w:tc>
          <w:tcPr>
            <w:tcW w:w="1701" w:type="dxa"/>
          </w:tcPr>
          <w:p w14:paraId="3711AFBF" w14:textId="77777777" w:rsidR="00FF0AB8" w:rsidRPr="00001A4F" w:rsidRDefault="00FF0AB8" w:rsidP="00AC508B">
            <w:pPr>
              <w:rPr>
                <w:color w:val="444444"/>
                <w:sz w:val="16"/>
                <w:szCs w:val="16"/>
              </w:rPr>
            </w:pPr>
            <w:r w:rsidRPr="00001A4F">
              <w:rPr>
                <w:color w:val="444444"/>
                <w:sz w:val="16"/>
                <w:szCs w:val="16"/>
              </w:rPr>
              <w:t>72</w:t>
            </w:r>
          </w:p>
        </w:tc>
        <w:tc>
          <w:tcPr>
            <w:tcW w:w="1843" w:type="dxa"/>
            <w:shd w:val="clear" w:color="auto" w:fill="auto"/>
            <w:vAlign w:val="center"/>
          </w:tcPr>
          <w:p w14:paraId="3C8FF214" w14:textId="77777777" w:rsidR="00FF0AB8" w:rsidRPr="00001A4F" w:rsidRDefault="00FF0AB8" w:rsidP="00AC508B">
            <w:pPr>
              <w:rPr>
                <w:color w:val="444444"/>
                <w:sz w:val="16"/>
                <w:szCs w:val="16"/>
              </w:rPr>
            </w:pPr>
            <w:r w:rsidRPr="00001A4F">
              <w:rPr>
                <w:rFonts w:cs="Calibri"/>
                <w:color w:val="444444"/>
                <w:sz w:val="16"/>
                <w:szCs w:val="16"/>
              </w:rPr>
              <w:t>8.2</w:t>
            </w:r>
          </w:p>
        </w:tc>
      </w:tr>
      <w:tr w:rsidR="0015253E" w:rsidRPr="009B3B84" w14:paraId="36C3057C" w14:textId="77777777" w:rsidTr="00D74AD2">
        <w:tc>
          <w:tcPr>
            <w:tcW w:w="1701" w:type="dxa"/>
            <w:vMerge/>
          </w:tcPr>
          <w:p w14:paraId="273C9C93" w14:textId="77777777" w:rsidR="00FF0AB8" w:rsidRPr="009B3B84" w:rsidRDefault="00FF0AB8" w:rsidP="00AC508B">
            <w:pPr>
              <w:rPr>
                <w:color w:val="444444"/>
                <w:sz w:val="16"/>
                <w:szCs w:val="16"/>
              </w:rPr>
            </w:pPr>
          </w:p>
        </w:tc>
        <w:tc>
          <w:tcPr>
            <w:tcW w:w="2552" w:type="dxa"/>
          </w:tcPr>
          <w:p w14:paraId="5B4F71F7" w14:textId="77777777" w:rsidR="00FF0AB8" w:rsidRPr="00001A4F" w:rsidRDefault="00FF0AB8" w:rsidP="00AC508B">
            <w:pPr>
              <w:rPr>
                <w:color w:val="444444"/>
                <w:sz w:val="16"/>
                <w:szCs w:val="16"/>
              </w:rPr>
            </w:pPr>
            <w:r w:rsidRPr="00001A4F">
              <w:rPr>
                <w:color w:val="444444"/>
                <w:sz w:val="16"/>
                <w:szCs w:val="16"/>
              </w:rPr>
              <w:t>Springwood</w:t>
            </w:r>
          </w:p>
        </w:tc>
        <w:tc>
          <w:tcPr>
            <w:tcW w:w="1417" w:type="dxa"/>
            <w:shd w:val="clear" w:color="auto" w:fill="auto"/>
            <w:vAlign w:val="center"/>
          </w:tcPr>
          <w:p w14:paraId="11D40446" w14:textId="77777777" w:rsidR="00FF0AB8" w:rsidRPr="00001A4F" w:rsidRDefault="00FF0AB8" w:rsidP="00AC508B">
            <w:pPr>
              <w:rPr>
                <w:color w:val="444444"/>
                <w:sz w:val="16"/>
                <w:szCs w:val="16"/>
              </w:rPr>
            </w:pPr>
            <w:r w:rsidRPr="00001A4F">
              <w:rPr>
                <w:rFonts w:cs="Calibri"/>
                <w:color w:val="444444"/>
                <w:sz w:val="16"/>
                <w:szCs w:val="16"/>
              </w:rPr>
              <w:t>713</w:t>
            </w:r>
          </w:p>
        </w:tc>
        <w:tc>
          <w:tcPr>
            <w:tcW w:w="1418" w:type="dxa"/>
            <w:shd w:val="clear" w:color="auto" w:fill="auto"/>
            <w:vAlign w:val="center"/>
          </w:tcPr>
          <w:p w14:paraId="0DB4A85B" w14:textId="77777777" w:rsidR="00FF0AB8" w:rsidRPr="00001A4F" w:rsidRDefault="00FF0AB8" w:rsidP="00AC508B">
            <w:pPr>
              <w:rPr>
                <w:color w:val="444444"/>
                <w:sz w:val="16"/>
                <w:szCs w:val="16"/>
              </w:rPr>
            </w:pPr>
            <w:r w:rsidRPr="00001A4F">
              <w:rPr>
                <w:rFonts w:cs="Calibri"/>
                <w:color w:val="444444"/>
                <w:sz w:val="16"/>
                <w:szCs w:val="16"/>
              </w:rPr>
              <w:t>2.6</w:t>
            </w:r>
          </w:p>
        </w:tc>
        <w:tc>
          <w:tcPr>
            <w:tcW w:w="1701" w:type="dxa"/>
          </w:tcPr>
          <w:p w14:paraId="66AB6401" w14:textId="77777777" w:rsidR="00FF0AB8" w:rsidRPr="00001A4F" w:rsidRDefault="00FF0AB8" w:rsidP="00AC508B">
            <w:pPr>
              <w:rPr>
                <w:color w:val="444444"/>
                <w:sz w:val="16"/>
                <w:szCs w:val="16"/>
              </w:rPr>
            </w:pPr>
            <w:r w:rsidRPr="00001A4F">
              <w:rPr>
                <w:color w:val="444444"/>
                <w:sz w:val="16"/>
                <w:szCs w:val="16"/>
              </w:rPr>
              <w:t>17</w:t>
            </w:r>
          </w:p>
        </w:tc>
        <w:tc>
          <w:tcPr>
            <w:tcW w:w="1701" w:type="dxa"/>
            <w:shd w:val="clear" w:color="auto" w:fill="auto"/>
            <w:vAlign w:val="center"/>
          </w:tcPr>
          <w:p w14:paraId="58285600" w14:textId="77777777" w:rsidR="00FF0AB8" w:rsidRPr="00001A4F" w:rsidRDefault="00FF0AB8" w:rsidP="00AC508B">
            <w:pPr>
              <w:rPr>
                <w:color w:val="444444"/>
                <w:sz w:val="16"/>
                <w:szCs w:val="16"/>
              </w:rPr>
            </w:pPr>
            <w:r w:rsidRPr="00001A4F">
              <w:rPr>
                <w:rFonts w:cs="Calibri"/>
                <w:color w:val="444444"/>
                <w:sz w:val="16"/>
                <w:szCs w:val="16"/>
              </w:rPr>
              <w:t>2.4</w:t>
            </w:r>
          </w:p>
        </w:tc>
        <w:tc>
          <w:tcPr>
            <w:tcW w:w="1701" w:type="dxa"/>
          </w:tcPr>
          <w:p w14:paraId="1E781D76" w14:textId="77777777" w:rsidR="00FF0AB8" w:rsidRPr="00001A4F" w:rsidRDefault="00FF0AB8" w:rsidP="00AC508B">
            <w:pPr>
              <w:rPr>
                <w:color w:val="444444"/>
                <w:sz w:val="16"/>
                <w:szCs w:val="16"/>
              </w:rPr>
            </w:pPr>
            <w:r w:rsidRPr="00001A4F">
              <w:rPr>
                <w:color w:val="444444"/>
                <w:sz w:val="16"/>
                <w:szCs w:val="16"/>
              </w:rPr>
              <w:t>110</w:t>
            </w:r>
          </w:p>
        </w:tc>
        <w:tc>
          <w:tcPr>
            <w:tcW w:w="1843" w:type="dxa"/>
            <w:shd w:val="clear" w:color="auto" w:fill="auto"/>
            <w:vAlign w:val="center"/>
          </w:tcPr>
          <w:p w14:paraId="010EFB15" w14:textId="77777777" w:rsidR="00FF0AB8" w:rsidRPr="00001A4F" w:rsidRDefault="00FF0AB8" w:rsidP="00AC508B">
            <w:pPr>
              <w:rPr>
                <w:color w:val="444444"/>
                <w:sz w:val="16"/>
                <w:szCs w:val="16"/>
              </w:rPr>
            </w:pPr>
            <w:r w:rsidRPr="00001A4F">
              <w:rPr>
                <w:rFonts w:cs="Calibri"/>
                <w:color w:val="444444"/>
                <w:sz w:val="16"/>
                <w:szCs w:val="16"/>
              </w:rPr>
              <w:t>15.4</w:t>
            </w:r>
          </w:p>
        </w:tc>
      </w:tr>
    </w:tbl>
    <w:p w14:paraId="72B62A01" w14:textId="77777777" w:rsidR="00FF0AB8" w:rsidRDefault="00FF0AB8" w:rsidP="00FF0AB8">
      <w:pPr>
        <w:sectPr w:rsidR="00FF0AB8" w:rsidSect="00AC508B">
          <w:pgSz w:w="16840" w:h="11907" w:orient="landscape" w:code="9"/>
          <w:pgMar w:top="1440" w:right="1440" w:bottom="1440" w:left="1440" w:header="567" w:footer="567" w:gutter="0"/>
          <w:cols w:space="720"/>
          <w:docGrid w:linePitch="360"/>
        </w:sectPr>
      </w:pPr>
    </w:p>
    <w:p w14:paraId="51766A5D" w14:textId="77777777" w:rsidR="00FF0AB8" w:rsidRDefault="00FF0AB8" w:rsidP="00FF0AB8">
      <w:pPr>
        <w:pStyle w:val="Heading2"/>
      </w:pPr>
      <w:bookmarkStart w:id="139" w:name="_Toc108512762"/>
      <w:bookmarkStart w:id="140" w:name="_Toc135058403"/>
      <w:bookmarkStart w:id="141" w:name="_Toc135312733"/>
      <w:r>
        <w:lastRenderedPageBreak/>
        <w:t>Performance against the AEDC domains</w:t>
      </w:r>
      <w:bookmarkEnd w:id="139"/>
      <w:bookmarkEnd w:id="140"/>
      <w:bookmarkEnd w:id="141"/>
      <w:r>
        <w:t xml:space="preserve"> </w:t>
      </w:r>
    </w:p>
    <w:p w14:paraId="46DB5152" w14:textId="77777777" w:rsidR="00FF0AB8" w:rsidRDefault="00FF0AB8" w:rsidP="00FF0AB8">
      <w:r>
        <w:t xml:space="preserve">Examining the data for each of the five AEDC domains provides valuable information on how children in Logan are faring against crucial early childhood development measures. Illustrated in </w:t>
      </w:r>
      <w:r w:rsidRPr="005D734A">
        <w:t xml:space="preserve">Figure </w:t>
      </w:r>
      <w:r>
        <w:t xml:space="preserve">6, </w:t>
      </w:r>
      <w:r w:rsidRPr="003E059A">
        <w:t xml:space="preserve">Logan follows the national and state trend, with more children experiencing developmental vulnerability in </w:t>
      </w:r>
      <w:r>
        <w:t xml:space="preserve">emotional maturity and </w:t>
      </w:r>
      <w:r w:rsidRPr="003E059A">
        <w:t>social competence.</w:t>
      </w:r>
      <w:r>
        <w:t xml:space="preserve"> Children with low levels of emotional maturity experience challenges related to emotional regulation, including managing aggression, becoming easily distracted, and being prone to disobedience </w:t>
      </w:r>
      <w:r>
        <w:fldChar w:fldCharType="begin"/>
      </w:r>
      <w:r>
        <w:instrText xml:space="preserve"> ADDIN ZOTERO_ITEM CSL_CITATION {"citationID":"umrx4IJq","properties":{"formattedCitation":"(14)","plainCitation":"(14)","noteIndex":0},"citationItems":[{"id":5213,"uris":["http://zotero.org/groups/2598923/items/DSVDWGNL"],"itemData":{"id":5213,"type":"report","title":"Social and Emotional Skills and their Long Term Effects on Adult Life","author":[{"literal":"Early Intervention Foundation"}],"issued":{"date-parts":[["2015"]]}}}],"schema":"https://github.com/citation-style-language/schema/raw/master/csl-citation.json"} </w:instrText>
      </w:r>
      <w:r>
        <w:fldChar w:fldCharType="separate"/>
      </w:r>
      <w:r w:rsidRPr="002C34AB">
        <w:t>(14)</w:t>
      </w:r>
      <w:r>
        <w:fldChar w:fldCharType="end"/>
      </w:r>
      <w:r>
        <w:t xml:space="preserve">. </w:t>
      </w:r>
      <w:r w:rsidRPr="003E059A">
        <w:t>Delays associated with social competence result in children struggling with the routine and structure of school, not adjusting well to change and having difficult</w:t>
      </w:r>
      <w:r>
        <w:t>y</w:t>
      </w:r>
      <w:r w:rsidRPr="003E059A">
        <w:t xml:space="preserve"> getting along with others</w:t>
      </w:r>
      <w:r>
        <w:t>.</w:t>
      </w:r>
      <w:r w:rsidRPr="00454186">
        <w:t xml:space="preserve"> </w:t>
      </w:r>
      <w:r>
        <w:t xml:space="preserve">There is a significant body of literature that shows the association between adult outcomes and childhood social and emotional skill development, in particular, between self-regulation and self-control in childhood and domains of adult life such as mental health, income and labour market outcomes, crime, and physical health and overall wellbeing </w:t>
      </w:r>
      <w:r>
        <w:fldChar w:fldCharType="begin"/>
      </w:r>
      <w:r>
        <w:instrText xml:space="preserve"> ADDIN ZOTERO_ITEM CSL_CITATION {"citationID":"DAtlKMyY","properties":{"formattedCitation":"(14)","plainCitation":"(14)","noteIndex":0},"citationItems":[{"id":5213,"uris":["http://zotero.org/groups/2598923/items/DSVDWGNL"],"itemData":{"id":5213,"type":"report","title":"Social and Emotional Skills and their Long Term Effects on Adult Life","author":[{"literal":"Early Intervention Foundation"}],"issued":{"date-parts":[["2015"]]}}}],"schema":"https://github.com/citation-style-language/schema/raw/master/csl-citation.json"} </w:instrText>
      </w:r>
      <w:r>
        <w:fldChar w:fldCharType="separate"/>
      </w:r>
      <w:r w:rsidRPr="002C34AB">
        <w:t>(14)</w:t>
      </w:r>
      <w:r>
        <w:fldChar w:fldCharType="end"/>
      </w:r>
      <w:r>
        <w:t xml:space="preserve">. </w:t>
      </w:r>
    </w:p>
    <w:p w14:paraId="66CB80F7" w14:textId="77777777" w:rsidR="00FF0AB8" w:rsidRDefault="00FF0AB8" w:rsidP="00FF0AB8">
      <w:pPr>
        <w:keepNext/>
      </w:pPr>
      <w:r>
        <w:rPr>
          <w:noProof/>
        </w:rPr>
        <w:drawing>
          <wp:inline distT="0" distB="0" distL="0" distR="0" wp14:anchorId="29F261BD" wp14:editId="529C49A7">
            <wp:extent cx="5559852" cy="3165230"/>
            <wp:effectExtent l="0" t="0" r="3175" b="0"/>
            <wp:docPr id="452" name="Picture 452"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A picture containing text, screenshot, diagram, parallel&#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2562" cy="3178159"/>
                    </a:xfrm>
                    <a:prstGeom prst="rect">
                      <a:avLst/>
                    </a:prstGeom>
                    <a:noFill/>
                  </pic:spPr>
                </pic:pic>
              </a:graphicData>
            </a:graphic>
          </wp:inline>
        </w:drawing>
      </w:r>
    </w:p>
    <w:p w14:paraId="281F7D31" w14:textId="54E81840" w:rsidR="00FF0AB8" w:rsidRPr="007207E7" w:rsidRDefault="00FF0AB8" w:rsidP="00FF0AB8">
      <w:pPr>
        <w:pStyle w:val="Caption"/>
        <w:rPr>
          <w:i/>
          <w:iCs/>
        </w:rPr>
      </w:pPr>
      <w:bookmarkStart w:id="142" w:name="_Toc108113085"/>
      <w:bookmarkStart w:id="143" w:name="_Toc108451881"/>
      <w:r w:rsidRPr="00C87700">
        <w:rPr>
          <w:b/>
          <w:bCs w:val="0"/>
        </w:rPr>
        <w:t xml:space="preserve">Figure </w:t>
      </w:r>
      <w:r w:rsidRPr="00C87700">
        <w:rPr>
          <w:b/>
          <w:bCs w:val="0"/>
        </w:rPr>
        <w:fldChar w:fldCharType="begin"/>
      </w:r>
      <w:r w:rsidRPr="00C87700">
        <w:rPr>
          <w:b/>
          <w:bCs w:val="0"/>
        </w:rPr>
        <w:instrText xml:space="preserve"> SEQ Figure \* ARABIC </w:instrText>
      </w:r>
      <w:r w:rsidRPr="00C87700">
        <w:rPr>
          <w:b/>
          <w:bCs w:val="0"/>
        </w:rPr>
        <w:fldChar w:fldCharType="separate"/>
      </w:r>
      <w:r w:rsidR="00636F2A">
        <w:rPr>
          <w:b/>
          <w:bCs w:val="0"/>
          <w:noProof/>
        </w:rPr>
        <w:t>6</w:t>
      </w:r>
      <w:r w:rsidRPr="00C87700">
        <w:rPr>
          <w:b/>
          <w:bCs w:val="0"/>
        </w:rPr>
        <w:fldChar w:fldCharType="end"/>
      </w:r>
      <w:r>
        <w:t xml:space="preserve">. </w:t>
      </w:r>
      <w:r w:rsidRPr="00335214">
        <w:t xml:space="preserve">Percentage </w:t>
      </w:r>
      <w:r>
        <w:t xml:space="preserve">of children starting school developmentally on track in each AEDC domain,  Logan, Qld and Australia, 2021. This graph also illustrates the percentage needed to close the </w:t>
      </w:r>
      <w:r w:rsidRPr="00335214">
        <w:t xml:space="preserve">gap </w:t>
      </w:r>
      <w:r>
        <w:t>for each AEDC domain for Logan compared with state and national scores in 2021. n=4,839 Logan children with a valid score</w:t>
      </w:r>
      <w:r w:rsidRPr="00335214">
        <w:t xml:space="preserve"> </w:t>
      </w:r>
      <w:r w:rsidRPr="007207E7">
        <w:rPr>
          <w:i/>
          <w:iCs/>
        </w:rPr>
        <w:t>(Source: AEDC).</w:t>
      </w:r>
      <w:bookmarkEnd w:id="142"/>
      <w:bookmarkEnd w:id="143"/>
    </w:p>
    <w:p w14:paraId="5B128522" w14:textId="77777777" w:rsidR="00FF0AB8" w:rsidRDefault="00FF0AB8" w:rsidP="00FF0AB8">
      <w:r>
        <w:rPr>
          <w:b/>
          <w:bCs/>
          <w:sz w:val="20"/>
          <w:szCs w:val="20"/>
        </w:rPr>
        <w:br/>
      </w:r>
      <w:r>
        <w:t xml:space="preserve">Conversely, Logan's Aboriginal and Torres Strait Islander children do not follow the national and state trend. While remaining significantly more developmentally vulnerable than their peers, Aboriginal and Torres Strait Islander children in Logan scored higher in emotional maturity than in other domains </w:t>
      </w:r>
      <w:r w:rsidRPr="00BC76DF">
        <w:t xml:space="preserve">(Figure </w:t>
      </w:r>
      <w:r>
        <w:t>7</w:t>
      </w:r>
      <w:r w:rsidRPr="00BC76DF">
        <w:t>).</w:t>
      </w:r>
    </w:p>
    <w:p w14:paraId="708A5C5D" w14:textId="77777777" w:rsidR="00FF0AB8" w:rsidRDefault="00FF0AB8" w:rsidP="00FF0AB8">
      <w:r>
        <w:t xml:space="preserve">On the other hand, Aboriginal and Torres Strait Islander children scored less favourably on physical health and wellbeing – 17.4% below their Logan peers. </w:t>
      </w:r>
      <w:r w:rsidRPr="003E059A">
        <w:t xml:space="preserve">Children developmentally vulnerable in physical health and wellbeing experience many challenges </w:t>
      </w:r>
      <w:r w:rsidRPr="003E059A">
        <w:lastRenderedPageBreak/>
        <w:t>that interfere with their ability to cope with the school day</w:t>
      </w:r>
      <w:r>
        <w:t xml:space="preserve">, such as frequently </w:t>
      </w:r>
      <w:r w:rsidRPr="003E059A">
        <w:t>arriving late for school, being dressed inappropriately</w:t>
      </w:r>
      <w:r>
        <w:t>,</w:t>
      </w:r>
      <w:r w:rsidRPr="003E059A">
        <w:t xml:space="preserve"> and feeling hungry or tired </w:t>
      </w:r>
      <w:r w:rsidRPr="003E059A">
        <w:fldChar w:fldCharType="begin"/>
      </w:r>
      <w:r>
        <w:instrText xml:space="preserve"> ADDIN ZOTERO_ITEM CSL_CITATION {"citationID":"XzMpLk7U","properties":{"formattedCitation":"(15)","plainCitation":"(15)","noteIndex":0},"citationItems":[{"id":5085,"uris":["http://zotero.org/groups/2598923/items/QBMVRY8R"],"itemData":{"id":5085,"type":"webpage","language":"en","title":"Australian Early Development Census, Domains","URL":"https://www.aedc.gov.au/about-the-aedc/about-the-aedc-domains"}}],"schema":"https://github.com/citation-style-language/schema/raw/master/csl-citation.json"} </w:instrText>
      </w:r>
      <w:r w:rsidRPr="003E059A">
        <w:fldChar w:fldCharType="separate"/>
      </w:r>
      <w:r w:rsidRPr="002C34AB">
        <w:t>(15)</w:t>
      </w:r>
      <w:r w:rsidRPr="003E059A">
        <w:fldChar w:fldCharType="end"/>
      </w:r>
      <w:r w:rsidRPr="003E059A">
        <w:t>.</w:t>
      </w:r>
      <w:r>
        <w:t xml:space="preserve"> </w:t>
      </w:r>
    </w:p>
    <w:p w14:paraId="07065506" w14:textId="77777777" w:rsidR="00FF0AB8" w:rsidRDefault="00FF0AB8" w:rsidP="00FF0AB8">
      <w:pPr>
        <w:rPr>
          <w:noProof/>
        </w:rPr>
      </w:pPr>
      <w:r>
        <w:t xml:space="preserve">Data were not available on children who spoke a language other than English. </w:t>
      </w:r>
    </w:p>
    <w:p w14:paraId="18F876C3" w14:textId="77777777" w:rsidR="00FF0AB8" w:rsidRDefault="00FF0AB8" w:rsidP="00FF0AB8">
      <w:pPr>
        <w:rPr>
          <w:noProof/>
        </w:rPr>
      </w:pPr>
      <w:r>
        <w:rPr>
          <w:noProof/>
        </w:rPr>
        <w:drawing>
          <wp:inline distT="0" distB="0" distL="0" distR="0" wp14:anchorId="50C27C22" wp14:editId="502116D7">
            <wp:extent cx="5518248" cy="3376850"/>
            <wp:effectExtent l="0" t="0" r="6350" b="0"/>
            <wp:docPr id="7" name="Picture 7"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diagram, plot&#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t="9248"/>
                    <a:stretch/>
                  </pic:blipFill>
                  <pic:spPr bwMode="auto">
                    <a:xfrm>
                      <a:off x="0" y="0"/>
                      <a:ext cx="5531534" cy="3384980"/>
                    </a:xfrm>
                    <a:prstGeom prst="rect">
                      <a:avLst/>
                    </a:prstGeom>
                    <a:noFill/>
                    <a:ln>
                      <a:noFill/>
                    </a:ln>
                    <a:extLst>
                      <a:ext uri="{53640926-AAD7-44D8-BBD7-CCE9431645EC}">
                        <a14:shadowObscured xmlns:a14="http://schemas.microsoft.com/office/drawing/2010/main"/>
                      </a:ext>
                    </a:extLst>
                  </pic:spPr>
                </pic:pic>
              </a:graphicData>
            </a:graphic>
          </wp:inline>
        </w:drawing>
      </w:r>
    </w:p>
    <w:p w14:paraId="0EF0D76E" w14:textId="5BBAB4F5" w:rsidR="00FF0AB8" w:rsidRDefault="00FF0AB8" w:rsidP="00FF0AB8">
      <w:pPr>
        <w:pStyle w:val="Caption"/>
        <w:rPr>
          <w:i/>
          <w:iCs/>
        </w:rPr>
      </w:pPr>
      <w:bookmarkStart w:id="144" w:name="_Toc108113086"/>
      <w:bookmarkStart w:id="145" w:name="_Toc108451882"/>
      <w:r w:rsidRPr="00C87700">
        <w:rPr>
          <w:b/>
          <w:bCs w:val="0"/>
        </w:rPr>
        <w:t xml:space="preserve">Figure </w:t>
      </w:r>
      <w:r w:rsidRPr="00C87700">
        <w:rPr>
          <w:b/>
          <w:bCs w:val="0"/>
        </w:rPr>
        <w:fldChar w:fldCharType="begin"/>
      </w:r>
      <w:r w:rsidRPr="00C87700">
        <w:rPr>
          <w:b/>
          <w:bCs w:val="0"/>
        </w:rPr>
        <w:instrText xml:space="preserve"> SEQ Figure \* ARABIC </w:instrText>
      </w:r>
      <w:r w:rsidRPr="00C87700">
        <w:rPr>
          <w:b/>
          <w:bCs w:val="0"/>
        </w:rPr>
        <w:fldChar w:fldCharType="separate"/>
      </w:r>
      <w:r w:rsidR="00636F2A">
        <w:rPr>
          <w:b/>
          <w:bCs w:val="0"/>
          <w:noProof/>
        </w:rPr>
        <w:t>7</w:t>
      </w:r>
      <w:r w:rsidRPr="00C87700">
        <w:rPr>
          <w:b/>
          <w:bCs w:val="0"/>
        </w:rPr>
        <w:fldChar w:fldCharType="end"/>
      </w:r>
      <w:r>
        <w:t xml:space="preserve">. Percentage </w:t>
      </w:r>
      <w:r w:rsidRPr="00C323E6">
        <w:t xml:space="preserve">of Aboriginal and Torres Strait Islander children starting school developmentally on track </w:t>
      </w:r>
      <w:r>
        <w:t>in each AEDC domain, Logan, Australia, 2018. This graph also illustrates the percentage needed to close the gap for each AEDC domain for Aboriginal and Torres Strait Islander children in Logan compared with their peers in Logan and Australia. n=337 Aboriginal and Torres Strait Islander children in Logan (6.9% of children in Logan with a valid score)</w:t>
      </w:r>
      <w:r w:rsidRPr="00C323E6">
        <w:t xml:space="preserve"> </w:t>
      </w:r>
      <w:r w:rsidRPr="007207E7">
        <w:rPr>
          <w:i/>
          <w:iCs/>
        </w:rPr>
        <w:t>(Source; AEDC)</w:t>
      </w:r>
      <w:r>
        <w:rPr>
          <w:i/>
          <w:iCs/>
        </w:rPr>
        <w:t>.</w:t>
      </w:r>
      <w:bookmarkEnd w:id="144"/>
      <w:bookmarkEnd w:id="145"/>
    </w:p>
    <w:p w14:paraId="48856077" w14:textId="77777777" w:rsidR="00FF0AB8" w:rsidRDefault="00FF0AB8" w:rsidP="00FF0AB8">
      <w:r>
        <w:rPr>
          <w:b/>
          <w:bCs/>
          <w:sz w:val="20"/>
          <w:szCs w:val="20"/>
        </w:rPr>
        <w:br/>
      </w:r>
      <w:r>
        <w:t xml:space="preserve">Logan covers a large geographical area that has pockets of concentrated disadvantage. Analysing SA3 data provides a manageable aggregation for examining developmental vulnerability across Logan. </w:t>
      </w:r>
      <w:r w:rsidRPr="00B11717">
        <w:t>Table 2</w:t>
      </w:r>
      <w:r>
        <w:t xml:space="preserve"> lists the five SA3s and their corresponding SA2s in Logan, the numbers of children aged 0–5 in each, and the specific groups more likely to experience developmental vulnerability, including Aboriginal and Torres Strait Islander children, CALD children and children living in the most disadvantaged areas of Logan. This table shows that the highest proportion of children aged 0–5 (54%) live in two SA3s, Browns Plains and Springwood-Kingston. </w:t>
      </w:r>
      <w:r w:rsidRPr="00AB3112">
        <w:t>Furthermore, 48% of</w:t>
      </w:r>
      <w:r>
        <w:t xml:space="preserve"> children in the Browns Plains and Springwood-Kingston SA3s </w:t>
      </w:r>
      <w:r w:rsidRPr="00AB3112">
        <w:t xml:space="preserve">live in </w:t>
      </w:r>
      <w:r>
        <w:t>Logan's most disadvantaged areas (SA2s)</w:t>
      </w:r>
      <w:r w:rsidRPr="00AB3112">
        <w:t>.</w:t>
      </w:r>
      <w:r>
        <w:t xml:space="preserve"> </w:t>
      </w:r>
    </w:p>
    <w:p w14:paraId="3FD29656" w14:textId="77777777" w:rsidR="00FF0AB8" w:rsidRDefault="00FF0AB8" w:rsidP="00FF0AB8">
      <w:r w:rsidRPr="003F43EE">
        <w:t xml:space="preserve">Springwood-Kingston, </w:t>
      </w:r>
      <w:r>
        <w:t>divided by the Pacific Highway, incorporates some of Logan's most affluent and least affluent SA2s, making</w:t>
      </w:r>
      <w:r w:rsidRPr="003F43EE">
        <w:t xml:space="preserve"> it an anomaly. Therefore, care should be taken when interpreting the data. For example, Kingston, Logan Central, Woodridge, and Slacks Creek, located east of the highway, experience significant disadvantage and cultural diversity. In stark contrast, neighbouring Daisy Hill, Springwood and Rochedale South-Preistdale – all to the west of the highway – experience the least disadvantage.</w:t>
      </w:r>
      <w:r>
        <w:t xml:space="preserve"> </w:t>
      </w:r>
    </w:p>
    <w:p w14:paraId="0CDE4AAB" w14:textId="19589A81" w:rsidR="00FF0AB8" w:rsidRDefault="00FF0AB8" w:rsidP="00FF0AB8">
      <w:pPr>
        <w:pStyle w:val="Caption"/>
      </w:pPr>
      <w:bookmarkStart w:id="146" w:name="_Toc108511716"/>
      <w:bookmarkStart w:id="147" w:name="_Toc108511880"/>
      <w:bookmarkStart w:id="148" w:name="_Toc106723767"/>
      <w:r w:rsidRPr="00D57623">
        <w:rPr>
          <w:b/>
          <w:bCs w:val="0"/>
        </w:rPr>
        <w:lastRenderedPageBreak/>
        <w:t xml:space="preserve">Table </w:t>
      </w:r>
      <w:r w:rsidRPr="00D57623">
        <w:rPr>
          <w:b/>
          <w:bCs w:val="0"/>
        </w:rPr>
        <w:fldChar w:fldCharType="begin"/>
      </w:r>
      <w:r w:rsidRPr="00D57623">
        <w:rPr>
          <w:b/>
          <w:bCs w:val="0"/>
        </w:rPr>
        <w:instrText xml:space="preserve"> SEQ Table \* ARABIC </w:instrText>
      </w:r>
      <w:r w:rsidRPr="00D57623">
        <w:rPr>
          <w:b/>
          <w:bCs w:val="0"/>
        </w:rPr>
        <w:fldChar w:fldCharType="separate"/>
      </w:r>
      <w:r w:rsidR="00636F2A">
        <w:rPr>
          <w:b/>
          <w:bCs w:val="0"/>
          <w:noProof/>
        </w:rPr>
        <w:t>2</w:t>
      </w:r>
      <w:r w:rsidRPr="00D57623">
        <w:rPr>
          <w:b/>
          <w:bCs w:val="0"/>
        </w:rPr>
        <w:fldChar w:fldCharType="end"/>
      </w:r>
      <w:r>
        <w:t xml:space="preserve">. </w:t>
      </w:r>
      <w:r w:rsidRPr="00B0436A">
        <w:t>SA3 and SA2 distribution of all children in Logan aged 0–5 and vulnerable groups, 2016 (Highlighted SA2s are from bands 1 and 2 of the summary index)</w:t>
      </w:r>
      <w:r>
        <w:t>.</w:t>
      </w:r>
      <w:bookmarkEnd w:id="146"/>
      <w:bookmarkEnd w:id="147"/>
      <w:r w:rsidRPr="00B0436A">
        <w:t xml:space="preserve"> </w:t>
      </w:r>
    </w:p>
    <w:p w14:paraId="46E34B67" w14:textId="77777777" w:rsidR="00FF0AB8" w:rsidRDefault="00FF0AB8" w:rsidP="00FF0AB8">
      <w:pPr>
        <w:pStyle w:val="Caption"/>
        <w:keepNext/>
        <w:rPr>
          <w:i/>
          <w:iCs/>
        </w:rPr>
      </w:pPr>
      <w:r w:rsidRPr="004C1D08">
        <w:rPr>
          <w:i/>
          <w:iCs/>
        </w:rPr>
        <w:t>(Source: ABS census 201</w:t>
      </w:r>
      <w:r>
        <w:rPr>
          <w:i/>
          <w:iCs/>
        </w:rPr>
        <w:t>6 and Dropping off the Edge</w:t>
      </w:r>
      <w:r w:rsidRPr="004C1D08">
        <w:rPr>
          <w:i/>
          <w:iCs/>
        </w:rPr>
        <w:t>)</w:t>
      </w:r>
      <w:bookmarkEnd w:id="148"/>
    </w:p>
    <w:p w14:paraId="18D07A9F" w14:textId="77777777" w:rsidR="00FF0AB8" w:rsidRPr="007C0F5A" w:rsidRDefault="00FF0AB8" w:rsidP="00FF0AB8"/>
    <w:tbl>
      <w:tblPr>
        <w:tblStyle w:val="TableGrid"/>
        <w:tblW w:w="9062" w:type="dxa"/>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Look w:val="04A0" w:firstRow="1" w:lastRow="0" w:firstColumn="1" w:lastColumn="0" w:noHBand="0" w:noVBand="1"/>
      </w:tblPr>
      <w:tblGrid>
        <w:gridCol w:w="1412"/>
        <w:gridCol w:w="2158"/>
        <w:gridCol w:w="1240"/>
        <w:gridCol w:w="1701"/>
        <w:gridCol w:w="1622"/>
        <w:gridCol w:w="929"/>
      </w:tblGrid>
      <w:tr w:rsidR="00FF0AB8" w:rsidRPr="004A067C" w14:paraId="6C4CFD6C" w14:textId="77777777" w:rsidTr="00AC508B">
        <w:trPr>
          <w:trHeight w:val="268"/>
        </w:trPr>
        <w:tc>
          <w:tcPr>
            <w:tcW w:w="1412" w:type="dxa"/>
            <w:vMerge w:val="restart"/>
          </w:tcPr>
          <w:p w14:paraId="10FCF530" w14:textId="77777777" w:rsidR="00FF0AB8" w:rsidRPr="004A067C" w:rsidRDefault="00FF0AB8" w:rsidP="00AC508B">
            <w:pPr>
              <w:jc w:val="center"/>
              <w:rPr>
                <w:b/>
                <w:bCs/>
                <w:sz w:val="20"/>
                <w:szCs w:val="20"/>
              </w:rPr>
            </w:pPr>
            <w:r w:rsidRPr="004A067C">
              <w:rPr>
                <w:b/>
                <w:bCs/>
                <w:sz w:val="20"/>
                <w:szCs w:val="20"/>
              </w:rPr>
              <w:t>SA3</w:t>
            </w:r>
          </w:p>
        </w:tc>
        <w:tc>
          <w:tcPr>
            <w:tcW w:w="2158" w:type="dxa"/>
            <w:vMerge w:val="restart"/>
          </w:tcPr>
          <w:p w14:paraId="5356FA98" w14:textId="77777777" w:rsidR="00FF0AB8" w:rsidRPr="004A067C" w:rsidRDefault="00FF0AB8" w:rsidP="00AC508B">
            <w:pPr>
              <w:jc w:val="center"/>
              <w:rPr>
                <w:b/>
                <w:bCs/>
                <w:sz w:val="20"/>
                <w:szCs w:val="20"/>
              </w:rPr>
            </w:pPr>
            <w:r w:rsidRPr="004A067C">
              <w:rPr>
                <w:b/>
                <w:bCs/>
                <w:sz w:val="20"/>
                <w:szCs w:val="20"/>
              </w:rPr>
              <w:t>SA2</w:t>
            </w:r>
          </w:p>
        </w:tc>
        <w:tc>
          <w:tcPr>
            <w:tcW w:w="5492" w:type="dxa"/>
            <w:gridSpan w:val="4"/>
          </w:tcPr>
          <w:p w14:paraId="4AD86FFC" w14:textId="77777777" w:rsidR="00FF0AB8" w:rsidRPr="004A067C" w:rsidRDefault="00FF0AB8" w:rsidP="00AC508B">
            <w:pPr>
              <w:jc w:val="center"/>
              <w:rPr>
                <w:b/>
                <w:bCs/>
                <w:sz w:val="20"/>
                <w:szCs w:val="20"/>
              </w:rPr>
            </w:pPr>
            <w:r w:rsidRPr="004A067C">
              <w:rPr>
                <w:b/>
                <w:bCs/>
                <w:sz w:val="20"/>
                <w:szCs w:val="20"/>
              </w:rPr>
              <w:t>Number of children aged 0</w:t>
            </w:r>
            <w:r>
              <w:rPr>
                <w:b/>
                <w:bCs/>
                <w:sz w:val="20"/>
                <w:szCs w:val="20"/>
              </w:rPr>
              <w:t>–</w:t>
            </w:r>
            <w:r w:rsidRPr="004A067C">
              <w:rPr>
                <w:b/>
                <w:bCs/>
                <w:sz w:val="20"/>
                <w:szCs w:val="20"/>
              </w:rPr>
              <w:t>5</w:t>
            </w:r>
            <w:r>
              <w:rPr>
                <w:b/>
                <w:bCs/>
                <w:sz w:val="20"/>
                <w:szCs w:val="20"/>
              </w:rPr>
              <w:t xml:space="preserve"> in Logan</w:t>
            </w:r>
          </w:p>
        </w:tc>
      </w:tr>
      <w:tr w:rsidR="00FF0AB8" w:rsidRPr="00E2428D" w14:paraId="750E5B82" w14:textId="77777777" w:rsidTr="00AC508B">
        <w:tc>
          <w:tcPr>
            <w:tcW w:w="1412" w:type="dxa"/>
            <w:vMerge/>
          </w:tcPr>
          <w:p w14:paraId="60A30122" w14:textId="77777777" w:rsidR="00FF0AB8" w:rsidRPr="00055602" w:rsidRDefault="00FF0AB8" w:rsidP="00AC508B">
            <w:pPr>
              <w:rPr>
                <w:sz w:val="16"/>
                <w:szCs w:val="16"/>
              </w:rPr>
            </w:pPr>
          </w:p>
        </w:tc>
        <w:tc>
          <w:tcPr>
            <w:tcW w:w="2158" w:type="dxa"/>
            <w:vMerge/>
          </w:tcPr>
          <w:p w14:paraId="686F5A94" w14:textId="77777777" w:rsidR="00FF0AB8" w:rsidRPr="00055602" w:rsidRDefault="00FF0AB8" w:rsidP="00AC508B">
            <w:pPr>
              <w:jc w:val="center"/>
              <w:rPr>
                <w:sz w:val="16"/>
                <w:szCs w:val="16"/>
              </w:rPr>
            </w:pPr>
          </w:p>
        </w:tc>
        <w:tc>
          <w:tcPr>
            <w:tcW w:w="1240" w:type="dxa"/>
          </w:tcPr>
          <w:p w14:paraId="12F2C8D1" w14:textId="77777777" w:rsidR="00FF0AB8" w:rsidRDefault="00FF0AB8" w:rsidP="00AC508B">
            <w:pPr>
              <w:jc w:val="center"/>
              <w:rPr>
                <w:sz w:val="18"/>
                <w:szCs w:val="18"/>
              </w:rPr>
            </w:pPr>
            <w:r w:rsidRPr="004A067C">
              <w:rPr>
                <w:sz w:val="18"/>
                <w:szCs w:val="18"/>
              </w:rPr>
              <w:t>Total</w:t>
            </w:r>
          </w:p>
          <w:p w14:paraId="070EC6BB" w14:textId="77777777" w:rsidR="00FF0AB8" w:rsidRPr="004A067C" w:rsidRDefault="00FF0AB8" w:rsidP="00AC508B">
            <w:pPr>
              <w:jc w:val="center"/>
              <w:rPr>
                <w:sz w:val="18"/>
                <w:szCs w:val="18"/>
              </w:rPr>
            </w:pPr>
            <w:r>
              <w:rPr>
                <w:sz w:val="18"/>
                <w:szCs w:val="18"/>
              </w:rPr>
              <w:t>(</w:t>
            </w:r>
            <w:r w:rsidRPr="003E6336">
              <w:rPr>
                <w:i/>
                <w:iCs/>
                <w:sz w:val="16"/>
                <w:szCs w:val="16"/>
              </w:rPr>
              <w:t>n=27,752)</w:t>
            </w:r>
          </w:p>
        </w:tc>
        <w:tc>
          <w:tcPr>
            <w:tcW w:w="1701" w:type="dxa"/>
          </w:tcPr>
          <w:p w14:paraId="5CEAAE60" w14:textId="77777777" w:rsidR="00FF0AB8" w:rsidRDefault="00FF0AB8" w:rsidP="00AC508B">
            <w:pPr>
              <w:jc w:val="center"/>
              <w:rPr>
                <w:sz w:val="18"/>
                <w:szCs w:val="18"/>
              </w:rPr>
            </w:pPr>
            <w:r>
              <w:rPr>
                <w:sz w:val="18"/>
                <w:szCs w:val="18"/>
              </w:rPr>
              <w:t>Mos</w:t>
            </w:r>
            <w:r w:rsidRPr="004A067C">
              <w:rPr>
                <w:sz w:val="18"/>
                <w:szCs w:val="18"/>
              </w:rPr>
              <w:t>t disadvantaged</w:t>
            </w:r>
            <w:r>
              <w:rPr>
                <w:rStyle w:val="FootnoteReference"/>
                <w:sz w:val="18"/>
                <w:szCs w:val="18"/>
              </w:rPr>
              <w:footnoteReference w:id="7"/>
            </w:r>
          </w:p>
          <w:p w14:paraId="32308CCA" w14:textId="77777777" w:rsidR="00FF0AB8" w:rsidRPr="001A416A" w:rsidRDefault="00FF0AB8" w:rsidP="00AC508B">
            <w:pPr>
              <w:jc w:val="center"/>
              <w:rPr>
                <w:i/>
                <w:iCs/>
                <w:sz w:val="16"/>
                <w:szCs w:val="16"/>
              </w:rPr>
            </w:pPr>
            <w:r>
              <w:rPr>
                <w:i/>
                <w:iCs/>
                <w:sz w:val="16"/>
                <w:szCs w:val="16"/>
              </w:rPr>
              <w:t xml:space="preserve">Bands 1&amp;2 </w:t>
            </w:r>
            <w:r w:rsidRPr="001A416A">
              <w:rPr>
                <w:i/>
                <w:iCs/>
                <w:sz w:val="16"/>
                <w:szCs w:val="16"/>
              </w:rPr>
              <w:t>(n=3,671)</w:t>
            </w:r>
          </w:p>
        </w:tc>
        <w:tc>
          <w:tcPr>
            <w:tcW w:w="1622" w:type="dxa"/>
          </w:tcPr>
          <w:p w14:paraId="0B95FB27" w14:textId="77777777" w:rsidR="00FF0AB8" w:rsidRPr="00AA32E4" w:rsidRDefault="00FF0AB8" w:rsidP="00AC508B">
            <w:pPr>
              <w:jc w:val="center"/>
              <w:rPr>
                <w:i/>
                <w:iCs/>
                <w:sz w:val="16"/>
                <w:szCs w:val="16"/>
              </w:rPr>
            </w:pPr>
            <w:r w:rsidRPr="004A067C">
              <w:rPr>
                <w:sz w:val="18"/>
                <w:szCs w:val="18"/>
              </w:rPr>
              <w:t>A</w:t>
            </w:r>
            <w:r>
              <w:rPr>
                <w:sz w:val="18"/>
                <w:szCs w:val="18"/>
              </w:rPr>
              <w:t xml:space="preserve">boriginal and Torres Strait Islander </w:t>
            </w:r>
            <w:r w:rsidRPr="00AA32E4">
              <w:rPr>
                <w:i/>
                <w:iCs/>
                <w:sz w:val="16"/>
                <w:szCs w:val="16"/>
              </w:rPr>
              <w:t>(n=1,603)</w:t>
            </w:r>
          </w:p>
        </w:tc>
        <w:tc>
          <w:tcPr>
            <w:tcW w:w="929" w:type="dxa"/>
          </w:tcPr>
          <w:p w14:paraId="13D0AB83" w14:textId="77777777" w:rsidR="00FF0AB8" w:rsidRDefault="00FF0AB8" w:rsidP="00AC508B">
            <w:pPr>
              <w:rPr>
                <w:sz w:val="18"/>
                <w:szCs w:val="18"/>
              </w:rPr>
            </w:pPr>
            <w:r w:rsidRPr="004A067C">
              <w:rPr>
                <w:sz w:val="18"/>
                <w:szCs w:val="18"/>
              </w:rPr>
              <w:t>CALD</w:t>
            </w:r>
          </w:p>
          <w:p w14:paraId="475077BD" w14:textId="77777777" w:rsidR="00FF0AB8" w:rsidRPr="00AC5B6F" w:rsidRDefault="00FF0AB8" w:rsidP="00AC508B">
            <w:pPr>
              <w:rPr>
                <w:i/>
                <w:iCs/>
                <w:sz w:val="16"/>
                <w:szCs w:val="16"/>
              </w:rPr>
            </w:pPr>
            <w:r w:rsidRPr="00AC5B6F">
              <w:rPr>
                <w:i/>
                <w:iCs/>
                <w:sz w:val="16"/>
                <w:szCs w:val="16"/>
              </w:rPr>
              <w:t>(n=3,852)</w:t>
            </w:r>
          </w:p>
        </w:tc>
      </w:tr>
      <w:tr w:rsidR="00FF0AB8" w:rsidRPr="00E2428D" w14:paraId="1DA86886" w14:textId="77777777" w:rsidTr="00AC508B">
        <w:tc>
          <w:tcPr>
            <w:tcW w:w="1412" w:type="dxa"/>
          </w:tcPr>
          <w:p w14:paraId="42D97FDD" w14:textId="77777777" w:rsidR="00FF0AB8" w:rsidRPr="004A067C" w:rsidRDefault="00FF0AB8" w:rsidP="00AC508B">
            <w:pPr>
              <w:rPr>
                <w:sz w:val="20"/>
                <w:szCs w:val="20"/>
              </w:rPr>
            </w:pPr>
            <w:r w:rsidRPr="004A067C">
              <w:rPr>
                <w:sz w:val="20"/>
                <w:szCs w:val="20"/>
              </w:rPr>
              <w:t xml:space="preserve">Beenleigh </w:t>
            </w:r>
          </w:p>
          <w:p w14:paraId="2D0B2205" w14:textId="77777777" w:rsidR="00FF0AB8" w:rsidRPr="004A067C" w:rsidRDefault="00FF0AB8" w:rsidP="00AC508B">
            <w:pPr>
              <w:rPr>
                <w:sz w:val="20"/>
                <w:szCs w:val="20"/>
              </w:rPr>
            </w:pPr>
          </w:p>
          <w:p w14:paraId="1F24E067" w14:textId="77777777" w:rsidR="00FF0AB8" w:rsidRPr="004A067C" w:rsidRDefault="00FF0AB8" w:rsidP="00AC508B">
            <w:pPr>
              <w:rPr>
                <w:sz w:val="20"/>
                <w:szCs w:val="20"/>
              </w:rPr>
            </w:pPr>
          </w:p>
        </w:tc>
        <w:tc>
          <w:tcPr>
            <w:tcW w:w="2158" w:type="dxa"/>
          </w:tcPr>
          <w:p w14:paraId="64C186F0" w14:textId="77777777" w:rsidR="00FF0AB8" w:rsidRPr="00B25E40" w:rsidRDefault="00FF0AB8" w:rsidP="00AC508B">
            <w:pPr>
              <w:rPr>
                <w:color w:val="DE5D44"/>
                <w:sz w:val="18"/>
                <w:szCs w:val="18"/>
              </w:rPr>
            </w:pPr>
            <w:r w:rsidRPr="00B25E40">
              <w:rPr>
                <w:color w:val="DE5D44"/>
                <w:sz w:val="18"/>
                <w:szCs w:val="18"/>
              </w:rPr>
              <w:t xml:space="preserve">Beenleigh </w:t>
            </w:r>
          </w:p>
          <w:p w14:paraId="6F6295E1" w14:textId="77777777" w:rsidR="00FF0AB8" w:rsidRPr="00B25E40" w:rsidRDefault="00FF0AB8" w:rsidP="00AC508B">
            <w:pPr>
              <w:rPr>
                <w:color w:val="DE5D44"/>
                <w:sz w:val="18"/>
                <w:szCs w:val="18"/>
              </w:rPr>
            </w:pPr>
            <w:r w:rsidRPr="00B25E40">
              <w:rPr>
                <w:color w:val="DE5D44"/>
                <w:sz w:val="18"/>
                <w:szCs w:val="18"/>
              </w:rPr>
              <w:t>Eagleby</w:t>
            </w:r>
          </w:p>
          <w:p w14:paraId="341CB9C5" w14:textId="77777777" w:rsidR="00FF0AB8" w:rsidRPr="00B25E40" w:rsidRDefault="00FF0AB8" w:rsidP="00AC508B">
            <w:pPr>
              <w:rPr>
                <w:color w:val="DE5D44"/>
                <w:sz w:val="18"/>
                <w:szCs w:val="18"/>
              </w:rPr>
            </w:pPr>
            <w:r w:rsidRPr="00B25E40">
              <w:rPr>
                <w:color w:val="DE5D44"/>
                <w:sz w:val="18"/>
                <w:szCs w:val="18"/>
              </w:rPr>
              <w:t>Edens Landing-Holmview</w:t>
            </w:r>
          </w:p>
          <w:p w14:paraId="4D0F9D19" w14:textId="77777777" w:rsidR="00FF0AB8" w:rsidRPr="00B25E40" w:rsidRDefault="00FF0AB8" w:rsidP="00AC508B">
            <w:pPr>
              <w:rPr>
                <w:color w:val="DE5D44"/>
                <w:sz w:val="18"/>
                <w:szCs w:val="18"/>
              </w:rPr>
            </w:pPr>
            <w:r w:rsidRPr="00B25E40">
              <w:rPr>
                <w:color w:val="DE5D44"/>
                <w:sz w:val="18"/>
                <w:szCs w:val="18"/>
              </w:rPr>
              <w:t>Mount Warren Park</w:t>
            </w:r>
          </w:p>
          <w:p w14:paraId="6B0A9C73" w14:textId="77777777" w:rsidR="00FF0AB8" w:rsidRPr="00AE6DA0" w:rsidRDefault="00FF0AB8" w:rsidP="00AC508B">
            <w:pPr>
              <w:rPr>
                <w:sz w:val="18"/>
                <w:szCs w:val="18"/>
              </w:rPr>
            </w:pPr>
            <w:r w:rsidRPr="00AE6DA0">
              <w:rPr>
                <w:sz w:val="18"/>
                <w:szCs w:val="18"/>
              </w:rPr>
              <w:t>Wolffedene-Bahrs Scrub</w:t>
            </w:r>
          </w:p>
        </w:tc>
        <w:tc>
          <w:tcPr>
            <w:tcW w:w="1240" w:type="dxa"/>
          </w:tcPr>
          <w:p w14:paraId="1120D5DA" w14:textId="77777777" w:rsidR="00FF0AB8" w:rsidRPr="00AE6DA0" w:rsidRDefault="00FF0AB8" w:rsidP="00AC508B">
            <w:pPr>
              <w:rPr>
                <w:sz w:val="18"/>
                <w:szCs w:val="18"/>
              </w:rPr>
            </w:pPr>
            <w:r>
              <w:rPr>
                <w:sz w:val="18"/>
                <w:szCs w:val="18"/>
              </w:rPr>
              <w:t>3,719 (13.4%)</w:t>
            </w:r>
          </w:p>
        </w:tc>
        <w:tc>
          <w:tcPr>
            <w:tcW w:w="1701" w:type="dxa"/>
          </w:tcPr>
          <w:p w14:paraId="33B8B93A" w14:textId="77777777" w:rsidR="00FF0AB8" w:rsidRPr="00B25E40" w:rsidRDefault="00FF0AB8" w:rsidP="00AC508B">
            <w:pPr>
              <w:rPr>
                <w:color w:val="444444"/>
                <w:sz w:val="18"/>
                <w:szCs w:val="18"/>
              </w:rPr>
            </w:pPr>
            <w:r>
              <w:rPr>
                <w:color w:val="444444"/>
                <w:sz w:val="18"/>
                <w:szCs w:val="18"/>
              </w:rPr>
              <w:t>3,233 (87%)</w:t>
            </w:r>
          </w:p>
        </w:tc>
        <w:tc>
          <w:tcPr>
            <w:tcW w:w="1622" w:type="dxa"/>
          </w:tcPr>
          <w:p w14:paraId="50A6C647" w14:textId="77777777" w:rsidR="00FF0AB8" w:rsidRPr="00AE6DA0" w:rsidRDefault="00FF0AB8" w:rsidP="00AC508B">
            <w:pPr>
              <w:rPr>
                <w:sz w:val="18"/>
                <w:szCs w:val="18"/>
              </w:rPr>
            </w:pPr>
            <w:r w:rsidRPr="00AE6DA0">
              <w:rPr>
                <w:sz w:val="18"/>
                <w:szCs w:val="18"/>
              </w:rPr>
              <w:t>2</w:t>
            </w:r>
            <w:r>
              <w:rPr>
                <w:sz w:val="18"/>
                <w:szCs w:val="18"/>
              </w:rPr>
              <w:t>64</w:t>
            </w:r>
          </w:p>
        </w:tc>
        <w:tc>
          <w:tcPr>
            <w:tcW w:w="929" w:type="dxa"/>
          </w:tcPr>
          <w:p w14:paraId="29117453" w14:textId="77777777" w:rsidR="00FF0AB8" w:rsidRPr="00AE6DA0" w:rsidRDefault="00FF0AB8" w:rsidP="00AC508B">
            <w:pPr>
              <w:rPr>
                <w:sz w:val="18"/>
                <w:szCs w:val="18"/>
              </w:rPr>
            </w:pPr>
            <w:r w:rsidRPr="00AE6DA0">
              <w:rPr>
                <w:sz w:val="18"/>
                <w:szCs w:val="18"/>
              </w:rPr>
              <w:t>260</w:t>
            </w:r>
          </w:p>
        </w:tc>
      </w:tr>
      <w:tr w:rsidR="00FF0AB8" w:rsidRPr="00E2428D" w14:paraId="0CF548DB" w14:textId="77777777" w:rsidTr="00AC508B">
        <w:tc>
          <w:tcPr>
            <w:tcW w:w="1412" w:type="dxa"/>
          </w:tcPr>
          <w:p w14:paraId="60BEA462" w14:textId="77777777" w:rsidR="00FF0AB8" w:rsidRPr="004A067C" w:rsidRDefault="00FF0AB8" w:rsidP="00AC508B">
            <w:pPr>
              <w:rPr>
                <w:sz w:val="20"/>
                <w:szCs w:val="20"/>
              </w:rPr>
            </w:pPr>
            <w:r w:rsidRPr="004A067C">
              <w:rPr>
                <w:sz w:val="20"/>
                <w:szCs w:val="20"/>
              </w:rPr>
              <w:t>Browns Plains</w:t>
            </w:r>
          </w:p>
        </w:tc>
        <w:tc>
          <w:tcPr>
            <w:tcW w:w="2158" w:type="dxa"/>
          </w:tcPr>
          <w:p w14:paraId="0CB53D4A" w14:textId="77777777" w:rsidR="00FF0AB8" w:rsidRPr="00B25E40" w:rsidRDefault="00FF0AB8" w:rsidP="00AC508B">
            <w:pPr>
              <w:rPr>
                <w:color w:val="DE5D44"/>
                <w:sz w:val="18"/>
                <w:szCs w:val="18"/>
              </w:rPr>
            </w:pPr>
            <w:r w:rsidRPr="00B25E40">
              <w:rPr>
                <w:color w:val="DE5D44"/>
                <w:sz w:val="18"/>
                <w:szCs w:val="18"/>
              </w:rPr>
              <w:t>Browns Plains</w:t>
            </w:r>
          </w:p>
          <w:p w14:paraId="1FFCF2C3" w14:textId="77777777" w:rsidR="00FF0AB8" w:rsidRPr="00B25E40" w:rsidRDefault="00FF0AB8" w:rsidP="00AC508B">
            <w:pPr>
              <w:rPr>
                <w:color w:val="DE5D44"/>
                <w:sz w:val="18"/>
                <w:szCs w:val="18"/>
              </w:rPr>
            </w:pPr>
            <w:r w:rsidRPr="00B25E40">
              <w:rPr>
                <w:color w:val="DE5D44"/>
                <w:sz w:val="18"/>
                <w:szCs w:val="18"/>
              </w:rPr>
              <w:t>Boronia Heights-Park Ridge</w:t>
            </w:r>
          </w:p>
          <w:p w14:paraId="45F9E321" w14:textId="77777777" w:rsidR="00FF0AB8" w:rsidRPr="00AE6DA0" w:rsidRDefault="00FF0AB8" w:rsidP="00AC508B">
            <w:pPr>
              <w:rPr>
                <w:sz w:val="18"/>
                <w:szCs w:val="18"/>
              </w:rPr>
            </w:pPr>
            <w:r w:rsidRPr="00AE6DA0">
              <w:rPr>
                <w:sz w:val="18"/>
                <w:szCs w:val="18"/>
              </w:rPr>
              <w:t>Chambers Flat-Logan Reserve</w:t>
            </w:r>
          </w:p>
          <w:p w14:paraId="1E8B3CFC" w14:textId="77777777" w:rsidR="00FF0AB8" w:rsidRPr="00B25E40" w:rsidRDefault="00FF0AB8" w:rsidP="00AC508B">
            <w:pPr>
              <w:rPr>
                <w:color w:val="DE5D44"/>
                <w:sz w:val="18"/>
                <w:szCs w:val="18"/>
              </w:rPr>
            </w:pPr>
            <w:r w:rsidRPr="00B25E40">
              <w:rPr>
                <w:color w:val="DE5D44"/>
                <w:sz w:val="18"/>
                <w:szCs w:val="18"/>
              </w:rPr>
              <w:t>Crestmead</w:t>
            </w:r>
          </w:p>
          <w:p w14:paraId="5EAF5AC6" w14:textId="77777777" w:rsidR="00FF0AB8" w:rsidRPr="00AE6DA0" w:rsidRDefault="00FF0AB8" w:rsidP="00AC508B">
            <w:pPr>
              <w:rPr>
                <w:sz w:val="18"/>
                <w:szCs w:val="18"/>
              </w:rPr>
            </w:pPr>
            <w:r w:rsidRPr="00AE6DA0">
              <w:rPr>
                <w:sz w:val="18"/>
                <w:szCs w:val="18"/>
              </w:rPr>
              <w:t>Hillcrest</w:t>
            </w:r>
          </w:p>
          <w:p w14:paraId="083A45DC" w14:textId="77777777" w:rsidR="00FF0AB8" w:rsidRPr="00B25E40" w:rsidRDefault="00FF0AB8" w:rsidP="00AC508B">
            <w:pPr>
              <w:rPr>
                <w:color w:val="DE5D44"/>
                <w:sz w:val="18"/>
                <w:szCs w:val="18"/>
              </w:rPr>
            </w:pPr>
            <w:r w:rsidRPr="00B25E40">
              <w:rPr>
                <w:color w:val="DE5D44"/>
                <w:sz w:val="18"/>
                <w:szCs w:val="18"/>
              </w:rPr>
              <w:t>Marsden</w:t>
            </w:r>
          </w:p>
          <w:p w14:paraId="3E96B9ED" w14:textId="77777777" w:rsidR="00FF0AB8" w:rsidRPr="00AE6DA0" w:rsidRDefault="00FF0AB8" w:rsidP="00AC508B">
            <w:pPr>
              <w:rPr>
                <w:sz w:val="18"/>
                <w:szCs w:val="18"/>
              </w:rPr>
            </w:pPr>
            <w:r w:rsidRPr="00AE6DA0">
              <w:rPr>
                <w:sz w:val="18"/>
                <w:szCs w:val="18"/>
              </w:rPr>
              <w:t>Munbruben-Park Ridge South</w:t>
            </w:r>
          </w:p>
          <w:p w14:paraId="37678AFF" w14:textId="77777777" w:rsidR="00FF0AB8" w:rsidRPr="00AE6DA0" w:rsidRDefault="00FF0AB8" w:rsidP="00AC508B">
            <w:pPr>
              <w:rPr>
                <w:sz w:val="18"/>
                <w:szCs w:val="18"/>
              </w:rPr>
            </w:pPr>
            <w:r w:rsidRPr="00AE6DA0">
              <w:rPr>
                <w:sz w:val="18"/>
                <w:szCs w:val="18"/>
              </w:rPr>
              <w:t>Regents Park-Heritage Park</w:t>
            </w:r>
          </w:p>
        </w:tc>
        <w:tc>
          <w:tcPr>
            <w:tcW w:w="1240" w:type="dxa"/>
          </w:tcPr>
          <w:p w14:paraId="1A4C2092" w14:textId="77777777" w:rsidR="00FF0AB8" w:rsidRPr="00AE6DA0" w:rsidRDefault="00FF0AB8" w:rsidP="00AC508B">
            <w:pPr>
              <w:rPr>
                <w:sz w:val="18"/>
                <w:szCs w:val="18"/>
              </w:rPr>
            </w:pPr>
            <w:r>
              <w:rPr>
                <w:sz w:val="18"/>
                <w:szCs w:val="18"/>
              </w:rPr>
              <w:t>7,746m (28%)</w:t>
            </w:r>
          </w:p>
        </w:tc>
        <w:tc>
          <w:tcPr>
            <w:tcW w:w="1701" w:type="dxa"/>
          </w:tcPr>
          <w:p w14:paraId="758A42E6" w14:textId="77777777" w:rsidR="00FF0AB8" w:rsidRPr="00AE6DA0" w:rsidRDefault="00FF0AB8" w:rsidP="00AC508B">
            <w:pPr>
              <w:rPr>
                <w:color w:val="FF0000"/>
                <w:sz w:val="18"/>
                <w:szCs w:val="18"/>
              </w:rPr>
            </w:pPr>
            <w:r w:rsidRPr="00A207C8">
              <w:rPr>
                <w:color w:val="444444"/>
                <w:sz w:val="18"/>
                <w:szCs w:val="18"/>
              </w:rPr>
              <w:t>4,879</w:t>
            </w:r>
            <w:r>
              <w:rPr>
                <w:color w:val="444444"/>
                <w:sz w:val="18"/>
                <w:szCs w:val="18"/>
              </w:rPr>
              <w:t xml:space="preserve"> (63%)</w:t>
            </w:r>
          </w:p>
        </w:tc>
        <w:tc>
          <w:tcPr>
            <w:tcW w:w="1622" w:type="dxa"/>
          </w:tcPr>
          <w:p w14:paraId="543564CB" w14:textId="77777777" w:rsidR="00FF0AB8" w:rsidRPr="00AE6DA0" w:rsidRDefault="00FF0AB8" w:rsidP="00AC508B">
            <w:pPr>
              <w:rPr>
                <w:sz w:val="18"/>
                <w:szCs w:val="18"/>
              </w:rPr>
            </w:pPr>
            <w:r w:rsidRPr="00AE6DA0">
              <w:rPr>
                <w:sz w:val="18"/>
                <w:szCs w:val="18"/>
              </w:rPr>
              <w:t>4</w:t>
            </w:r>
            <w:r>
              <w:rPr>
                <w:sz w:val="18"/>
                <w:szCs w:val="18"/>
              </w:rPr>
              <w:t>47</w:t>
            </w:r>
          </w:p>
        </w:tc>
        <w:tc>
          <w:tcPr>
            <w:tcW w:w="929" w:type="dxa"/>
          </w:tcPr>
          <w:p w14:paraId="1F68A7AD" w14:textId="77777777" w:rsidR="00FF0AB8" w:rsidRPr="00AE6DA0" w:rsidRDefault="00FF0AB8" w:rsidP="00AC508B">
            <w:pPr>
              <w:rPr>
                <w:sz w:val="18"/>
                <w:szCs w:val="18"/>
              </w:rPr>
            </w:pPr>
            <w:r w:rsidRPr="00AE6DA0">
              <w:rPr>
                <w:sz w:val="18"/>
                <w:szCs w:val="18"/>
              </w:rPr>
              <w:t>1,189</w:t>
            </w:r>
          </w:p>
        </w:tc>
      </w:tr>
      <w:tr w:rsidR="00FF0AB8" w:rsidRPr="00E2428D" w14:paraId="3D190884" w14:textId="77777777" w:rsidTr="00AC508B">
        <w:tc>
          <w:tcPr>
            <w:tcW w:w="1412" w:type="dxa"/>
          </w:tcPr>
          <w:p w14:paraId="38F8A518" w14:textId="77777777" w:rsidR="00FF0AB8" w:rsidRPr="004A067C" w:rsidRDefault="00FF0AB8" w:rsidP="00AC508B">
            <w:pPr>
              <w:rPr>
                <w:sz w:val="20"/>
                <w:szCs w:val="20"/>
              </w:rPr>
            </w:pPr>
            <w:r w:rsidRPr="004A067C">
              <w:rPr>
                <w:sz w:val="20"/>
                <w:szCs w:val="20"/>
              </w:rPr>
              <w:t>Jimboomba</w:t>
            </w:r>
          </w:p>
        </w:tc>
        <w:tc>
          <w:tcPr>
            <w:tcW w:w="2158" w:type="dxa"/>
          </w:tcPr>
          <w:p w14:paraId="35E251A7" w14:textId="77777777" w:rsidR="00FF0AB8" w:rsidRPr="00AE6DA0" w:rsidRDefault="00FF0AB8" w:rsidP="00AC508B">
            <w:pPr>
              <w:rPr>
                <w:sz w:val="18"/>
                <w:szCs w:val="18"/>
              </w:rPr>
            </w:pPr>
            <w:r w:rsidRPr="00AE6DA0">
              <w:rPr>
                <w:sz w:val="18"/>
                <w:szCs w:val="18"/>
              </w:rPr>
              <w:t>Greenbank</w:t>
            </w:r>
          </w:p>
          <w:p w14:paraId="46633588" w14:textId="77777777" w:rsidR="00FF0AB8" w:rsidRPr="00AE6DA0" w:rsidRDefault="00FF0AB8" w:rsidP="00AC508B">
            <w:pPr>
              <w:rPr>
                <w:sz w:val="18"/>
                <w:szCs w:val="18"/>
              </w:rPr>
            </w:pPr>
            <w:r w:rsidRPr="00AE6DA0">
              <w:rPr>
                <w:sz w:val="18"/>
                <w:szCs w:val="18"/>
              </w:rPr>
              <w:t>Logan Village</w:t>
            </w:r>
          </w:p>
          <w:p w14:paraId="67096F48" w14:textId="77777777" w:rsidR="00FF0AB8" w:rsidRPr="00AE6DA0" w:rsidRDefault="00FF0AB8" w:rsidP="00AC508B">
            <w:pPr>
              <w:rPr>
                <w:sz w:val="18"/>
                <w:szCs w:val="18"/>
              </w:rPr>
            </w:pPr>
            <w:r w:rsidRPr="00AE6DA0">
              <w:rPr>
                <w:sz w:val="18"/>
                <w:szCs w:val="18"/>
              </w:rPr>
              <w:t>Jimboomba</w:t>
            </w:r>
          </w:p>
        </w:tc>
        <w:tc>
          <w:tcPr>
            <w:tcW w:w="1240" w:type="dxa"/>
          </w:tcPr>
          <w:p w14:paraId="6FFF04EE" w14:textId="77777777" w:rsidR="00FF0AB8" w:rsidRPr="00AE6DA0" w:rsidRDefault="00FF0AB8" w:rsidP="00AC508B">
            <w:pPr>
              <w:rPr>
                <w:sz w:val="18"/>
                <w:szCs w:val="18"/>
              </w:rPr>
            </w:pPr>
            <w:r>
              <w:rPr>
                <w:sz w:val="18"/>
                <w:szCs w:val="18"/>
              </w:rPr>
              <w:t>3,958 (14.2%)</w:t>
            </w:r>
          </w:p>
        </w:tc>
        <w:tc>
          <w:tcPr>
            <w:tcW w:w="1701" w:type="dxa"/>
          </w:tcPr>
          <w:p w14:paraId="256D0E42" w14:textId="77777777" w:rsidR="00FF0AB8" w:rsidRPr="00AE6DA0" w:rsidRDefault="00FF0AB8" w:rsidP="00AC508B">
            <w:pPr>
              <w:rPr>
                <w:sz w:val="18"/>
                <w:szCs w:val="18"/>
              </w:rPr>
            </w:pPr>
            <w:r w:rsidRPr="00AE6DA0">
              <w:rPr>
                <w:sz w:val="18"/>
                <w:szCs w:val="18"/>
              </w:rPr>
              <w:t>NA</w:t>
            </w:r>
          </w:p>
        </w:tc>
        <w:tc>
          <w:tcPr>
            <w:tcW w:w="1622" w:type="dxa"/>
          </w:tcPr>
          <w:p w14:paraId="63C8ADC0" w14:textId="77777777" w:rsidR="00FF0AB8" w:rsidRPr="00AE6DA0" w:rsidRDefault="00FF0AB8" w:rsidP="00AC508B">
            <w:pPr>
              <w:rPr>
                <w:sz w:val="18"/>
                <w:szCs w:val="18"/>
              </w:rPr>
            </w:pPr>
            <w:r w:rsidRPr="00AE6DA0">
              <w:rPr>
                <w:sz w:val="18"/>
                <w:szCs w:val="18"/>
              </w:rPr>
              <w:t>20</w:t>
            </w:r>
            <w:r>
              <w:rPr>
                <w:sz w:val="18"/>
                <w:szCs w:val="18"/>
              </w:rPr>
              <w:t>6</w:t>
            </w:r>
          </w:p>
        </w:tc>
        <w:tc>
          <w:tcPr>
            <w:tcW w:w="929" w:type="dxa"/>
          </w:tcPr>
          <w:p w14:paraId="24BE8C4C" w14:textId="77777777" w:rsidR="00FF0AB8" w:rsidRPr="00AE6DA0" w:rsidRDefault="00FF0AB8" w:rsidP="00AC508B">
            <w:pPr>
              <w:rPr>
                <w:sz w:val="18"/>
                <w:szCs w:val="18"/>
              </w:rPr>
            </w:pPr>
            <w:r w:rsidRPr="00AE6DA0">
              <w:rPr>
                <w:sz w:val="18"/>
                <w:szCs w:val="18"/>
              </w:rPr>
              <w:t>162</w:t>
            </w:r>
          </w:p>
        </w:tc>
      </w:tr>
      <w:tr w:rsidR="00FF0AB8" w:rsidRPr="00E2428D" w14:paraId="63871FFC" w14:textId="77777777" w:rsidTr="00AC508B">
        <w:tc>
          <w:tcPr>
            <w:tcW w:w="1412" w:type="dxa"/>
          </w:tcPr>
          <w:p w14:paraId="04687FAE" w14:textId="77777777" w:rsidR="00FF0AB8" w:rsidRPr="004A067C" w:rsidRDefault="00FF0AB8" w:rsidP="00AC508B">
            <w:pPr>
              <w:rPr>
                <w:sz w:val="20"/>
                <w:szCs w:val="20"/>
              </w:rPr>
            </w:pPr>
            <w:r w:rsidRPr="004A067C">
              <w:rPr>
                <w:sz w:val="20"/>
                <w:szCs w:val="20"/>
              </w:rPr>
              <w:t>Loganlea-Carbrook</w:t>
            </w:r>
          </w:p>
        </w:tc>
        <w:tc>
          <w:tcPr>
            <w:tcW w:w="2158" w:type="dxa"/>
          </w:tcPr>
          <w:p w14:paraId="37F6F3E1" w14:textId="77777777" w:rsidR="00FF0AB8" w:rsidRPr="00B25E40" w:rsidRDefault="00FF0AB8" w:rsidP="00AC508B">
            <w:pPr>
              <w:rPr>
                <w:color w:val="DE5D44"/>
                <w:sz w:val="18"/>
                <w:szCs w:val="18"/>
              </w:rPr>
            </w:pPr>
            <w:r w:rsidRPr="00B25E40">
              <w:rPr>
                <w:color w:val="DE5D44"/>
                <w:sz w:val="18"/>
                <w:szCs w:val="18"/>
              </w:rPr>
              <w:t>Bethania-Waterford</w:t>
            </w:r>
          </w:p>
          <w:p w14:paraId="17F6C506" w14:textId="77777777" w:rsidR="00FF0AB8" w:rsidRPr="00AE6DA0" w:rsidRDefault="00FF0AB8" w:rsidP="00AC508B">
            <w:pPr>
              <w:rPr>
                <w:sz w:val="18"/>
                <w:szCs w:val="18"/>
              </w:rPr>
            </w:pPr>
            <w:r w:rsidRPr="00AE6DA0">
              <w:rPr>
                <w:sz w:val="18"/>
                <w:szCs w:val="18"/>
              </w:rPr>
              <w:t>Cornubia-Carbrook</w:t>
            </w:r>
          </w:p>
          <w:p w14:paraId="70F13930" w14:textId="77777777" w:rsidR="00FF0AB8" w:rsidRPr="00B25E40" w:rsidRDefault="00FF0AB8" w:rsidP="00AC508B">
            <w:pPr>
              <w:rPr>
                <w:color w:val="DE5D44"/>
                <w:sz w:val="18"/>
                <w:szCs w:val="18"/>
              </w:rPr>
            </w:pPr>
            <w:r w:rsidRPr="00B25E40">
              <w:rPr>
                <w:color w:val="DE5D44"/>
                <w:sz w:val="18"/>
                <w:szCs w:val="18"/>
              </w:rPr>
              <w:t>Loganlea</w:t>
            </w:r>
          </w:p>
          <w:p w14:paraId="712BE79C" w14:textId="77777777" w:rsidR="00FF0AB8" w:rsidRPr="00AE6DA0" w:rsidRDefault="00FF0AB8" w:rsidP="00AC508B">
            <w:pPr>
              <w:rPr>
                <w:sz w:val="18"/>
                <w:szCs w:val="18"/>
              </w:rPr>
            </w:pPr>
            <w:r w:rsidRPr="00AE6DA0">
              <w:rPr>
                <w:sz w:val="18"/>
                <w:szCs w:val="18"/>
              </w:rPr>
              <w:t>Loganholme-Tanah Merah</w:t>
            </w:r>
          </w:p>
          <w:p w14:paraId="3C615192" w14:textId="77777777" w:rsidR="00FF0AB8" w:rsidRPr="00AE6DA0" w:rsidRDefault="00FF0AB8" w:rsidP="00AC508B">
            <w:pPr>
              <w:rPr>
                <w:sz w:val="18"/>
                <w:szCs w:val="18"/>
              </w:rPr>
            </w:pPr>
            <w:r w:rsidRPr="00AE6DA0">
              <w:rPr>
                <w:sz w:val="18"/>
                <w:szCs w:val="18"/>
              </w:rPr>
              <w:t>Shailer Park</w:t>
            </w:r>
          </w:p>
          <w:p w14:paraId="7C83184A" w14:textId="77777777" w:rsidR="00FF0AB8" w:rsidRPr="00AE6DA0" w:rsidRDefault="00FF0AB8" w:rsidP="00AC508B">
            <w:pPr>
              <w:rPr>
                <w:sz w:val="18"/>
                <w:szCs w:val="18"/>
              </w:rPr>
            </w:pPr>
            <w:r w:rsidRPr="00B25E40">
              <w:rPr>
                <w:color w:val="DE5D44"/>
                <w:sz w:val="18"/>
                <w:szCs w:val="18"/>
              </w:rPr>
              <w:t xml:space="preserve">Waterford West </w:t>
            </w:r>
          </w:p>
        </w:tc>
        <w:tc>
          <w:tcPr>
            <w:tcW w:w="1240" w:type="dxa"/>
          </w:tcPr>
          <w:p w14:paraId="4C47CF4F" w14:textId="77777777" w:rsidR="00FF0AB8" w:rsidRPr="00AE6DA0" w:rsidRDefault="00FF0AB8" w:rsidP="00AC508B">
            <w:pPr>
              <w:rPr>
                <w:sz w:val="18"/>
                <w:szCs w:val="18"/>
              </w:rPr>
            </w:pPr>
            <w:r>
              <w:rPr>
                <w:sz w:val="18"/>
                <w:szCs w:val="18"/>
              </w:rPr>
              <w:t>5,168 (18.6%)</w:t>
            </w:r>
          </w:p>
        </w:tc>
        <w:tc>
          <w:tcPr>
            <w:tcW w:w="1701" w:type="dxa"/>
          </w:tcPr>
          <w:p w14:paraId="79E8F06C" w14:textId="77777777" w:rsidR="00FF0AB8" w:rsidRPr="00B25E40" w:rsidRDefault="00FF0AB8" w:rsidP="00AC508B">
            <w:pPr>
              <w:rPr>
                <w:color w:val="444444"/>
                <w:sz w:val="18"/>
                <w:szCs w:val="18"/>
              </w:rPr>
            </w:pPr>
            <w:r>
              <w:rPr>
                <w:color w:val="444444"/>
                <w:sz w:val="18"/>
                <w:szCs w:val="18"/>
              </w:rPr>
              <w:t>2,714 (52.5%)</w:t>
            </w:r>
          </w:p>
        </w:tc>
        <w:tc>
          <w:tcPr>
            <w:tcW w:w="1622" w:type="dxa"/>
          </w:tcPr>
          <w:p w14:paraId="785C608F" w14:textId="77777777" w:rsidR="00FF0AB8" w:rsidRPr="00B25E40" w:rsidRDefault="00FF0AB8" w:rsidP="00AC508B">
            <w:pPr>
              <w:rPr>
                <w:color w:val="444444"/>
                <w:sz w:val="18"/>
                <w:szCs w:val="18"/>
              </w:rPr>
            </w:pPr>
            <w:r w:rsidRPr="00B25E40">
              <w:rPr>
                <w:color w:val="444444"/>
                <w:sz w:val="18"/>
                <w:szCs w:val="18"/>
              </w:rPr>
              <w:t>2</w:t>
            </w:r>
            <w:r>
              <w:rPr>
                <w:color w:val="444444"/>
                <w:sz w:val="18"/>
                <w:szCs w:val="18"/>
              </w:rPr>
              <w:t>74</w:t>
            </w:r>
          </w:p>
        </w:tc>
        <w:tc>
          <w:tcPr>
            <w:tcW w:w="929" w:type="dxa"/>
          </w:tcPr>
          <w:p w14:paraId="0AF13B93" w14:textId="77777777" w:rsidR="00FF0AB8" w:rsidRPr="00AE6DA0" w:rsidRDefault="00FF0AB8" w:rsidP="00AC508B">
            <w:pPr>
              <w:rPr>
                <w:sz w:val="18"/>
                <w:szCs w:val="18"/>
              </w:rPr>
            </w:pPr>
            <w:r w:rsidRPr="00AE6DA0">
              <w:rPr>
                <w:sz w:val="18"/>
                <w:szCs w:val="18"/>
              </w:rPr>
              <w:t>548</w:t>
            </w:r>
          </w:p>
        </w:tc>
      </w:tr>
      <w:tr w:rsidR="00FF0AB8" w:rsidRPr="00E2428D" w14:paraId="1C484090" w14:textId="77777777" w:rsidTr="00AC508B">
        <w:trPr>
          <w:trHeight w:val="1812"/>
        </w:trPr>
        <w:tc>
          <w:tcPr>
            <w:tcW w:w="1412" w:type="dxa"/>
          </w:tcPr>
          <w:p w14:paraId="51E2FF7B" w14:textId="77777777" w:rsidR="00FF0AB8" w:rsidRPr="004A067C" w:rsidRDefault="00FF0AB8" w:rsidP="00AC508B">
            <w:pPr>
              <w:rPr>
                <w:sz w:val="20"/>
                <w:szCs w:val="20"/>
              </w:rPr>
            </w:pPr>
            <w:r w:rsidRPr="004A067C">
              <w:rPr>
                <w:sz w:val="20"/>
                <w:szCs w:val="20"/>
              </w:rPr>
              <w:lastRenderedPageBreak/>
              <w:t>Springwood-Kingston</w:t>
            </w:r>
          </w:p>
        </w:tc>
        <w:tc>
          <w:tcPr>
            <w:tcW w:w="2158" w:type="dxa"/>
          </w:tcPr>
          <w:p w14:paraId="0C6FF1F8" w14:textId="77777777" w:rsidR="00FF0AB8" w:rsidRPr="00AE6DA0" w:rsidRDefault="00FF0AB8" w:rsidP="00AC508B">
            <w:pPr>
              <w:rPr>
                <w:sz w:val="18"/>
                <w:szCs w:val="18"/>
              </w:rPr>
            </w:pPr>
            <w:r w:rsidRPr="00AE6DA0">
              <w:rPr>
                <w:sz w:val="18"/>
                <w:szCs w:val="18"/>
              </w:rPr>
              <w:t>Daisy Hill</w:t>
            </w:r>
          </w:p>
          <w:p w14:paraId="3DA27A3B" w14:textId="77777777" w:rsidR="00FF0AB8" w:rsidRPr="00B25E40" w:rsidRDefault="00FF0AB8" w:rsidP="00AC508B">
            <w:pPr>
              <w:rPr>
                <w:color w:val="DE5D44"/>
                <w:sz w:val="18"/>
                <w:szCs w:val="18"/>
              </w:rPr>
            </w:pPr>
            <w:r w:rsidRPr="00B25E40">
              <w:rPr>
                <w:color w:val="DE5D44"/>
                <w:sz w:val="18"/>
                <w:szCs w:val="18"/>
              </w:rPr>
              <w:t>Kingston</w:t>
            </w:r>
          </w:p>
          <w:p w14:paraId="1D37F9AF" w14:textId="77777777" w:rsidR="00FF0AB8" w:rsidRPr="00B25E40" w:rsidRDefault="00FF0AB8" w:rsidP="00AC508B">
            <w:pPr>
              <w:rPr>
                <w:color w:val="DE5D44"/>
                <w:sz w:val="18"/>
                <w:szCs w:val="18"/>
              </w:rPr>
            </w:pPr>
            <w:r w:rsidRPr="00B25E40">
              <w:rPr>
                <w:color w:val="DE5D44"/>
                <w:sz w:val="18"/>
                <w:szCs w:val="18"/>
              </w:rPr>
              <w:t>Logan Central</w:t>
            </w:r>
          </w:p>
          <w:p w14:paraId="077276A9" w14:textId="77777777" w:rsidR="00FF0AB8" w:rsidRPr="00AE6DA0" w:rsidRDefault="00FF0AB8" w:rsidP="00AC508B">
            <w:pPr>
              <w:rPr>
                <w:sz w:val="18"/>
                <w:szCs w:val="18"/>
              </w:rPr>
            </w:pPr>
            <w:r w:rsidRPr="00AE6DA0">
              <w:rPr>
                <w:sz w:val="18"/>
                <w:szCs w:val="18"/>
              </w:rPr>
              <w:t>Rochedale South-Priestdale</w:t>
            </w:r>
          </w:p>
          <w:p w14:paraId="4D3EDAD4" w14:textId="77777777" w:rsidR="00FF0AB8" w:rsidRPr="00B25E40" w:rsidRDefault="00FF0AB8" w:rsidP="00AC508B">
            <w:pPr>
              <w:rPr>
                <w:color w:val="DE5D44"/>
                <w:sz w:val="18"/>
                <w:szCs w:val="18"/>
              </w:rPr>
            </w:pPr>
            <w:r w:rsidRPr="00B25E40">
              <w:rPr>
                <w:color w:val="DE5D44"/>
                <w:sz w:val="18"/>
                <w:szCs w:val="18"/>
              </w:rPr>
              <w:t>Slacks Creek</w:t>
            </w:r>
          </w:p>
          <w:p w14:paraId="7F5DE202" w14:textId="77777777" w:rsidR="00FF0AB8" w:rsidRPr="00AE6DA0" w:rsidRDefault="00FF0AB8" w:rsidP="00AC508B">
            <w:pPr>
              <w:rPr>
                <w:sz w:val="18"/>
                <w:szCs w:val="18"/>
              </w:rPr>
            </w:pPr>
            <w:r w:rsidRPr="00AE6DA0">
              <w:rPr>
                <w:sz w:val="18"/>
                <w:szCs w:val="18"/>
              </w:rPr>
              <w:t>Springwood</w:t>
            </w:r>
          </w:p>
          <w:p w14:paraId="4FB4759D" w14:textId="77777777" w:rsidR="00FF0AB8" w:rsidRPr="00AE6DA0" w:rsidRDefault="00FF0AB8" w:rsidP="00AC508B">
            <w:pPr>
              <w:rPr>
                <w:sz w:val="18"/>
                <w:szCs w:val="18"/>
              </w:rPr>
            </w:pPr>
            <w:r w:rsidRPr="00AE6DA0">
              <w:rPr>
                <w:sz w:val="18"/>
                <w:szCs w:val="18"/>
              </w:rPr>
              <w:t>Underwood</w:t>
            </w:r>
          </w:p>
          <w:p w14:paraId="5910F0DC" w14:textId="77777777" w:rsidR="00FF0AB8" w:rsidRPr="00AE6DA0" w:rsidRDefault="00FF0AB8" w:rsidP="00AC508B">
            <w:pPr>
              <w:rPr>
                <w:sz w:val="18"/>
                <w:szCs w:val="18"/>
              </w:rPr>
            </w:pPr>
            <w:r w:rsidRPr="00B25E40">
              <w:rPr>
                <w:color w:val="DE5D44"/>
                <w:sz w:val="18"/>
                <w:szCs w:val="18"/>
              </w:rPr>
              <w:t>Woodridge</w:t>
            </w:r>
          </w:p>
        </w:tc>
        <w:tc>
          <w:tcPr>
            <w:tcW w:w="1240" w:type="dxa"/>
          </w:tcPr>
          <w:p w14:paraId="79F5062E" w14:textId="77777777" w:rsidR="00FF0AB8" w:rsidRPr="00AE6DA0" w:rsidRDefault="00FF0AB8" w:rsidP="00AC508B">
            <w:pPr>
              <w:rPr>
                <w:sz w:val="18"/>
                <w:szCs w:val="18"/>
              </w:rPr>
            </w:pPr>
            <w:r>
              <w:rPr>
                <w:sz w:val="18"/>
                <w:szCs w:val="18"/>
              </w:rPr>
              <w:t>7,161 (25.8%)</w:t>
            </w:r>
          </w:p>
        </w:tc>
        <w:tc>
          <w:tcPr>
            <w:tcW w:w="1701" w:type="dxa"/>
          </w:tcPr>
          <w:p w14:paraId="47FAFFE2" w14:textId="77777777" w:rsidR="00FF0AB8" w:rsidRPr="00B25E40" w:rsidRDefault="00FF0AB8" w:rsidP="00AC508B">
            <w:pPr>
              <w:rPr>
                <w:color w:val="444444"/>
                <w:sz w:val="18"/>
                <w:szCs w:val="18"/>
              </w:rPr>
            </w:pPr>
            <w:r>
              <w:rPr>
                <w:color w:val="444444"/>
                <w:sz w:val="18"/>
                <w:szCs w:val="18"/>
              </w:rPr>
              <w:t>3,856 (54%)</w:t>
            </w:r>
          </w:p>
        </w:tc>
        <w:tc>
          <w:tcPr>
            <w:tcW w:w="1622" w:type="dxa"/>
          </w:tcPr>
          <w:p w14:paraId="03374D9B" w14:textId="77777777" w:rsidR="00FF0AB8" w:rsidRPr="00B25E40" w:rsidRDefault="00FF0AB8" w:rsidP="00AC508B">
            <w:pPr>
              <w:rPr>
                <w:color w:val="444444"/>
                <w:sz w:val="18"/>
                <w:szCs w:val="18"/>
              </w:rPr>
            </w:pPr>
            <w:r>
              <w:rPr>
                <w:color w:val="444444"/>
                <w:sz w:val="18"/>
                <w:szCs w:val="18"/>
              </w:rPr>
              <w:t>412</w:t>
            </w:r>
          </w:p>
        </w:tc>
        <w:tc>
          <w:tcPr>
            <w:tcW w:w="929" w:type="dxa"/>
          </w:tcPr>
          <w:p w14:paraId="7BA8F83D" w14:textId="77777777" w:rsidR="00FF0AB8" w:rsidRPr="00AE6DA0" w:rsidRDefault="00FF0AB8" w:rsidP="00AC508B">
            <w:pPr>
              <w:rPr>
                <w:sz w:val="18"/>
                <w:szCs w:val="18"/>
              </w:rPr>
            </w:pPr>
            <w:r w:rsidRPr="00AE6DA0">
              <w:rPr>
                <w:sz w:val="18"/>
                <w:szCs w:val="18"/>
              </w:rPr>
              <w:t>1,693</w:t>
            </w:r>
          </w:p>
        </w:tc>
      </w:tr>
    </w:tbl>
    <w:p w14:paraId="1AE19D38" w14:textId="77777777" w:rsidR="00FF0AB8" w:rsidRDefault="00FF0AB8" w:rsidP="00FF0AB8">
      <w:pPr>
        <w:spacing w:before="200"/>
      </w:pPr>
      <w:r>
        <w:t xml:space="preserve">Yarrabilba and Flagstone, located in SA3 Jimboomba, are among Queensland's fastest-growing population corridors and have expanded significantly since the 2016 census. Therefore, Tables 1 and 2, populated with 2016 census data, may not adequately reflect the number of children, diversity and the level of advantage experienced by children and families residing in the Jimboomba SA3. </w:t>
      </w:r>
    </w:p>
    <w:p w14:paraId="5C593D11" w14:textId="77777777" w:rsidR="00FF0AB8" w:rsidRDefault="00FF0AB8" w:rsidP="00FF0AB8">
      <w:r>
        <w:t xml:space="preserve">The most populated SA3s in Logan are Springwood-Kingston and Browns Plains, home to 54% of children under five and the most culturally diverse. Unsurprisingly, these communities also experience high rates of disadvantage. Beenleigh SA3, while not as populated or diverse, has the highest proportion of disadvantage, with 87% of residents living in bands 1 and 2. </w:t>
      </w:r>
    </w:p>
    <w:p w14:paraId="66889934" w14:textId="77777777" w:rsidR="00FF0AB8" w:rsidRDefault="00FF0AB8" w:rsidP="00FF0AB8">
      <w:pPr>
        <w:rPr>
          <w:noProof/>
        </w:rPr>
      </w:pPr>
      <w:r>
        <w:t xml:space="preserve">Unsurprisingly, the level and distribution of disadvantage and diversity in Logan are reflected in the distribution of children starting school developmentally vulnerable, evidenced in </w:t>
      </w:r>
      <w:r w:rsidRPr="000B4209">
        <w:t>Figure</w:t>
      </w:r>
      <w:r>
        <w:t>s 8–12</w:t>
      </w:r>
      <w:r w:rsidRPr="000B4209">
        <w:t>.</w:t>
      </w:r>
      <w:r>
        <w:t xml:space="preserve"> Notably, Figures 8 and 9 show that children in Browns Plains and Springwood-Kingston start school more developmentally vulnerable than their peers in Logan and Australia, reflecting the diversity and high rates of disadvantage in these communities highlighted in table 1 and 2 above.</w:t>
      </w:r>
      <w:r w:rsidRPr="00611647">
        <w:rPr>
          <w:noProof/>
        </w:rPr>
        <w:t xml:space="preserve"> </w:t>
      </w:r>
    </w:p>
    <w:p w14:paraId="216A4C8A" w14:textId="77777777" w:rsidR="00FF0AB8" w:rsidRDefault="00FF0AB8" w:rsidP="00FF0AB8">
      <w:pPr>
        <w:pStyle w:val="Caption"/>
        <w:rPr>
          <w:b/>
          <w:bCs w:val="0"/>
        </w:rPr>
      </w:pPr>
      <w:r>
        <w:rPr>
          <w:b/>
          <w:bCs w:val="0"/>
          <w:noProof/>
        </w:rPr>
        <w:lastRenderedPageBreak/>
        <w:drawing>
          <wp:inline distT="0" distB="0" distL="0" distR="0" wp14:anchorId="207624ED" wp14:editId="6F73645F">
            <wp:extent cx="5942102" cy="3276600"/>
            <wp:effectExtent l="0" t="0" r="1905" b="0"/>
            <wp:docPr id="21" name="Picture 21"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diagram, plot&#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367" t="5900"/>
                    <a:stretch/>
                  </pic:blipFill>
                  <pic:spPr bwMode="auto">
                    <a:xfrm>
                      <a:off x="0" y="0"/>
                      <a:ext cx="5971300" cy="3292700"/>
                    </a:xfrm>
                    <a:prstGeom prst="rect">
                      <a:avLst/>
                    </a:prstGeom>
                    <a:noFill/>
                    <a:ln>
                      <a:noFill/>
                    </a:ln>
                    <a:extLst>
                      <a:ext uri="{53640926-AAD7-44D8-BBD7-CCE9431645EC}">
                        <a14:shadowObscured xmlns:a14="http://schemas.microsoft.com/office/drawing/2010/main"/>
                      </a:ext>
                    </a:extLst>
                  </pic:spPr>
                </pic:pic>
              </a:graphicData>
            </a:graphic>
          </wp:inline>
        </w:drawing>
      </w:r>
    </w:p>
    <w:p w14:paraId="06070C26" w14:textId="77777777" w:rsidR="00FF0AB8" w:rsidRDefault="00FF0AB8" w:rsidP="00FF0AB8">
      <w:pPr>
        <w:pStyle w:val="Caption"/>
        <w:rPr>
          <w:b/>
          <w:bCs w:val="0"/>
        </w:rPr>
      </w:pPr>
    </w:p>
    <w:p w14:paraId="5769C241" w14:textId="04726688" w:rsidR="00FF0AB8" w:rsidRDefault="00FF0AB8" w:rsidP="00FF0AB8">
      <w:pPr>
        <w:pStyle w:val="Caption"/>
        <w:rPr>
          <w:i/>
          <w:iCs/>
        </w:rPr>
      </w:pPr>
      <w:bookmarkStart w:id="149" w:name="_Toc108451883"/>
      <w:r w:rsidRPr="00C87700">
        <w:rPr>
          <w:b/>
          <w:bCs w:val="0"/>
        </w:rPr>
        <w:t xml:space="preserve">Figure </w:t>
      </w:r>
      <w:r w:rsidRPr="00C87700">
        <w:rPr>
          <w:b/>
          <w:bCs w:val="0"/>
        </w:rPr>
        <w:fldChar w:fldCharType="begin"/>
      </w:r>
      <w:r w:rsidRPr="00C87700">
        <w:rPr>
          <w:b/>
          <w:bCs w:val="0"/>
        </w:rPr>
        <w:instrText xml:space="preserve"> SEQ Figure \* ARABIC </w:instrText>
      </w:r>
      <w:r w:rsidRPr="00C87700">
        <w:rPr>
          <w:b/>
          <w:bCs w:val="0"/>
        </w:rPr>
        <w:fldChar w:fldCharType="separate"/>
      </w:r>
      <w:r w:rsidR="00636F2A">
        <w:rPr>
          <w:b/>
          <w:bCs w:val="0"/>
          <w:noProof/>
        </w:rPr>
        <w:t>8</w:t>
      </w:r>
      <w:r w:rsidRPr="00C87700">
        <w:rPr>
          <w:b/>
          <w:bCs w:val="0"/>
        </w:rPr>
        <w:fldChar w:fldCharType="end"/>
      </w:r>
      <w:r>
        <w:t xml:space="preserve">. Percentage </w:t>
      </w:r>
      <w:r w:rsidRPr="007F7861">
        <w:t xml:space="preserve">of children in </w:t>
      </w:r>
      <w:r>
        <w:t xml:space="preserve">the </w:t>
      </w:r>
      <w:r w:rsidRPr="007F7861">
        <w:t>Springwood-Kingston</w:t>
      </w:r>
      <w:r>
        <w:t xml:space="preserve"> SA3, n=1,109 </w:t>
      </w:r>
      <w:r w:rsidRPr="00AF3743">
        <w:rPr>
          <w:i/>
          <w:iCs/>
        </w:rPr>
        <w:t>(23% of Logan children with a valid score)</w:t>
      </w:r>
      <w:r>
        <w:t xml:space="preserve"> </w:t>
      </w:r>
      <w:r w:rsidRPr="007F7861">
        <w:t>starting school developmentally on track in each AEDC domain, 2021</w:t>
      </w:r>
      <w:r>
        <w:t xml:space="preserve">. This graph also shows the percentage needed to close the gap for each AEDC domain for Logan compared with state and national scores </w:t>
      </w:r>
      <w:r w:rsidRPr="00F37F2D">
        <w:rPr>
          <w:i/>
          <w:iCs/>
        </w:rPr>
        <w:t>(Source: AEDC)</w:t>
      </w:r>
      <w:r>
        <w:rPr>
          <w:i/>
          <w:iCs/>
        </w:rPr>
        <w:t>.</w:t>
      </w:r>
      <w:bookmarkEnd w:id="149"/>
    </w:p>
    <w:p w14:paraId="0F4E1726" w14:textId="77777777" w:rsidR="00FF0AB8" w:rsidRDefault="00FF0AB8" w:rsidP="00FF0AB8">
      <w:r>
        <w:rPr>
          <w:noProof/>
        </w:rPr>
        <w:drawing>
          <wp:inline distT="0" distB="0" distL="0" distR="0" wp14:anchorId="38DE8D45" wp14:editId="4CDE542D">
            <wp:extent cx="6057900" cy="3329269"/>
            <wp:effectExtent l="0" t="0" r="0" b="5080"/>
            <wp:docPr id="458" name="Picture 458"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A picture containing text, screenshot, diagram, parallel&#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6776"/>
                    <a:stretch/>
                  </pic:blipFill>
                  <pic:spPr bwMode="auto">
                    <a:xfrm>
                      <a:off x="0" y="0"/>
                      <a:ext cx="6064488" cy="3332890"/>
                    </a:xfrm>
                    <a:prstGeom prst="rect">
                      <a:avLst/>
                    </a:prstGeom>
                    <a:noFill/>
                    <a:ln>
                      <a:noFill/>
                    </a:ln>
                    <a:extLst>
                      <a:ext uri="{53640926-AAD7-44D8-BBD7-CCE9431645EC}">
                        <a14:shadowObscured xmlns:a14="http://schemas.microsoft.com/office/drawing/2010/main"/>
                      </a:ext>
                    </a:extLst>
                  </pic:spPr>
                </pic:pic>
              </a:graphicData>
            </a:graphic>
          </wp:inline>
        </w:drawing>
      </w:r>
    </w:p>
    <w:p w14:paraId="41DAD6FC" w14:textId="5C44684B" w:rsidR="00FF0AB8" w:rsidRPr="008A0505" w:rsidRDefault="00FF0AB8" w:rsidP="00FF0AB8">
      <w:pPr>
        <w:pStyle w:val="Caption"/>
        <w:rPr>
          <w:i/>
          <w:iCs/>
        </w:rPr>
      </w:pPr>
      <w:bookmarkStart w:id="150" w:name="_Toc108451884"/>
      <w:r w:rsidRPr="00C87700">
        <w:rPr>
          <w:b/>
          <w:bCs w:val="0"/>
        </w:rPr>
        <w:t xml:space="preserve">Figure </w:t>
      </w:r>
      <w:r w:rsidRPr="00C87700">
        <w:rPr>
          <w:b/>
          <w:bCs w:val="0"/>
        </w:rPr>
        <w:fldChar w:fldCharType="begin"/>
      </w:r>
      <w:r w:rsidRPr="00C87700">
        <w:rPr>
          <w:b/>
          <w:bCs w:val="0"/>
        </w:rPr>
        <w:instrText xml:space="preserve"> SEQ Figure \* ARABIC </w:instrText>
      </w:r>
      <w:r w:rsidRPr="00C87700">
        <w:rPr>
          <w:b/>
          <w:bCs w:val="0"/>
        </w:rPr>
        <w:fldChar w:fldCharType="separate"/>
      </w:r>
      <w:r w:rsidR="00636F2A">
        <w:rPr>
          <w:b/>
          <w:bCs w:val="0"/>
          <w:noProof/>
        </w:rPr>
        <w:t>9</w:t>
      </w:r>
      <w:r w:rsidRPr="00C87700">
        <w:rPr>
          <w:b/>
          <w:bCs w:val="0"/>
        </w:rPr>
        <w:fldChar w:fldCharType="end"/>
      </w:r>
      <w:r>
        <w:t>. Percentage o</w:t>
      </w:r>
      <w:r w:rsidRPr="008478CE">
        <w:t xml:space="preserve">f children in </w:t>
      </w:r>
      <w:r>
        <w:t xml:space="preserve">the </w:t>
      </w:r>
      <w:r w:rsidRPr="008478CE">
        <w:t>Browns Plains SA3</w:t>
      </w:r>
      <w:r>
        <w:t xml:space="preserve">, n=1,438 </w:t>
      </w:r>
      <w:r w:rsidRPr="00AF3743">
        <w:rPr>
          <w:i/>
          <w:iCs/>
        </w:rPr>
        <w:t xml:space="preserve">(30% of Logan children with a valid score) </w:t>
      </w:r>
      <w:r w:rsidRPr="008478CE">
        <w:t>starting school developmentally on track in each AEDC domain, 2021</w:t>
      </w:r>
      <w:r>
        <w:t>. This graph also illustrates the percentage needed to close the gap for each AEDC domain for Logan compared with state and national scores</w:t>
      </w:r>
      <w:r w:rsidRPr="008478CE">
        <w:t xml:space="preserve"> </w:t>
      </w:r>
      <w:r w:rsidRPr="008A0505">
        <w:rPr>
          <w:i/>
          <w:iCs/>
        </w:rPr>
        <w:t>(Source: AEDC)</w:t>
      </w:r>
      <w:r>
        <w:rPr>
          <w:i/>
          <w:iCs/>
        </w:rPr>
        <w:t>.</w:t>
      </w:r>
      <w:bookmarkEnd w:id="150"/>
    </w:p>
    <w:p w14:paraId="037654A5" w14:textId="77777777" w:rsidR="00FF0AB8" w:rsidRPr="005D0B59" w:rsidRDefault="00FF0AB8" w:rsidP="00FF0AB8">
      <w:pPr>
        <w:rPr>
          <w:sz w:val="20"/>
          <w:szCs w:val="20"/>
        </w:rPr>
      </w:pPr>
    </w:p>
    <w:p w14:paraId="6D9A0246" w14:textId="77777777" w:rsidR="00FF0AB8" w:rsidRDefault="00FF0AB8" w:rsidP="00FF0AB8">
      <w:pPr>
        <w:rPr>
          <w:noProof/>
        </w:rPr>
      </w:pPr>
      <w:r>
        <w:rPr>
          <w:noProof/>
        </w:rPr>
        <w:lastRenderedPageBreak/>
        <w:drawing>
          <wp:inline distT="0" distB="0" distL="0" distR="0" wp14:anchorId="08502076" wp14:editId="04FA07BE">
            <wp:extent cx="6105525" cy="3225348"/>
            <wp:effectExtent l="0" t="0" r="0" b="0"/>
            <wp:docPr id="453" name="Picture 453" descr="A picture containing text, screenshot,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picture containing text, screenshot, parallel, diagram&#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7843"/>
                    <a:stretch/>
                  </pic:blipFill>
                  <pic:spPr bwMode="auto">
                    <a:xfrm>
                      <a:off x="0" y="0"/>
                      <a:ext cx="6116749" cy="3231277"/>
                    </a:xfrm>
                    <a:prstGeom prst="rect">
                      <a:avLst/>
                    </a:prstGeom>
                    <a:noFill/>
                    <a:ln>
                      <a:noFill/>
                    </a:ln>
                    <a:extLst>
                      <a:ext uri="{53640926-AAD7-44D8-BBD7-CCE9431645EC}">
                        <a14:shadowObscured xmlns:a14="http://schemas.microsoft.com/office/drawing/2010/main"/>
                      </a:ext>
                    </a:extLst>
                  </pic:spPr>
                </pic:pic>
              </a:graphicData>
            </a:graphic>
          </wp:inline>
        </w:drawing>
      </w:r>
    </w:p>
    <w:p w14:paraId="48562A72" w14:textId="6B32DD1A" w:rsidR="00FF0AB8" w:rsidRPr="0030655A" w:rsidRDefault="00FF0AB8" w:rsidP="00FF0AB8">
      <w:pPr>
        <w:pStyle w:val="Caption"/>
        <w:rPr>
          <w:b/>
          <w:i/>
          <w:iCs/>
          <w:noProof/>
          <w:szCs w:val="20"/>
        </w:rPr>
      </w:pPr>
      <w:bookmarkStart w:id="151" w:name="_Toc108451885"/>
      <w:r w:rsidRPr="00C87700">
        <w:rPr>
          <w:b/>
          <w:bCs w:val="0"/>
        </w:rPr>
        <w:t xml:space="preserve">Figure </w:t>
      </w:r>
      <w:r w:rsidRPr="00C87700">
        <w:rPr>
          <w:b/>
          <w:bCs w:val="0"/>
        </w:rPr>
        <w:fldChar w:fldCharType="begin"/>
      </w:r>
      <w:r w:rsidRPr="00C87700">
        <w:rPr>
          <w:b/>
          <w:bCs w:val="0"/>
        </w:rPr>
        <w:instrText xml:space="preserve"> SEQ Figure \* ARABIC </w:instrText>
      </w:r>
      <w:r w:rsidRPr="00C87700">
        <w:rPr>
          <w:b/>
          <w:bCs w:val="0"/>
        </w:rPr>
        <w:fldChar w:fldCharType="separate"/>
      </w:r>
      <w:r w:rsidR="00636F2A">
        <w:rPr>
          <w:b/>
          <w:bCs w:val="0"/>
          <w:noProof/>
        </w:rPr>
        <w:t>10</w:t>
      </w:r>
      <w:r w:rsidRPr="00C87700">
        <w:rPr>
          <w:b/>
          <w:bCs w:val="0"/>
        </w:rPr>
        <w:fldChar w:fldCharType="end"/>
      </w:r>
      <w:r>
        <w:t>. Percentage</w:t>
      </w:r>
      <w:r w:rsidRPr="0081561D">
        <w:t xml:space="preserve"> of children in </w:t>
      </w:r>
      <w:r>
        <w:t xml:space="preserve">the </w:t>
      </w:r>
      <w:r w:rsidRPr="0081561D">
        <w:t xml:space="preserve">Beenleigh </w:t>
      </w:r>
      <w:r>
        <w:t xml:space="preserve">SA3, n=588 </w:t>
      </w:r>
      <w:r w:rsidRPr="00AF3743">
        <w:rPr>
          <w:i/>
          <w:iCs/>
        </w:rPr>
        <w:t>(12% of children in Logan with a valid score)</w:t>
      </w:r>
      <w:r>
        <w:rPr>
          <w:i/>
          <w:iCs/>
        </w:rPr>
        <w:t xml:space="preserve"> </w:t>
      </w:r>
      <w:r w:rsidRPr="0081561D">
        <w:t>starting school developmentally on track in each AEDC domain, 2021</w:t>
      </w:r>
      <w:r>
        <w:t xml:space="preserve">. This graph also shows the percentage needed to close the gap for each AEDC domain for Logan compared with state and national scores </w:t>
      </w:r>
      <w:r w:rsidRPr="0030655A">
        <w:rPr>
          <w:i/>
          <w:iCs/>
        </w:rPr>
        <w:t>(Source: AEDC)</w:t>
      </w:r>
      <w:r>
        <w:rPr>
          <w:i/>
          <w:iCs/>
        </w:rPr>
        <w:t>.</w:t>
      </w:r>
      <w:bookmarkEnd w:id="151"/>
    </w:p>
    <w:p w14:paraId="2CA72A5C" w14:textId="77777777" w:rsidR="00FF0AB8" w:rsidRDefault="00FF0AB8" w:rsidP="00FF0AB8">
      <w:pPr>
        <w:tabs>
          <w:tab w:val="left" w:pos="915"/>
        </w:tabs>
      </w:pPr>
    </w:p>
    <w:p w14:paraId="2410E82F" w14:textId="77777777" w:rsidR="00FF0AB8" w:rsidRPr="00C4631F" w:rsidRDefault="00FF0AB8" w:rsidP="00FF0AB8">
      <w:pPr>
        <w:tabs>
          <w:tab w:val="left" w:pos="915"/>
        </w:tabs>
      </w:pPr>
      <w:r>
        <w:tab/>
      </w:r>
      <w:r>
        <w:rPr>
          <w:noProof/>
        </w:rPr>
        <w:drawing>
          <wp:inline distT="0" distB="0" distL="0" distR="0" wp14:anchorId="0707B255" wp14:editId="4D512418">
            <wp:extent cx="6022148" cy="3185795"/>
            <wp:effectExtent l="0" t="0" r="0" b="0"/>
            <wp:docPr id="454" name="Picture 454"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A picture containing text, screenshot, line, plot&#10;&#10;Description automatically generated"/>
                    <pic:cNvPicPr>
                      <a:picLocks noChangeAspect="1" noChangeArrowheads="1"/>
                    </pic:cNvPicPr>
                  </pic:nvPicPr>
                  <pic:blipFill rotWithShape="1">
                    <a:blip r:embed="rId49">
                      <a:extLst>
                        <a:ext uri="{28A0092B-C50C-407E-A947-70E740481C1C}">
                          <a14:useLocalDpi xmlns:a14="http://schemas.microsoft.com/office/drawing/2010/main" val="0"/>
                        </a:ext>
                      </a:extLst>
                    </a:blip>
                    <a:srcRect t="7905"/>
                    <a:stretch/>
                  </pic:blipFill>
                  <pic:spPr bwMode="auto">
                    <a:xfrm>
                      <a:off x="0" y="0"/>
                      <a:ext cx="6049025" cy="3200013"/>
                    </a:xfrm>
                    <a:prstGeom prst="rect">
                      <a:avLst/>
                    </a:prstGeom>
                    <a:noFill/>
                    <a:ln>
                      <a:noFill/>
                    </a:ln>
                    <a:extLst>
                      <a:ext uri="{53640926-AAD7-44D8-BBD7-CCE9431645EC}">
                        <a14:shadowObscured xmlns:a14="http://schemas.microsoft.com/office/drawing/2010/main"/>
                      </a:ext>
                    </a:extLst>
                  </pic:spPr>
                </pic:pic>
              </a:graphicData>
            </a:graphic>
          </wp:inline>
        </w:drawing>
      </w:r>
    </w:p>
    <w:p w14:paraId="37A827F8" w14:textId="240B2FE7" w:rsidR="00FF0AB8" w:rsidRPr="0030655A" w:rsidRDefault="00FF0AB8" w:rsidP="00FF0AB8">
      <w:pPr>
        <w:pStyle w:val="Caption"/>
        <w:rPr>
          <w:b/>
          <w:i/>
          <w:iCs/>
          <w:noProof/>
          <w:szCs w:val="20"/>
        </w:rPr>
      </w:pPr>
      <w:bookmarkStart w:id="152" w:name="_Toc108451886"/>
      <w:r w:rsidRPr="00C87700">
        <w:rPr>
          <w:b/>
          <w:bCs w:val="0"/>
        </w:rPr>
        <w:t xml:space="preserve">Figure </w:t>
      </w:r>
      <w:r w:rsidRPr="00C87700">
        <w:rPr>
          <w:b/>
          <w:bCs w:val="0"/>
        </w:rPr>
        <w:fldChar w:fldCharType="begin"/>
      </w:r>
      <w:r w:rsidRPr="00C87700">
        <w:rPr>
          <w:b/>
          <w:bCs w:val="0"/>
        </w:rPr>
        <w:instrText xml:space="preserve"> SEQ Figure \* ARABIC </w:instrText>
      </w:r>
      <w:r w:rsidRPr="00C87700">
        <w:rPr>
          <w:b/>
          <w:bCs w:val="0"/>
        </w:rPr>
        <w:fldChar w:fldCharType="separate"/>
      </w:r>
      <w:r w:rsidR="00636F2A">
        <w:rPr>
          <w:b/>
          <w:bCs w:val="0"/>
          <w:noProof/>
        </w:rPr>
        <w:t>11</w:t>
      </w:r>
      <w:r w:rsidRPr="00C87700">
        <w:rPr>
          <w:b/>
          <w:bCs w:val="0"/>
        </w:rPr>
        <w:fldChar w:fldCharType="end"/>
      </w:r>
      <w:r>
        <w:t xml:space="preserve">. Percentage </w:t>
      </w:r>
      <w:r w:rsidRPr="00246E20">
        <w:t xml:space="preserve">of children in </w:t>
      </w:r>
      <w:r>
        <w:t>the Loganlea-Carbrook</w:t>
      </w:r>
      <w:r w:rsidRPr="00246E20">
        <w:t xml:space="preserve"> </w:t>
      </w:r>
      <w:r>
        <w:t xml:space="preserve">SA3 </w:t>
      </w:r>
      <w:r w:rsidRPr="00246E20">
        <w:t>starting school developmentally on track in each AEDC domain, 2021</w:t>
      </w:r>
      <w:r>
        <w:t xml:space="preserve">, n=782 </w:t>
      </w:r>
      <w:r w:rsidRPr="008335B2">
        <w:rPr>
          <w:i/>
          <w:iCs/>
        </w:rPr>
        <w:t>(16% of Logan children with a valid score)</w:t>
      </w:r>
      <w:r w:rsidRPr="00A970D7">
        <w:t>.</w:t>
      </w:r>
      <w:r w:rsidRPr="00A970D7">
        <w:rPr>
          <w:i/>
          <w:iCs/>
        </w:rPr>
        <w:t xml:space="preserve">  </w:t>
      </w:r>
      <w:r>
        <w:t xml:space="preserve">This graph also shows the percentage needed to close the gap for each AEDC domain for Logan compared with state and national scores </w:t>
      </w:r>
      <w:r w:rsidRPr="0030655A">
        <w:rPr>
          <w:i/>
          <w:iCs/>
        </w:rPr>
        <w:t>(Source: AEDC)</w:t>
      </w:r>
      <w:r>
        <w:rPr>
          <w:i/>
          <w:iCs/>
        </w:rPr>
        <w:t>.</w:t>
      </w:r>
      <w:bookmarkEnd w:id="152"/>
    </w:p>
    <w:p w14:paraId="49122737" w14:textId="77777777" w:rsidR="00FF0AB8" w:rsidRPr="00A970D7" w:rsidRDefault="00FF0AB8" w:rsidP="00FF0AB8">
      <w:pPr>
        <w:pStyle w:val="Caption"/>
        <w:rPr>
          <w:i/>
          <w:iCs/>
        </w:rPr>
      </w:pPr>
    </w:p>
    <w:p w14:paraId="587745D1" w14:textId="77777777" w:rsidR="00FF0AB8" w:rsidRDefault="00FF0AB8" w:rsidP="00FF0AB8">
      <w:pPr>
        <w:rPr>
          <w:noProof/>
        </w:rPr>
      </w:pPr>
      <w:r>
        <w:rPr>
          <w:b/>
          <w:bCs/>
          <w:sz w:val="20"/>
          <w:szCs w:val="20"/>
        </w:rPr>
        <w:lastRenderedPageBreak/>
        <w:br/>
      </w:r>
      <w:r>
        <w:rPr>
          <w:noProof/>
        </w:rPr>
        <w:drawing>
          <wp:inline distT="0" distB="0" distL="0" distR="0" wp14:anchorId="3CE295EB" wp14:editId="5B9E331C">
            <wp:extent cx="6162040" cy="3276593"/>
            <wp:effectExtent l="0" t="0" r="0" b="635"/>
            <wp:docPr id="455" name="Picture 455" descr="A picture containing text, screenshot, parallel,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A picture containing text, screenshot, parallel, plot&#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l="1522" t="9031"/>
                    <a:stretch/>
                  </pic:blipFill>
                  <pic:spPr bwMode="auto">
                    <a:xfrm>
                      <a:off x="0" y="0"/>
                      <a:ext cx="6175052" cy="3283512"/>
                    </a:xfrm>
                    <a:prstGeom prst="rect">
                      <a:avLst/>
                    </a:prstGeom>
                    <a:noFill/>
                    <a:ln>
                      <a:noFill/>
                    </a:ln>
                    <a:extLst>
                      <a:ext uri="{53640926-AAD7-44D8-BBD7-CCE9431645EC}">
                        <a14:shadowObscured xmlns:a14="http://schemas.microsoft.com/office/drawing/2010/main"/>
                      </a:ext>
                    </a:extLst>
                  </pic:spPr>
                </pic:pic>
              </a:graphicData>
            </a:graphic>
          </wp:inline>
        </w:drawing>
      </w:r>
    </w:p>
    <w:p w14:paraId="72BE3EC9" w14:textId="7AB92C32" w:rsidR="00FF0AB8" w:rsidRPr="0030655A" w:rsidRDefault="00FF0AB8" w:rsidP="00FF0AB8">
      <w:pPr>
        <w:pStyle w:val="Caption"/>
        <w:rPr>
          <w:b/>
          <w:i/>
          <w:iCs/>
          <w:noProof/>
          <w:szCs w:val="20"/>
        </w:rPr>
      </w:pPr>
      <w:bookmarkStart w:id="153" w:name="_Toc108451887"/>
      <w:r w:rsidRPr="00C87700">
        <w:rPr>
          <w:b/>
          <w:bCs w:val="0"/>
        </w:rPr>
        <w:t xml:space="preserve">Figure </w:t>
      </w:r>
      <w:r w:rsidRPr="00C87700">
        <w:rPr>
          <w:b/>
          <w:bCs w:val="0"/>
        </w:rPr>
        <w:fldChar w:fldCharType="begin"/>
      </w:r>
      <w:r w:rsidRPr="00C87700">
        <w:rPr>
          <w:b/>
          <w:bCs w:val="0"/>
        </w:rPr>
        <w:instrText xml:space="preserve"> SEQ Figure \* ARABIC </w:instrText>
      </w:r>
      <w:r w:rsidRPr="00C87700">
        <w:rPr>
          <w:b/>
          <w:bCs w:val="0"/>
        </w:rPr>
        <w:fldChar w:fldCharType="separate"/>
      </w:r>
      <w:r w:rsidR="00636F2A">
        <w:rPr>
          <w:b/>
          <w:bCs w:val="0"/>
          <w:noProof/>
        </w:rPr>
        <w:t>12</w:t>
      </w:r>
      <w:r w:rsidRPr="00C87700">
        <w:rPr>
          <w:b/>
          <w:bCs w:val="0"/>
        </w:rPr>
        <w:fldChar w:fldCharType="end"/>
      </w:r>
      <w:r>
        <w:t xml:space="preserve">. Percentage </w:t>
      </w:r>
      <w:r w:rsidRPr="00246E20">
        <w:t xml:space="preserve">of children in </w:t>
      </w:r>
      <w:r>
        <w:t>the Jimboomba</w:t>
      </w:r>
      <w:r w:rsidRPr="003D6D51">
        <w:t xml:space="preserve"> </w:t>
      </w:r>
      <w:r>
        <w:t xml:space="preserve">SA3 </w:t>
      </w:r>
      <w:r w:rsidRPr="003D6D51">
        <w:t>starting school developmentally on track in each AEDC domain, 2021</w:t>
      </w:r>
      <w:r>
        <w:t xml:space="preserve">, n=922 </w:t>
      </w:r>
      <w:r w:rsidRPr="00A2521D">
        <w:rPr>
          <w:i/>
          <w:iCs/>
        </w:rPr>
        <w:t xml:space="preserve">(19% of Logan children with a valid score). </w:t>
      </w:r>
      <w:r>
        <w:t xml:space="preserve">This graph also shows the percentage needed to close the gap for each AEDC domain for Logan compared with state and national scores </w:t>
      </w:r>
      <w:r w:rsidRPr="0030655A">
        <w:rPr>
          <w:i/>
          <w:iCs/>
        </w:rPr>
        <w:t>(Source: AEDC)</w:t>
      </w:r>
      <w:r>
        <w:rPr>
          <w:i/>
          <w:iCs/>
        </w:rPr>
        <w:t>.</w:t>
      </w:r>
      <w:bookmarkEnd w:id="153"/>
    </w:p>
    <w:p w14:paraId="077B9963" w14:textId="77777777" w:rsidR="00FF0AB8" w:rsidRDefault="00FF0AB8" w:rsidP="00FF0AB8">
      <w:r>
        <w:t>The cycle of disadvantage developed by the Smith Family (</w:t>
      </w:r>
      <w:r w:rsidRPr="00C454C2">
        <w:t>Figure 1</w:t>
      </w:r>
      <w:r>
        <w:t>3) shows that challenges faced by children early in their lives are likely to lead to multiple negative consequences later in life, such as the lack of motivation or skills to learn and poor employability.</w:t>
      </w:r>
      <w:r w:rsidRPr="005D6F53">
        <w:t xml:space="preserve"> </w:t>
      </w:r>
      <w:r>
        <w:t xml:space="preserve">Moreover, without appropriate and timely support, children and young people are unlikely to have the necessary foundations to increase their earning and learning potential, reinforcing intergenerational disadvantage </w:t>
      </w:r>
      <w:r>
        <w:fldChar w:fldCharType="begin"/>
      </w:r>
      <w:r>
        <w:instrText xml:space="preserve"> ADDIN ZOTERO_ITEM CSL_CITATION {"citationID":"qrbpiy9N","properties":{"formattedCitation":"(16)","plainCitation":"(16)","noteIndex":0},"citationItems":[{"id":5086,"uris":["http://zotero.org/groups/2598923/items/9CY6645A"],"itemData":{"id":5086,"type":"report","title":"Breaking the cycle of disadvantage: Submission to the Australian Government Social Inclusion Board","URL":"https://www.thesmithfamily.com.au/-/media/files/research/policy-submissions/social-inclusion-board-july2010.pdf","author":[{"literal":"The Smith Family"}],"issued":{"date-parts":[["2010"]]}}}],"schema":"https://github.com/citation-style-language/schema/raw/master/csl-citation.json"} </w:instrText>
      </w:r>
      <w:r>
        <w:fldChar w:fldCharType="separate"/>
      </w:r>
      <w:r w:rsidRPr="002C34AB">
        <w:t>(16)</w:t>
      </w:r>
      <w:r>
        <w:fldChar w:fldCharType="end"/>
      </w:r>
      <w:r>
        <w:t>.</w:t>
      </w:r>
    </w:p>
    <w:p w14:paraId="2BB821E4" w14:textId="77777777" w:rsidR="00FF0AB8" w:rsidRDefault="00FF0AB8" w:rsidP="00FF0AB8">
      <w:r>
        <w:t xml:space="preserve">Breaking the cycle of disadvantage requires preventative rather than remedial support across the life course to stop risk factors from accumulating. Both parents and children require different types of support at various points, likely in different settings such as the home, school, and community </w:t>
      </w:r>
      <w:r>
        <w:fldChar w:fldCharType="begin"/>
      </w:r>
      <w:r>
        <w:instrText xml:space="preserve"> ADDIN ZOTERO_ITEM CSL_CITATION {"citationID":"fvSC6V6l","properties":{"formattedCitation":"(16)","plainCitation":"(16)","noteIndex":0},"citationItems":[{"id":5086,"uris":["http://zotero.org/groups/2598923/items/9CY6645A"],"itemData":{"id":5086,"type":"report","title":"Breaking the cycle of disadvantage: Submission to the Australian Government Social Inclusion Board","URL":"https://www.thesmithfamily.com.au/-/media/files/research/policy-submissions/social-inclusion-board-july2010.pdf","author":[{"literal":"The Smith Family"}],"issued":{"date-parts":[["2010"]]}}}],"schema":"https://github.com/citation-style-language/schema/raw/master/csl-citation.json"} </w:instrText>
      </w:r>
      <w:r>
        <w:fldChar w:fldCharType="separate"/>
      </w:r>
      <w:r w:rsidRPr="002C34AB">
        <w:t>(16)</w:t>
      </w:r>
      <w:r>
        <w:fldChar w:fldCharType="end"/>
      </w:r>
      <w:r>
        <w:t>.</w:t>
      </w:r>
      <w:r w:rsidRPr="0030254B">
        <w:t xml:space="preserve"> </w:t>
      </w:r>
      <w:r>
        <w:t xml:space="preserve">In their case for high-quality early learning for all children, the Front Project reports that not getting the best start and starting school behind can be tough to overcome. Moreover, the effects of developmental vulnerability at school entry can persist for life, impacting children's ability to succeed and thrive throughout their lives </w:t>
      </w:r>
      <w:r>
        <w:fldChar w:fldCharType="begin"/>
      </w:r>
      <w:r>
        <w:instrText xml:space="preserve"> ADDIN ZOTERO_ITEM CSL_CITATION {"citationID":"SgbACXov","properties":{"formattedCitation":"(17)","plainCitation":"(17)","noteIndex":0},"citationItems":[{"id":4599,"uris":["http://zotero.org/groups/2598923/items/B8R5HG56"],"itemData":{"id":4599,"type":"article-journal","language":"en","source":"Zotero","title":"The case for high-quality early learning for all children","author":[{"literal":"The Front Project"}]}}],"schema":"https://github.com/citation-style-language/schema/raw/master/csl-citation.json"} </w:instrText>
      </w:r>
      <w:r>
        <w:fldChar w:fldCharType="separate"/>
      </w:r>
      <w:r w:rsidRPr="002C34AB">
        <w:t>(17)</w:t>
      </w:r>
      <w:r>
        <w:fldChar w:fldCharType="end"/>
      </w:r>
      <w:r>
        <w:t xml:space="preserve">. They state that 'increasing the number of children who start school on track is one of our best strategies to boost educational achievement and change a child's life trajectory. Reducing inequality in the early years and at school entry is likely to be one of the most effective ways to create a more equitable, cohesive, and productive society for the future </w:t>
      </w:r>
      <w:r>
        <w:fldChar w:fldCharType="begin"/>
      </w:r>
      <w:r>
        <w:instrText xml:space="preserve"> ADDIN ZOTERO_ITEM CSL_CITATION {"citationID":"cdrpXzFK","properties":{"formattedCitation":"(35)","plainCitation":"(35)","dontUpdate":true,"noteIndex":0},"citationItems":[{"id":4599,"uris":["http://zotero.org/groups/2598923/items/B8R5HG56"],"itemData":{"id":4599,"type":"article-journal","language":"en","source":"Zotero","title":"The case for high-quality early learning for all children","author":[{"literal":"The Front Project"}]}}],"schema":"https://github.com/citation-style-language/schema/raw/master/csl-citation.json"} </w:instrText>
      </w:r>
      <w:r>
        <w:fldChar w:fldCharType="separate"/>
      </w:r>
      <w:r w:rsidRPr="00A0370F">
        <w:t>(35</w:t>
      </w:r>
      <w:r>
        <w:t xml:space="preserve"> p6</w:t>
      </w:r>
      <w:r w:rsidRPr="00A0370F">
        <w:t>)</w:t>
      </w:r>
      <w:r>
        <w:fldChar w:fldCharType="end"/>
      </w:r>
      <w:r>
        <w:t>'.</w:t>
      </w:r>
    </w:p>
    <w:p w14:paraId="51F8E0C6" w14:textId="77777777" w:rsidR="00FF0AB8" w:rsidRDefault="00FF0AB8" w:rsidP="00FF0AB8">
      <w:r>
        <w:t>If we are to close the gap, more work needs to be done to support early child development and school readiness in Logan.</w:t>
      </w:r>
    </w:p>
    <w:p w14:paraId="53D3E791" w14:textId="77777777" w:rsidR="00FF0AB8" w:rsidRDefault="00FF0AB8" w:rsidP="00FF0AB8">
      <w:r>
        <w:lastRenderedPageBreak/>
        <w:t xml:space="preserve">Researchers, practitioners, service providers, families, and communities can use a greater understanding of the service sector and policy influences to start thinking about how they may manipulate the service sector to encourage better developmental outcomes for children. </w:t>
      </w:r>
    </w:p>
    <w:p w14:paraId="03678523" w14:textId="6881DB72" w:rsidR="00FF0AB8" w:rsidRPr="007C0F5A" w:rsidRDefault="00FF0AB8" w:rsidP="00FF0AB8">
      <w:pPr>
        <w:rPr>
          <w:rFonts w:eastAsia="Calibri"/>
          <w:i/>
          <w:iCs/>
          <w:noProof/>
          <w:color w:val="000000"/>
          <w:sz w:val="20"/>
          <w:szCs w:val="20"/>
        </w:rPr>
      </w:pPr>
      <w:bookmarkStart w:id="154" w:name="_Toc108451888"/>
      <w:r w:rsidRPr="00E633FA">
        <w:rPr>
          <w:rFonts w:eastAsia="Calibri"/>
          <w:noProof/>
          <w:color w:val="000000"/>
        </w:rPr>
        <mc:AlternateContent>
          <mc:Choice Requires="wpg">
            <w:drawing>
              <wp:anchor distT="0" distB="0" distL="114300" distR="114300" simplePos="0" relativeHeight="251658241" behindDoc="0" locked="0" layoutInCell="1" allowOverlap="1" wp14:anchorId="5F1B91BC" wp14:editId="3FB2CDF6">
                <wp:simplePos x="0" y="0"/>
                <wp:positionH relativeFrom="margin">
                  <wp:posOffset>-685800</wp:posOffset>
                </wp:positionH>
                <wp:positionV relativeFrom="paragraph">
                  <wp:posOffset>0</wp:posOffset>
                </wp:positionV>
                <wp:extent cx="6619875" cy="4265930"/>
                <wp:effectExtent l="0" t="0" r="0" b="0"/>
                <wp:wrapSquare wrapText="bothSides"/>
                <wp:docPr id="195" name="Group 195"/>
                <wp:cNvGraphicFramePr/>
                <a:graphic xmlns:a="http://schemas.openxmlformats.org/drawingml/2006/main">
                  <a:graphicData uri="http://schemas.microsoft.com/office/word/2010/wordprocessingGroup">
                    <wpg:wgp>
                      <wpg:cNvGrpSpPr/>
                      <wpg:grpSpPr>
                        <a:xfrm>
                          <a:off x="0" y="0"/>
                          <a:ext cx="6619875" cy="4265930"/>
                          <a:chOff x="62276" y="30757"/>
                          <a:chExt cx="6537325" cy="4161155"/>
                        </a:xfrm>
                      </wpg:grpSpPr>
                      <wpg:graphicFrame>
                        <wpg:cNvPr id="196" name="Diagram 196"/>
                        <wpg:cNvFrPr/>
                        <wpg:xfrm>
                          <a:off x="62276" y="30757"/>
                          <a:ext cx="6537325" cy="4161155"/>
                        </wpg:xfrm>
                        <a:graphic>
                          <a:graphicData uri="http://schemas.openxmlformats.org/drawingml/2006/diagram">
                            <dgm:relIds xmlns:dgm="http://schemas.openxmlformats.org/drawingml/2006/diagram" xmlns:r="http://schemas.openxmlformats.org/officeDocument/2006/relationships" r:dm="rId51" r:lo="rId52" r:qs="rId53" r:cs="rId54"/>
                          </a:graphicData>
                        </a:graphic>
                      </wpg:graphicFrame>
                      <wpg:grpSp>
                        <wpg:cNvPr id="197" name="Group 197"/>
                        <wpg:cNvGrpSpPr/>
                        <wpg:grpSpPr>
                          <a:xfrm>
                            <a:off x="2358946" y="1166648"/>
                            <a:ext cx="2133600" cy="1534226"/>
                            <a:chOff x="99222" y="0"/>
                            <a:chExt cx="2133600" cy="1534226"/>
                          </a:xfrm>
                        </wpg:grpSpPr>
                        <wps:wsp>
                          <wps:cNvPr id="198" name="Text Box 2"/>
                          <wps:cNvSpPr txBox="1">
                            <a:spLocks noChangeArrowheads="1"/>
                          </wps:cNvSpPr>
                          <wps:spPr bwMode="auto">
                            <a:xfrm>
                              <a:off x="798786" y="0"/>
                              <a:ext cx="567055" cy="294005"/>
                            </a:xfrm>
                            <a:prstGeom prst="rect">
                              <a:avLst/>
                            </a:prstGeom>
                            <a:solidFill>
                              <a:srgbClr val="FFFFFF"/>
                            </a:solidFill>
                            <a:ln w="9525">
                              <a:noFill/>
                              <a:miter lim="800000"/>
                              <a:headEnd/>
                              <a:tailEnd/>
                            </a:ln>
                          </wps:spPr>
                          <wps:txbx>
                            <w:txbxContent>
                              <w:p w14:paraId="729DA0FC" w14:textId="77777777" w:rsidR="00FF0AB8" w:rsidRPr="00821C0E" w:rsidRDefault="00FF0AB8" w:rsidP="00FF0AB8">
                                <w:pPr>
                                  <w:rPr>
                                    <w:b/>
                                    <w:bCs/>
                                    <w:color w:val="EA9571"/>
                                  </w:rPr>
                                </w:pPr>
                                <w:r w:rsidRPr="00821C0E">
                                  <w:rPr>
                                    <w:b/>
                                    <w:bCs/>
                                    <w:color w:val="EA9571"/>
                                  </w:rPr>
                                  <w:t>Child</w:t>
                                </w:r>
                              </w:p>
                            </w:txbxContent>
                          </wps:txbx>
                          <wps:bodyPr rot="0" vert="horz" wrap="square" lIns="91440" tIns="45720" rIns="91440" bIns="45720" anchor="t" anchorCtr="0">
                            <a:noAutofit/>
                          </wps:bodyPr>
                        </wps:wsp>
                        <wps:wsp>
                          <wps:cNvPr id="199" name="Text Box 2"/>
                          <wps:cNvSpPr txBox="1">
                            <a:spLocks noChangeArrowheads="1"/>
                          </wps:cNvSpPr>
                          <wps:spPr bwMode="auto">
                            <a:xfrm>
                              <a:off x="99222" y="657190"/>
                              <a:ext cx="2133600" cy="325755"/>
                            </a:xfrm>
                            <a:prstGeom prst="rect">
                              <a:avLst/>
                            </a:prstGeom>
                            <a:solidFill>
                              <a:srgbClr val="FFFFFF"/>
                            </a:solidFill>
                            <a:ln w="9525">
                              <a:noFill/>
                              <a:miter lim="800000"/>
                              <a:headEnd/>
                              <a:tailEnd/>
                            </a:ln>
                          </wps:spPr>
                          <wps:txbx>
                            <w:txbxContent>
                              <w:p w14:paraId="2435DCEF" w14:textId="77777777" w:rsidR="00FF0AB8" w:rsidRPr="00821C0E" w:rsidRDefault="00FF0AB8" w:rsidP="00FF0AB8">
                                <w:pPr>
                                  <w:jc w:val="center"/>
                                  <w:rPr>
                                    <w:b/>
                                    <w:bCs/>
                                    <w:color w:val="444444"/>
                                    <w:sz w:val="24"/>
                                  </w:rPr>
                                </w:pPr>
                                <w:r w:rsidRPr="00821C0E">
                                  <w:rPr>
                                    <w:b/>
                                    <w:bCs/>
                                    <w:color w:val="444444"/>
                                    <w:sz w:val="24"/>
                                  </w:rPr>
                                  <w:t>Cycle of disadvantage</w:t>
                                </w:r>
                              </w:p>
                            </w:txbxContent>
                          </wps:txbx>
                          <wps:bodyPr rot="0" vert="horz" wrap="square" lIns="91440" tIns="45720" rIns="91440" bIns="45720" anchor="t" anchorCtr="0">
                            <a:noAutofit/>
                          </wps:bodyPr>
                        </wps:wsp>
                        <wps:wsp>
                          <wps:cNvPr id="200" name="Text Box 2"/>
                          <wps:cNvSpPr txBox="1">
                            <a:spLocks noChangeArrowheads="1"/>
                          </wps:cNvSpPr>
                          <wps:spPr bwMode="auto">
                            <a:xfrm>
                              <a:off x="830318" y="1240221"/>
                              <a:ext cx="567055" cy="294005"/>
                            </a:xfrm>
                            <a:prstGeom prst="rect">
                              <a:avLst/>
                            </a:prstGeom>
                            <a:solidFill>
                              <a:srgbClr val="FFFFFF"/>
                            </a:solidFill>
                            <a:ln w="9525">
                              <a:noFill/>
                              <a:miter lim="800000"/>
                              <a:headEnd/>
                              <a:tailEnd/>
                            </a:ln>
                          </wps:spPr>
                          <wps:txbx>
                            <w:txbxContent>
                              <w:p w14:paraId="41697A31" w14:textId="77777777" w:rsidR="00FF0AB8" w:rsidRPr="00821C0E" w:rsidRDefault="00FF0AB8" w:rsidP="00FF0AB8">
                                <w:pPr>
                                  <w:rPr>
                                    <w:b/>
                                    <w:bCs/>
                                    <w:color w:val="EA9571"/>
                                  </w:rPr>
                                </w:pPr>
                                <w:r w:rsidRPr="00821C0E">
                                  <w:rPr>
                                    <w:b/>
                                    <w:bCs/>
                                    <w:color w:val="EA9571"/>
                                  </w:rPr>
                                  <w:t>Adult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F1B91BC" id="Group 195" o:spid="_x0000_s1027" style="position:absolute;margin-left:-54pt;margin-top:0;width:521.25pt;height:335.9pt;z-index:251658241;mso-position-horizontal-relative:margin;mso-width-relative:margin;mso-height-relative:margin" coordorigin="622,307" coordsize="65373,4161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96" o:spid="_x0000_s1028" type="#_x0000_t75" style="position:absolute;left:11458;top:604;width:44368;height:40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">
                  <v:imagedata r:id="rId56" o:title=""/>
                  <o:lock v:ext="edit" aspectratio="f"/>
                </v:shape>
                <v:group id="Group 197" o:spid="_x0000_s1029" style="position:absolute;left:23589;top:11666;width:21336;height:15342" coordorigin="992" coordsize="21336,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 Box 2" o:spid="_x0000_s1030" type="#_x0000_t202" style="position:absolute;left:7987;width:567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729DA0FC" w14:textId="77777777" w:rsidR="00FF0AB8" w:rsidRPr="00821C0E" w:rsidRDefault="00FF0AB8" w:rsidP="00FF0AB8">
                          <w:pPr>
                            <w:rPr>
                              <w:b/>
                              <w:bCs/>
                              <w:color w:val="EA9571"/>
                            </w:rPr>
                          </w:pPr>
                          <w:r w:rsidRPr="00821C0E">
                            <w:rPr>
                              <w:b/>
                              <w:bCs/>
                              <w:color w:val="EA9571"/>
                            </w:rPr>
                            <w:t>Child</w:t>
                          </w:r>
                        </w:p>
                      </w:txbxContent>
                    </v:textbox>
                  </v:shape>
                  <v:shape id="Text Box 2" o:spid="_x0000_s1031" type="#_x0000_t202" style="position:absolute;left:992;top:6571;width:21336;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2435DCEF" w14:textId="77777777" w:rsidR="00FF0AB8" w:rsidRPr="00821C0E" w:rsidRDefault="00FF0AB8" w:rsidP="00FF0AB8">
                          <w:pPr>
                            <w:jc w:val="center"/>
                            <w:rPr>
                              <w:b/>
                              <w:bCs/>
                              <w:color w:val="444444"/>
                              <w:sz w:val="24"/>
                            </w:rPr>
                          </w:pPr>
                          <w:r w:rsidRPr="00821C0E">
                            <w:rPr>
                              <w:b/>
                              <w:bCs/>
                              <w:color w:val="444444"/>
                              <w:sz w:val="24"/>
                            </w:rPr>
                            <w:t>Cycle of disadvantage</w:t>
                          </w:r>
                        </w:p>
                      </w:txbxContent>
                    </v:textbox>
                  </v:shape>
                  <v:shape id="Text Box 2" o:spid="_x0000_s1032" type="#_x0000_t202" style="position:absolute;left:8303;top:12402;width:567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41697A31" w14:textId="77777777" w:rsidR="00FF0AB8" w:rsidRPr="00821C0E" w:rsidRDefault="00FF0AB8" w:rsidP="00FF0AB8">
                          <w:pPr>
                            <w:rPr>
                              <w:b/>
                              <w:bCs/>
                              <w:color w:val="EA9571"/>
                            </w:rPr>
                          </w:pPr>
                          <w:r w:rsidRPr="00821C0E">
                            <w:rPr>
                              <w:b/>
                              <w:bCs/>
                              <w:color w:val="EA9571"/>
                            </w:rPr>
                            <w:t>Adult</w:t>
                          </w:r>
                        </w:p>
                      </w:txbxContent>
                    </v:textbox>
                  </v:shape>
                </v:group>
                <w10:wrap type="square" anchorx="margin"/>
              </v:group>
            </w:pict>
          </mc:Fallback>
        </mc:AlternateContent>
      </w:r>
      <w:r>
        <w:rPr>
          <w:b/>
          <w:bCs/>
          <w:sz w:val="20"/>
          <w:szCs w:val="20"/>
        </w:rPr>
        <w:br/>
      </w:r>
      <w:r w:rsidRPr="007C0F5A">
        <w:rPr>
          <w:b/>
          <w:sz w:val="20"/>
          <w:szCs w:val="20"/>
        </w:rPr>
        <w:t xml:space="preserve">Figure </w:t>
      </w:r>
      <w:r w:rsidRPr="007C0F5A">
        <w:rPr>
          <w:b/>
          <w:bCs/>
          <w:sz w:val="20"/>
          <w:szCs w:val="20"/>
        </w:rPr>
        <w:fldChar w:fldCharType="begin"/>
      </w:r>
      <w:r w:rsidRPr="007C0F5A">
        <w:rPr>
          <w:b/>
          <w:sz w:val="20"/>
          <w:szCs w:val="20"/>
        </w:rPr>
        <w:instrText xml:space="preserve"> SEQ Figure \* ARABIC </w:instrText>
      </w:r>
      <w:r w:rsidRPr="007C0F5A">
        <w:rPr>
          <w:b/>
          <w:bCs/>
          <w:sz w:val="20"/>
          <w:szCs w:val="20"/>
        </w:rPr>
        <w:fldChar w:fldCharType="separate"/>
      </w:r>
      <w:r w:rsidR="00636F2A">
        <w:rPr>
          <w:b/>
          <w:noProof/>
          <w:sz w:val="20"/>
          <w:szCs w:val="20"/>
        </w:rPr>
        <w:t>13</w:t>
      </w:r>
      <w:r w:rsidRPr="007C0F5A">
        <w:rPr>
          <w:b/>
          <w:bCs/>
          <w:sz w:val="20"/>
          <w:szCs w:val="20"/>
        </w:rPr>
        <w:fldChar w:fldCharType="end"/>
      </w:r>
      <w:r w:rsidRPr="007C0F5A">
        <w:rPr>
          <w:sz w:val="20"/>
          <w:szCs w:val="20"/>
        </w:rPr>
        <w:t xml:space="preserve">. The cycle of disadvantage </w:t>
      </w:r>
      <w:r w:rsidRPr="007C0F5A">
        <w:rPr>
          <w:i/>
          <w:iCs/>
          <w:sz w:val="20"/>
          <w:szCs w:val="20"/>
        </w:rPr>
        <w:t>(Source: The Smith Family, 2010)</w:t>
      </w:r>
      <w:bookmarkEnd w:id="154"/>
    </w:p>
    <w:p w14:paraId="356B52ED" w14:textId="77777777" w:rsidR="00FF0AB8" w:rsidRDefault="00FF0AB8" w:rsidP="00FF0AB8">
      <w:r>
        <w:rPr>
          <w:noProof/>
        </w:rPr>
        <mc:AlternateContent>
          <mc:Choice Requires="wps">
            <w:drawing>
              <wp:anchor distT="0" distB="0" distL="114300" distR="114300" simplePos="0" relativeHeight="251658244" behindDoc="0" locked="0" layoutInCell="1" allowOverlap="1" wp14:anchorId="49942916" wp14:editId="53F91F36">
                <wp:simplePos x="0" y="0"/>
                <wp:positionH relativeFrom="column">
                  <wp:posOffset>-101600</wp:posOffset>
                </wp:positionH>
                <wp:positionV relativeFrom="paragraph">
                  <wp:posOffset>4602480</wp:posOffset>
                </wp:positionV>
                <wp:extent cx="5895975"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895975" cy="635"/>
                        </a:xfrm>
                        <a:prstGeom prst="rect">
                          <a:avLst/>
                        </a:prstGeom>
                        <a:solidFill>
                          <a:prstClr val="white"/>
                        </a:solidFill>
                        <a:ln>
                          <a:noFill/>
                        </a:ln>
                      </wps:spPr>
                      <wps:txbx>
                        <w:txbxContent>
                          <w:p w14:paraId="06817A94" w14:textId="77777777" w:rsidR="00FF0AB8" w:rsidRPr="00735C16" w:rsidRDefault="00FF0AB8" w:rsidP="00FF0AB8">
                            <w:pPr>
                              <w:pStyle w:val="Caption"/>
                              <w:rPr>
                                <w:rFonts w:eastAsia="Calibri"/>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942916" id="Text Box 31" o:spid="_x0000_s1033" type="#_x0000_t202" style="position:absolute;margin-left:-8pt;margin-top:362.4pt;width:464.25pt;height:.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" stroked="f">
                <v:textbox style="mso-fit-shape-to-text:t" inset="0,0,0,0">
                  <w:txbxContent>
                    <w:p w14:paraId="06817A94" w14:textId="77777777" w:rsidR="00FF0AB8" w:rsidRPr="00735C16" w:rsidRDefault="00FF0AB8" w:rsidP="00FF0AB8">
                      <w:pPr>
                        <w:pStyle w:val="Caption"/>
                        <w:rPr>
                          <w:rFonts w:eastAsia="Calibri"/>
                          <w:noProof/>
                          <w:color w:val="000000"/>
                        </w:rPr>
                      </w:pPr>
                    </w:p>
                  </w:txbxContent>
                </v:textbox>
                <w10:wrap type="square"/>
              </v:shape>
            </w:pict>
          </mc:Fallback>
        </mc:AlternateContent>
      </w:r>
    </w:p>
    <w:p w14:paraId="71592550" w14:textId="77777777" w:rsidR="00FF0AB8" w:rsidRDefault="00FF0AB8" w:rsidP="00FF0AB8"/>
    <w:p w14:paraId="03F95864" w14:textId="77777777" w:rsidR="00FF0AB8" w:rsidRDefault="00FF0AB8" w:rsidP="00FF0AB8"/>
    <w:p w14:paraId="0FC09E37" w14:textId="77777777" w:rsidR="00FF0AB8" w:rsidRDefault="00FF0AB8" w:rsidP="00FF0AB8"/>
    <w:p w14:paraId="6B826C0F" w14:textId="77777777" w:rsidR="00FF0AB8" w:rsidRDefault="00FF0AB8" w:rsidP="00FF0AB8">
      <w:pPr>
        <w:rPr>
          <w:rFonts w:eastAsiaTheme="majorEastAsia"/>
          <w:b/>
          <w:color w:val="E15D44" w:themeColor="accent2"/>
          <w:sz w:val="36"/>
          <w:szCs w:val="28"/>
        </w:rPr>
      </w:pPr>
      <w:r>
        <w:br w:type="page"/>
      </w:r>
    </w:p>
    <w:p w14:paraId="0578719D" w14:textId="77777777" w:rsidR="00FF0AB8" w:rsidRDefault="00FF0AB8" w:rsidP="00FF0AB8">
      <w:pPr>
        <w:pStyle w:val="Heading1"/>
      </w:pPr>
      <w:bookmarkStart w:id="155" w:name="_Toc108512763"/>
      <w:bookmarkStart w:id="156" w:name="_Toc135058404"/>
      <w:bookmarkStart w:id="157" w:name="_Toc135312734"/>
      <w:r w:rsidRPr="006424A7">
        <w:lastRenderedPageBreak/>
        <w:t>Ready families</w:t>
      </w:r>
      <w:r>
        <w:t>: How are parent-child relationships supported in Logan?</w:t>
      </w:r>
      <w:bookmarkEnd w:id="155"/>
      <w:bookmarkEnd w:id="156"/>
      <w:bookmarkEnd w:id="157"/>
      <w:r>
        <w:t xml:space="preserve"> </w:t>
      </w:r>
    </w:p>
    <w:p w14:paraId="78AB58BE" w14:textId="77777777" w:rsidR="00FF0AB8" w:rsidRDefault="00FF0AB8" w:rsidP="00FF0AB8">
      <w:r>
        <w:t xml:space="preserve">In this report, the term 'ready families' refers to the services and support that aim to enhance the quality of the parent–child relationship by helping parents develop the skills and confidence needed to promote child development and improve child outcomes. Services and support are considered in scope if the operating model primarily focuses on individualised support with the parent – i.e. family support or independent skill development through a parenting program. Group skill development is captured in 'ready communities'. </w:t>
      </w:r>
    </w:p>
    <w:p w14:paraId="60786084" w14:textId="77777777" w:rsidR="00FF0AB8" w:rsidRDefault="00FF0AB8" w:rsidP="00FF0AB8">
      <w:r>
        <w:t xml:space="preserve">As we’ve discussed, the first five years of a child’s life are significant in human development. It is a time of dramatic transformation where the foundations for lifelong learning, health, and behaviour are laid down. The quality of a young child’s environment, such as diet, a safe and stable home, and unconditional love and affection, heavily influence early child development outcomes. Most parents are highly motivated to provide a positive environment for their children. Through advice and support from family, friends, services, and the community, parents gain the confidence to know what to provide and that they can provide it </w:t>
      </w:r>
      <w:r>
        <w:fldChar w:fldCharType="begin"/>
      </w:r>
      <w:r>
        <w:instrText xml:space="preserve"> ADDIN ZOTERO_ITEM CSL_CITATION {"citationID":"LqJ9ZW0O","properties":{"formattedCitation":"(9)","plainCitation":"(9)","noteIndex":0},"citationItems":[{"id":5241,"uris":["http://zotero.org/groups/2598923/items/LAEWTGCZ"],"itemData":{"id":5241,"type":"report","title":"Early Intervention Foundation. Foundations for life: What works to support parent child interaction in the early years.","author":[{"literal":"Asmussen,K.,Feinstein, L.,Martin,J.,Chowdry,H"}],"issued":{"date-parts":[["2016"]]}}}],"schema":"https://github.com/citation-style-language/schema/raw/master/csl-citation.json"} </w:instrText>
      </w:r>
      <w:r>
        <w:fldChar w:fldCharType="separate"/>
      </w:r>
      <w:r w:rsidRPr="003B32B6">
        <w:t>(9)</w:t>
      </w:r>
      <w:r>
        <w:fldChar w:fldCharType="end"/>
      </w:r>
      <w:r>
        <w:t xml:space="preserve">. </w:t>
      </w:r>
    </w:p>
    <w:p w14:paraId="051B8C96" w14:textId="77777777" w:rsidR="00FF0AB8" w:rsidRDefault="00FF0AB8" w:rsidP="00FF0AB8">
      <w:r>
        <w:t xml:space="preserve">Our study identified 28 services contributing to ‘ready families’ in Logan, comprising 11% of the total subset of Logan social infrastructure assets in scope for this report. We categorised these 28 services into five service and support themes, reflecting each service's description and aim.  The themes explored below are parenting programs, early learning, family support, family relationships, and linking services (i.e. services designed to connect families with the right service at the right time). </w:t>
      </w:r>
      <w:r w:rsidRPr="0008779A">
        <w:t>Table 3</w:t>
      </w:r>
      <w:r>
        <w:t xml:space="preserve"> lists all 28 services categorised by service and support theme and identifies the level of support provided.  </w:t>
      </w:r>
    </w:p>
    <w:p w14:paraId="0CED07CC" w14:textId="77777777" w:rsidR="00FF0AB8" w:rsidRPr="00EF008F" w:rsidRDefault="00FF0AB8" w:rsidP="00FF0AB8">
      <w:pPr>
        <w:pStyle w:val="Heading2"/>
      </w:pPr>
      <w:bookmarkStart w:id="158" w:name="_Toc108512764"/>
      <w:bookmarkStart w:id="159" w:name="_Toc135058405"/>
      <w:bookmarkStart w:id="160" w:name="_Toc135312735"/>
      <w:r w:rsidRPr="00EF008F">
        <w:t>Parenting programs</w:t>
      </w:r>
      <w:bookmarkEnd w:id="158"/>
      <w:bookmarkEnd w:id="159"/>
      <w:bookmarkEnd w:id="160"/>
      <w:r w:rsidRPr="00EF008F">
        <w:t xml:space="preserve"> </w:t>
      </w:r>
    </w:p>
    <w:p w14:paraId="7C50E483" w14:textId="77777777" w:rsidR="00FF0AB8" w:rsidRDefault="00FF0AB8" w:rsidP="00FF0AB8">
      <w:r>
        <w:t xml:space="preserve">Formal parenting support can come from various sources, including online forums, telephone advice lines, and parent education programs. Effective parenting support can assist in the development of healthy, positive parent–child interactions, which are the foundation for positive child outcomes </w:t>
      </w:r>
      <w:r>
        <w:fldChar w:fldCharType="begin"/>
      </w:r>
      <w:r>
        <w:instrText xml:space="preserve"> ADDIN ZOTERO_ITEM CSL_CITATION {"citationID":"vUSbbnqk","properties":{"formattedCitation":"(18)","plainCitation":"(18)","noteIndex":0},"citationItems":[{"id":5285,"uris":["http://zotero.org/groups/2598923/items/5MWCVW5F"],"itemData":{"id":5285,"type":"article-journal","language":"en","source":"Zotero","title":"Assessing and responding to parenting support needs in disadvantaged families","author":[{"family":"Parker","given":"Robyn"},{"family":"McDonald","given":"Myfanwy"}]}}],"schema":"https://github.com/citation-style-language/schema/raw/master/csl-citation.json"} </w:instrText>
      </w:r>
      <w:r>
        <w:fldChar w:fldCharType="separate"/>
      </w:r>
      <w:r w:rsidRPr="002C34AB">
        <w:t>(18)</w:t>
      </w:r>
      <w:r>
        <w:fldChar w:fldCharType="end"/>
      </w:r>
      <w:r>
        <w:t xml:space="preserve">. </w:t>
      </w:r>
      <w:bookmarkStart w:id="161" w:name="_Hlk102398841"/>
      <w:r>
        <w:t xml:space="preserve">Parenting programs dominate the services and support contributing to 'ready families'. Specifically, we identified three well-known relationship-based early intervention programs: Triple P Positive Parenting Program, 123 Magic, and Circle of Security.  </w:t>
      </w:r>
    </w:p>
    <w:bookmarkEnd w:id="161"/>
    <w:p w14:paraId="465B79C3" w14:textId="77777777" w:rsidR="00FF0AB8" w:rsidRDefault="00FF0AB8" w:rsidP="00FF0AB8">
      <w:r>
        <w:t xml:space="preserve">The Triple P Parenting Program, funded by the Queensland Government, is backed by more than 35 years of research and claims to be one of the world's most effective evidence-based parenting programs. We identified eight no-cost Triple P programs delivered across Logan, all offering a choice of delivery methods from personal consultation to in-person and online courses and seminars delivered in group settings. </w:t>
      </w:r>
      <w:r>
        <w:lastRenderedPageBreak/>
        <w:t xml:space="preserve">Triple P consists of 17 parenting strategies focused on preventing and addressing behavioural and emotional problems in children and developing positive relationships, attitudes, and conduct. Its multi-level system offers a suite of programs catering to different levels of family needs, from light-touch parenting tips to highly targeted interventions for at-risk families. </w:t>
      </w:r>
      <w:r w:rsidRPr="00456AAD">
        <w:t>Triple P is available to parents of children up to 12 years old, with Teen Triple P for parents of 12</w:t>
      </w:r>
      <w:r>
        <w:t>–</w:t>
      </w:r>
      <w:r w:rsidRPr="00456AAD">
        <w:t xml:space="preserve">16 year olds. </w:t>
      </w:r>
    </w:p>
    <w:p w14:paraId="3E5B1790" w14:textId="392BBCEC" w:rsidR="00FF0AB8" w:rsidRDefault="00FF0AB8" w:rsidP="00FF0AB8">
      <w:pPr>
        <w:pStyle w:val="Caption"/>
        <w:keepNext/>
      </w:pPr>
      <w:bookmarkStart w:id="162" w:name="_Toc106723768"/>
      <w:bookmarkStart w:id="163" w:name="_Toc108511717"/>
      <w:bookmarkStart w:id="164" w:name="_Toc108511881"/>
      <w:r w:rsidRPr="006D5AEB">
        <w:rPr>
          <w:b/>
          <w:bCs w:val="0"/>
        </w:rPr>
        <w:t xml:space="preserve">Table </w:t>
      </w:r>
      <w:r w:rsidRPr="006D5AEB">
        <w:rPr>
          <w:b/>
          <w:bCs w:val="0"/>
        </w:rPr>
        <w:fldChar w:fldCharType="begin"/>
      </w:r>
      <w:r w:rsidRPr="006D5AEB">
        <w:rPr>
          <w:b/>
          <w:bCs w:val="0"/>
        </w:rPr>
        <w:instrText xml:space="preserve"> SEQ Table \* ARABIC </w:instrText>
      </w:r>
      <w:r w:rsidRPr="006D5AEB">
        <w:rPr>
          <w:b/>
          <w:bCs w:val="0"/>
        </w:rPr>
        <w:fldChar w:fldCharType="separate"/>
      </w:r>
      <w:r w:rsidR="00636F2A">
        <w:rPr>
          <w:b/>
          <w:bCs w:val="0"/>
          <w:noProof/>
        </w:rPr>
        <w:t>3</w:t>
      </w:r>
      <w:r w:rsidRPr="006D5AEB">
        <w:rPr>
          <w:b/>
          <w:bCs w:val="0"/>
        </w:rPr>
        <w:fldChar w:fldCharType="end"/>
      </w:r>
      <w:r>
        <w:t>. The type and number of s</w:t>
      </w:r>
      <w:r w:rsidRPr="00BA74BE">
        <w:t>ervices and support in Logan contributing to 'ready families'</w:t>
      </w:r>
      <w:bookmarkEnd w:id="162"/>
      <w:r>
        <w:t xml:space="preserve"> and the level of support provided, categorised by SA3.</w:t>
      </w:r>
      <w:bookmarkEnd w:id="163"/>
      <w:bookmarkEnd w:id="164"/>
      <w:r>
        <w:t xml:space="preserve"> </w:t>
      </w:r>
    </w:p>
    <w:tbl>
      <w:tblPr>
        <w:tblStyle w:val="TableGrid11"/>
        <w:tblW w:w="9214" w:type="dxa"/>
        <w:tblInd w:w="-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560"/>
        <w:gridCol w:w="1842"/>
        <w:gridCol w:w="2977"/>
        <w:gridCol w:w="730"/>
        <w:gridCol w:w="2105"/>
      </w:tblGrid>
      <w:tr w:rsidR="00FF0AB8" w:rsidRPr="00573E41" w14:paraId="4B8948FB" w14:textId="77777777" w:rsidTr="00D74AD2">
        <w:trPr>
          <w:trHeight w:val="408"/>
        </w:trPr>
        <w:tc>
          <w:tcPr>
            <w:tcW w:w="1560" w:type="dxa"/>
            <w:tcBorders>
              <w:top w:val="single" w:sz="4" w:space="0" w:color="848484"/>
              <w:left w:val="single" w:sz="4" w:space="0" w:color="848484"/>
              <w:bottom w:val="single" w:sz="4" w:space="0" w:color="848484"/>
              <w:right w:val="single" w:sz="4" w:space="0" w:color="848484"/>
            </w:tcBorders>
          </w:tcPr>
          <w:p w14:paraId="47A3D477" w14:textId="77777777" w:rsidR="00FF0AB8" w:rsidRPr="00573E41" w:rsidRDefault="00FF0AB8" w:rsidP="00AC508B">
            <w:pPr>
              <w:rPr>
                <w:rFonts w:eastAsia="Calibri"/>
                <w:b/>
                <w:bCs/>
                <w:sz w:val="20"/>
                <w:szCs w:val="20"/>
              </w:rPr>
            </w:pPr>
            <w:r w:rsidRPr="00573E41">
              <w:rPr>
                <w:rFonts w:eastAsia="Calibri"/>
                <w:b/>
                <w:bCs/>
                <w:sz w:val="20"/>
                <w:szCs w:val="20"/>
              </w:rPr>
              <w:t>SA3</w:t>
            </w:r>
          </w:p>
        </w:tc>
        <w:tc>
          <w:tcPr>
            <w:tcW w:w="1842" w:type="dxa"/>
            <w:tcBorders>
              <w:top w:val="single" w:sz="4" w:space="0" w:color="848484"/>
              <w:left w:val="single" w:sz="4" w:space="0" w:color="848484"/>
              <w:bottom w:val="single" w:sz="4" w:space="0" w:color="848484"/>
              <w:right w:val="single" w:sz="4" w:space="0" w:color="848484"/>
            </w:tcBorders>
          </w:tcPr>
          <w:p w14:paraId="731ABB4F" w14:textId="77777777" w:rsidR="00FF0AB8" w:rsidRPr="00573E41" w:rsidRDefault="00FF0AB8" w:rsidP="00AC508B">
            <w:pPr>
              <w:rPr>
                <w:rFonts w:eastAsia="Calibri"/>
                <w:b/>
                <w:bCs/>
                <w:sz w:val="20"/>
                <w:szCs w:val="20"/>
              </w:rPr>
            </w:pPr>
            <w:r>
              <w:rPr>
                <w:rFonts w:eastAsia="Calibri"/>
                <w:b/>
                <w:bCs/>
                <w:sz w:val="20"/>
                <w:szCs w:val="20"/>
              </w:rPr>
              <w:t>Theme</w:t>
            </w:r>
            <w:r w:rsidRPr="00573E41">
              <w:rPr>
                <w:rFonts w:eastAsia="Calibri"/>
                <w:b/>
                <w:bCs/>
                <w:sz w:val="20"/>
                <w:szCs w:val="20"/>
              </w:rPr>
              <w:t xml:space="preserve"> </w:t>
            </w:r>
          </w:p>
        </w:tc>
        <w:tc>
          <w:tcPr>
            <w:tcW w:w="2977" w:type="dxa"/>
            <w:tcBorders>
              <w:top w:val="single" w:sz="4" w:space="0" w:color="848484"/>
              <w:left w:val="single" w:sz="4" w:space="0" w:color="848484"/>
              <w:bottom w:val="single" w:sz="4" w:space="0" w:color="848484"/>
              <w:right w:val="single" w:sz="4" w:space="0" w:color="848484"/>
            </w:tcBorders>
          </w:tcPr>
          <w:p w14:paraId="6390BCFC" w14:textId="77777777" w:rsidR="00FF0AB8" w:rsidRPr="00573E41" w:rsidRDefault="00FF0AB8" w:rsidP="00AC508B">
            <w:pPr>
              <w:rPr>
                <w:rFonts w:eastAsia="Calibri"/>
                <w:b/>
                <w:bCs/>
                <w:sz w:val="20"/>
                <w:szCs w:val="20"/>
              </w:rPr>
            </w:pPr>
            <w:r w:rsidRPr="00573E41">
              <w:rPr>
                <w:rFonts w:eastAsia="Calibri"/>
                <w:b/>
                <w:bCs/>
                <w:sz w:val="20"/>
                <w:szCs w:val="20"/>
              </w:rPr>
              <w:t>Service name</w:t>
            </w:r>
          </w:p>
        </w:tc>
        <w:tc>
          <w:tcPr>
            <w:tcW w:w="730" w:type="dxa"/>
            <w:tcBorders>
              <w:top w:val="single" w:sz="4" w:space="0" w:color="848484"/>
              <w:left w:val="single" w:sz="4" w:space="0" w:color="848484"/>
              <w:bottom w:val="single" w:sz="4" w:space="0" w:color="848484"/>
              <w:right w:val="single" w:sz="4" w:space="0" w:color="848484"/>
            </w:tcBorders>
          </w:tcPr>
          <w:p w14:paraId="42AEEFFB" w14:textId="77777777" w:rsidR="00FF0AB8" w:rsidRPr="00573E41" w:rsidRDefault="00FF0AB8" w:rsidP="00AC508B">
            <w:pPr>
              <w:rPr>
                <w:rFonts w:eastAsia="Calibri"/>
                <w:b/>
                <w:bCs/>
                <w:sz w:val="20"/>
                <w:szCs w:val="20"/>
              </w:rPr>
            </w:pPr>
            <w:r w:rsidRPr="00573E41">
              <w:rPr>
                <w:rFonts w:eastAsia="Calibri"/>
                <w:b/>
                <w:bCs/>
                <w:sz w:val="20"/>
                <w:szCs w:val="20"/>
              </w:rPr>
              <w:t>#</w:t>
            </w:r>
          </w:p>
        </w:tc>
        <w:tc>
          <w:tcPr>
            <w:tcW w:w="2105" w:type="dxa"/>
            <w:tcBorders>
              <w:top w:val="single" w:sz="4" w:space="0" w:color="848484"/>
              <w:left w:val="single" w:sz="4" w:space="0" w:color="848484"/>
              <w:bottom w:val="single" w:sz="4" w:space="0" w:color="848484"/>
              <w:right w:val="single" w:sz="4" w:space="0" w:color="848484"/>
            </w:tcBorders>
          </w:tcPr>
          <w:p w14:paraId="4C394141" w14:textId="77777777" w:rsidR="00FF0AB8" w:rsidRPr="00573E41" w:rsidRDefault="00FF0AB8" w:rsidP="00AC508B">
            <w:pPr>
              <w:rPr>
                <w:rFonts w:eastAsia="Calibri"/>
                <w:b/>
                <w:bCs/>
                <w:sz w:val="20"/>
                <w:szCs w:val="20"/>
              </w:rPr>
            </w:pPr>
            <w:r w:rsidRPr="00573E41">
              <w:rPr>
                <w:rFonts w:eastAsia="Calibri"/>
                <w:b/>
                <w:bCs/>
                <w:sz w:val="20"/>
                <w:szCs w:val="20"/>
              </w:rPr>
              <w:t>Level of support</w:t>
            </w:r>
          </w:p>
        </w:tc>
      </w:tr>
      <w:tr w:rsidR="00FF0AB8" w:rsidRPr="00573E41" w14:paraId="769D6218" w14:textId="77777777" w:rsidTr="00D74AD2">
        <w:tc>
          <w:tcPr>
            <w:tcW w:w="1560" w:type="dxa"/>
            <w:tcBorders>
              <w:top w:val="single" w:sz="4" w:space="0" w:color="848484"/>
              <w:left w:val="single" w:sz="4" w:space="0" w:color="848484"/>
              <w:bottom w:val="single" w:sz="4" w:space="0" w:color="848484"/>
              <w:right w:val="single" w:sz="4" w:space="0" w:color="848484"/>
            </w:tcBorders>
          </w:tcPr>
          <w:p w14:paraId="6CC1B460" w14:textId="77777777" w:rsidR="00FF0AB8" w:rsidRPr="00573E41" w:rsidRDefault="00FF0AB8" w:rsidP="00AC508B">
            <w:pPr>
              <w:rPr>
                <w:rFonts w:eastAsia="Calibri"/>
                <w:b/>
                <w:bCs/>
                <w:sz w:val="18"/>
                <w:szCs w:val="18"/>
              </w:rPr>
            </w:pPr>
            <w:r w:rsidRPr="00573E41">
              <w:rPr>
                <w:rFonts w:eastAsia="Calibri"/>
                <w:b/>
                <w:bCs/>
                <w:sz w:val="18"/>
                <w:szCs w:val="18"/>
              </w:rPr>
              <w:t xml:space="preserve">Beenleigh </w:t>
            </w:r>
          </w:p>
        </w:tc>
        <w:tc>
          <w:tcPr>
            <w:tcW w:w="1842" w:type="dxa"/>
            <w:tcBorders>
              <w:top w:val="single" w:sz="4" w:space="0" w:color="848484"/>
              <w:left w:val="single" w:sz="4" w:space="0" w:color="848484"/>
              <w:bottom w:val="single" w:sz="4" w:space="0" w:color="848484"/>
              <w:right w:val="single" w:sz="4" w:space="0" w:color="848484"/>
            </w:tcBorders>
          </w:tcPr>
          <w:p w14:paraId="5E31B5FE" w14:textId="77777777" w:rsidR="00FF0AB8" w:rsidRPr="00573E41" w:rsidRDefault="00FF0AB8" w:rsidP="00AC508B">
            <w:pPr>
              <w:rPr>
                <w:rFonts w:eastAsia="Calibri"/>
                <w:sz w:val="18"/>
                <w:szCs w:val="18"/>
              </w:rPr>
            </w:pPr>
          </w:p>
        </w:tc>
        <w:tc>
          <w:tcPr>
            <w:tcW w:w="2977" w:type="dxa"/>
            <w:tcBorders>
              <w:top w:val="single" w:sz="4" w:space="0" w:color="848484"/>
              <w:left w:val="single" w:sz="4" w:space="0" w:color="848484"/>
              <w:bottom w:val="single" w:sz="4" w:space="0" w:color="848484"/>
              <w:right w:val="single" w:sz="4" w:space="0" w:color="848484"/>
            </w:tcBorders>
          </w:tcPr>
          <w:p w14:paraId="341FB980" w14:textId="77777777" w:rsidR="00FF0AB8" w:rsidRPr="00573E41" w:rsidRDefault="00FF0AB8" w:rsidP="00AC508B">
            <w:pPr>
              <w:rPr>
                <w:rFonts w:eastAsia="Calibri"/>
                <w:sz w:val="18"/>
                <w:szCs w:val="18"/>
              </w:rPr>
            </w:pPr>
          </w:p>
        </w:tc>
        <w:tc>
          <w:tcPr>
            <w:tcW w:w="730" w:type="dxa"/>
            <w:tcBorders>
              <w:top w:val="single" w:sz="4" w:space="0" w:color="848484"/>
              <w:left w:val="single" w:sz="4" w:space="0" w:color="848484"/>
              <w:bottom w:val="single" w:sz="4" w:space="0" w:color="848484"/>
              <w:right w:val="single" w:sz="4" w:space="0" w:color="848484"/>
            </w:tcBorders>
          </w:tcPr>
          <w:p w14:paraId="401C3060" w14:textId="77777777" w:rsidR="00FF0AB8" w:rsidRPr="00573E41" w:rsidRDefault="00FF0AB8" w:rsidP="00AC508B">
            <w:pPr>
              <w:rPr>
                <w:rFonts w:eastAsia="Calibri"/>
                <w:sz w:val="18"/>
                <w:szCs w:val="18"/>
              </w:rPr>
            </w:pPr>
          </w:p>
        </w:tc>
        <w:tc>
          <w:tcPr>
            <w:tcW w:w="2105" w:type="dxa"/>
            <w:tcBorders>
              <w:top w:val="single" w:sz="4" w:space="0" w:color="848484"/>
              <w:left w:val="single" w:sz="4" w:space="0" w:color="848484"/>
              <w:bottom w:val="single" w:sz="4" w:space="0" w:color="848484"/>
              <w:right w:val="single" w:sz="4" w:space="0" w:color="848484"/>
            </w:tcBorders>
          </w:tcPr>
          <w:p w14:paraId="1478BAA7" w14:textId="77777777" w:rsidR="00FF0AB8" w:rsidRPr="00573E41" w:rsidRDefault="00FF0AB8" w:rsidP="00AC508B">
            <w:pPr>
              <w:rPr>
                <w:rFonts w:eastAsia="Calibri"/>
                <w:sz w:val="18"/>
                <w:szCs w:val="18"/>
              </w:rPr>
            </w:pPr>
          </w:p>
        </w:tc>
      </w:tr>
      <w:tr w:rsidR="00FF0AB8" w:rsidRPr="00573E41" w14:paraId="7FA74C7B" w14:textId="77777777" w:rsidTr="00D74AD2">
        <w:trPr>
          <w:trHeight w:val="291"/>
        </w:trPr>
        <w:tc>
          <w:tcPr>
            <w:tcW w:w="1560" w:type="dxa"/>
            <w:vMerge w:val="restart"/>
            <w:tcBorders>
              <w:top w:val="single" w:sz="4" w:space="0" w:color="848484"/>
              <w:left w:val="single" w:sz="4" w:space="0" w:color="848484"/>
              <w:bottom w:val="single" w:sz="4" w:space="0" w:color="848484"/>
              <w:right w:val="single" w:sz="4" w:space="0" w:color="848484"/>
            </w:tcBorders>
          </w:tcPr>
          <w:p w14:paraId="0EC93339" w14:textId="77777777" w:rsidR="00FF0AB8" w:rsidRPr="00573E41" w:rsidRDefault="00FF0AB8" w:rsidP="00AC508B">
            <w:pPr>
              <w:rPr>
                <w:rFonts w:eastAsia="Calibri"/>
                <w:b/>
                <w:bCs/>
                <w:sz w:val="18"/>
                <w:szCs w:val="18"/>
              </w:rPr>
            </w:pPr>
            <w:r w:rsidRPr="00573E41">
              <w:rPr>
                <w:rFonts w:eastAsia="Calibri"/>
                <w:b/>
                <w:bCs/>
                <w:sz w:val="18"/>
                <w:szCs w:val="18"/>
              </w:rPr>
              <w:t xml:space="preserve">Browns Plains </w:t>
            </w:r>
          </w:p>
        </w:tc>
        <w:tc>
          <w:tcPr>
            <w:tcW w:w="1842" w:type="dxa"/>
            <w:vMerge w:val="restart"/>
            <w:tcBorders>
              <w:top w:val="single" w:sz="4" w:space="0" w:color="848484"/>
              <w:left w:val="single" w:sz="4" w:space="0" w:color="848484"/>
              <w:bottom w:val="single" w:sz="4" w:space="0" w:color="848484"/>
              <w:right w:val="single" w:sz="4" w:space="0" w:color="848484"/>
            </w:tcBorders>
          </w:tcPr>
          <w:p w14:paraId="57BED8F6" w14:textId="77777777" w:rsidR="00FF0AB8" w:rsidRPr="00573E41" w:rsidRDefault="00FF0AB8" w:rsidP="00AC508B">
            <w:pPr>
              <w:rPr>
                <w:rFonts w:eastAsia="Calibri"/>
                <w:sz w:val="18"/>
                <w:szCs w:val="18"/>
              </w:rPr>
            </w:pPr>
            <w:r w:rsidRPr="00573E41">
              <w:rPr>
                <w:rFonts w:eastAsia="Calibri"/>
                <w:sz w:val="18"/>
                <w:szCs w:val="18"/>
              </w:rPr>
              <w:t>Parenting program</w:t>
            </w:r>
          </w:p>
        </w:tc>
        <w:tc>
          <w:tcPr>
            <w:tcW w:w="2977" w:type="dxa"/>
            <w:tcBorders>
              <w:top w:val="single" w:sz="4" w:space="0" w:color="848484"/>
              <w:left w:val="single" w:sz="4" w:space="0" w:color="848484"/>
              <w:bottom w:val="single" w:sz="4" w:space="0" w:color="848484"/>
              <w:right w:val="single" w:sz="4" w:space="0" w:color="848484"/>
            </w:tcBorders>
          </w:tcPr>
          <w:p w14:paraId="4F964B9A" w14:textId="77777777" w:rsidR="00FF0AB8" w:rsidRPr="00573E41" w:rsidRDefault="00FF0AB8" w:rsidP="00AC508B">
            <w:pPr>
              <w:rPr>
                <w:rFonts w:eastAsia="Calibri"/>
                <w:sz w:val="18"/>
                <w:szCs w:val="18"/>
              </w:rPr>
            </w:pPr>
            <w:r w:rsidRPr="00573E41">
              <w:rPr>
                <w:rFonts w:eastAsia="Calibri"/>
                <w:sz w:val="18"/>
                <w:szCs w:val="18"/>
              </w:rPr>
              <w:t>Triple P Positive Parenting Program</w:t>
            </w:r>
          </w:p>
        </w:tc>
        <w:tc>
          <w:tcPr>
            <w:tcW w:w="730" w:type="dxa"/>
            <w:tcBorders>
              <w:top w:val="single" w:sz="4" w:space="0" w:color="848484"/>
              <w:left w:val="single" w:sz="4" w:space="0" w:color="848484"/>
              <w:bottom w:val="single" w:sz="4" w:space="0" w:color="848484"/>
              <w:right w:val="single" w:sz="4" w:space="0" w:color="848484"/>
            </w:tcBorders>
          </w:tcPr>
          <w:p w14:paraId="53DF44E9" w14:textId="77777777" w:rsidR="00FF0AB8" w:rsidRPr="00573E41" w:rsidRDefault="00FF0AB8" w:rsidP="00AC508B">
            <w:pPr>
              <w:rPr>
                <w:rFonts w:eastAsia="Calibri"/>
                <w:sz w:val="18"/>
                <w:szCs w:val="18"/>
              </w:rPr>
            </w:pPr>
            <w:r w:rsidRPr="00573E41">
              <w:rPr>
                <w:rFonts w:eastAsia="Calibri"/>
                <w:sz w:val="18"/>
                <w:szCs w:val="18"/>
              </w:rPr>
              <w:t>2</w:t>
            </w:r>
          </w:p>
        </w:tc>
        <w:tc>
          <w:tcPr>
            <w:tcW w:w="2105" w:type="dxa"/>
            <w:tcBorders>
              <w:top w:val="single" w:sz="4" w:space="0" w:color="848484"/>
              <w:left w:val="single" w:sz="4" w:space="0" w:color="848484"/>
              <w:bottom w:val="single" w:sz="4" w:space="0" w:color="848484"/>
              <w:right w:val="single" w:sz="4" w:space="0" w:color="848484"/>
            </w:tcBorders>
          </w:tcPr>
          <w:p w14:paraId="3763830D" w14:textId="77777777" w:rsidR="00FF0AB8" w:rsidRPr="00573E41" w:rsidRDefault="00FF0AB8" w:rsidP="00AC508B">
            <w:pPr>
              <w:rPr>
                <w:rFonts w:eastAsia="Calibri"/>
                <w:sz w:val="18"/>
                <w:szCs w:val="18"/>
              </w:rPr>
            </w:pPr>
            <w:r w:rsidRPr="00573E41">
              <w:rPr>
                <w:rFonts w:eastAsia="Calibri"/>
                <w:sz w:val="18"/>
                <w:szCs w:val="18"/>
              </w:rPr>
              <w:t>Universal</w:t>
            </w:r>
            <w:r>
              <w:rPr>
                <w:rFonts w:eastAsia="Calibri"/>
                <w:sz w:val="18"/>
                <w:szCs w:val="18"/>
              </w:rPr>
              <w:t xml:space="preserve"> </w:t>
            </w:r>
            <w:r w:rsidRPr="00573E41">
              <w:rPr>
                <w:rFonts w:eastAsia="Calibri"/>
                <w:sz w:val="18"/>
                <w:szCs w:val="18"/>
              </w:rPr>
              <w:t>preventative</w:t>
            </w:r>
          </w:p>
        </w:tc>
      </w:tr>
      <w:tr w:rsidR="00FF0AB8" w:rsidRPr="00573E41" w14:paraId="162E2059" w14:textId="77777777" w:rsidTr="00D74AD2">
        <w:trPr>
          <w:trHeight w:val="291"/>
        </w:trPr>
        <w:tc>
          <w:tcPr>
            <w:tcW w:w="1560" w:type="dxa"/>
            <w:vMerge/>
            <w:tcBorders>
              <w:top w:val="single" w:sz="4" w:space="0" w:color="848484"/>
              <w:left w:val="single" w:sz="4" w:space="0" w:color="848484"/>
              <w:bottom w:val="single" w:sz="4" w:space="0" w:color="848484"/>
              <w:right w:val="single" w:sz="4" w:space="0" w:color="848484"/>
            </w:tcBorders>
          </w:tcPr>
          <w:p w14:paraId="502E04D1" w14:textId="77777777" w:rsidR="00FF0AB8" w:rsidRPr="00573E41" w:rsidRDefault="00FF0AB8" w:rsidP="00AC508B">
            <w:pPr>
              <w:rPr>
                <w:rFonts w:eastAsia="Calibri"/>
                <w:b/>
                <w:bCs/>
                <w:sz w:val="18"/>
                <w:szCs w:val="18"/>
              </w:rPr>
            </w:pPr>
          </w:p>
        </w:tc>
        <w:tc>
          <w:tcPr>
            <w:tcW w:w="1842" w:type="dxa"/>
            <w:vMerge/>
            <w:tcBorders>
              <w:top w:val="single" w:sz="4" w:space="0" w:color="848484"/>
              <w:left w:val="single" w:sz="4" w:space="0" w:color="848484"/>
              <w:bottom w:val="single" w:sz="4" w:space="0" w:color="848484"/>
              <w:right w:val="single" w:sz="4" w:space="0" w:color="848484"/>
            </w:tcBorders>
          </w:tcPr>
          <w:p w14:paraId="107BA2C4" w14:textId="77777777" w:rsidR="00FF0AB8" w:rsidRPr="00573E41" w:rsidRDefault="00FF0AB8" w:rsidP="00AC508B">
            <w:pPr>
              <w:rPr>
                <w:rFonts w:eastAsia="Calibri"/>
                <w:sz w:val="18"/>
                <w:szCs w:val="18"/>
              </w:rPr>
            </w:pPr>
          </w:p>
        </w:tc>
        <w:tc>
          <w:tcPr>
            <w:tcW w:w="2977" w:type="dxa"/>
            <w:tcBorders>
              <w:top w:val="single" w:sz="4" w:space="0" w:color="848484"/>
              <w:left w:val="single" w:sz="4" w:space="0" w:color="848484"/>
              <w:bottom w:val="single" w:sz="4" w:space="0" w:color="848484"/>
              <w:right w:val="single" w:sz="4" w:space="0" w:color="848484"/>
            </w:tcBorders>
          </w:tcPr>
          <w:p w14:paraId="721FEEB3" w14:textId="77777777" w:rsidR="00FF0AB8" w:rsidRPr="00573E41" w:rsidRDefault="00FF0AB8" w:rsidP="00AC508B">
            <w:pPr>
              <w:rPr>
                <w:rFonts w:eastAsia="Calibri"/>
                <w:b/>
                <w:bCs/>
                <w:sz w:val="18"/>
                <w:szCs w:val="18"/>
              </w:rPr>
            </w:pPr>
            <w:r w:rsidRPr="00573E41">
              <w:rPr>
                <w:rFonts w:eastAsia="Calibri"/>
                <w:sz w:val="18"/>
                <w:szCs w:val="18"/>
              </w:rPr>
              <w:t xml:space="preserve">123 Magic </w:t>
            </w:r>
          </w:p>
        </w:tc>
        <w:tc>
          <w:tcPr>
            <w:tcW w:w="730" w:type="dxa"/>
            <w:tcBorders>
              <w:top w:val="single" w:sz="4" w:space="0" w:color="848484"/>
              <w:left w:val="single" w:sz="4" w:space="0" w:color="848484"/>
              <w:bottom w:val="single" w:sz="4" w:space="0" w:color="848484"/>
              <w:right w:val="single" w:sz="4" w:space="0" w:color="848484"/>
            </w:tcBorders>
          </w:tcPr>
          <w:p w14:paraId="4E153D64"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1FE1029E" w14:textId="77777777" w:rsidR="00FF0AB8" w:rsidRPr="00573E41" w:rsidRDefault="00FF0AB8" w:rsidP="00AC508B">
            <w:pPr>
              <w:rPr>
                <w:rFonts w:eastAsia="Calibri"/>
                <w:sz w:val="18"/>
                <w:szCs w:val="18"/>
              </w:rPr>
            </w:pPr>
            <w:r w:rsidRPr="00573E41">
              <w:rPr>
                <w:rFonts w:eastAsia="Calibri"/>
                <w:sz w:val="18"/>
                <w:szCs w:val="18"/>
              </w:rPr>
              <w:t>Universal</w:t>
            </w:r>
            <w:r>
              <w:rPr>
                <w:rFonts w:eastAsia="Calibri"/>
                <w:sz w:val="18"/>
                <w:szCs w:val="18"/>
              </w:rPr>
              <w:t xml:space="preserve"> </w:t>
            </w:r>
            <w:r w:rsidRPr="00573E41">
              <w:rPr>
                <w:rFonts w:eastAsia="Calibri"/>
                <w:sz w:val="18"/>
                <w:szCs w:val="18"/>
              </w:rPr>
              <w:t>preventative</w:t>
            </w:r>
          </w:p>
        </w:tc>
      </w:tr>
      <w:tr w:rsidR="00FF0AB8" w:rsidRPr="00573E41" w14:paraId="19E56FFB" w14:textId="77777777" w:rsidTr="00D74AD2">
        <w:trPr>
          <w:trHeight w:val="291"/>
        </w:trPr>
        <w:tc>
          <w:tcPr>
            <w:tcW w:w="1560" w:type="dxa"/>
            <w:vMerge/>
            <w:tcBorders>
              <w:top w:val="single" w:sz="4" w:space="0" w:color="848484"/>
              <w:left w:val="single" w:sz="4" w:space="0" w:color="848484"/>
              <w:bottom w:val="single" w:sz="4" w:space="0" w:color="848484"/>
              <w:right w:val="single" w:sz="4" w:space="0" w:color="848484"/>
            </w:tcBorders>
          </w:tcPr>
          <w:p w14:paraId="029BAB9C" w14:textId="77777777" w:rsidR="00FF0AB8" w:rsidRPr="00573E41" w:rsidRDefault="00FF0AB8" w:rsidP="00AC508B">
            <w:pPr>
              <w:rPr>
                <w:rFonts w:eastAsia="Calibri"/>
                <w:b/>
                <w:bCs/>
                <w:sz w:val="18"/>
                <w:szCs w:val="18"/>
              </w:rPr>
            </w:pPr>
          </w:p>
        </w:tc>
        <w:tc>
          <w:tcPr>
            <w:tcW w:w="1842" w:type="dxa"/>
            <w:tcBorders>
              <w:top w:val="single" w:sz="4" w:space="0" w:color="848484"/>
              <w:left w:val="single" w:sz="4" w:space="0" w:color="848484"/>
              <w:bottom w:val="single" w:sz="4" w:space="0" w:color="848484"/>
              <w:right w:val="single" w:sz="4" w:space="0" w:color="848484"/>
            </w:tcBorders>
          </w:tcPr>
          <w:p w14:paraId="291338C5" w14:textId="77777777" w:rsidR="00FF0AB8" w:rsidRPr="00573E41" w:rsidRDefault="00FF0AB8" w:rsidP="00AC508B">
            <w:pPr>
              <w:rPr>
                <w:rFonts w:eastAsia="Calibri"/>
                <w:sz w:val="18"/>
                <w:szCs w:val="18"/>
              </w:rPr>
            </w:pPr>
            <w:r w:rsidRPr="00573E41">
              <w:rPr>
                <w:rFonts w:eastAsia="Calibri"/>
                <w:sz w:val="18"/>
                <w:szCs w:val="18"/>
              </w:rPr>
              <w:t>Linking service</w:t>
            </w:r>
          </w:p>
        </w:tc>
        <w:tc>
          <w:tcPr>
            <w:tcW w:w="2977" w:type="dxa"/>
            <w:tcBorders>
              <w:top w:val="single" w:sz="4" w:space="0" w:color="848484"/>
              <w:left w:val="single" w:sz="4" w:space="0" w:color="848484"/>
              <w:bottom w:val="single" w:sz="4" w:space="0" w:color="848484"/>
              <w:right w:val="single" w:sz="4" w:space="0" w:color="848484"/>
            </w:tcBorders>
          </w:tcPr>
          <w:p w14:paraId="6175A0C7" w14:textId="77777777" w:rsidR="00FF0AB8" w:rsidRPr="00573E41" w:rsidRDefault="00FF0AB8" w:rsidP="00AC508B">
            <w:pPr>
              <w:rPr>
                <w:rFonts w:eastAsia="Calibri"/>
                <w:sz w:val="18"/>
                <w:szCs w:val="18"/>
              </w:rPr>
            </w:pPr>
            <w:r w:rsidRPr="00573E41">
              <w:rPr>
                <w:rFonts w:eastAsia="Calibri"/>
                <w:sz w:val="18"/>
                <w:szCs w:val="18"/>
              </w:rPr>
              <w:t>Family and Child Connect</w:t>
            </w:r>
          </w:p>
        </w:tc>
        <w:tc>
          <w:tcPr>
            <w:tcW w:w="730" w:type="dxa"/>
            <w:tcBorders>
              <w:top w:val="single" w:sz="4" w:space="0" w:color="848484"/>
              <w:left w:val="single" w:sz="4" w:space="0" w:color="848484"/>
              <w:bottom w:val="single" w:sz="4" w:space="0" w:color="848484"/>
              <w:right w:val="single" w:sz="4" w:space="0" w:color="848484"/>
            </w:tcBorders>
          </w:tcPr>
          <w:p w14:paraId="78A5E082"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0EA2E2DA" w14:textId="77777777" w:rsidR="00FF0AB8" w:rsidRPr="00573E41" w:rsidRDefault="00FF0AB8" w:rsidP="00AC508B">
            <w:pPr>
              <w:rPr>
                <w:rFonts w:eastAsia="Calibri"/>
                <w:sz w:val="18"/>
                <w:szCs w:val="18"/>
              </w:rPr>
            </w:pPr>
            <w:r w:rsidRPr="00573E41">
              <w:rPr>
                <w:rFonts w:eastAsia="Calibri"/>
                <w:sz w:val="18"/>
                <w:szCs w:val="18"/>
              </w:rPr>
              <w:t>Universal</w:t>
            </w:r>
            <w:r>
              <w:rPr>
                <w:rFonts w:eastAsia="Calibri"/>
                <w:sz w:val="18"/>
                <w:szCs w:val="18"/>
              </w:rPr>
              <w:t xml:space="preserve"> </w:t>
            </w:r>
            <w:r w:rsidRPr="00573E41">
              <w:rPr>
                <w:rFonts w:eastAsia="Calibri"/>
                <w:sz w:val="18"/>
                <w:szCs w:val="18"/>
              </w:rPr>
              <w:t>preventative</w:t>
            </w:r>
          </w:p>
        </w:tc>
      </w:tr>
      <w:tr w:rsidR="00FF0AB8" w:rsidRPr="00573E41" w14:paraId="22F5BB47" w14:textId="77777777" w:rsidTr="00D74AD2">
        <w:tc>
          <w:tcPr>
            <w:tcW w:w="1560" w:type="dxa"/>
            <w:vMerge w:val="restart"/>
            <w:tcBorders>
              <w:top w:val="single" w:sz="4" w:space="0" w:color="848484"/>
              <w:left w:val="single" w:sz="4" w:space="0" w:color="848484"/>
              <w:bottom w:val="single" w:sz="4" w:space="0" w:color="848484"/>
              <w:right w:val="single" w:sz="4" w:space="0" w:color="848484"/>
            </w:tcBorders>
          </w:tcPr>
          <w:p w14:paraId="1205BF29" w14:textId="77777777" w:rsidR="00FF0AB8" w:rsidRPr="00573E41" w:rsidRDefault="00FF0AB8" w:rsidP="00AC508B">
            <w:pPr>
              <w:rPr>
                <w:rFonts w:eastAsia="Calibri"/>
                <w:b/>
                <w:bCs/>
                <w:sz w:val="18"/>
                <w:szCs w:val="18"/>
              </w:rPr>
            </w:pPr>
            <w:r w:rsidRPr="00573E41">
              <w:rPr>
                <w:rFonts w:eastAsia="Calibri"/>
                <w:b/>
                <w:bCs/>
                <w:sz w:val="18"/>
                <w:szCs w:val="18"/>
              </w:rPr>
              <w:t xml:space="preserve">Loganlea-Carbrook </w:t>
            </w:r>
          </w:p>
        </w:tc>
        <w:tc>
          <w:tcPr>
            <w:tcW w:w="1842" w:type="dxa"/>
            <w:tcBorders>
              <w:top w:val="single" w:sz="4" w:space="0" w:color="848484"/>
              <w:left w:val="single" w:sz="4" w:space="0" w:color="848484"/>
              <w:bottom w:val="single" w:sz="4" w:space="0" w:color="848484"/>
              <w:right w:val="single" w:sz="4" w:space="0" w:color="848484"/>
            </w:tcBorders>
          </w:tcPr>
          <w:p w14:paraId="01834C9C" w14:textId="77777777" w:rsidR="00FF0AB8" w:rsidRPr="00573E41" w:rsidRDefault="00FF0AB8" w:rsidP="00AC508B">
            <w:pPr>
              <w:rPr>
                <w:rFonts w:eastAsia="Calibri"/>
                <w:sz w:val="18"/>
                <w:szCs w:val="18"/>
              </w:rPr>
            </w:pPr>
            <w:r w:rsidRPr="00573E41">
              <w:rPr>
                <w:rFonts w:eastAsia="Calibri"/>
                <w:sz w:val="18"/>
                <w:szCs w:val="18"/>
              </w:rPr>
              <w:t>Parenting program</w:t>
            </w:r>
          </w:p>
        </w:tc>
        <w:tc>
          <w:tcPr>
            <w:tcW w:w="2977" w:type="dxa"/>
            <w:tcBorders>
              <w:top w:val="single" w:sz="4" w:space="0" w:color="848484"/>
              <w:left w:val="single" w:sz="4" w:space="0" w:color="848484"/>
              <w:bottom w:val="single" w:sz="4" w:space="0" w:color="848484"/>
              <w:right w:val="single" w:sz="4" w:space="0" w:color="848484"/>
            </w:tcBorders>
          </w:tcPr>
          <w:p w14:paraId="251E9F71" w14:textId="77777777" w:rsidR="00FF0AB8" w:rsidRPr="00573E41" w:rsidRDefault="00FF0AB8" w:rsidP="00AC508B">
            <w:pPr>
              <w:rPr>
                <w:rFonts w:eastAsia="Calibri"/>
                <w:sz w:val="18"/>
                <w:szCs w:val="18"/>
              </w:rPr>
            </w:pPr>
            <w:r w:rsidRPr="00573E41">
              <w:rPr>
                <w:rFonts w:eastAsia="Calibri"/>
                <w:sz w:val="18"/>
                <w:szCs w:val="18"/>
              </w:rPr>
              <w:t>Indigenous Triple P Positive Parenting Program*</w:t>
            </w:r>
          </w:p>
        </w:tc>
        <w:tc>
          <w:tcPr>
            <w:tcW w:w="730" w:type="dxa"/>
            <w:tcBorders>
              <w:top w:val="single" w:sz="4" w:space="0" w:color="848484"/>
              <w:left w:val="single" w:sz="4" w:space="0" w:color="848484"/>
              <w:bottom w:val="single" w:sz="4" w:space="0" w:color="848484"/>
              <w:right w:val="single" w:sz="4" w:space="0" w:color="848484"/>
            </w:tcBorders>
          </w:tcPr>
          <w:p w14:paraId="22D77052"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3DFCB698" w14:textId="77777777" w:rsidR="00FF0AB8" w:rsidRPr="00573E41" w:rsidRDefault="00FF0AB8" w:rsidP="00AC508B">
            <w:pPr>
              <w:rPr>
                <w:rFonts w:eastAsia="Calibri"/>
                <w:sz w:val="18"/>
                <w:szCs w:val="18"/>
              </w:rPr>
            </w:pPr>
            <w:r w:rsidRPr="00573E41">
              <w:rPr>
                <w:rFonts w:eastAsia="Calibri"/>
                <w:sz w:val="18"/>
                <w:szCs w:val="18"/>
              </w:rPr>
              <w:t>Targeted</w:t>
            </w:r>
            <w:r>
              <w:rPr>
                <w:rFonts w:eastAsia="Calibri"/>
                <w:sz w:val="18"/>
                <w:szCs w:val="18"/>
              </w:rPr>
              <w:t xml:space="preserve"> </w:t>
            </w:r>
            <w:r w:rsidRPr="00573E41">
              <w:rPr>
                <w:rFonts w:eastAsia="Calibri"/>
                <w:sz w:val="18"/>
                <w:szCs w:val="18"/>
              </w:rPr>
              <w:t>selective</w:t>
            </w:r>
          </w:p>
        </w:tc>
      </w:tr>
      <w:tr w:rsidR="00FF0AB8" w:rsidRPr="00573E41" w14:paraId="547528C0"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481E4AB0" w14:textId="77777777" w:rsidR="00FF0AB8" w:rsidRPr="00573E41" w:rsidRDefault="00FF0AB8" w:rsidP="00AC508B">
            <w:pPr>
              <w:rPr>
                <w:rFonts w:eastAsia="Calibri"/>
                <w:b/>
                <w:bCs/>
                <w:sz w:val="18"/>
                <w:szCs w:val="18"/>
              </w:rPr>
            </w:pPr>
          </w:p>
        </w:tc>
        <w:tc>
          <w:tcPr>
            <w:tcW w:w="1842" w:type="dxa"/>
            <w:tcBorders>
              <w:top w:val="single" w:sz="4" w:space="0" w:color="848484"/>
              <w:left w:val="single" w:sz="4" w:space="0" w:color="848484"/>
              <w:bottom w:val="single" w:sz="4" w:space="0" w:color="848484"/>
              <w:right w:val="single" w:sz="4" w:space="0" w:color="848484"/>
            </w:tcBorders>
          </w:tcPr>
          <w:p w14:paraId="4D242F1C" w14:textId="77777777" w:rsidR="00FF0AB8" w:rsidRPr="00573E41" w:rsidRDefault="00FF0AB8" w:rsidP="00AC508B">
            <w:pPr>
              <w:rPr>
                <w:rFonts w:eastAsia="Calibri"/>
                <w:sz w:val="18"/>
                <w:szCs w:val="18"/>
              </w:rPr>
            </w:pPr>
            <w:r w:rsidRPr="00573E41">
              <w:rPr>
                <w:rFonts w:eastAsia="Calibri"/>
                <w:sz w:val="18"/>
                <w:szCs w:val="18"/>
              </w:rPr>
              <w:t xml:space="preserve">Family support </w:t>
            </w:r>
          </w:p>
        </w:tc>
        <w:tc>
          <w:tcPr>
            <w:tcW w:w="2977" w:type="dxa"/>
            <w:tcBorders>
              <w:top w:val="single" w:sz="4" w:space="0" w:color="848484"/>
              <w:left w:val="single" w:sz="4" w:space="0" w:color="848484"/>
              <w:bottom w:val="single" w:sz="4" w:space="0" w:color="848484"/>
              <w:right w:val="single" w:sz="4" w:space="0" w:color="848484"/>
            </w:tcBorders>
          </w:tcPr>
          <w:p w14:paraId="0030119A" w14:textId="77777777" w:rsidR="00FF0AB8" w:rsidRPr="00573E41" w:rsidRDefault="00FF0AB8" w:rsidP="00AC508B">
            <w:pPr>
              <w:rPr>
                <w:rFonts w:eastAsia="Calibri"/>
                <w:sz w:val="18"/>
                <w:szCs w:val="18"/>
              </w:rPr>
            </w:pPr>
            <w:r w:rsidRPr="00573E41">
              <w:rPr>
                <w:rFonts w:eastAsia="Calibri"/>
                <w:sz w:val="18"/>
                <w:szCs w:val="18"/>
              </w:rPr>
              <w:t>Family and parenting support*</w:t>
            </w:r>
          </w:p>
        </w:tc>
        <w:tc>
          <w:tcPr>
            <w:tcW w:w="730" w:type="dxa"/>
            <w:tcBorders>
              <w:top w:val="single" w:sz="4" w:space="0" w:color="848484"/>
              <w:left w:val="single" w:sz="4" w:space="0" w:color="848484"/>
              <w:bottom w:val="single" w:sz="4" w:space="0" w:color="848484"/>
              <w:right w:val="single" w:sz="4" w:space="0" w:color="848484"/>
            </w:tcBorders>
          </w:tcPr>
          <w:p w14:paraId="4F1FFEE9"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198312CE" w14:textId="77777777" w:rsidR="00FF0AB8" w:rsidRPr="00573E41" w:rsidRDefault="00FF0AB8" w:rsidP="00AC508B">
            <w:pPr>
              <w:rPr>
                <w:rFonts w:eastAsia="Calibri"/>
                <w:sz w:val="18"/>
                <w:szCs w:val="18"/>
              </w:rPr>
            </w:pPr>
            <w:r w:rsidRPr="00573E41">
              <w:rPr>
                <w:rFonts w:eastAsia="Calibri"/>
                <w:sz w:val="18"/>
                <w:szCs w:val="18"/>
              </w:rPr>
              <w:t>Targeted</w:t>
            </w:r>
            <w:r>
              <w:rPr>
                <w:rFonts w:eastAsia="Calibri"/>
                <w:sz w:val="18"/>
                <w:szCs w:val="18"/>
              </w:rPr>
              <w:t xml:space="preserve"> s</w:t>
            </w:r>
            <w:r w:rsidRPr="00573E41">
              <w:rPr>
                <w:rFonts w:eastAsia="Calibri"/>
                <w:sz w:val="18"/>
                <w:szCs w:val="18"/>
              </w:rPr>
              <w:t>elective</w:t>
            </w:r>
          </w:p>
        </w:tc>
      </w:tr>
      <w:tr w:rsidR="00FF0AB8" w:rsidRPr="00573E41" w14:paraId="574865B2"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2DA92545" w14:textId="77777777" w:rsidR="00FF0AB8" w:rsidRPr="00573E41" w:rsidRDefault="00FF0AB8" w:rsidP="00AC508B">
            <w:pPr>
              <w:rPr>
                <w:rFonts w:eastAsia="Calibri"/>
                <w:b/>
                <w:bCs/>
                <w:sz w:val="18"/>
                <w:szCs w:val="18"/>
              </w:rPr>
            </w:pPr>
          </w:p>
        </w:tc>
        <w:tc>
          <w:tcPr>
            <w:tcW w:w="1842" w:type="dxa"/>
            <w:tcBorders>
              <w:top w:val="single" w:sz="4" w:space="0" w:color="848484"/>
              <w:left w:val="single" w:sz="4" w:space="0" w:color="848484"/>
              <w:bottom w:val="single" w:sz="4" w:space="0" w:color="848484"/>
              <w:right w:val="single" w:sz="4" w:space="0" w:color="848484"/>
            </w:tcBorders>
          </w:tcPr>
          <w:p w14:paraId="4D078189" w14:textId="77777777" w:rsidR="00FF0AB8" w:rsidRPr="00573E41" w:rsidRDefault="00FF0AB8" w:rsidP="00AC508B">
            <w:pPr>
              <w:rPr>
                <w:rFonts w:eastAsia="Calibri"/>
                <w:sz w:val="18"/>
                <w:szCs w:val="18"/>
              </w:rPr>
            </w:pPr>
            <w:r w:rsidRPr="00573E41">
              <w:rPr>
                <w:rFonts w:eastAsia="Calibri"/>
                <w:sz w:val="18"/>
                <w:szCs w:val="18"/>
              </w:rPr>
              <w:t>Linking service</w:t>
            </w:r>
          </w:p>
        </w:tc>
        <w:tc>
          <w:tcPr>
            <w:tcW w:w="2977" w:type="dxa"/>
            <w:tcBorders>
              <w:top w:val="single" w:sz="4" w:space="0" w:color="848484"/>
              <w:left w:val="single" w:sz="4" w:space="0" w:color="848484"/>
              <w:bottom w:val="single" w:sz="4" w:space="0" w:color="848484"/>
              <w:right w:val="single" w:sz="4" w:space="0" w:color="848484"/>
            </w:tcBorders>
          </w:tcPr>
          <w:p w14:paraId="34014AD3" w14:textId="77777777" w:rsidR="00FF0AB8" w:rsidRPr="00573E41" w:rsidRDefault="00FF0AB8" w:rsidP="00AC508B">
            <w:pPr>
              <w:rPr>
                <w:rFonts w:eastAsia="Calibri"/>
                <w:sz w:val="18"/>
                <w:szCs w:val="18"/>
              </w:rPr>
            </w:pPr>
            <w:r w:rsidRPr="00573E41">
              <w:rPr>
                <w:rFonts w:eastAsia="Calibri"/>
                <w:sz w:val="18"/>
                <w:szCs w:val="18"/>
              </w:rPr>
              <w:t>Family and Child Connect</w:t>
            </w:r>
          </w:p>
        </w:tc>
        <w:tc>
          <w:tcPr>
            <w:tcW w:w="730" w:type="dxa"/>
            <w:tcBorders>
              <w:top w:val="single" w:sz="4" w:space="0" w:color="848484"/>
              <w:left w:val="single" w:sz="4" w:space="0" w:color="848484"/>
              <w:bottom w:val="single" w:sz="4" w:space="0" w:color="848484"/>
              <w:right w:val="single" w:sz="4" w:space="0" w:color="848484"/>
            </w:tcBorders>
          </w:tcPr>
          <w:p w14:paraId="30A04344"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0F414D8A" w14:textId="77777777" w:rsidR="00FF0AB8" w:rsidRPr="00573E41" w:rsidRDefault="00FF0AB8" w:rsidP="00AC508B">
            <w:pPr>
              <w:rPr>
                <w:rFonts w:eastAsia="Calibri"/>
                <w:sz w:val="18"/>
                <w:szCs w:val="18"/>
              </w:rPr>
            </w:pPr>
            <w:r w:rsidRPr="00573E41">
              <w:rPr>
                <w:rFonts w:eastAsia="Calibri"/>
                <w:sz w:val="18"/>
                <w:szCs w:val="18"/>
              </w:rPr>
              <w:t>Universal</w:t>
            </w:r>
            <w:r>
              <w:rPr>
                <w:rFonts w:eastAsia="Calibri"/>
                <w:sz w:val="18"/>
                <w:szCs w:val="18"/>
              </w:rPr>
              <w:t xml:space="preserve"> </w:t>
            </w:r>
            <w:r w:rsidRPr="00573E41">
              <w:rPr>
                <w:rFonts w:eastAsia="Calibri"/>
                <w:sz w:val="18"/>
                <w:szCs w:val="18"/>
              </w:rPr>
              <w:t>preventative</w:t>
            </w:r>
          </w:p>
        </w:tc>
      </w:tr>
      <w:tr w:rsidR="00FF0AB8" w:rsidRPr="00573E41" w14:paraId="06909837" w14:textId="77777777" w:rsidTr="00D74AD2">
        <w:tc>
          <w:tcPr>
            <w:tcW w:w="1560" w:type="dxa"/>
            <w:vMerge w:val="restart"/>
            <w:tcBorders>
              <w:top w:val="single" w:sz="4" w:space="0" w:color="848484"/>
              <w:left w:val="single" w:sz="4" w:space="0" w:color="848484"/>
              <w:bottom w:val="single" w:sz="4" w:space="0" w:color="848484"/>
              <w:right w:val="single" w:sz="4" w:space="0" w:color="848484"/>
            </w:tcBorders>
          </w:tcPr>
          <w:p w14:paraId="0F725135" w14:textId="77777777" w:rsidR="00FF0AB8" w:rsidRPr="00573E41" w:rsidRDefault="00FF0AB8" w:rsidP="00AC508B">
            <w:pPr>
              <w:rPr>
                <w:rFonts w:eastAsia="Calibri"/>
                <w:b/>
                <w:bCs/>
                <w:sz w:val="18"/>
                <w:szCs w:val="18"/>
              </w:rPr>
            </w:pPr>
            <w:r w:rsidRPr="00573E41">
              <w:rPr>
                <w:rFonts w:eastAsia="Calibri"/>
                <w:b/>
                <w:bCs/>
                <w:sz w:val="18"/>
                <w:szCs w:val="18"/>
              </w:rPr>
              <w:t>Jimboomba</w:t>
            </w:r>
          </w:p>
        </w:tc>
        <w:tc>
          <w:tcPr>
            <w:tcW w:w="1842" w:type="dxa"/>
            <w:vMerge w:val="restart"/>
            <w:tcBorders>
              <w:top w:val="single" w:sz="4" w:space="0" w:color="848484"/>
              <w:left w:val="single" w:sz="4" w:space="0" w:color="848484"/>
              <w:bottom w:val="single" w:sz="4" w:space="0" w:color="848484"/>
              <w:right w:val="single" w:sz="4" w:space="0" w:color="848484"/>
            </w:tcBorders>
          </w:tcPr>
          <w:p w14:paraId="2FA2152D" w14:textId="77777777" w:rsidR="00FF0AB8" w:rsidRPr="00573E41" w:rsidRDefault="00FF0AB8" w:rsidP="00AC508B">
            <w:pPr>
              <w:rPr>
                <w:rFonts w:eastAsia="Calibri"/>
                <w:sz w:val="18"/>
                <w:szCs w:val="18"/>
              </w:rPr>
            </w:pPr>
            <w:r w:rsidRPr="00573E41">
              <w:rPr>
                <w:rFonts w:eastAsia="Calibri"/>
                <w:sz w:val="18"/>
                <w:szCs w:val="18"/>
              </w:rPr>
              <w:t>Parenting program</w:t>
            </w:r>
          </w:p>
        </w:tc>
        <w:tc>
          <w:tcPr>
            <w:tcW w:w="2977" w:type="dxa"/>
            <w:tcBorders>
              <w:top w:val="single" w:sz="4" w:space="0" w:color="848484"/>
              <w:left w:val="single" w:sz="4" w:space="0" w:color="848484"/>
              <w:bottom w:val="single" w:sz="4" w:space="0" w:color="848484"/>
              <w:right w:val="single" w:sz="4" w:space="0" w:color="848484"/>
            </w:tcBorders>
          </w:tcPr>
          <w:p w14:paraId="78133EA7" w14:textId="77777777" w:rsidR="00FF0AB8" w:rsidRPr="00573E41" w:rsidRDefault="00FF0AB8" w:rsidP="00AC508B">
            <w:pPr>
              <w:rPr>
                <w:rFonts w:eastAsia="Calibri"/>
                <w:sz w:val="18"/>
                <w:szCs w:val="18"/>
              </w:rPr>
            </w:pPr>
            <w:r w:rsidRPr="00573E41">
              <w:rPr>
                <w:rFonts w:eastAsia="Calibri"/>
                <w:sz w:val="18"/>
                <w:szCs w:val="18"/>
              </w:rPr>
              <w:t>Triple P Positive Parenting Program</w:t>
            </w:r>
          </w:p>
        </w:tc>
        <w:tc>
          <w:tcPr>
            <w:tcW w:w="730" w:type="dxa"/>
            <w:tcBorders>
              <w:top w:val="single" w:sz="4" w:space="0" w:color="848484"/>
              <w:left w:val="single" w:sz="4" w:space="0" w:color="848484"/>
              <w:bottom w:val="single" w:sz="4" w:space="0" w:color="848484"/>
              <w:right w:val="single" w:sz="4" w:space="0" w:color="848484"/>
            </w:tcBorders>
          </w:tcPr>
          <w:p w14:paraId="15578EAC"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5B0915A7" w14:textId="77777777" w:rsidR="00FF0AB8" w:rsidRPr="00573E41" w:rsidRDefault="00FF0AB8" w:rsidP="00AC508B">
            <w:pPr>
              <w:rPr>
                <w:rFonts w:eastAsia="Calibri"/>
                <w:sz w:val="18"/>
                <w:szCs w:val="18"/>
              </w:rPr>
            </w:pPr>
            <w:r w:rsidRPr="00573E41">
              <w:rPr>
                <w:rFonts w:eastAsia="Calibri"/>
                <w:sz w:val="18"/>
                <w:szCs w:val="18"/>
              </w:rPr>
              <w:t>Universal</w:t>
            </w:r>
            <w:r>
              <w:rPr>
                <w:rFonts w:eastAsia="Calibri"/>
                <w:sz w:val="18"/>
                <w:szCs w:val="18"/>
              </w:rPr>
              <w:t xml:space="preserve"> </w:t>
            </w:r>
            <w:r w:rsidRPr="00573E41">
              <w:rPr>
                <w:rFonts w:eastAsia="Calibri"/>
                <w:sz w:val="18"/>
                <w:szCs w:val="18"/>
              </w:rPr>
              <w:t>preventative</w:t>
            </w:r>
          </w:p>
        </w:tc>
      </w:tr>
      <w:tr w:rsidR="00FF0AB8" w:rsidRPr="00573E41" w14:paraId="4742BCBE"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742C22B6" w14:textId="77777777" w:rsidR="00FF0AB8" w:rsidRPr="00573E41" w:rsidRDefault="00FF0AB8" w:rsidP="00AC508B">
            <w:pPr>
              <w:rPr>
                <w:rFonts w:eastAsia="Calibri"/>
                <w:sz w:val="18"/>
                <w:szCs w:val="18"/>
              </w:rPr>
            </w:pPr>
          </w:p>
        </w:tc>
        <w:tc>
          <w:tcPr>
            <w:tcW w:w="1842" w:type="dxa"/>
            <w:vMerge/>
            <w:tcBorders>
              <w:top w:val="single" w:sz="4" w:space="0" w:color="848484"/>
              <w:left w:val="single" w:sz="4" w:space="0" w:color="848484"/>
              <w:bottom w:val="single" w:sz="4" w:space="0" w:color="848484"/>
              <w:right w:val="single" w:sz="4" w:space="0" w:color="848484"/>
            </w:tcBorders>
          </w:tcPr>
          <w:p w14:paraId="5C3C8AD0" w14:textId="77777777" w:rsidR="00FF0AB8" w:rsidRPr="00573E41" w:rsidRDefault="00FF0AB8" w:rsidP="00AC508B">
            <w:pPr>
              <w:rPr>
                <w:rFonts w:eastAsia="Calibri"/>
                <w:sz w:val="18"/>
                <w:szCs w:val="18"/>
              </w:rPr>
            </w:pPr>
          </w:p>
        </w:tc>
        <w:tc>
          <w:tcPr>
            <w:tcW w:w="2977" w:type="dxa"/>
            <w:tcBorders>
              <w:top w:val="single" w:sz="4" w:space="0" w:color="848484"/>
              <w:left w:val="single" w:sz="4" w:space="0" w:color="848484"/>
              <w:bottom w:val="single" w:sz="4" w:space="0" w:color="848484"/>
              <w:right w:val="single" w:sz="4" w:space="0" w:color="848484"/>
            </w:tcBorders>
          </w:tcPr>
          <w:p w14:paraId="19A64095" w14:textId="77777777" w:rsidR="00FF0AB8" w:rsidRPr="00573E41" w:rsidRDefault="00FF0AB8" w:rsidP="00AC508B">
            <w:pPr>
              <w:rPr>
                <w:rFonts w:eastAsia="Calibri"/>
                <w:sz w:val="18"/>
                <w:szCs w:val="18"/>
              </w:rPr>
            </w:pPr>
            <w:r w:rsidRPr="00573E41">
              <w:rPr>
                <w:rFonts w:eastAsia="Calibri"/>
                <w:sz w:val="18"/>
                <w:szCs w:val="18"/>
              </w:rPr>
              <w:t>Circle of Security Parenting Program</w:t>
            </w:r>
          </w:p>
        </w:tc>
        <w:tc>
          <w:tcPr>
            <w:tcW w:w="730" w:type="dxa"/>
            <w:tcBorders>
              <w:top w:val="single" w:sz="4" w:space="0" w:color="848484"/>
              <w:left w:val="single" w:sz="4" w:space="0" w:color="848484"/>
              <w:bottom w:val="single" w:sz="4" w:space="0" w:color="848484"/>
              <w:right w:val="single" w:sz="4" w:space="0" w:color="848484"/>
            </w:tcBorders>
          </w:tcPr>
          <w:p w14:paraId="1A0840A4"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49A48302" w14:textId="77777777" w:rsidR="00FF0AB8" w:rsidRPr="00573E41" w:rsidRDefault="00FF0AB8" w:rsidP="00AC508B">
            <w:pPr>
              <w:rPr>
                <w:rFonts w:eastAsia="Calibri"/>
                <w:sz w:val="18"/>
                <w:szCs w:val="18"/>
              </w:rPr>
            </w:pPr>
            <w:r w:rsidRPr="00573E41">
              <w:rPr>
                <w:rFonts w:eastAsia="Calibri"/>
                <w:sz w:val="18"/>
                <w:szCs w:val="18"/>
              </w:rPr>
              <w:t>Universal</w:t>
            </w:r>
            <w:r>
              <w:rPr>
                <w:rFonts w:eastAsia="Calibri"/>
                <w:sz w:val="18"/>
                <w:szCs w:val="18"/>
              </w:rPr>
              <w:t xml:space="preserve"> </w:t>
            </w:r>
            <w:r w:rsidRPr="00573E41">
              <w:rPr>
                <w:rFonts w:eastAsia="Calibri"/>
                <w:sz w:val="18"/>
                <w:szCs w:val="18"/>
              </w:rPr>
              <w:t>preventative</w:t>
            </w:r>
          </w:p>
        </w:tc>
      </w:tr>
      <w:tr w:rsidR="00FF0AB8" w:rsidRPr="00573E41" w14:paraId="19CE19C9" w14:textId="77777777" w:rsidTr="00D74AD2">
        <w:tc>
          <w:tcPr>
            <w:tcW w:w="1560" w:type="dxa"/>
            <w:vMerge w:val="restart"/>
            <w:tcBorders>
              <w:top w:val="single" w:sz="4" w:space="0" w:color="848484"/>
              <w:left w:val="single" w:sz="4" w:space="0" w:color="848484"/>
              <w:bottom w:val="single" w:sz="4" w:space="0" w:color="848484"/>
              <w:right w:val="single" w:sz="4" w:space="0" w:color="848484"/>
            </w:tcBorders>
          </w:tcPr>
          <w:p w14:paraId="664F96C5" w14:textId="77777777" w:rsidR="00FF0AB8" w:rsidRPr="00573E41" w:rsidRDefault="00FF0AB8" w:rsidP="00AC508B">
            <w:pPr>
              <w:rPr>
                <w:rFonts w:eastAsia="Calibri"/>
                <w:b/>
                <w:bCs/>
                <w:sz w:val="18"/>
                <w:szCs w:val="18"/>
              </w:rPr>
            </w:pPr>
            <w:r w:rsidRPr="00573E41">
              <w:rPr>
                <w:rFonts w:eastAsia="Calibri"/>
                <w:b/>
                <w:bCs/>
                <w:sz w:val="18"/>
                <w:szCs w:val="18"/>
              </w:rPr>
              <w:t>Springwood-Kingston</w:t>
            </w:r>
          </w:p>
        </w:tc>
        <w:tc>
          <w:tcPr>
            <w:tcW w:w="1842" w:type="dxa"/>
            <w:vMerge w:val="restart"/>
            <w:tcBorders>
              <w:top w:val="single" w:sz="4" w:space="0" w:color="848484"/>
              <w:left w:val="single" w:sz="4" w:space="0" w:color="848484"/>
              <w:bottom w:val="single" w:sz="4" w:space="0" w:color="848484"/>
              <w:right w:val="single" w:sz="4" w:space="0" w:color="848484"/>
            </w:tcBorders>
          </w:tcPr>
          <w:p w14:paraId="1657E3ED" w14:textId="77777777" w:rsidR="00FF0AB8" w:rsidRPr="00573E41" w:rsidRDefault="00FF0AB8" w:rsidP="00AC508B">
            <w:pPr>
              <w:rPr>
                <w:rFonts w:eastAsia="Calibri"/>
                <w:sz w:val="18"/>
                <w:szCs w:val="18"/>
              </w:rPr>
            </w:pPr>
            <w:r w:rsidRPr="00573E41">
              <w:rPr>
                <w:rFonts w:eastAsia="Calibri"/>
                <w:sz w:val="18"/>
                <w:szCs w:val="18"/>
              </w:rPr>
              <w:t>Parenting program</w:t>
            </w:r>
          </w:p>
        </w:tc>
        <w:tc>
          <w:tcPr>
            <w:tcW w:w="2977" w:type="dxa"/>
            <w:tcBorders>
              <w:top w:val="single" w:sz="4" w:space="0" w:color="848484"/>
              <w:left w:val="single" w:sz="4" w:space="0" w:color="848484"/>
              <w:bottom w:val="single" w:sz="4" w:space="0" w:color="848484"/>
              <w:right w:val="single" w:sz="4" w:space="0" w:color="848484"/>
            </w:tcBorders>
          </w:tcPr>
          <w:p w14:paraId="44CFC534" w14:textId="77777777" w:rsidR="00FF0AB8" w:rsidRPr="00573E41" w:rsidRDefault="00FF0AB8" w:rsidP="00AC508B">
            <w:pPr>
              <w:rPr>
                <w:rFonts w:eastAsia="Calibri"/>
                <w:sz w:val="18"/>
                <w:szCs w:val="18"/>
              </w:rPr>
            </w:pPr>
            <w:r w:rsidRPr="00573E41">
              <w:rPr>
                <w:rFonts w:eastAsia="Calibri"/>
                <w:sz w:val="18"/>
                <w:szCs w:val="18"/>
              </w:rPr>
              <w:t xml:space="preserve">Stepping stones Triple P Positive Parenting </w:t>
            </w:r>
          </w:p>
        </w:tc>
        <w:tc>
          <w:tcPr>
            <w:tcW w:w="730" w:type="dxa"/>
            <w:tcBorders>
              <w:top w:val="single" w:sz="4" w:space="0" w:color="848484"/>
              <w:left w:val="single" w:sz="4" w:space="0" w:color="848484"/>
              <w:bottom w:val="single" w:sz="4" w:space="0" w:color="848484"/>
              <w:right w:val="single" w:sz="4" w:space="0" w:color="848484"/>
            </w:tcBorders>
          </w:tcPr>
          <w:p w14:paraId="71CD2804"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66851045" w14:textId="77777777" w:rsidR="00FF0AB8" w:rsidRPr="00573E41" w:rsidRDefault="00FF0AB8" w:rsidP="00AC508B">
            <w:pPr>
              <w:rPr>
                <w:rFonts w:eastAsia="Calibri"/>
                <w:sz w:val="18"/>
                <w:szCs w:val="18"/>
              </w:rPr>
            </w:pPr>
            <w:r w:rsidRPr="00573E41">
              <w:rPr>
                <w:rFonts w:eastAsia="Calibri"/>
                <w:sz w:val="18"/>
                <w:szCs w:val="18"/>
              </w:rPr>
              <w:t>Targeted</w:t>
            </w:r>
            <w:r>
              <w:rPr>
                <w:rFonts w:eastAsia="Calibri"/>
                <w:sz w:val="18"/>
                <w:szCs w:val="18"/>
              </w:rPr>
              <w:t xml:space="preserve"> </w:t>
            </w:r>
            <w:r w:rsidRPr="00573E41">
              <w:rPr>
                <w:rFonts w:eastAsia="Calibri"/>
                <w:sz w:val="18"/>
                <w:szCs w:val="18"/>
              </w:rPr>
              <w:t>selective</w:t>
            </w:r>
          </w:p>
        </w:tc>
      </w:tr>
      <w:tr w:rsidR="00FF0AB8" w:rsidRPr="00573E41" w14:paraId="091ED256"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12BFEB05" w14:textId="77777777" w:rsidR="00FF0AB8" w:rsidRPr="00573E41" w:rsidRDefault="00FF0AB8" w:rsidP="00AC508B">
            <w:pPr>
              <w:rPr>
                <w:rFonts w:eastAsia="Calibri"/>
                <w:sz w:val="18"/>
                <w:szCs w:val="18"/>
              </w:rPr>
            </w:pPr>
          </w:p>
        </w:tc>
        <w:tc>
          <w:tcPr>
            <w:tcW w:w="1842" w:type="dxa"/>
            <w:vMerge/>
            <w:tcBorders>
              <w:top w:val="single" w:sz="4" w:space="0" w:color="848484"/>
              <w:left w:val="single" w:sz="4" w:space="0" w:color="848484"/>
              <w:bottom w:val="single" w:sz="4" w:space="0" w:color="848484"/>
              <w:right w:val="single" w:sz="4" w:space="0" w:color="848484"/>
            </w:tcBorders>
          </w:tcPr>
          <w:p w14:paraId="67A7DEBA" w14:textId="77777777" w:rsidR="00FF0AB8" w:rsidRPr="00573E41" w:rsidRDefault="00FF0AB8" w:rsidP="00AC508B">
            <w:pPr>
              <w:rPr>
                <w:rFonts w:eastAsia="Calibri"/>
                <w:sz w:val="18"/>
                <w:szCs w:val="18"/>
              </w:rPr>
            </w:pPr>
          </w:p>
        </w:tc>
        <w:tc>
          <w:tcPr>
            <w:tcW w:w="2977" w:type="dxa"/>
            <w:tcBorders>
              <w:top w:val="single" w:sz="4" w:space="0" w:color="848484"/>
              <w:left w:val="single" w:sz="4" w:space="0" w:color="848484"/>
              <w:bottom w:val="single" w:sz="4" w:space="0" w:color="848484"/>
              <w:right w:val="single" w:sz="4" w:space="0" w:color="848484"/>
            </w:tcBorders>
          </w:tcPr>
          <w:p w14:paraId="2E188374" w14:textId="77777777" w:rsidR="00FF0AB8" w:rsidRPr="00573E41" w:rsidRDefault="00FF0AB8" w:rsidP="00AC508B">
            <w:pPr>
              <w:rPr>
                <w:rFonts w:eastAsia="Calibri"/>
                <w:sz w:val="18"/>
                <w:szCs w:val="18"/>
              </w:rPr>
            </w:pPr>
            <w:r w:rsidRPr="00573E41">
              <w:rPr>
                <w:rFonts w:eastAsia="Calibri"/>
                <w:sz w:val="18"/>
                <w:szCs w:val="18"/>
              </w:rPr>
              <w:t>Triple P Positive Parenting Program</w:t>
            </w:r>
          </w:p>
        </w:tc>
        <w:tc>
          <w:tcPr>
            <w:tcW w:w="730" w:type="dxa"/>
            <w:tcBorders>
              <w:top w:val="single" w:sz="4" w:space="0" w:color="848484"/>
              <w:left w:val="single" w:sz="4" w:space="0" w:color="848484"/>
              <w:bottom w:val="single" w:sz="4" w:space="0" w:color="848484"/>
              <w:right w:val="single" w:sz="4" w:space="0" w:color="848484"/>
            </w:tcBorders>
          </w:tcPr>
          <w:p w14:paraId="7D77B29B" w14:textId="77777777" w:rsidR="00FF0AB8" w:rsidRPr="00573E41" w:rsidRDefault="00FF0AB8" w:rsidP="00AC508B">
            <w:pPr>
              <w:rPr>
                <w:rFonts w:eastAsia="Calibri"/>
                <w:sz w:val="18"/>
                <w:szCs w:val="18"/>
              </w:rPr>
            </w:pPr>
            <w:r w:rsidRPr="00573E41">
              <w:rPr>
                <w:rFonts w:eastAsia="Calibri"/>
                <w:sz w:val="18"/>
                <w:szCs w:val="18"/>
              </w:rPr>
              <w:t>3</w:t>
            </w:r>
          </w:p>
        </w:tc>
        <w:tc>
          <w:tcPr>
            <w:tcW w:w="2105" w:type="dxa"/>
            <w:tcBorders>
              <w:top w:val="single" w:sz="4" w:space="0" w:color="848484"/>
              <w:left w:val="single" w:sz="4" w:space="0" w:color="848484"/>
              <w:bottom w:val="single" w:sz="4" w:space="0" w:color="848484"/>
              <w:right w:val="single" w:sz="4" w:space="0" w:color="848484"/>
            </w:tcBorders>
          </w:tcPr>
          <w:p w14:paraId="740BF0B9" w14:textId="77777777" w:rsidR="00FF0AB8" w:rsidRPr="00573E41" w:rsidRDefault="00FF0AB8" w:rsidP="00AC508B">
            <w:pPr>
              <w:rPr>
                <w:rFonts w:eastAsia="Calibri"/>
                <w:sz w:val="18"/>
                <w:szCs w:val="18"/>
              </w:rPr>
            </w:pPr>
            <w:r w:rsidRPr="00573E41">
              <w:rPr>
                <w:rFonts w:eastAsia="Calibri"/>
                <w:sz w:val="18"/>
                <w:szCs w:val="18"/>
              </w:rPr>
              <w:t>Universal</w:t>
            </w:r>
            <w:r>
              <w:rPr>
                <w:rFonts w:eastAsia="Calibri"/>
                <w:sz w:val="18"/>
                <w:szCs w:val="18"/>
              </w:rPr>
              <w:t xml:space="preserve"> </w:t>
            </w:r>
            <w:r w:rsidRPr="00573E41">
              <w:rPr>
                <w:rFonts w:eastAsia="Calibri"/>
                <w:sz w:val="18"/>
                <w:szCs w:val="18"/>
              </w:rPr>
              <w:t xml:space="preserve">preventative </w:t>
            </w:r>
          </w:p>
        </w:tc>
      </w:tr>
      <w:tr w:rsidR="00FF0AB8" w:rsidRPr="00573E41" w14:paraId="571796FB"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7E77DAB8" w14:textId="77777777" w:rsidR="00FF0AB8" w:rsidRPr="00573E41" w:rsidRDefault="00FF0AB8" w:rsidP="00AC508B">
            <w:pPr>
              <w:rPr>
                <w:rFonts w:eastAsia="Calibri"/>
                <w:sz w:val="18"/>
                <w:szCs w:val="18"/>
              </w:rPr>
            </w:pPr>
          </w:p>
        </w:tc>
        <w:tc>
          <w:tcPr>
            <w:tcW w:w="1842" w:type="dxa"/>
            <w:vMerge/>
            <w:tcBorders>
              <w:top w:val="single" w:sz="4" w:space="0" w:color="848484"/>
              <w:left w:val="single" w:sz="4" w:space="0" w:color="848484"/>
              <w:bottom w:val="single" w:sz="4" w:space="0" w:color="848484"/>
              <w:right w:val="single" w:sz="4" w:space="0" w:color="848484"/>
            </w:tcBorders>
          </w:tcPr>
          <w:p w14:paraId="570ECEDC" w14:textId="77777777" w:rsidR="00FF0AB8" w:rsidRPr="00573E41" w:rsidRDefault="00FF0AB8" w:rsidP="00AC508B">
            <w:pPr>
              <w:rPr>
                <w:rFonts w:eastAsia="Calibri"/>
                <w:sz w:val="18"/>
                <w:szCs w:val="18"/>
              </w:rPr>
            </w:pPr>
          </w:p>
        </w:tc>
        <w:tc>
          <w:tcPr>
            <w:tcW w:w="2977" w:type="dxa"/>
            <w:tcBorders>
              <w:top w:val="single" w:sz="4" w:space="0" w:color="848484"/>
              <w:left w:val="single" w:sz="4" w:space="0" w:color="848484"/>
              <w:bottom w:val="single" w:sz="4" w:space="0" w:color="848484"/>
              <w:right w:val="single" w:sz="4" w:space="0" w:color="848484"/>
            </w:tcBorders>
          </w:tcPr>
          <w:p w14:paraId="6E22BE3D" w14:textId="77777777" w:rsidR="00FF0AB8" w:rsidRPr="00573E41" w:rsidRDefault="00FF0AB8" w:rsidP="00AC508B">
            <w:pPr>
              <w:rPr>
                <w:rFonts w:eastAsia="Calibri"/>
                <w:sz w:val="18"/>
                <w:szCs w:val="18"/>
              </w:rPr>
            </w:pPr>
            <w:r w:rsidRPr="00573E41">
              <w:rPr>
                <w:rFonts w:eastAsia="Calibri"/>
                <w:sz w:val="18"/>
                <w:szCs w:val="18"/>
              </w:rPr>
              <w:t>Circle of Security Parenting Program</w:t>
            </w:r>
          </w:p>
        </w:tc>
        <w:tc>
          <w:tcPr>
            <w:tcW w:w="730" w:type="dxa"/>
            <w:tcBorders>
              <w:top w:val="single" w:sz="4" w:space="0" w:color="848484"/>
              <w:left w:val="single" w:sz="4" w:space="0" w:color="848484"/>
              <w:bottom w:val="single" w:sz="4" w:space="0" w:color="848484"/>
              <w:right w:val="single" w:sz="4" w:space="0" w:color="848484"/>
            </w:tcBorders>
          </w:tcPr>
          <w:p w14:paraId="45E90EB7"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18E65355" w14:textId="77777777" w:rsidR="00FF0AB8" w:rsidRPr="00573E41" w:rsidRDefault="00FF0AB8" w:rsidP="00AC508B">
            <w:pPr>
              <w:rPr>
                <w:rFonts w:eastAsia="Calibri"/>
                <w:sz w:val="18"/>
                <w:szCs w:val="18"/>
              </w:rPr>
            </w:pPr>
            <w:r w:rsidRPr="00573E41">
              <w:rPr>
                <w:rFonts w:eastAsia="Calibri"/>
                <w:sz w:val="18"/>
                <w:szCs w:val="18"/>
              </w:rPr>
              <w:t>Universal</w:t>
            </w:r>
            <w:r>
              <w:rPr>
                <w:rFonts w:eastAsia="Calibri"/>
                <w:sz w:val="18"/>
                <w:szCs w:val="18"/>
              </w:rPr>
              <w:t xml:space="preserve"> </w:t>
            </w:r>
            <w:r w:rsidRPr="00573E41">
              <w:rPr>
                <w:rFonts w:eastAsia="Calibri"/>
                <w:sz w:val="18"/>
                <w:szCs w:val="18"/>
              </w:rPr>
              <w:t>preventative</w:t>
            </w:r>
          </w:p>
        </w:tc>
      </w:tr>
      <w:tr w:rsidR="00FF0AB8" w:rsidRPr="00573E41" w14:paraId="16FFBF1B"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3F07F061" w14:textId="77777777" w:rsidR="00FF0AB8" w:rsidRPr="00573E41" w:rsidRDefault="00FF0AB8" w:rsidP="00AC508B">
            <w:pPr>
              <w:rPr>
                <w:rFonts w:eastAsia="Calibri"/>
                <w:sz w:val="18"/>
                <w:szCs w:val="18"/>
              </w:rPr>
            </w:pPr>
          </w:p>
        </w:tc>
        <w:tc>
          <w:tcPr>
            <w:tcW w:w="1842" w:type="dxa"/>
            <w:vMerge/>
            <w:tcBorders>
              <w:top w:val="single" w:sz="4" w:space="0" w:color="848484"/>
              <w:left w:val="single" w:sz="4" w:space="0" w:color="848484"/>
              <w:bottom w:val="single" w:sz="4" w:space="0" w:color="848484"/>
              <w:right w:val="single" w:sz="4" w:space="0" w:color="848484"/>
            </w:tcBorders>
          </w:tcPr>
          <w:p w14:paraId="2E9D80DF" w14:textId="77777777" w:rsidR="00FF0AB8" w:rsidRPr="00573E41" w:rsidRDefault="00FF0AB8" w:rsidP="00AC508B">
            <w:pPr>
              <w:rPr>
                <w:rFonts w:eastAsia="Calibri"/>
                <w:sz w:val="18"/>
                <w:szCs w:val="18"/>
              </w:rPr>
            </w:pPr>
          </w:p>
        </w:tc>
        <w:tc>
          <w:tcPr>
            <w:tcW w:w="2977" w:type="dxa"/>
            <w:tcBorders>
              <w:top w:val="single" w:sz="4" w:space="0" w:color="848484"/>
              <w:left w:val="single" w:sz="4" w:space="0" w:color="848484"/>
              <w:bottom w:val="single" w:sz="4" w:space="0" w:color="848484"/>
              <w:right w:val="single" w:sz="4" w:space="0" w:color="848484"/>
            </w:tcBorders>
          </w:tcPr>
          <w:p w14:paraId="6B65B75C" w14:textId="77777777" w:rsidR="00FF0AB8" w:rsidRPr="00573E41" w:rsidRDefault="00FF0AB8" w:rsidP="00AC508B">
            <w:pPr>
              <w:rPr>
                <w:rFonts w:eastAsia="Calibri"/>
                <w:sz w:val="18"/>
                <w:szCs w:val="18"/>
              </w:rPr>
            </w:pPr>
            <w:r w:rsidRPr="00573E41">
              <w:rPr>
                <w:rFonts w:eastAsia="Calibri"/>
                <w:sz w:val="18"/>
                <w:szCs w:val="18"/>
              </w:rPr>
              <w:t>Magic 123 and Emotion Coaching</w:t>
            </w:r>
          </w:p>
        </w:tc>
        <w:tc>
          <w:tcPr>
            <w:tcW w:w="730" w:type="dxa"/>
            <w:tcBorders>
              <w:top w:val="single" w:sz="4" w:space="0" w:color="848484"/>
              <w:left w:val="single" w:sz="4" w:space="0" w:color="848484"/>
              <w:bottom w:val="single" w:sz="4" w:space="0" w:color="848484"/>
              <w:right w:val="single" w:sz="4" w:space="0" w:color="848484"/>
            </w:tcBorders>
          </w:tcPr>
          <w:p w14:paraId="38384826"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623499DE" w14:textId="77777777" w:rsidR="00FF0AB8" w:rsidRPr="00573E41" w:rsidRDefault="00FF0AB8" w:rsidP="00AC508B">
            <w:pPr>
              <w:rPr>
                <w:rFonts w:eastAsia="Calibri"/>
                <w:sz w:val="18"/>
                <w:szCs w:val="18"/>
              </w:rPr>
            </w:pPr>
            <w:r w:rsidRPr="00573E41">
              <w:rPr>
                <w:rFonts w:eastAsia="Calibri"/>
                <w:sz w:val="18"/>
                <w:szCs w:val="18"/>
              </w:rPr>
              <w:t>Universal</w:t>
            </w:r>
            <w:r>
              <w:rPr>
                <w:rFonts w:eastAsia="Calibri"/>
                <w:sz w:val="18"/>
                <w:szCs w:val="18"/>
              </w:rPr>
              <w:t xml:space="preserve"> </w:t>
            </w:r>
            <w:r w:rsidRPr="00573E41">
              <w:rPr>
                <w:rFonts w:eastAsia="Calibri"/>
                <w:sz w:val="18"/>
                <w:szCs w:val="18"/>
              </w:rPr>
              <w:t xml:space="preserve">preventative </w:t>
            </w:r>
          </w:p>
        </w:tc>
      </w:tr>
      <w:tr w:rsidR="00FF0AB8" w:rsidRPr="00573E41" w14:paraId="0E227766"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6C532009" w14:textId="77777777" w:rsidR="00FF0AB8" w:rsidRPr="00573E41" w:rsidRDefault="00FF0AB8" w:rsidP="00AC508B">
            <w:pPr>
              <w:rPr>
                <w:rFonts w:eastAsia="Calibri"/>
                <w:sz w:val="18"/>
                <w:szCs w:val="18"/>
              </w:rPr>
            </w:pPr>
          </w:p>
        </w:tc>
        <w:tc>
          <w:tcPr>
            <w:tcW w:w="1842" w:type="dxa"/>
            <w:tcBorders>
              <w:top w:val="single" w:sz="4" w:space="0" w:color="848484"/>
              <w:left w:val="single" w:sz="4" w:space="0" w:color="848484"/>
              <w:bottom w:val="single" w:sz="4" w:space="0" w:color="848484"/>
              <w:right w:val="single" w:sz="4" w:space="0" w:color="848484"/>
            </w:tcBorders>
          </w:tcPr>
          <w:p w14:paraId="4C00E012" w14:textId="77777777" w:rsidR="00FF0AB8" w:rsidRPr="00573E41" w:rsidRDefault="00FF0AB8" w:rsidP="00AC508B">
            <w:pPr>
              <w:rPr>
                <w:rFonts w:eastAsia="Calibri"/>
                <w:sz w:val="18"/>
                <w:szCs w:val="18"/>
              </w:rPr>
            </w:pPr>
            <w:r w:rsidRPr="00573E41">
              <w:rPr>
                <w:rFonts w:eastAsia="Calibri"/>
                <w:sz w:val="18"/>
                <w:szCs w:val="18"/>
              </w:rPr>
              <w:t xml:space="preserve">Early learning </w:t>
            </w:r>
          </w:p>
        </w:tc>
        <w:tc>
          <w:tcPr>
            <w:tcW w:w="2977" w:type="dxa"/>
            <w:tcBorders>
              <w:top w:val="single" w:sz="4" w:space="0" w:color="848484"/>
              <w:left w:val="single" w:sz="4" w:space="0" w:color="848484"/>
              <w:bottom w:val="single" w:sz="4" w:space="0" w:color="848484"/>
              <w:right w:val="single" w:sz="4" w:space="0" w:color="848484"/>
            </w:tcBorders>
          </w:tcPr>
          <w:p w14:paraId="58A0F478" w14:textId="77777777" w:rsidR="00FF0AB8" w:rsidRPr="00573E41" w:rsidRDefault="00FF0AB8" w:rsidP="00AC508B">
            <w:pPr>
              <w:rPr>
                <w:rFonts w:eastAsia="Calibri"/>
                <w:sz w:val="18"/>
                <w:szCs w:val="18"/>
              </w:rPr>
            </w:pPr>
            <w:r w:rsidRPr="00573E41">
              <w:rPr>
                <w:rFonts w:eastAsia="Calibri"/>
                <w:sz w:val="18"/>
                <w:szCs w:val="18"/>
              </w:rPr>
              <w:t xml:space="preserve">Home Interaction Program for Parents and Youngsters (HIPPY) </w:t>
            </w:r>
          </w:p>
        </w:tc>
        <w:tc>
          <w:tcPr>
            <w:tcW w:w="730" w:type="dxa"/>
            <w:tcBorders>
              <w:top w:val="single" w:sz="4" w:space="0" w:color="848484"/>
              <w:left w:val="single" w:sz="4" w:space="0" w:color="848484"/>
              <w:bottom w:val="single" w:sz="4" w:space="0" w:color="848484"/>
              <w:right w:val="single" w:sz="4" w:space="0" w:color="848484"/>
            </w:tcBorders>
          </w:tcPr>
          <w:p w14:paraId="31CF88F2"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01C56E3B" w14:textId="77777777" w:rsidR="00FF0AB8" w:rsidRPr="00573E41" w:rsidRDefault="00FF0AB8" w:rsidP="00AC508B">
            <w:pPr>
              <w:rPr>
                <w:rFonts w:eastAsia="Calibri"/>
                <w:sz w:val="18"/>
                <w:szCs w:val="18"/>
              </w:rPr>
            </w:pPr>
            <w:r w:rsidRPr="00573E41">
              <w:rPr>
                <w:rFonts w:eastAsia="Calibri"/>
                <w:sz w:val="18"/>
                <w:szCs w:val="18"/>
              </w:rPr>
              <w:t>Universal</w:t>
            </w:r>
            <w:r>
              <w:rPr>
                <w:rFonts w:eastAsia="Calibri"/>
                <w:sz w:val="18"/>
                <w:szCs w:val="18"/>
              </w:rPr>
              <w:t xml:space="preserve"> p</w:t>
            </w:r>
            <w:r w:rsidRPr="00573E41">
              <w:rPr>
                <w:rFonts w:eastAsia="Calibri"/>
                <w:sz w:val="18"/>
                <w:szCs w:val="18"/>
              </w:rPr>
              <w:t>reventative</w:t>
            </w:r>
          </w:p>
        </w:tc>
      </w:tr>
      <w:tr w:rsidR="00FF0AB8" w:rsidRPr="00573E41" w14:paraId="1E92E1AB"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5B4B2CBE" w14:textId="77777777" w:rsidR="00FF0AB8" w:rsidRPr="00573E41" w:rsidRDefault="00FF0AB8" w:rsidP="00AC508B">
            <w:pPr>
              <w:rPr>
                <w:rFonts w:eastAsia="Calibri"/>
                <w:sz w:val="18"/>
                <w:szCs w:val="18"/>
              </w:rPr>
            </w:pPr>
          </w:p>
        </w:tc>
        <w:tc>
          <w:tcPr>
            <w:tcW w:w="1842" w:type="dxa"/>
            <w:vMerge w:val="restart"/>
            <w:tcBorders>
              <w:top w:val="single" w:sz="4" w:space="0" w:color="848484"/>
              <w:left w:val="single" w:sz="4" w:space="0" w:color="848484"/>
              <w:bottom w:val="single" w:sz="4" w:space="0" w:color="848484"/>
              <w:right w:val="single" w:sz="4" w:space="0" w:color="848484"/>
            </w:tcBorders>
          </w:tcPr>
          <w:p w14:paraId="6E0057B4" w14:textId="77777777" w:rsidR="00FF0AB8" w:rsidRPr="00573E41" w:rsidRDefault="00FF0AB8" w:rsidP="00AC508B">
            <w:pPr>
              <w:rPr>
                <w:rFonts w:eastAsia="Calibri"/>
                <w:sz w:val="18"/>
                <w:szCs w:val="18"/>
              </w:rPr>
            </w:pPr>
            <w:r w:rsidRPr="00573E41">
              <w:rPr>
                <w:rFonts w:eastAsia="Calibri"/>
                <w:sz w:val="18"/>
                <w:szCs w:val="18"/>
              </w:rPr>
              <w:t>Family support</w:t>
            </w:r>
          </w:p>
        </w:tc>
        <w:tc>
          <w:tcPr>
            <w:tcW w:w="2977" w:type="dxa"/>
            <w:tcBorders>
              <w:top w:val="single" w:sz="4" w:space="0" w:color="848484"/>
              <w:left w:val="single" w:sz="4" w:space="0" w:color="848484"/>
              <w:bottom w:val="single" w:sz="4" w:space="0" w:color="848484"/>
              <w:right w:val="single" w:sz="4" w:space="0" w:color="848484"/>
            </w:tcBorders>
          </w:tcPr>
          <w:p w14:paraId="1E3176B3" w14:textId="77777777" w:rsidR="00FF0AB8" w:rsidRPr="00573E41" w:rsidRDefault="00FF0AB8" w:rsidP="00AC508B">
            <w:pPr>
              <w:rPr>
                <w:rFonts w:eastAsia="Calibri"/>
                <w:sz w:val="18"/>
                <w:szCs w:val="18"/>
              </w:rPr>
            </w:pPr>
            <w:r w:rsidRPr="00573E41">
              <w:rPr>
                <w:rFonts w:eastAsia="Calibri"/>
                <w:sz w:val="18"/>
                <w:szCs w:val="18"/>
              </w:rPr>
              <w:t>Solid and deadly families*</w:t>
            </w:r>
          </w:p>
        </w:tc>
        <w:tc>
          <w:tcPr>
            <w:tcW w:w="730" w:type="dxa"/>
            <w:tcBorders>
              <w:top w:val="single" w:sz="4" w:space="0" w:color="848484"/>
              <w:left w:val="single" w:sz="4" w:space="0" w:color="848484"/>
              <w:bottom w:val="single" w:sz="4" w:space="0" w:color="848484"/>
              <w:right w:val="single" w:sz="4" w:space="0" w:color="848484"/>
            </w:tcBorders>
          </w:tcPr>
          <w:p w14:paraId="6AA3707D"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1B1F65D8" w14:textId="77777777" w:rsidR="00FF0AB8" w:rsidRPr="00573E41" w:rsidRDefault="00FF0AB8" w:rsidP="00AC508B">
            <w:pPr>
              <w:rPr>
                <w:rFonts w:eastAsia="Calibri"/>
                <w:sz w:val="18"/>
                <w:szCs w:val="18"/>
              </w:rPr>
            </w:pPr>
            <w:r w:rsidRPr="00573E41">
              <w:rPr>
                <w:rFonts w:eastAsia="Calibri"/>
                <w:sz w:val="18"/>
                <w:szCs w:val="18"/>
              </w:rPr>
              <w:t>Targeted</w:t>
            </w:r>
            <w:r>
              <w:rPr>
                <w:rFonts w:eastAsia="Calibri"/>
                <w:sz w:val="18"/>
                <w:szCs w:val="18"/>
              </w:rPr>
              <w:t xml:space="preserve"> i</w:t>
            </w:r>
            <w:r w:rsidRPr="00573E41">
              <w:rPr>
                <w:rFonts w:eastAsia="Calibri"/>
                <w:sz w:val="18"/>
                <w:szCs w:val="18"/>
              </w:rPr>
              <w:t>ndicated</w:t>
            </w:r>
          </w:p>
        </w:tc>
      </w:tr>
      <w:tr w:rsidR="00FF0AB8" w:rsidRPr="00573E41" w14:paraId="020F44FE"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03E81A91" w14:textId="77777777" w:rsidR="00FF0AB8" w:rsidRPr="00573E41" w:rsidRDefault="00FF0AB8" w:rsidP="00AC508B">
            <w:pPr>
              <w:rPr>
                <w:rFonts w:eastAsia="Calibri"/>
                <w:sz w:val="18"/>
                <w:szCs w:val="18"/>
              </w:rPr>
            </w:pPr>
          </w:p>
        </w:tc>
        <w:tc>
          <w:tcPr>
            <w:tcW w:w="1842" w:type="dxa"/>
            <w:vMerge/>
            <w:tcBorders>
              <w:top w:val="single" w:sz="4" w:space="0" w:color="848484"/>
              <w:left w:val="single" w:sz="4" w:space="0" w:color="848484"/>
              <w:bottom w:val="single" w:sz="4" w:space="0" w:color="848484"/>
              <w:right w:val="single" w:sz="4" w:space="0" w:color="848484"/>
            </w:tcBorders>
          </w:tcPr>
          <w:p w14:paraId="7A4FDE0D" w14:textId="77777777" w:rsidR="00FF0AB8" w:rsidRPr="00573E41" w:rsidRDefault="00FF0AB8" w:rsidP="00AC508B">
            <w:pPr>
              <w:rPr>
                <w:rFonts w:eastAsia="Calibri"/>
                <w:sz w:val="18"/>
                <w:szCs w:val="18"/>
              </w:rPr>
            </w:pPr>
          </w:p>
        </w:tc>
        <w:tc>
          <w:tcPr>
            <w:tcW w:w="2977" w:type="dxa"/>
            <w:tcBorders>
              <w:top w:val="single" w:sz="4" w:space="0" w:color="848484"/>
              <w:left w:val="single" w:sz="4" w:space="0" w:color="848484"/>
              <w:bottom w:val="single" w:sz="4" w:space="0" w:color="848484"/>
              <w:right w:val="single" w:sz="4" w:space="0" w:color="848484"/>
            </w:tcBorders>
          </w:tcPr>
          <w:p w14:paraId="65068D76" w14:textId="77777777" w:rsidR="00FF0AB8" w:rsidRPr="00573E41" w:rsidRDefault="00FF0AB8" w:rsidP="00AC508B">
            <w:pPr>
              <w:rPr>
                <w:rFonts w:eastAsia="Calibri"/>
                <w:sz w:val="18"/>
                <w:szCs w:val="18"/>
              </w:rPr>
            </w:pPr>
            <w:r w:rsidRPr="00573E41">
              <w:rPr>
                <w:rFonts w:eastAsia="Calibri"/>
                <w:sz w:val="18"/>
                <w:szCs w:val="18"/>
              </w:rPr>
              <w:t>Step by step, young families</w:t>
            </w:r>
            <w:r w:rsidRPr="006D5AEB">
              <w:rPr>
                <w:rFonts w:eastAsia="Calibri"/>
                <w:sz w:val="16"/>
                <w:szCs w:val="16"/>
                <w:vertAlign w:val="superscript"/>
              </w:rPr>
              <w:t>∆</w:t>
            </w:r>
          </w:p>
        </w:tc>
        <w:tc>
          <w:tcPr>
            <w:tcW w:w="730" w:type="dxa"/>
            <w:tcBorders>
              <w:top w:val="single" w:sz="4" w:space="0" w:color="848484"/>
              <w:left w:val="single" w:sz="4" w:space="0" w:color="848484"/>
              <w:bottom w:val="single" w:sz="4" w:space="0" w:color="848484"/>
              <w:right w:val="single" w:sz="4" w:space="0" w:color="848484"/>
            </w:tcBorders>
          </w:tcPr>
          <w:p w14:paraId="476DC1B5"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58AD0E6D" w14:textId="77777777" w:rsidR="00FF0AB8" w:rsidRPr="00573E41" w:rsidRDefault="00FF0AB8" w:rsidP="00AC508B">
            <w:pPr>
              <w:rPr>
                <w:rFonts w:eastAsia="Calibri"/>
                <w:sz w:val="18"/>
                <w:szCs w:val="18"/>
              </w:rPr>
            </w:pPr>
            <w:r w:rsidRPr="00573E41">
              <w:rPr>
                <w:rFonts w:eastAsia="Calibri"/>
                <w:sz w:val="18"/>
                <w:szCs w:val="18"/>
              </w:rPr>
              <w:t>Targeted</w:t>
            </w:r>
            <w:r>
              <w:rPr>
                <w:rFonts w:eastAsia="Calibri"/>
                <w:sz w:val="18"/>
                <w:szCs w:val="18"/>
              </w:rPr>
              <w:t xml:space="preserve"> i</w:t>
            </w:r>
            <w:r w:rsidRPr="00573E41">
              <w:rPr>
                <w:rFonts w:eastAsia="Calibri"/>
                <w:sz w:val="18"/>
                <w:szCs w:val="18"/>
              </w:rPr>
              <w:t xml:space="preserve">ndicated </w:t>
            </w:r>
          </w:p>
        </w:tc>
      </w:tr>
      <w:tr w:rsidR="00FF0AB8" w:rsidRPr="00573E41" w14:paraId="2CF37D82"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1ED66C23" w14:textId="77777777" w:rsidR="00FF0AB8" w:rsidRPr="00573E41" w:rsidRDefault="00FF0AB8" w:rsidP="00AC508B">
            <w:pPr>
              <w:rPr>
                <w:rFonts w:eastAsia="Calibri"/>
                <w:sz w:val="18"/>
                <w:szCs w:val="18"/>
              </w:rPr>
            </w:pPr>
          </w:p>
        </w:tc>
        <w:tc>
          <w:tcPr>
            <w:tcW w:w="1842" w:type="dxa"/>
            <w:vMerge/>
            <w:tcBorders>
              <w:top w:val="single" w:sz="4" w:space="0" w:color="848484"/>
              <w:left w:val="single" w:sz="4" w:space="0" w:color="848484"/>
              <w:bottom w:val="single" w:sz="4" w:space="0" w:color="848484"/>
              <w:right w:val="single" w:sz="4" w:space="0" w:color="848484"/>
            </w:tcBorders>
          </w:tcPr>
          <w:p w14:paraId="22FF4679" w14:textId="77777777" w:rsidR="00FF0AB8" w:rsidRPr="00573E41" w:rsidRDefault="00FF0AB8" w:rsidP="00AC508B">
            <w:pPr>
              <w:rPr>
                <w:rFonts w:eastAsia="Calibri"/>
                <w:sz w:val="18"/>
                <w:szCs w:val="18"/>
              </w:rPr>
            </w:pPr>
          </w:p>
        </w:tc>
        <w:tc>
          <w:tcPr>
            <w:tcW w:w="2977" w:type="dxa"/>
            <w:tcBorders>
              <w:top w:val="single" w:sz="4" w:space="0" w:color="848484"/>
              <w:left w:val="single" w:sz="4" w:space="0" w:color="848484"/>
              <w:bottom w:val="single" w:sz="4" w:space="0" w:color="848484"/>
              <w:right w:val="single" w:sz="4" w:space="0" w:color="848484"/>
            </w:tcBorders>
          </w:tcPr>
          <w:p w14:paraId="363F4C93" w14:textId="77777777" w:rsidR="00FF0AB8" w:rsidRPr="00573E41" w:rsidRDefault="00FF0AB8" w:rsidP="00AC508B">
            <w:pPr>
              <w:rPr>
                <w:rFonts w:eastAsia="Calibri"/>
                <w:sz w:val="18"/>
                <w:szCs w:val="18"/>
              </w:rPr>
            </w:pPr>
            <w:r w:rsidRPr="00573E41">
              <w:rPr>
                <w:rFonts w:eastAsia="Calibri"/>
                <w:sz w:val="18"/>
                <w:szCs w:val="18"/>
              </w:rPr>
              <w:t>Family support program</w:t>
            </w:r>
          </w:p>
        </w:tc>
        <w:tc>
          <w:tcPr>
            <w:tcW w:w="730" w:type="dxa"/>
            <w:tcBorders>
              <w:top w:val="single" w:sz="4" w:space="0" w:color="848484"/>
              <w:left w:val="single" w:sz="4" w:space="0" w:color="848484"/>
              <w:bottom w:val="single" w:sz="4" w:space="0" w:color="848484"/>
              <w:right w:val="single" w:sz="4" w:space="0" w:color="848484"/>
            </w:tcBorders>
          </w:tcPr>
          <w:p w14:paraId="35697B38"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2AA8E8B0" w14:textId="77777777" w:rsidR="00FF0AB8" w:rsidRPr="00573E41" w:rsidRDefault="00FF0AB8" w:rsidP="00AC508B">
            <w:pPr>
              <w:rPr>
                <w:rFonts w:eastAsia="Calibri"/>
                <w:sz w:val="18"/>
                <w:szCs w:val="18"/>
              </w:rPr>
            </w:pPr>
            <w:r w:rsidRPr="00573E41">
              <w:rPr>
                <w:rFonts w:eastAsia="Calibri"/>
                <w:sz w:val="18"/>
                <w:szCs w:val="18"/>
              </w:rPr>
              <w:t>Targeted</w:t>
            </w:r>
            <w:r>
              <w:rPr>
                <w:rFonts w:eastAsia="Calibri"/>
                <w:sz w:val="18"/>
                <w:szCs w:val="18"/>
              </w:rPr>
              <w:t xml:space="preserve"> s</w:t>
            </w:r>
            <w:r w:rsidRPr="00573E41">
              <w:rPr>
                <w:rFonts w:eastAsia="Calibri"/>
                <w:sz w:val="18"/>
                <w:szCs w:val="18"/>
              </w:rPr>
              <w:t>elective</w:t>
            </w:r>
          </w:p>
        </w:tc>
      </w:tr>
      <w:tr w:rsidR="00FF0AB8" w:rsidRPr="00573E41" w14:paraId="01D09BE1"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1422A857" w14:textId="77777777" w:rsidR="00FF0AB8" w:rsidRPr="00573E41" w:rsidRDefault="00FF0AB8" w:rsidP="00AC508B">
            <w:pPr>
              <w:rPr>
                <w:rFonts w:eastAsia="Calibri"/>
                <w:sz w:val="18"/>
                <w:szCs w:val="18"/>
              </w:rPr>
            </w:pPr>
          </w:p>
        </w:tc>
        <w:tc>
          <w:tcPr>
            <w:tcW w:w="1842" w:type="dxa"/>
            <w:vMerge/>
            <w:tcBorders>
              <w:top w:val="single" w:sz="4" w:space="0" w:color="848484"/>
              <w:left w:val="single" w:sz="4" w:space="0" w:color="848484"/>
              <w:bottom w:val="single" w:sz="4" w:space="0" w:color="848484"/>
              <w:right w:val="single" w:sz="4" w:space="0" w:color="848484"/>
            </w:tcBorders>
          </w:tcPr>
          <w:p w14:paraId="10A0C95B" w14:textId="77777777" w:rsidR="00FF0AB8" w:rsidRPr="00573E41" w:rsidRDefault="00FF0AB8" w:rsidP="00AC508B">
            <w:pPr>
              <w:rPr>
                <w:rFonts w:eastAsia="Calibri"/>
                <w:sz w:val="18"/>
                <w:szCs w:val="18"/>
              </w:rPr>
            </w:pPr>
          </w:p>
        </w:tc>
        <w:tc>
          <w:tcPr>
            <w:tcW w:w="2977" w:type="dxa"/>
            <w:tcBorders>
              <w:top w:val="single" w:sz="4" w:space="0" w:color="848484"/>
              <w:left w:val="single" w:sz="4" w:space="0" w:color="848484"/>
              <w:bottom w:val="single" w:sz="4" w:space="0" w:color="848484"/>
              <w:right w:val="single" w:sz="4" w:space="0" w:color="848484"/>
            </w:tcBorders>
          </w:tcPr>
          <w:p w14:paraId="035960EF" w14:textId="77777777" w:rsidR="00FF0AB8" w:rsidRPr="00573E41" w:rsidRDefault="00FF0AB8" w:rsidP="00AC508B">
            <w:pPr>
              <w:rPr>
                <w:rFonts w:eastAsia="Calibri"/>
                <w:sz w:val="18"/>
                <w:szCs w:val="18"/>
              </w:rPr>
            </w:pPr>
            <w:r w:rsidRPr="00573E41">
              <w:rPr>
                <w:rFonts w:eastAsia="Calibri"/>
                <w:sz w:val="18"/>
                <w:szCs w:val="18"/>
              </w:rPr>
              <w:t>Intensive family support</w:t>
            </w:r>
          </w:p>
        </w:tc>
        <w:tc>
          <w:tcPr>
            <w:tcW w:w="730" w:type="dxa"/>
            <w:tcBorders>
              <w:top w:val="single" w:sz="4" w:space="0" w:color="848484"/>
              <w:left w:val="single" w:sz="4" w:space="0" w:color="848484"/>
              <w:bottom w:val="single" w:sz="4" w:space="0" w:color="848484"/>
              <w:right w:val="single" w:sz="4" w:space="0" w:color="848484"/>
            </w:tcBorders>
          </w:tcPr>
          <w:p w14:paraId="16E85F22"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6B965891" w14:textId="77777777" w:rsidR="00FF0AB8" w:rsidRPr="00573E41" w:rsidRDefault="00FF0AB8" w:rsidP="00AC508B">
            <w:pPr>
              <w:rPr>
                <w:rFonts w:eastAsia="Calibri"/>
                <w:sz w:val="18"/>
                <w:szCs w:val="18"/>
              </w:rPr>
            </w:pPr>
            <w:r w:rsidRPr="00573E41">
              <w:rPr>
                <w:rFonts w:eastAsia="Calibri"/>
                <w:sz w:val="18"/>
                <w:szCs w:val="18"/>
              </w:rPr>
              <w:t>Targeted</w:t>
            </w:r>
            <w:r>
              <w:rPr>
                <w:rFonts w:eastAsia="Calibri"/>
                <w:sz w:val="18"/>
                <w:szCs w:val="18"/>
              </w:rPr>
              <w:t xml:space="preserve"> i</w:t>
            </w:r>
            <w:r w:rsidRPr="00573E41">
              <w:rPr>
                <w:rFonts w:eastAsia="Calibri"/>
                <w:sz w:val="18"/>
                <w:szCs w:val="18"/>
              </w:rPr>
              <w:t xml:space="preserve">ndicated </w:t>
            </w:r>
          </w:p>
        </w:tc>
      </w:tr>
      <w:tr w:rsidR="00FF0AB8" w:rsidRPr="00573E41" w14:paraId="0014EEED"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3AF8BB1D" w14:textId="77777777" w:rsidR="00FF0AB8" w:rsidRPr="00573E41" w:rsidRDefault="00FF0AB8" w:rsidP="00AC508B">
            <w:pPr>
              <w:rPr>
                <w:rFonts w:eastAsia="Calibri"/>
                <w:sz w:val="18"/>
                <w:szCs w:val="18"/>
              </w:rPr>
            </w:pPr>
          </w:p>
        </w:tc>
        <w:tc>
          <w:tcPr>
            <w:tcW w:w="1842" w:type="dxa"/>
            <w:vMerge w:val="restart"/>
            <w:tcBorders>
              <w:top w:val="single" w:sz="4" w:space="0" w:color="848484"/>
              <w:left w:val="single" w:sz="4" w:space="0" w:color="848484"/>
              <w:bottom w:val="single" w:sz="4" w:space="0" w:color="848484"/>
              <w:right w:val="single" w:sz="4" w:space="0" w:color="848484"/>
            </w:tcBorders>
          </w:tcPr>
          <w:p w14:paraId="732F201A" w14:textId="77777777" w:rsidR="00FF0AB8" w:rsidRPr="00573E41" w:rsidRDefault="00FF0AB8" w:rsidP="00AC508B">
            <w:pPr>
              <w:rPr>
                <w:rFonts w:eastAsia="Calibri"/>
                <w:sz w:val="18"/>
                <w:szCs w:val="18"/>
              </w:rPr>
            </w:pPr>
            <w:r w:rsidRPr="00573E41">
              <w:rPr>
                <w:rFonts w:eastAsia="Calibri"/>
                <w:sz w:val="18"/>
                <w:szCs w:val="18"/>
              </w:rPr>
              <w:t xml:space="preserve">Family relationships </w:t>
            </w:r>
          </w:p>
        </w:tc>
        <w:tc>
          <w:tcPr>
            <w:tcW w:w="2977" w:type="dxa"/>
            <w:tcBorders>
              <w:top w:val="single" w:sz="4" w:space="0" w:color="848484"/>
              <w:left w:val="single" w:sz="4" w:space="0" w:color="848484"/>
              <w:bottom w:val="single" w:sz="4" w:space="0" w:color="848484"/>
              <w:right w:val="single" w:sz="4" w:space="0" w:color="848484"/>
            </w:tcBorders>
          </w:tcPr>
          <w:p w14:paraId="71EF6ABF" w14:textId="77777777" w:rsidR="00FF0AB8" w:rsidRPr="00573E41" w:rsidRDefault="00FF0AB8" w:rsidP="00AC508B">
            <w:pPr>
              <w:rPr>
                <w:rFonts w:eastAsia="Calibri"/>
                <w:sz w:val="18"/>
                <w:szCs w:val="18"/>
              </w:rPr>
            </w:pPr>
            <w:r w:rsidRPr="00573E41">
              <w:rPr>
                <w:rFonts w:eastAsia="Calibri"/>
                <w:sz w:val="18"/>
                <w:szCs w:val="18"/>
              </w:rPr>
              <w:t>Mediation service</w:t>
            </w:r>
          </w:p>
        </w:tc>
        <w:tc>
          <w:tcPr>
            <w:tcW w:w="730" w:type="dxa"/>
            <w:tcBorders>
              <w:top w:val="single" w:sz="4" w:space="0" w:color="848484"/>
              <w:left w:val="single" w:sz="4" w:space="0" w:color="848484"/>
              <w:bottom w:val="single" w:sz="4" w:space="0" w:color="848484"/>
              <w:right w:val="single" w:sz="4" w:space="0" w:color="848484"/>
            </w:tcBorders>
          </w:tcPr>
          <w:p w14:paraId="08DF1169" w14:textId="77777777" w:rsidR="00FF0AB8" w:rsidRPr="00573E41" w:rsidRDefault="00FF0AB8" w:rsidP="00AC508B">
            <w:pPr>
              <w:rPr>
                <w:rFonts w:eastAsia="Calibri"/>
                <w:sz w:val="18"/>
                <w:szCs w:val="18"/>
              </w:rPr>
            </w:pPr>
            <w:r w:rsidRPr="00573E41">
              <w:rPr>
                <w:rFonts w:eastAsia="Calibri"/>
                <w:sz w:val="18"/>
                <w:szCs w:val="18"/>
              </w:rPr>
              <w:t>3</w:t>
            </w:r>
          </w:p>
        </w:tc>
        <w:tc>
          <w:tcPr>
            <w:tcW w:w="2105" w:type="dxa"/>
            <w:tcBorders>
              <w:top w:val="single" w:sz="4" w:space="0" w:color="848484"/>
              <w:left w:val="single" w:sz="4" w:space="0" w:color="848484"/>
              <w:bottom w:val="single" w:sz="4" w:space="0" w:color="848484"/>
              <w:right w:val="single" w:sz="4" w:space="0" w:color="848484"/>
            </w:tcBorders>
          </w:tcPr>
          <w:p w14:paraId="70AB8B89" w14:textId="77777777" w:rsidR="00FF0AB8" w:rsidRPr="00573E41" w:rsidRDefault="00FF0AB8" w:rsidP="00AC508B">
            <w:pPr>
              <w:rPr>
                <w:rFonts w:eastAsia="Calibri"/>
                <w:sz w:val="18"/>
                <w:szCs w:val="18"/>
              </w:rPr>
            </w:pPr>
            <w:r w:rsidRPr="00573E41">
              <w:rPr>
                <w:rFonts w:eastAsia="Calibri"/>
                <w:sz w:val="18"/>
                <w:szCs w:val="18"/>
              </w:rPr>
              <w:t>Targeted</w:t>
            </w:r>
            <w:r>
              <w:rPr>
                <w:rFonts w:eastAsia="Calibri"/>
                <w:sz w:val="18"/>
                <w:szCs w:val="18"/>
              </w:rPr>
              <w:t xml:space="preserve"> i</w:t>
            </w:r>
            <w:r w:rsidRPr="00573E41">
              <w:rPr>
                <w:rFonts w:eastAsia="Calibri"/>
                <w:sz w:val="18"/>
                <w:szCs w:val="18"/>
              </w:rPr>
              <w:t xml:space="preserve">ndicated </w:t>
            </w:r>
          </w:p>
        </w:tc>
      </w:tr>
      <w:tr w:rsidR="00FF0AB8" w:rsidRPr="00573E41" w14:paraId="62F09FB2"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3E1E99CB" w14:textId="77777777" w:rsidR="00FF0AB8" w:rsidRPr="00573E41" w:rsidRDefault="00FF0AB8" w:rsidP="00AC508B">
            <w:pPr>
              <w:rPr>
                <w:rFonts w:eastAsia="Calibri"/>
                <w:sz w:val="18"/>
                <w:szCs w:val="18"/>
              </w:rPr>
            </w:pPr>
          </w:p>
        </w:tc>
        <w:tc>
          <w:tcPr>
            <w:tcW w:w="1842" w:type="dxa"/>
            <w:vMerge/>
            <w:tcBorders>
              <w:top w:val="single" w:sz="4" w:space="0" w:color="848484"/>
              <w:left w:val="single" w:sz="4" w:space="0" w:color="848484"/>
              <w:bottom w:val="single" w:sz="4" w:space="0" w:color="848484"/>
              <w:right w:val="single" w:sz="4" w:space="0" w:color="848484"/>
            </w:tcBorders>
          </w:tcPr>
          <w:p w14:paraId="36FED438" w14:textId="77777777" w:rsidR="00FF0AB8" w:rsidRPr="00573E41" w:rsidRDefault="00FF0AB8" w:rsidP="00AC508B">
            <w:pPr>
              <w:rPr>
                <w:rFonts w:eastAsia="Calibri"/>
                <w:sz w:val="18"/>
                <w:szCs w:val="18"/>
              </w:rPr>
            </w:pPr>
          </w:p>
        </w:tc>
        <w:tc>
          <w:tcPr>
            <w:tcW w:w="2977" w:type="dxa"/>
            <w:tcBorders>
              <w:top w:val="single" w:sz="4" w:space="0" w:color="848484"/>
              <w:left w:val="single" w:sz="4" w:space="0" w:color="848484"/>
              <w:bottom w:val="single" w:sz="4" w:space="0" w:color="848484"/>
              <w:right w:val="single" w:sz="4" w:space="0" w:color="848484"/>
            </w:tcBorders>
          </w:tcPr>
          <w:p w14:paraId="692036CB" w14:textId="77777777" w:rsidR="00FF0AB8" w:rsidRPr="00573E41" w:rsidRDefault="00FF0AB8" w:rsidP="00AC508B">
            <w:pPr>
              <w:rPr>
                <w:rFonts w:eastAsia="Calibri"/>
                <w:sz w:val="18"/>
                <w:szCs w:val="18"/>
              </w:rPr>
            </w:pPr>
            <w:r w:rsidRPr="00573E41">
              <w:rPr>
                <w:rFonts w:eastAsia="Calibri"/>
                <w:sz w:val="18"/>
                <w:szCs w:val="18"/>
              </w:rPr>
              <w:t xml:space="preserve">Children's Contact Services </w:t>
            </w:r>
          </w:p>
        </w:tc>
        <w:tc>
          <w:tcPr>
            <w:tcW w:w="730" w:type="dxa"/>
            <w:tcBorders>
              <w:top w:val="single" w:sz="4" w:space="0" w:color="848484"/>
              <w:left w:val="single" w:sz="4" w:space="0" w:color="848484"/>
              <w:bottom w:val="single" w:sz="4" w:space="0" w:color="848484"/>
              <w:right w:val="single" w:sz="4" w:space="0" w:color="848484"/>
            </w:tcBorders>
          </w:tcPr>
          <w:p w14:paraId="13E2EA68"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03475766" w14:textId="77777777" w:rsidR="00FF0AB8" w:rsidRPr="00573E41" w:rsidRDefault="00FF0AB8" w:rsidP="00AC508B">
            <w:pPr>
              <w:rPr>
                <w:rFonts w:eastAsia="Calibri"/>
                <w:sz w:val="18"/>
                <w:szCs w:val="18"/>
              </w:rPr>
            </w:pPr>
            <w:r w:rsidRPr="00573E41">
              <w:rPr>
                <w:rFonts w:eastAsia="Calibri"/>
                <w:sz w:val="18"/>
                <w:szCs w:val="18"/>
              </w:rPr>
              <w:t>Targeted</w:t>
            </w:r>
            <w:r>
              <w:rPr>
                <w:rFonts w:eastAsia="Calibri"/>
                <w:sz w:val="18"/>
                <w:szCs w:val="18"/>
              </w:rPr>
              <w:t xml:space="preserve"> i</w:t>
            </w:r>
            <w:r w:rsidRPr="00573E41">
              <w:rPr>
                <w:rFonts w:eastAsia="Calibri"/>
                <w:sz w:val="18"/>
                <w:szCs w:val="18"/>
              </w:rPr>
              <w:t xml:space="preserve">ndicated </w:t>
            </w:r>
          </w:p>
        </w:tc>
      </w:tr>
      <w:tr w:rsidR="00FF0AB8" w:rsidRPr="00573E41" w14:paraId="44D34B84"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442B5FFC" w14:textId="77777777" w:rsidR="00FF0AB8" w:rsidRPr="00573E41" w:rsidRDefault="00FF0AB8" w:rsidP="00AC508B">
            <w:pPr>
              <w:rPr>
                <w:rFonts w:eastAsia="Calibri"/>
                <w:sz w:val="18"/>
                <w:szCs w:val="18"/>
              </w:rPr>
            </w:pPr>
          </w:p>
        </w:tc>
        <w:tc>
          <w:tcPr>
            <w:tcW w:w="1842" w:type="dxa"/>
            <w:vMerge/>
            <w:tcBorders>
              <w:top w:val="single" w:sz="4" w:space="0" w:color="848484"/>
              <w:left w:val="single" w:sz="4" w:space="0" w:color="848484"/>
              <w:bottom w:val="single" w:sz="4" w:space="0" w:color="848484"/>
              <w:right w:val="single" w:sz="4" w:space="0" w:color="848484"/>
            </w:tcBorders>
          </w:tcPr>
          <w:p w14:paraId="4F0E1BBD" w14:textId="77777777" w:rsidR="00FF0AB8" w:rsidRPr="00573E41" w:rsidRDefault="00FF0AB8" w:rsidP="00AC508B">
            <w:pPr>
              <w:rPr>
                <w:rFonts w:eastAsia="Calibri"/>
                <w:sz w:val="18"/>
                <w:szCs w:val="18"/>
              </w:rPr>
            </w:pPr>
          </w:p>
        </w:tc>
        <w:tc>
          <w:tcPr>
            <w:tcW w:w="2977" w:type="dxa"/>
            <w:tcBorders>
              <w:top w:val="single" w:sz="4" w:space="0" w:color="848484"/>
              <w:left w:val="single" w:sz="4" w:space="0" w:color="848484"/>
              <w:bottom w:val="single" w:sz="4" w:space="0" w:color="848484"/>
              <w:right w:val="single" w:sz="4" w:space="0" w:color="848484"/>
            </w:tcBorders>
          </w:tcPr>
          <w:p w14:paraId="6B4B0FA7" w14:textId="77777777" w:rsidR="00FF0AB8" w:rsidRPr="00573E41" w:rsidRDefault="00FF0AB8" w:rsidP="00AC508B">
            <w:pPr>
              <w:rPr>
                <w:rFonts w:eastAsia="Calibri"/>
                <w:sz w:val="18"/>
                <w:szCs w:val="18"/>
              </w:rPr>
            </w:pPr>
            <w:r w:rsidRPr="00573E41">
              <w:rPr>
                <w:rFonts w:eastAsia="Calibri"/>
                <w:sz w:val="18"/>
                <w:szCs w:val="18"/>
              </w:rPr>
              <w:t xml:space="preserve">Parenting order program and post-separation co-operative parenting </w:t>
            </w:r>
          </w:p>
        </w:tc>
        <w:tc>
          <w:tcPr>
            <w:tcW w:w="730" w:type="dxa"/>
            <w:tcBorders>
              <w:top w:val="single" w:sz="4" w:space="0" w:color="848484"/>
              <w:left w:val="single" w:sz="4" w:space="0" w:color="848484"/>
              <w:bottom w:val="single" w:sz="4" w:space="0" w:color="848484"/>
              <w:right w:val="single" w:sz="4" w:space="0" w:color="848484"/>
            </w:tcBorders>
          </w:tcPr>
          <w:p w14:paraId="39A46C62"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73DEC909" w14:textId="77777777" w:rsidR="00FF0AB8" w:rsidRPr="00573E41" w:rsidRDefault="00FF0AB8" w:rsidP="00AC508B">
            <w:pPr>
              <w:rPr>
                <w:rFonts w:eastAsia="Calibri"/>
                <w:sz w:val="18"/>
                <w:szCs w:val="18"/>
              </w:rPr>
            </w:pPr>
            <w:r w:rsidRPr="00573E41">
              <w:rPr>
                <w:rFonts w:eastAsia="Calibri"/>
                <w:sz w:val="18"/>
                <w:szCs w:val="18"/>
              </w:rPr>
              <w:t>Targeted</w:t>
            </w:r>
            <w:r>
              <w:rPr>
                <w:rFonts w:eastAsia="Calibri"/>
                <w:sz w:val="18"/>
                <w:szCs w:val="18"/>
              </w:rPr>
              <w:t xml:space="preserve"> i</w:t>
            </w:r>
            <w:r w:rsidRPr="00573E41">
              <w:rPr>
                <w:rFonts w:eastAsia="Calibri"/>
                <w:sz w:val="18"/>
                <w:szCs w:val="18"/>
              </w:rPr>
              <w:t xml:space="preserve">ndicated </w:t>
            </w:r>
          </w:p>
        </w:tc>
      </w:tr>
      <w:tr w:rsidR="00FF0AB8" w:rsidRPr="00573E41" w14:paraId="15FF90F2"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7904DA7F" w14:textId="77777777" w:rsidR="00FF0AB8" w:rsidRPr="00573E41" w:rsidRDefault="00FF0AB8" w:rsidP="00AC508B">
            <w:pPr>
              <w:rPr>
                <w:rFonts w:eastAsia="Calibri"/>
                <w:sz w:val="18"/>
                <w:szCs w:val="18"/>
              </w:rPr>
            </w:pPr>
          </w:p>
        </w:tc>
        <w:tc>
          <w:tcPr>
            <w:tcW w:w="1842" w:type="dxa"/>
            <w:vMerge/>
            <w:tcBorders>
              <w:top w:val="single" w:sz="4" w:space="0" w:color="848484"/>
              <w:left w:val="single" w:sz="4" w:space="0" w:color="848484"/>
              <w:bottom w:val="single" w:sz="4" w:space="0" w:color="848484"/>
              <w:right w:val="single" w:sz="4" w:space="0" w:color="848484"/>
            </w:tcBorders>
          </w:tcPr>
          <w:p w14:paraId="4A3F2848" w14:textId="77777777" w:rsidR="00FF0AB8" w:rsidRPr="00573E41" w:rsidRDefault="00FF0AB8" w:rsidP="00AC508B">
            <w:pPr>
              <w:rPr>
                <w:rFonts w:eastAsia="Calibri"/>
                <w:sz w:val="18"/>
                <w:szCs w:val="18"/>
              </w:rPr>
            </w:pPr>
          </w:p>
        </w:tc>
        <w:tc>
          <w:tcPr>
            <w:tcW w:w="2977" w:type="dxa"/>
            <w:tcBorders>
              <w:top w:val="single" w:sz="4" w:space="0" w:color="848484"/>
              <w:left w:val="single" w:sz="4" w:space="0" w:color="848484"/>
              <w:bottom w:val="single" w:sz="4" w:space="0" w:color="848484"/>
              <w:right w:val="single" w:sz="4" w:space="0" w:color="848484"/>
            </w:tcBorders>
          </w:tcPr>
          <w:p w14:paraId="73F92C98" w14:textId="77777777" w:rsidR="00FF0AB8" w:rsidRPr="00573E41" w:rsidRDefault="00FF0AB8" w:rsidP="00AC508B">
            <w:pPr>
              <w:rPr>
                <w:rFonts w:eastAsia="Calibri"/>
                <w:sz w:val="18"/>
                <w:szCs w:val="18"/>
              </w:rPr>
            </w:pPr>
            <w:r w:rsidRPr="00573E41">
              <w:rPr>
                <w:rFonts w:eastAsia="Calibri"/>
                <w:sz w:val="18"/>
                <w:szCs w:val="18"/>
              </w:rPr>
              <w:t xml:space="preserve">Logan family relationship centre </w:t>
            </w:r>
          </w:p>
        </w:tc>
        <w:tc>
          <w:tcPr>
            <w:tcW w:w="730" w:type="dxa"/>
            <w:tcBorders>
              <w:top w:val="single" w:sz="4" w:space="0" w:color="848484"/>
              <w:left w:val="single" w:sz="4" w:space="0" w:color="848484"/>
              <w:bottom w:val="single" w:sz="4" w:space="0" w:color="848484"/>
              <w:right w:val="single" w:sz="4" w:space="0" w:color="848484"/>
            </w:tcBorders>
          </w:tcPr>
          <w:p w14:paraId="3930A646" w14:textId="77777777" w:rsidR="00FF0AB8" w:rsidRPr="00573E41" w:rsidRDefault="00FF0AB8" w:rsidP="00AC508B">
            <w:pPr>
              <w:rPr>
                <w:rFonts w:eastAsia="Calibri"/>
                <w:b/>
                <w:bCs/>
                <w:sz w:val="20"/>
                <w:szCs w:val="20"/>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1A67AA5E" w14:textId="77777777" w:rsidR="00FF0AB8" w:rsidRPr="00573E41" w:rsidRDefault="00FF0AB8" w:rsidP="00AC508B">
            <w:pPr>
              <w:rPr>
                <w:rFonts w:eastAsia="Calibri"/>
                <w:sz w:val="18"/>
                <w:szCs w:val="18"/>
              </w:rPr>
            </w:pPr>
            <w:r w:rsidRPr="00573E41">
              <w:rPr>
                <w:rFonts w:eastAsia="Calibri"/>
                <w:sz w:val="18"/>
                <w:szCs w:val="18"/>
              </w:rPr>
              <w:t>Targeted</w:t>
            </w:r>
            <w:r>
              <w:rPr>
                <w:rFonts w:eastAsia="Calibri"/>
                <w:sz w:val="18"/>
                <w:szCs w:val="18"/>
              </w:rPr>
              <w:t xml:space="preserve"> i</w:t>
            </w:r>
            <w:r w:rsidRPr="00573E41">
              <w:rPr>
                <w:rFonts w:eastAsia="Calibri"/>
                <w:sz w:val="18"/>
                <w:szCs w:val="18"/>
              </w:rPr>
              <w:t xml:space="preserve">ndicated </w:t>
            </w:r>
          </w:p>
        </w:tc>
      </w:tr>
      <w:tr w:rsidR="00FF0AB8" w:rsidRPr="00573E41" w14:paraId="201AF5D7" w14:textId="77777777" w:rsidTr="00D74AD2">
        <w:tc>
          <w:tcPr>
            <w:tcW w:w="1560" w:type="dxa"/>
            <w:vMerge/>
            <w:tcBorders>
              <w:top w:val="single" w:sz="4" w:space="0" w:color="848484"/>
              <w:left w:val="single" w:sz="4" w:space="0" w:color="848484"/>
              <w:bottom w:val="single" w:sz="4" w:space="0" w:color="848484"/>
              <w:right w:val="single" w:sz="4" w:space="0" w:color="848484"/>
            </w:tcBorders>
          </w:tcPr>
          <w:p w14:paraId="0868619E" w14:textId="77777777" w:rsidR="00FF0AB8" w:rsidRPr="00573E41" w:rsidRDefault="00FF0AB8" w:rsidP="00AC508B">
            <w:pPr>
              <w:rPr>
                <w:rFonts w:eastAsia="Calibri"/>
                <w:sz w:val="18"/>
                <w:szCs w:val="18"/>
              </w:rPr>
            </w:pPr>
          </w:p>
        </w:tc>
        <w:tc>
          <w:tcPr>
            <w:tcW w:w="1842" w:type="dxa"/>
            <w:vMerge/>
            <w:tcBorders>
              <w:top w:val="single" w:sz="4" w:space="0" w:color="848484"/>
              <w:left w:val="single" w:sz="4" w:space="0" w:color="848484"/>
              <w:bottom w:val="single" w:sz="4" w:space="0" w:color="848484"/>
              <w:right w:val="single" w:sz="4" w:space="0" w:color="848484"/>
            </w:tcBorders>
          </w:tcPr>
          <w:p w14:paraId="2775ABBD" w14:textId="77777777" w:rsidR="00FF0AB8" w:rsidRPr="00573E41" w:rsidRDefault="00FF0AB8" w:rsidP="00AC508B">
            <w:pPr>
              <w:rPr>
                <w:rFonts w:eastAsia="Calibri"/>
                <w:sz w:val="18"/>
                <w:szCs w:val="18"/>
              </w:rPr>
            </w:pPr>
          </w:p>
        </w:tc>
        <w:tc>
          <w:tcPr>
            <w:tcW w:w="2977" w:type="dxa"/>
            <w:tcBorders>
              <w:top w:val="single" w:sz="4" w:space="0" w:color="848484"/>
              <w:left w:val="single" w:sz="4" w:space="0" w:color="848484"/>
              <w:bottom w:val="single" w:sz="4" w:space="0" w:color="848484"/>
              <w:right w:val="single" w:sz="4" w:space="0" w:color="848484"/>
            </w:tcBorders>
          </w:tcPr>
          <w:p w14:paraId="684A341F" w14:textId="77777777" w:rsidR="00FF0AB8" w:rsidRPr="00573E41" w:rsidRDefault="00FF0AB8" w:rsidP="00AC508B">
            <w:pPr>
              <w:rPr>
                <w:rFonts w:eastAsia="Calibri"/>
                <w:sz w:val="18"/>
                <w:szCs w:val="18"/>
              </w:rPr>
            </w:pPr>
            <w:r w:rsidRPr="00573E41">
              <w:rPr>
                <w:rFonts w:eastAsia="Calibri"/>
                <w:sz w:val="18"/>
                <w:szCs w:val="18"/>
              </w:rPr>
              <w:t xml:space="preserve">Functional family therapy </w:t>
            </w:r>
          </w:p>
        </w:tc>
        <w:tc>
          <w:tcPr>
            <w:tcW w:w="730" w:type="dxa"/>
            <w:tcBorders>
              <w:top w:val="single" w:sz="4" w:space="0" w:color="848484"/>
              <w:left w:val="single" w:sz="4" w:space="0" w:color="848484"/>
              <w:bottom w:val="single" w:sz="4" w:space="0" w:color="848484"/>
              <w:right w:val="single" w:sz="4" w:space="0" w:color="848484"/>
            </w:tcBorders>
          </w:tcPr>
          <w:p w14:paraId="01BE6787" w14:textId="77777777" w:rsidR="00FF0AB8" w:rsidRPr="00573E41" w:rsidRDefault="00FF0AB8" w:rsidP="00AC508B">
            <w:pPr>
              <w:rPr>
                <w:rFonts w:eastAsia="Calibri"/>
                <w:b/>
                <w:bCs/>
                <w:sz w:val="20"/>
                <w:szCs w:val="20"/>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0096467E" w14:textId="77777777" w:rsidR="00FF0AB8" w:rsidRPr="00573E41" w:rsidRDefault="00FF0AB8" w:rsidP="00AC508B">
            <w:pPr>
              <w:rPr>
                <w:rFonts w:eastAsia="Calibri"/>
                <w:sz w:val="18"/>
                <w:szCs w:val="18"/>
              </w:rPr>
            </w:pPr>
            <w:r w:rsidRPr="00573E41">
              <w:rPr>
                <w:rFonts w:eastAsia="Calibri"/>
                <w:sz w:val="18"/>
                <w:szCs w:val="18"/>
              </w:rPr>
              <w:t>Targeted</w:t>
            </w:r>
            <w:r>
              <w:rPr>
                <w:rFonts w:eastAsia="Calibri"/>
                <w:sz w:val="18"/>
                <w:szCs w:val="18"/>
              </w:rPr>
              <w:t xml:space="preserve"> i</w:t>
            </w:r>
            <w:r w:rsidRPr="00573E41">
              <w:rPr>
                <w:rFonts w:eastAsia="Calibri"/>
                <w:sz w:val="18"/>
                <w:szCs w:val="18"/>
              </w:rPr>
              <w:t xml:space="preserve">ndicated </w:t>
            </w:r>
          </w:p>
        </w:tc>
      </w:tr>
      <w:tr w:rsidR="00FF0AB8" w:rsidRPr="00573E41" w14:paraId="139E6253" w14:textId="77777777" w:rsidTr="00D74AD2">
        <w:tc>
          <w:tcPr>
            <w:tcW w:w="1560" w:type="dxa"/>
            <w:tcBorders>
              <w:top w:val="single" w:sz="4" w:space="0" w:color="848484"/>
              <w:left w:val="single" w:sz="4" w:space="0" w:color="848484"/>
              <w:bottom w:val="single" w:sz="4" w:space="0" w:color="848484"/>
              <w:right w:val="single" w:sz="4" w:space="0" w:color="848484"/>
            </w:tcBorders>
          </w:tcPr>
          <w:p w14:paraId="45560E11" w14:textId="77777777" w:rsidR="00FF0AB8" w:rsidRPr="00573E41" w:rsidRDefault="00FF0AB8" w:rsidP="00AC508B">
            <w:pPr>
              <w:rPr>
                <w:rFonts w:eastAsia="Calibri"/>
                <w:sz w:val="18"/>
                <w:szCs w:val="18"/>
              </w:rPr>
            </w:pPr>
          </w:p>
        </w:tc>
        <w:tc>
          <w:tcPr>
            <w:tcW w:w="1842" w:type="dxa"/>
            <w:tcBorders>
              <w:top w:val="single" w:sz="4" w:space="0" w:color="848484"/>
              <w:left w:val="single" w:sz="4" w:space="0" w:color="848484"/>
              <w:bottom w:val="single" w:sz="4" w:space="0" w:color="848484"/>
              <w:right w:val="single" w:sz="4" w:space="0" w:color="848484"/>
            </w:tcBorders>
          </w:tcPr>
          <w:p w14:paraId="11668E7D" w14:textId="77777777" w:rsidR="00FF0AB8" w:rsidRPr="00573E41" w:rsidRDefault="00FF0AB8" w:rsidP="00AC508B">
            <w:pPr>
              <w:rPr>
                <w:rFonts w:eastAsia="Calibri"/>
                <w:sz w:val="18"/>
                <w:szCs w:val="18"/>
              </w:rPr>
            </w:pPr>
            <w:r w:rsidRPr="00573E41">
              <w:rPr>
                <w:rFonts w:eastAsia="Calibri"/>
                <w:sz w:val="18"/>
                <w:szCs w:val="18"/>
              </w:rPr>
              <w:t>Linking service</w:t>
            </w:r>
          </w:p>
        </w:tc>
        <w:tc>
          <w:tcPr>
            <w:tcW w:w="2977" w:type="dxa"/>
            <w:tcBorders>
              <w:top w:val="single" w:sz="4" w:space="0" w:color="848484"/>
              <w:left w:val="single" w:sz="4" w:space="0" w:color="848484"/>
              <w:bottom w:val="single" w:sz="4" w:space="0" w:color="848484"/>
              <w:right w:val="single" w:sz="4" w:space="0" w:color="848484"/>
            </w:tcBorders>
          </w:tcPr>
          <w:p w14:paraId="26750736" w14:textId="77777777" w:rsidR="00FF0AB8" w:rsidRPr="00573E41" w:rsidRDefault="00FF0AB8" w:rsidP="00AC508B">
            <w:pPr>
              <w:rPr>
                <w:rFonts w:eastAsia="Calibri"/>
                <w:sz w:val="18"/>
                <w:szCs w:val="18"/>
              </w:rPr>
            </w:pPr>
            <w:r w:rsidRPr="00573E41">
              <w:rPr>
                <w:rFonts w:eastAsia="Calibri"/>
                <w:sz w:val="18"/>
                <w:szCs w:val="18"/>
              </w:rPr>
              <w:t>Family and Child Connect</w:t>
            </w:r>
          </w:p>
        </w:tc>
        <w:tc>
          <w:tcPr>
            <w:tcW w:w="730" w:type="dxa"/>
            <w:tcBorders>
              <w:top w:val="single" w:sz="4" w:space="0" w:color="848484"/>
              <w:left w:val="single" w:sz="4" w:space="0" w:color="848484"/>
              <w:bottom w:val="single" w:sz="4" w:space="0" w:color="848484"/>
              <w:right w:val="single" w:sz="4" w:space="0" w:color="848484"/>
            </w:tcBorders>
          </w:tcPr>
          <w:p w14:paraId="72A26620" w14:textId="77777777" w:rsidR="00FF0AB8" w:rsidRPr="00573E41" w:rsidRDefault="00FF0AB8" w:rsidP="00AC508B">
            <w:pPr>
              <w:rPr>
                <w:rFonts w:eastAsia="Calibri"/>
                <w:sz w:val="18"/>
                <w:szCs w:val="18"/>
              </w:rPr>
            </w:pPr>
            <w:r w:rsidRPr="00573E41">
              <w:rPr>
                <w:rFonts w:eastAsia="Calibri"/>
                <w:sz w:val="18"/>
                <w:szCs w:val="18"/>
              </w:rPr>
              <w:t>1</w:t>
            </w:r>
          </w:p>
        </w:tc>
        <w:tc>
          <w:tcPr>
            <w:tcW w:w="2105" w:type="dxa"/>
            <w:tcBorders>
              <w:top w:val="single" w:sz="4" w:space="0" w:color="848484"/>
              <w:left w:val="single" w:sz="4" w:space="0" w:color="848484"/>
              <w:bottom w:val="single" w:sz="4" w:space="0" w:color="848484"/>
              <w:right w:val="single" w:sz="4" w:space="0" w:color="848484"/>
            </w:tcBorders>
          </w:tcPr>
          <w:p w14:paraId="5B34CCB7" w14:textId="77777777" w:rsidR="00FF0AB8" w:rsidRPr="00573E41" w:rsidRDefault="00FF0AB8" w:rsidP="00AC508B">
            <w:pPr>
              <w:rPr>
                <w:rFonts w:eastAsia="Calibri"/>
                <w:sz w:val="18"/>
                <w:szCs w:val="18"/>
              </w:rPr>
            </w:pPr>
            <w:r w:rsidRPr="00573E41">
              <w:rPr>
                <w:rFonts w:eastAsia="Calibri"/>
                <w:sz w:val="18"/>
                <w:szCs w:val="18"/>
              </w:rPr>
              <w:t>Universal</w:t>
            </w:r>
            <w:r>
              <w:rPr>
                <w:rFonts w:eastAsia="Calibri"/>
                <w:sz w:val="18"/>
                <w:szCs w:val="18"/>
              </w:rPr>
              <w:t xml:space="preserve"> </w:t>
            </w:r>
            <w:r w:rsidRPr="00573E41">
              <w:rPr>
                <w:rFonts w:eastAsia="Calibri"/>
                <w:sz w:val="18"/>
                <w:szCs w:val="18"/>
              </w:rPr>
              <w:t>preventative</w:t>
            </w:r>
          </w:p>
        </w:tc>
      </w:tr>
      <w:tr w:rsidR="00FF0AB8" w:rsidRPr="00573E41" w14:paraId="017191A6" w14:textId="77777777" w:rsidTr="00D74AD2">
        <w:trPr>
          <w:trHeight w:val="415"/>
        </w:trPr>
        <w:tc>
          <w:tcPr>
            <w:tcW w:w="6379" w:type="dxa"/>
            <w:gridSpan w:val="3"/>
            <w:tcBorders>
              <w:top w:val="single" w:sz="4" w:space="0" w:color="848484"/>
              <w:left w:val="single" w:sz="4" w:space="0" w:color="848484"/>
              <w:bottom w:val="single" w:sz="4" w:space="0" w:color="848484"/>
              <w:right w:val="single" w:sz="4" w:space="0" w:color="848484"/>
            </w:tcBorders>
          </w:tcPr>
          <w:p w14:paraId="3E2EB576" w14:textId="77777777" w:rsidR="00FF0AB8" w:rsidRPr="00573E41" w:rsidRDefault="00FF0AB8" w:rsidP="00AC508B">
            <w:pPr>
              <w:rPr>
                <w:rFonts w:eastAsia="Calibri"/>
                <w:b/>
                <w:bCs/>
                <w:sz w:val="18"/>
                <w:szCs w:val="18"/>
              </w:rPr>
            </w:pPr>
            <w:r w:rsidRPr="00573E41">
              <w:rPr>
                <w:rFonts w:eastAsia="Calibri"/>
                <w:b/>
                <w:bCs/>
                <w:sz w:val="18"/>
                <w:szCs w:val="18"/>
              </w:rPr>
              <w:t xml:space="preserve">Total </w:t>
            </w:r>
          </w:p>
        </w:tc>
        <w:tc>
          <w:tcPr>
            <w:tcW w:w="730" w:type="dxa"/>
            <w:tcBorders>
              <w:top w:val="single" w:sz="4" w:space="0" w:color="848484"/>
              <w:left w:val="single" w:sz="4" w:space="0" w:color="848484"/>
              <w:bottom w:val="single" w:sz="4" w:space="0" w:color="848484"/>
              <w:right w:val="single" w:sz="4" w:space="0" w:color="848484"/>
            </w:tcBorders>
          </w:tcPr>
          <w:p w14:paraId="20F44942" w14:textId="77777777" w:rsidR="00FF0AB8" w:rsidRPr="00573E41" w:rsidRDefault="00FF0AB8" w:rsidP="00AC508B">
            <w:pPr>
              <w:rPr>
                <w:rFonts w:eastAsia="Calibri"/>
                <w:b/>
                <w:bCs/>
                <w:sz w:val="18"/>
                <w:szCs w:val="18"/>
              </w:rPr>
            </w:pPr>
            <w:r w:rsidRPr="00573E41">
              <w:rPr>
                <w:rFonts w:eastAsia="Calibri"/>
                <w:b/>
                <w:bCs/>
                <w:sz w:val="18"/>
                <w:szCs w:val="18"/>
              </w:rPr>
              <w:t>28</w:t>
            </w:r>
          </w:p>
        </w:tc>
        <w:tc>
          <w:tcPr>
            <w:tcW w:w="2105" w:type="dxa"/>
            <w:tcBorders>
              <w:top w:val="single" w:sz="4" w:space="0" w:color="848484"/>
              <w:left w:val="single" w:sz="4" w:space="0" w:color="848484"/>
              <w:bottom w:val="single" w:sz="4" w:space="0" w:color="848484"/>
              <w:right w:val="single" w:sz="4" w:space="0" w:color="848484"/>
            </w:tcBorders>
          </w:tcPr>
          <w:p w14:paraId="56AB3733" w14:textId="77777777" w:rsidR="00FF0AB8" w:rsidRPr="00573E41" w:rsidRDefault="00FF0AB8" w:rsidP="00AC508B">
            <w:pPr>
              <w:rPr>
                <w:rFonts w:eastAsia="Calibri"/>
                <w:b/>
                <w:bCs/>
                <w:sz w:val="18"/>
                <w:szCs w:val="18"/>
              </w:rPr>
            </w:pPr>
          </w:p>
        </w:tc>
      </w:tr>
      <w:tr w:rsidR="00FF0AB8" w:rsidRPr="00573E41" w14:paraId="32C74241" w14:textId="77777777" w:rsidTr="00D74AD2">
        <w:trPr>
          <w:trHeight w:val="263"/>
        </w:trPr>
        <w:tc>
          <w:tcPr>
            <w:tcW w:w="9214" w:type="dxa"/>
            <w:gridSpan w:val="5"/>
            <w:tcBorders>
              <w:top w:val="single" w:sz="4" w:space="0" w:color="848484"/>
              <w:left w:val="nil"/>
              <w:bottom w:val="nil"/>
              <w:right w:val="nil"/>
            </w:tcBorders>
          </w:tcPr>
          <w:p w14:paraId="7CED32EA" w14:textId="77777777" w:rsidR="00FF0AB8" w:rsidRPr="00573E41" w:rsidRDefault="00FF0AB8" w:rsidP="00AC508B">
            <w:pPr>
              <w:rPr>
                <w:rFonts w:eastAsia="Calibri"/>
                <w:b/>
                <w:bCs/>
                <w:sz w:val="18"/>
                <w:szCs w:val="18"/>
              </w:rPr>
            </w:pPr>
            <w:r w:rsidRPr="00573E41">
              <w:rPr>
                <w:rFonts w:eastAsia="Calibri"/>
                <w:sz w:val="20"/>
                <w:szCs w:val="20"/>
              </w:rPr>
              <w:t xml:space="preserve">* </w:t>
            </w:r>
            <w:r w:rsidRPr="00573E41">
              <w:rPr>
                <w:rFonts w:eastAsia="Calibri"/>
                <w:sz w:val="16"/>
                <w:szCs w:val="16"/>
              </w:rPr>
              <w:t>Aboriginal and Torres Strait Islander service</w:t>
            </w:r>
          </w:p>
        </w:tc>
      </w:tr>
      <w:tr w:rsidR="00FF0AB8" w:rsidRPr="00573E41" w14:paraId="05DB55F4" w14:textId="77777777" w:rsidTr="00D74AD2">
        <w:trPr>
          <w:trHeight w:val="291"/>
        </w:trPr>
        <w:tc>
          <w:tcPr>
            <w:tcW w:w="9214" w:type="dxa"/>
            <w:gridSpan w:val="5"/>
            <w:tcBorders>
              <w:top w:val="nil"/>
              <w:left w:val="nil"/>
              <w:bottom w:val="nil"/>
              <w:right w:val="nil"/>
            </w:tcBorders>
          </w:tcPr>
          <w:p w14:paraId="214597C0" w14:textId="77777777" w:rsidR="00FF0AB8" w:rsidRPr="00573E41" w:rsidRDefault="00FF0AB8" w:rsidP="00AC508B">
            <w:pPr>
              <w:rPr>
                <w:rFonts w:eastAsia="Calibri"/>
                <w:b/>
                <w:bCs/>
                <w:sz w:val="18"/>
                <w:szCs w:val="18"/>
              </w:rPr>
            </w:pPr>
            <w:r w:rsidRPr="006D5AEB">
              <w:rPr>
                <w:rFonts w:eastAsia="Calibri"/>
                <w:sz w:val="16"/>
                <w:szCs w:val="16"/>
                <w:vertAlign w:val="superscript"/>
              </w:rPr>
              <w:t>∆</w:t>
            </w:r>
            <w:r w:rsidRPr="00573E41">
              <w:rPr>
                <w:rFonts w:eastAsia="Calibri"/>
                <w:sz w:val="20"/>
                <w:szCs w:val="20"/>
              </w:rPr>
              <w:t xml:space="preserve"> </w:t>
            </w:r>
            <w:r w:rsidRPr="00573E41">
              <w:rPr>
                <w:rFonts w:eastAsia="Calibri"/>
                <w:sz w:val="16"/>
                <w:szCs w:val="16"/>
              </w:rPr>
              <w:t>Aboriginal and Torres Strait Islander – priority group</w:t>
            </w:r>
          </w:p>
        </w:tc>
      </w:tr>
    </w:tbl>
    <w:p w14:paraId="4A7D23C4" w14:textId="77777777" w:rsidR="00FF0AB8" w:rsidRDefault="00FF0AB8" w:rsidP="00FF0AB8">
      <w:r>
        <w:br/>
        <w:t>Specialist Triple P programs tailored to specific groups include:</w:t>
      </w:r>
    </w:p>
    <w:p w14:paraId="3DD203E6" w14:textId="77777777" w:rsidR="00FF0AB8" w:rsidRDefault="00FF0AB8" w:rsidP="00FF0AB8">
      <w:pPr>
        <w:pStyle w:val="ListParagraph"/>
        <w:numPr>
          <w:ilvl w:val="0"/>
          <w:numId w:val="31"/>
        </w:numPr>
        <w:spacing w:after="200"/>
      </w:pPr>
      <w:r>
        <w:t>Stepping Stones Triple P: for parents of pre-adolescent children with an intellectual or physical disability</w:t>
      </w:r>
    </w:p>
    <w:p w14:paraId="3CEC6566" w14:textId="77777777" w:rsidR="00FF0AB8" w:rsidRDefault="00FF0AB8" w:rsidP="00FF0AB8">
      <w:pPr>
        <w:pStyle w:val="ListParagraph"/>
        <w:numPr>
          <w:ilvl w:val="0"/>
          <w:numId w:val="31"/>
        </w:numPr>
        <w:spacing w:after="200"/>
      </w:pPr>
      <w:r>
        <w:t>Family transitions: individual or group sessions for parents where separation or divorce is complicating parenting</w:t>
      </w:r>
    </w:p>
    <w:p w14:paraId="53FAC189" w14:textId="77777777" w:rsidR="00FF0AB8" w:rsidRDefault="00FF0AB8" w:rsidP="00FF0AB8">
      <w:pPr>
        <w:pStyle w:val="ListParagraph"/>
        <w:numPr>
          <w:ilvl w:val="0"/>
          <w:numId w:val="31"/>
        </w:numPr>
        <w:spacing w:after="200"/>
      </w:pPr>
      <w:r>
        <w:t xml:space="preserve">Lifestyle Triple P: for parents of overweight children aged 5–10 years </w:t>
      </w:r>
    </w:p>
    <w:p w14:paraId="55DF898C" w14:textId="77777777" w:rsidR="00FF0AB8" w:rsidRDefault="00FF0AB8" w:rsidP="00FF0AB8">
      <w:pPr>
        <w:pStyle w:val="ListParagraph"/>
        <w:numPr>
          <w:ilvl w:val="0"/>
          <w:numId w:val="31"/>
        </w:numPr>
        <w:spacing w:after="200"/>
      </w:pPr>
      <w:r>
        <w:t xml:space="preserve">Indigenous Triple P: allows providers to tailor their delivery of the programs to suit Indigenous families </w:t>
      </w:r>
      <w:r>
        <w:fldChar w:fldCharType="begin"/>
      </w:r>
      <w:r>
        <w:instrText xml:space="preserve"> ADDIN ZOTERO_ITEM CSL_CITATION {"citationID":"6yuBLyyS","properties":{"formattedCitation":"(19)","plainCitation":"(19)","noteIndex":0},"citationItems":[{"id":5265,"uris":["http://zotero.org/groups/2598923/items/Z6DVMX8M"],"itemData":{"id":5265,"type":"webpage","title":"Triple P Positive Parenting Program","URL":"https://www.triplep.net/glo-en/the-triple-p-system-at-work/the-system-explained/specialist-programs/"}}],"schema":"https://github.com/citation-style-language/schema/raw/master/csl-citation.json"} </w:instrText>
      </w:r>
      <w:r>
        <w:fldChar w:fldCharType="separate"/>
      </w:r>
      <w:r w:rsidRPr="002C34AB">
        <w:t>(19)</w:t>
      </w:r>
      <w:r>
        <w:fldChar w:fldCharType="end"/>
      </w:r>
      <w:r>
        <w:t xml:space="preserve">. </w:t>
      </w:r>
    </w:p>
    <w:p w14:paraId="7BACA575" w14:textId="77777777" w:rsidR="00FF0AB8" w:rsidRDefault="00FF0AB8" w:rsidP="00FF0AB8">
      <w:r>
        <w:t xml:space="preserve">Our study identified two specialist Triple P programs: Indigenous Triple P in Waterford West and Stepping Stones in Springwood. </w:t>
      </w:r>
    </w:p>
    <w:p w14:paraId="29548566" w14:textId="77777777" w:rsidR="00FF0AB8" w:rsidRDefault="00FF0AB8" w:rsidP="00FF0AB8">
      <w:r>
        <w:t xml:space="preserve">The 123 Magic parenting program developed by American Psychologist Dr Tom Phelan claims to offer a gentle but firm approach to managing the behaviour of children aged 2–12, regardless of the child's individual needs. Similarly, Magic 123 &amp; Emotion Coaching, developed in Australia by child psychologist Michael Hawton, aims to equip parents and carers with the skills to manage challenging behaviours and build positive relationships. However, unlike Triple P, service delivery is limited to in-person attendance, and no evidence of specialist/tailored approaches for specific groups was found. Both services were available at no cost to participants. </w:t>
      </w:r>
    </w:p>
    <w:p w14:paraId="2A8E5254" w14:textId="77777777" w:rsidR="00FF0AB8" w:rsidRDefault="00FF0AB8" w:rsidP="00FF0AB8">
      <w:r>
        <w:t>Unlike the parenting programs mentioned above, Circle of Security focuses on parent–child attachment rather than behavioural modification. The program is intended to help caregivers increase their awareness of their children's needs and whether their responses meet those needs. With increased awareness, the program aims to expand the moment-to-moment parenting choices that lead to secure attachment relationships, setting the foundation for a lifetime of learning, health, and wellbeing.</w:t>
      </w:r>
    </w:p>
    <w:p w14:paraId="30F923CD" w14:textId="77777777" w:rsidR="00FF0AB8" w:rsidRDefault="00FF0AB8" w:rsidP="00FF0AB8">
      <w:r>
        <w:t xml:space="preserve">Except for Circle of Security, the parenting programs promoted in Logan focus predominately on managing behaviour and developing positive relationships, and we are unable to say if these programs provide guidance on early childhood developmental milestones. </w:t>
      </w:r>
    </w:p>
    <w:p w14:paraId="60DF4DA8" w14:textId="77777777" w:rsidR="00FF0AB8" w:rsidRDefault="00FF0AB8" w:rsidP="00FF0AB8">
      <w:r>
        <w:t xml:space="preserve">While there is evidence of a specialist parenting program for Aboriginal and Torres Strait Islander families in Logan, we could not identify services explicitly tailored for culturally and linguistically diverse families. </w:t>
      </w:r>
      <w:r w:rsidRPr="00940406">
        <w:t>This gap raises the question of the current engagement and experience of CALD families with parenting programs.</w:t>
      </w:r>
      <w:r>
        <w:t xml:space="preserve"> </w:t>
      </w:r>
    </w:p>
    <w:p w14:paraId="71B30C3B" w14:textId="77777777" w:rsidR="00FF0AB8" w:rsidRDefault="00FF0AB8" w:rsidP="00FF0AB8">
      <w:pPr>
        <w:pStyle w:val="Heading2"/>
      </w:pPr>
      <w:bookmarkStart w:id="165" w:name="_Toc108512765"/>
      <w:bookmarkStart w:id="166" w:name="_Toc135058406"/>
      <w:bookmarkStart w:id="167" w:name="_Toc135312736"/>
      <w:r>
        <w:lastRenderedPageBreak/>
        <w:t>Supported early learning</w:t>
      </w:r>
      <w:bookmarkEnd w:id="165"/>
      <w:bookmarkEnd w:id="166"/>
      <w:bookmarkEnd w:id="167"/>
      <w:r>
        <w:t xml:space="preserve">   </w:t>
      </w:r>
    </w:p>
    <w:p w14:paraId="7CE92A57" w14:textId="77777777" w:rsidR="00FF0AB8" w:rsidRDefault="00FF0AB8" w:rsidP="00FF0AB8">
      <w:r>
        <w:t xml:space="preserve">The Home Interaction Parenting Program (HIPPY) is a two-year, home-based early learning and parenting program for families with young children. There is only one HIPPY program operating in Logan, which is delivered by the Kingston East Neighborhood Centre. The HIPPY program license in Australia is held by the Brotherhood of St Laurence and it is funded by the Department of Social Services. With support from a local tutor, parents are supported to work through weekly or fortnightly packs of play-based educational activities with their child. Activities and storybooks are designed to be fun and to align with the early years National Quality Standard. </w:t>
      </w:r>
    </w:p>
    <w:p w14:paraId="180A5600" w14:textId="77777777" w:rsidR="00FF0AB8" w:rsidRDefault="00FF0AB8" w:rsidP="00FF0AB8">
      <w:r>
        <w:t xml:space="preserve">Parents receive guidance on early child development milestones and transition to school support throughout the program. The HIPPY program provides an alternative early learning development opportunity for families preferencing in-home learning rather than formal ECEC. </w:t>
      </w:r>
      <w:bookmarkStart w:id="168" w:name="_Hlk102399393"/>
      <w:r>
        <w:t xml:space="preserve">Other than HIPPY, opportunities for families to provide supported home-based early learning experiences aligned to school readiness appear to be lacking in Logan. </w:t>
      </w:r>
    </w:p>
    <w:bookmarkEnd w:id="168"/>
    <w:p w14:paraId="5F92045B" w14:textId="77777777" w:rsidR="00FF0AB8" w:rsidRDefault="00FF0AB8" w:rsidP="00FF0AB8">
      <w:r>
        <w:t xml:space="preserve">In an effort to increase the number of children starting school developmentally on track, the Australian and Queensland governments have focused on increasing the number of children engaged in government-approved kindergarten programs and, more broadly, in ECEC. These formal programs are heavily promoted and subsidised; however, not all families are willing or able to have their children attend.  </w:t>
      </w:r>
    </w:p>
    <w:p w14:paraId="7FBE0666" w14:textId="77777777" w:rsidR="00FF0AB8" w:rsidRDefault="00FF0AB8" w:rsidP="00FF0AB8">
      <w:r w:rsidRPr="00875DBA">
        <w:t>This observation leads us to ask, what are the implications for children transitioning to school whose parents are unable or unwilling to engage in kindergarten or early childhood education and care? Is there a demand for supported home-based early learning experiences that prepare children for school?</w:t>
      </w:r>
      <w:r>
        <w:t xml:space="preserve"> </w:t>
      </w:r>
    </w:p>
    <w:p w14:paraId="3808741C" w14:textId="77777777" w:rsidR="00FF0AB8" w:rsidRDefault="00FF0AB8" w:rsidP="00FF0AB8">
      <w:pPr>
        <w:pStyle w:val="Heading2"/>
      </w:pPr>
      <w:bookmarkStart w:id="169" w:name="_Toc108512766"/>
      <w:bookmarkStart w:id="170" w:name="_Toc135058407"/>
      <w:bookmarkStart w:id="171" w:name="_Toc135312737"/>
      <w:r>
        <w:t>Family support</w:t>
      </w:r>
      <w:bookmarkEnd w:id="169"/>
      <w:bookmarkEnd w:id="170"/>
      <w:bookmarkEnd w:id="171"/>
      <w:r>
        <w:t xml:space="preserve"> </w:t>
      </w:r>
    </w:p>
    <w:p w14:paraId="375B3628" w14:textId="77777777" w:rsidR="00FF0AB8" w:rsidRDefault="00FF0AB8" w:rsidP="00FF0AB8">
      <w:r>
        <w:t xml:space="preserve">Our study identified five services that aim to strengthen the capacity of families to foster positive relationships, improve communication, enhance practical skills, and build confidence and parenting skills. Support is provided through a case management plan designed to address challenges specific to each family, such as housing, budgeting, and parenting. The majority of family support type services are targeted towards a smaller percentage of the population of families requiring more intensive support, for example, Step by Step for young parents and the Aboriginal and Torres Strait Islander Solid and Deadly families service (Table 3). </w:t>
      </w:r>
    </w:p>
    <w:p w14:paraId="41396A28" w14:textId="77777777" w:rsidR="00FF0AB8" w:rsidRDefault="00FF0AB8" w:rsidP="00FF0AB8">
      <w:r>
        <w:t xml:space="preserve">Most families experience challenges and need a little support from time to time. However, our search failed to identify universal-preventative practical family support for those not considered high risk or vulnerable. Support is currently limited to information and advice provided by parenting programs and Family and Child Connect (FACC) (a linking service). </w:t>
      </w:r>
      <w:r w:rsidRPr="00CB72D1">
        <w:t xml:space="preserve">This finding presents an opportunity to determine whether there is a need for early universal access to services providing brief periods of practical support, </w:t>
      </w:r>
      <w:r w:rsidRPr="00CB72D1">
        <w:lastRenderedPageBreak/>
        <w:t>helping families to navigate challenges before they become detrimental to family functioning.</w:t>
      </w:r>
      <w:r>
        <w:t xml:space="preserve">    </w:t>
      </w:r>
    </w:p>
    <w:p w14:paraId="52AA6143" w14:textId="77777777" w:rsidR="00FF0AB8" w:rsidRDefault="00FF0AB8" w:rsidP="00FF0AB8">
      <w:pPr>
        <w:pStyle w:val="Heading2"/>
      </w:pPr>
      <w:bookmarkStart w:id="172" w:name="_Toc108512767"/>
      <w:bookmarkStart w:id="173" w:name="_Toc135058408"/>
      <w:bookmarkStart w:id="174" w:name="_Toc135312738"/>
      <w:r>
        <w:t>Family relationships</w:t>
      </w:r>
      <w:bookmarkEnd w:id="172"/>
      <w:bookmarkEnd w:id="173"/>
      <w:bookmarkEnd w:id="174"/>
      <w:r>
        <w:t xml:space="preserve"> </w:t>
      </w:r>
    </w:p>
    <w:p w14:paraId="6D623448" w14:textId="77777777" w:rsidR="00FF0AB8" w:rsidRDefault="00FF0AB8" w:rsidP="00FF0AB8">
      <w:r>
        <w:t xml:space="preserve">Parents separating is often problematic and can result in high conflict and communication breakdown. Counselling and family mediation is available to help people during separation to manage the emotional impact, resolve disputes, and make arrangements for children and financial matters without going to family court. However, these services usually attract a significant fee, which can present barriers for individuals. In Logan, we identified mediation and post-separation services offering no-cost or low-cost counselling and mediation support, all of which were located in the Springwood-Kingston SA3. All services identified provided targeted support to assist parents during and after separation to improve communication and reduce conflict.  </w:t>
      </w:r>
    </w:p>
    <w:p w14:paraId="6B7CB267" w14:textId="77777777" w:rsidR="00FF0AB8" w:rsidRPr="00547878" w:rsidRDefault="00FF0AB8" w:rsidP="00FF0AB8">
      <w:pPr>
        <w:pStyle w:val="Heading2"/>
      </w:pPr>
      <w:bookmarkStart w:id="175" w:name="_Toc108512768"/>
      <w:bookmarkStart w:id="176" w:name="_Toc135058409"/>
      <w:bookmarkStart w:id="177" w:name="_Toc135312739"/>
      <w:r>
        <w:t>Linking services</w:t>
      </w:r>
      <w:bookmarkEnd w:id="175"/>
      <w:bookmarkEnd w:id="176"/>
      <w:bookmarkEnd w:id="177"/>
    </w:p>
    <w:p w14:paraId="29D50A30" w14:textId="77777777" w:rsidR="00FF0AB8" w:rsidRDefault="00FF0AB8" w:rsidP="00FF0AB8">
      <w:r>
        <w:t>Navigating the health, education, and social service system is challenging. Family and Child Connect (FACC), funded by the Queensland Government, is an early intervention service providing free, unlimited, confidential advice to connect families with timely and appropriate information, advice, and referrals. FACC assesses a family's needs and assists them in linking to local services. The operating model allows for some flexibility, providing outreach support to families in their homes or at a place the family believes is safe to talk. Our study identified three FACC services, all operating during standard work hours. Support outside of hours is available via a central phone number. Access to interpreters is available upon request. All parents or carers with children 0–18 years are eligible to receive support from this service</w:t>
      </w:r>
    </w:p>
    <w:p w14:paraId="6CF49526" w14:textId="77777777" w:rsidR="00FF0AB8" w:rsidRPr="00E82D32" w:rsidRDefault="00FF0AB8" w:rsidP="00FF0AB8">
      <w:pPr>
        <w:pStyle w:val="Heading2"/>
      </w:pPr>
      <w:bookmarkStart w:id="178" w:name="_Toc108512769"/>
      <w:bookmarkStart w:id="179" w:name="_Toc135058410"/>
      <w:bookmarkStart w:id="180" w:name="_Toc135312740"/>
      <w:r w:rsidRPr="00E82D32">
        <w:t>Distribution of services</w:t>
      </w:r>
      <w:bookmarkEnd w:id="178"/>
      <w:bookmarkEnd w:id="179"/>
      <w:bookmarkEnd w:id="180"/>
      <w:r w:rsidRPr="00E82D32">
        <w:t xml:space="preserve"> </w:t>
      </w:r>
    </w:p>
    <w:p w14:paraId="7E0AB81B" w14:textId="77777777" w:rsidR="00FF0AB8" w:rsidRDefault="00FF0AB8" w:rsidP="00FF0AB8">
      <w:pPr>
        <w:rPr>
          <w:color w:val="444444"/>
        </w:rPr>
      </w:pPr>
      <w:r w:rsidRPr="00FB5995">
        <w:rPr>
          <w:color w:val="444444"/>
        </w:rPr>
        <w:t>Figure 1</w:t>
      </w:r>
      <w:r>
        <w:rPr>
          <w:color w:val="444444"/>
        </w:rPr>
        <w:t xml:space="preserve">4 shows that a relatively disproportionate number of services contributing to 'ready families' is located in the SA3 Springwood-Kingston. The family support, family relationship, and linking type services typically have an extensive geographical reach and offer in-home and virtual support. Therefore, in theory, the location of services should not be a barrier to access. However, in practice, limited service capacity, inadequate transport options, and poor proximity to services may pose significant barriers for families seeking support. This is particularly concerning in SA3 Beenleigh, where no services were identified.  </w:t>
      </w:r>
    </w:p>
    <w:p w14:paraId="7C45D3D3" w14:textId="77777777" w:rsidR="00FF0AB8" w:rsidRDefault="00FF0AB8" w:rsidP="00FF0AB8">
      <w:pPr>
        <w:keepNext/>
      </w:pPr>
      <w:r>
        <w:rPr>
          <w:noProof/>
        </w:rPr>
        <w:lastRenderedPageBreak/>
        <w:drawing>
          <wp:inline distT="0" distB="0" distL="0" distR="0" wp14:anchorId="172F3BE0" wp14:editId="0A18D160">
            <wp:extent cx="5461690" cy="2812376"/>
            <wp:effectExtent l="0" t="0" r="5715" b="7620"/>
            <wp:docPr id="8" name="Picture 8"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diagram, line&#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80" t="10160"/>
                    <a:stretch/>
                  </pic:blipFill>
                  <pic:spPr bwMode="auto">
                    <a:xfrm>
                      <a:off x="0" y="0"/>
                      <a:ext cx="5473922" cy="2818675"/>
                    </a:xfrm>
                    <a:prstGeom prst="rect">
                      <a:avLst/>
                    </a:prstGeom>
                    <a:noFill/>
                    <a:ln>
                      <a:noFill/>
                    </a:ln>
                    <a:extLst>
                      <a:ext uri="{53640926-AAD7-44D8-BBD7-CCE9431645EC}">
                        <a14:shadowObscured xmlns:a14="http://schemas.microsoft.com/office/drawing/2010/main"/>
                      </a:ext>
                    </a:extLst>
                  </pic:spPr>
                </pic:pic>
              </a:graphicData>
            </a:graphic>
          </wp:inline>
        </w:drawing>
      </w:r>
    </w:p>
    <w:p w14:paraId="1DDC34C6" w14:textId="72A99257" w:rsidR="00FF0AB8" w:rsidRDefault="00FF0AB8" w:rsidP="00FF0AB8">
      <w:pPr>
        <w:pStyle w:val="Caption"/>
      </w:pPr>
      <w:bookmarkStart w:id="181" w:name="_Toc108451889"/>
      <w:r w:rsidRPr="00C87700">
        <w:rPr>
          <w:b/>
          <w:bCs w:val="0"/>
        </w:rPr>
        <w:t xml:space="preserve">Figure </w:t>
      </w:r>
      <w:r w:rsidRPr="00C87700">
        <w:rPr>
          <w:b/>
          <w:bCs w:val="0"/>
        </w:rPr>
        <w:fldChar w:fldCharType="begin"/>
      </w:r>
      <w:r w:rsidRPr="00C87700">
        <w:rPr>
          <w:b/>
          <w:bCs w:val="0"/>
        </w:rPr>
        <w:instrText xml:space="preserve"> SEQ Figure \* ARABIC </w:instrText>
      </w:r>
      <w:r w:rsidRPr="00C87700">
        <w:rPr>
          <w:b/>
          <w:bCs w:val="0"/>
        </w:rPr>
        <w:fldChar w:fldCharType="separate"/>
      </w:r>
      <w:r w:rsidR="00636F2A">
        <w:rPr>
          <w:b/>
          <w:bCs w:val="0"/>
          <w:noProof/>
        </w:rPr>
        <w:t>14</w:t>
      </w:r>
      <w:r w:rsidRPr="00C87700">
        <w:rPr>
          <w:b/>
          <w:bCs w:val="0"/>
        </w:rPr>
        <w:fldChar w:fldCharType="end"/>
      </w:r>
      <w:r>
        <w:t>. The number of s</w:t>
      </w:r>
      <w:r w:rsidRPr="00177DE4">
        <w:t>ervices</w:t>
      </w:r>
      <w:r>
        <w:t xml:space="preserve"> (n=28) by type that aim to enhance the quality of the parent-child relationship through individualised support or independent skill development, contributing to ‘ready </w:t>
      </w:r>
      <w:r w:rsidRPr="00177DE4">
        <w:t>families'</w:t>
      </w:r>
      <w:r>
        <w:t xml:space="preserve"> </w:t>
      </w:r>
      <w:r w:rsidRPr="00177DE4">
        <w:t xml:space="preserve"> in Logan</w:t>
      </w:r>
      <w:r>
        <w:t>.</w:t>
      </w:r>
      <w:bookmarkEnd w:id="181"/>
      <w:r>
        <w:t xml:space="preserve"> </w:t>
      </w:r>
    </w:p>
    <w:p w14:paraId="23E151CB" w14:textId="77777777" w:rsidR="00FF0AB8" w:rsidRDefault="00FF0AB8" w:rsidP="00FF0AB8">
      <w:pPr>
        <w:rPr>
          <w:color w:val="444444"/>
        </w:rPr>
      </w:pPr>
      <w:r>
        <w:rPr>
          <w:b/>
          <w:bCs/>
          <w:sz w:val="20"/>
          <w:szCs w:val="20"/>
        </w:rPr>
        <w:br/>
      </w:r>
      <w:r>
        <w:rPr>
          <w:color w:val="444444"/>
        </w:rPr>
        <w:t>Our study found that 50% of services contributing to 'ready families' were targeted towards a select group of families with characteristics that place them at greater risk of experiencing problems or where there is a pre-identified issue or diagnosed problem. These targeted selective</w:t>
      </w:r>
      <w:r>
        <w:rPr>
          <w:rStyle w:val="FootnoteReference"/>
          <w:color w:val="444444"/>
        </w:rPr>
        <w:footnoteReference w:id="8"/>
      </w:r>
      <w:r>
        <w:rPr>
          <w:color w:val="444444"/>
        </w:rPr>
        <w:t xml:space="preserve"> services have the capacity to provide intervention for vulnerable groups before symptoms present or are well established. For example, the Family and Parent Support program for Indigenous families provides in-home parenting support and resources.</w:t>
      </w:r>
    </w:p>
    <w:p w14:paraId="160BA5A0" w14:textId="77777777" w:rsidR="00FF0AB8" w:rsidRDefault="00FF0AB8" w:rsidP="00FF0AB8">
      <w:pPr>
        <w:rPr>
          <w:color w:val="444444"/>
        </w:rPr>
      </w:pPr>
      <w:r>
        <w:rPr>
          <w:color w:val="444444"/>
        </w:rPr>
        <w:t>As shown in F</w:t>
      </w:r>
      <w:r w:rsidRPr="00CC5516">
        <w:rPr>
          <w:color w:val="444444"/>
        </w:rPr>
        <w:t>igure 1</w:t>
      </w:r>
      <w:r>
        <w:rPr>
          <w:color w:val="444444"/>
        </w:rPr>
        <w:t>5,</w:t>
      </w:r>
      <w:r w:rsidRPr="00CC5516">
        <w:rPr>
          <w:color w:val="444444"/>
        </w:rPr>
        <w:t xml:space="preserve"> </w:t>
      </w:r>
      <w:r>
        <w:rPr>
          <w:color w:val="444444"/>
        </w:rPr>
        <w:t>targeted support is heavily skewed toward services addressing complex issues (targeted indicated</w:t>
      </w:r>
      <w:r>
        <w:rPr>
          <w:rStyle w:val="FootnoteReference"/>
          <w:color w:val="444444"/>
        </w:rPr>
        <w:footnoteReference w:id="9"/>
      </w:r>
      <w:r>
        <w:rPr>
          <w:color w:val="444444"/>
        </w:rPr>
        <w:t>) rather than early intervention. Targeted solutions with strict eligibility criteria inevitably make many families ineligible for support. A related problem is the difficulty in providing adequate coverage for the population of focus and ensuring that eligible families have easy access to them. Data on caseloads, participants, waitlists, and service demand were unavailable.</w:t>
      </w:r>
    </w:p>
    <w:p w14:paraId="57DDAC89" w14:textId="77777777" w:rsidR="00FF0AB8" w:rsidRDefault="00FF0AB8" w:rsidP="00FF0AB8">
      <w:pPr>
        <w:pStyle w:val="Caption"/>
        <w:rPr>
          <w:color w:val="444444"/>
        </w:rPr>
      </w:pPr>
    </w:p>
    <w:p w14:paraId="6E30F38F" w14:textId="77777777" w:rsidR="00FF0AB8" w:rsidRDefault="00FF0AB8" w:rsidP="00FF0AB8">
      <w:pPr>
        <w:pStyle w:val="Caption"/>
        <w:rPr>
          <w:b/>
          <w:bCs w:val="0"/>
        </w:rPr>
      </w:pPr>
      <w:r>
        <w:rPr>
          <w:b/>
          <w:bCs w:val="0"/>
          <w:noProof/>
        </w:rPr>
        <w:lastRenderedPageBreak/>
        <w:drawing>
          <wp:inline distT="0" distB="0" distL="0" distR="0" wp14:anchorId="752510E9" wp14:editId="2A06ADF6">
            <wp:extent cx="5948838" cy="2971800"/>
            <wp:effectExtent l="0" t="0" r="0" b="0"/>
            <wp:docPr id="10" name="Picture 10"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diagram, line&#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352" t="11453"/>
                    <a:stretch/>
                  </pic:blipFill>
                  <pic:spPr bwMode="auto">
                    <a:xfrm>
                      <a:off x="0" y="0"/>
                      <a:ext cx="5964214" cy="2979481"/>
                    </a:xfrm>
                    <a:prstGeom prst="rect">
                      <a:avLst/>
                    </a:prstGeom>
                    <a:noFill/>
                    <a:ln>
                      <a:noFill/>
                    </a:ln>
                    <a:extLst>
                      <a:ext uri="{53640926-AAD7-44D8-BBD7-CCE9431645EC}">
                        <a14:shadowObscured xmlns:a14="http://schemas.microsoft.com/office/drawing/2010/main"/>
                      </a:ext>
                    </a:extLst>
                  </pic:spPr>
                </pic:pic>
              </a:graphicData>
            </a:graphic>
          </wp:inline>
        </w:drawing>
      </w:r>
    </w:p>
    <w:p w14:paraId="66FCB573" w14:textId="77777777" w:rsidR="00FF0AB8" w:rsidRDefault="00FF0AB8" w:rsidP="00FF0AB8">
      <w:pPr>
        <w:pStyle w:val="Caption"/>
        <w:rPr>
          <w:b/>
          <w:bCs w:val="0"/>
        </w:rPr>
      </w:pPr>
    </w:p>
    <w:p w14:paraId="07C9EA67" w14:textId="757A102F" w:rsidR="00FF0AB8" w:rsidRDefault="00FF0AB8" w:rsidP="00FF0AB8">
      <w:pPr>
        <w:pStyle w:val="Caption"/>
      </w:pPr>
      <w:bookmarkStart w:id="182" w:name="_Toc108113087"/>
      <w:bookmarkStart w:id="183" w:name="_Toc108451890"/>
      <w:r w:rsidRPr="00CC26D4">
        <w:rPr>
          <w:b/>
          <w:bCs w:val="0"/>
        </w:rPr>
        <w:t xml:space="preserve">Figure </w:t>
      </w:r>
      <w:r w:rsidRPr="00CC26D4">
        <w:rPr>
          <w:b/>
          <w:bCs w:val="0"/>
        </w:rPr>
        <w:fldChar w:fldCharType="begin"/>
      </w:r>
      <w:r w:rsidRPr="00CC26D4">
        <w:rPr>
          <w:b/>
          <w:bCs w:val="0"/>
        </w:rPr>
        <w:instrText xml:space="preserve"> SEQ Figure \* ARABIC </w:instrText>
      </w:r>
      <w:r w:rsidRPr="00CC26D4">
        <w:rPr>
          <w:b/>
          <w:bCs w:val="0"/>
        </w:rPr>
        <w:fldChar w:fldCharType="separate"/>
      </w:r>
      <w:r w:rsidR="00636F2A">
        <w:rPr>
          <w:b/>
          <w:bCs w:val="0"/>
          <w:noProof/>
        </w:rPr>
        <w:t>15</w:t>
      </w:r>
      <w:r w:rsidRPr="00CC26D4">
        <w:rPr>
          <w:b/>
          <w:bCs w:val="0"/>
        </w:rPr>
        <w:fldChar w:fldCharType="end"/>
      </w:r>
      <w:r>
        <w:t xml:space="preserve">. The geographical distribution and balance of universal and targeted services (n=28) that aim to enhance the quality of the parent-child relationship through individualised support or independent skill development, contributing to ‘ready </w:t>
      </w:r>
      <w:r w:rsidRPr="00177DE4">
        <w:t>families' in Logan</w:t>
      </w:r>
      <w:r>
        <w:t>.</w:t>
      </w:r>
      <w:bookmarkEnd w:id="182"/>
      <w:bookmarkEnd w:id="183"/>
      <w:r>
        <w:t xml:space="preserve"> </w:t>
      </w:r>
    </w:p>
    <w:p w14:paraId="68321AED" w14:textId="77777777" w:rsidR="00FF0AB8" w:rsidRDefault="00FF0AB8" w:rsidP="00FF0AB8">
      <w:pPr>
        <w:rPr>
          <w:color w:val="444444"/>
        </w:rPr>
      </w:pPr>
      <w:r>
        <w:rPr>
          <w:b/>
          <w:bCs/>
          <w:color w:val="444444"/>
          <w:sz w:val="20"/>
          <w:szCs w:val="20"/>
        </w:rPr>
        <w:br/>
      </w:r>
      <w:r>
        <w:rPr>
          <w:color w:val="444444"/>
        </w:rPr>
        <w:t>While it is positive that 50% of services are available to all families and children (i.e., universal preventative</w:t>
      </w:r>
      <w:r>
        <w:rPr>
          <w:rStyle w:val="FootnoteReference"/>
          <w:color w:val="444444"/>
        </w:rPr>
        <w:footnoteReference w:id="10"/>
      </w:r>
      <w:r>
        <w:rPr>
          <w:color w:val="444444"/>
        </w:rPr>
        <w:t xml:space="preserve">), the scope is limited to parenting programs and information and advice. In addition, there are challenges associated with implementing an effective universal approach. Challenges include, but are not limited to, matching services to the individual needs of families and ensuring services are genuinely inclusive, can meet the needs of all children and families, and are accessible and of high quality. </w:t>
      </w:r>
    </w:p>
    <w:p w14:paraId="653FE810" w14:textId="77777777" w:rsidR="00FF0AB8" w:rsidRDefault="00FF0AB8" w:rsidP="00FF0AB8">
      <w:pPr>
        <w:rPr>
          <w:color w:val="444444"/>
        </w:rPr>
        <w:sectPr w:rsidR="00FF0AB8" w:rsidSect="00AC508B">
          <w:headerReference w:type="default" r:id="rId59"/>
          <w:pgSz w:w="11907" w:h="16840" w:code="9"/>
          <w:pgMar w:top="1440" w:right="1440" w:bottom="1440" w:left="1440" w:header="720" w:footer="720" w:gutter="0"/>
          <w:cols w:space="720"/>
          <w:docGrid w:linePitch="360"/>
        </w:sectPr>
      </w:pPr>
      <w:r>
        <w:rPr>
          <w:color w:val="444444"/>
        </w:rPr>
        <w:t xml:space="preserve">Our search failed to identify any services contributing to 'ready families' that work specifically with CALD families and children. This may have been due to the search strategy's limitations, but it </w:t>
      </w:r>
      <w:r w:rsidRPr="00FA49BF">
        <w:rPr>
          <w:color w:val="444444"/>
        </w:rPr>
        <w:t>raises the question of whether services are responsive to families and children with cultural and language backgrounds.</w:t>
      </w:r>
      <w:r>
        <w:rPr>
          <w:color w:val="444444"/>
        </w:rPr>
        <w:t xml:space="preserve">  </w:t>
      </w:r>
    </w:p>
    <w:p w14:paraId="5FB69237" w14:textId="77777777" w:rsidR="00FF0AB8" w:rsidRPr="0037793E" w:rsidRDefault="00FF0AB8" w:rsidP="00FF0AB8">
      <w:pPr>
        <w:pStyle w:val="Heading1"/>
        <w:sectPr w:rsidR="00FF0AB8" w:rsidRPr="0037793E" w:rsidSect="00AC508B">
          <w:pgSz w:w="16840" w:h="11907" w:orient="landscape" w:code="9"/>
          <w:pgMar w:top="1440" w:right="1440" w:bottom="1440" w:left="1440" w:header="720" w:footer="720" w:gutter="0"/>
          <w:cols w:space="720"/>
          <w:docGrid w:linePitch="360"/>
        </w:sectPr>
      </w:pPr>
      <w:bookmarkStart w:id="184" w:name="_Toc108159632"/>
      <w:bookmarkStart w:id="185" w:name="_Toc108159678"/>
      <w:bookmarkStart w:id="186" w:name="_Toc108159862"/>
      <w:bookmarkStart w:id="187" w:name="_Toc108510505"/>
      <w:bookmarkStart w:id="188" w:name="_Toc108512770"/>
      <w:bookmarkStart w:id="189" w:name="_Toc135058411"/>
      <w:bookmarkStart w:id="190" w:name="_Toc135312741"/>
      <w:r>
        <w:rPr>
          <w:noProof/>
        </w:rPr>
        <w:lastRenderedPageBreak/>
        <mc:AlternateContent>
          <mc:Choice Requires="wps">
            <w:drawing>
              <wp:anchor distT="0" distB="0" distL="114300" distR="114300" simplePos="0" relativeHeight="251658246" behindDoc="0" locked="0" layoutInCell="1" allowOverlap="1" wp14:anchorId="5D4C7ED2" wp14:editId="5AAA30EE">
                <wp:simplePos x="0" y="0"/>
                <wp:positionH relativeFrom="column">
                  <wp:posOffset>49696</wp:posOffset>
                </wp:positionH>
                <wp:positionV relativeFrom="paragraph">
                  <wp:posOffset>4385062</wp:posOffset>
                </wp:positionV>
                <wp:extent cx="8828405"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8828405" cy="635"/>
                        </a:xfrm>
                        <a:prstGeom prst="rect">
                          <a:avLst/>
                        </a:prstGeom>
                        <a:solidFill>
                          <a:prstClr val="white"/>
                        </a:solidFill>
                        <a:ln>
                          <a:noFill/>
                        </a:ln>
                      </wps:spPr>
                      <wps:txbx>
                        <w:txbxContent>
                          <w:p w14:paraId="30482BE6" w14:textId="11AC64FE" w:rsidR="00FF0AB8" w:rsidRDefault="00FF0AB8" w:rsidP="00FF0AB8">
                            <w:pPr>
                              <w:pStyle w:val="Caption"/>
                              <w:rPr>
                                <w:szCs w:val="20"/>
                              </w:rPr>
                            </w:pPr>
                            <w:bookmarkStart w:id="191" w:name="_Toc108451891"/>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16</w:t>
                            </w:r>
                            <w:r w:rsidRPr="00521427">
                              <w:rPr>
                                <w:b/>
                                <w:bCs w:val="0"/>
                              </w:rPr>
                              <w:fldChar w:fldCharType="end"/>
                            </w:r>
                            <w:r w:rsidRPr="00521427">
                              <w:rPr>
                                <w:b/>
                                <w:bCs w:val="0"/>
                              </w:rPr>
                              <w:t>.</w:t>
                            </w:r>
                            <w:r w:rsidRPr="00CC26D4">
                              <w:rPr>
                                <w:szCs w:val="20"/>
                              </w:rPr>
                              <w:t xml:space="preserve"> </w:t>
                            </w:r>
                            <w:r w:rsidRPr="008B22BB">
                              <w:rPr>
                                <w:szCs w:val="20"/>
                              </w:rPr>
                              <w:t>Map showing geographical distribution of services (n=28) by type contributing to 'ready families' in Logan (Note: Where there is more than one type of service listing in the icon key, for example, parenting, family support and early learning, this represents more than one service type provided from the one location)</w:t>
                            </w:r>
                            <w:bookmarkEnd w:id="191"/>
                          </w:p>
                          <w:p w14:paraId="5BC8EFDE" w14:textId="77777777" w:rsidR="00FF0AB8" w:rsidRPr="0053424D" w:rsidRDefault="00FF0AB8" w:rsidP="00FF0AB8">
                            <w:r w:rsidRPr="0053424D">
                              <w:rPr>
                                <w:sz w:val="18"/>
                                <w:szCs w:val="18"/>
                              </w:rPr>
                              <w:t xml:space="preserve">Map provided by the Relational Insights Data Lab, Griffith University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4C7ED2" id="Text Box 36" o:spid="_x0000_s1034" type="#_x0000_t202" style="position:absolute;margin-left:3.9pt;margin-top:345.3pt;width:695.1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" stroked="f">
                <v:textbox style="mso-fit-shape-to-text:t" inset="0,0,0,0">
                  <w:txbxContent>
                    <w:p w14:paraId="30482BE6" w14:textId="11AC64FE" w:rsidR="00FF0AB8" w:rsidRDefault="00FF0AB8" w:rsidP="00FF0AB8">
                      <w:pPr>
                        <w:pStyle w:val="Caption"/>
                        <w:rPr>
                          <w:szCs w:val="20"/>
                        </w:rPr>
                      </w:pPr>
                      <w:bookmarkStart w:id="192" w:name="_Toc108451891"/>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16</w:t>
                      </w:r>
                      <w:r w:rsidRPr="00521427">
                        <w:rPr>
                          <w:b/>
                          <w:bCs w:val="0"/>
                        </w:rPr>
                        <w:fldChar w:fldCharType="end"/>
                      </w:r>
                      <w:r w:rsidRPr="00521427">
                        <w:rPr>
                          <w:b/>
                          <w:bCs w:val="0"/>
                        </w:rPr>
                        <w:t>.</w:t>
                      </w:r>
                      <w:r w:rsidRPr="00CC26D4">
                        <w:rPr>
                          <w:szCs w:val="20"/>
                        </w:rPr>
                        <w:t xml:space="preserve"> </w:t>
                      </w:r>
                      <w:r w:rsidRPr="008B22BB">
                        <w:rPr>
                          <w:szCs w:val="20"/>
                        </w:rPr>
                        <w:t>Map showing geographical distribution of services (n=28) by type contributing to 'ready families' in Logan (Note: Where there is more than one type of service listing in the icon key, for example, parenting, family support and early learning, this represents more than one service type provided from the one location)</w:t>
                      </w:r>
                      <w:bookmarkEnd w:id="192"/>
                    </w:p>
                    <w:p w14:paraId="5BC8EFDE" w14:textId="77777777" w:rsidR="00FF0AB8" w:rsidRPr="0053424D" w:rsidRDefault="00FF0AB8" w:rsidP="00FF0AB8">
                      <w:r w:rsidRPr="0053424D">
                        <w:rPr>
                          <w:sz w:val="18"/>
                          <w:szCs w:val="18"/>
                        </w:rPr>
                        <w:t xml:space="preserve">Map provided by the Relational Insights Data Lab, Griffith University </w:t>
                      </w:r>
                    </w:p>
                  </w:txbxContent>
                </v:textbox>
                <w10:wrap type="square"/>
              </v:shape>
            </w:pict>
          </mc:Fallback>
        </mc:AlternateContent>
      </w:r>
      <w:r>
        <w:rPr>
          <w:noProof/>
          <w:color w:val="444444"/>
        </w:rPr>
        <w:drawing>
          <wp:anchor distT="0" distB="0" distL="114300" distR="114300" simplePos="0" relativeHeight="251658242" behindDoc="0" locked="0" layoutInCell="1" allowOverlap="1" wp14:anchorId="4E23F0DA" wp14:editId="53DBC598">
            <wp:simplePos x="0" y="0"/>
            <wp:positionH relativeFrom="column">
              <wp:posOffset>0</wp:posOffset>
            </wp:positionH>
            <wp:positionV relativeFrom="paragraph">
              <wp:posOffset>126531</wp:posOffset>
            </wp:positionV>
            <wp:extent cx="8828405" cy="4025265"/>
            <wp:effectExtent l="0" t="0" r="0" b="0"/>
            <wp:wrapSquare wrapText="bothSides"/>
            <wp:docPr id="459" name="Picture 45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8828405" cy="4025265"/>
                    </a:xfrm>
                    <a:prstGeom prst="rect">
                      <a:avLst/>
                    </a:prstGeom>
                  </pic:spPr>
                </pic:pic>
              </a:graphicData>
            </a:graphic>
          </wp:anchor>
        </w:drawing>
      </w:r>
      <w:bookmarkEnd w:id="184"/>
      <w:bookmarkEnd w:id="185"/>
      <w:bookmarkEnd w:id="186"/>
      <w:bookmarkEnd w:id="187"/>
      <w:bookmarkEnd w:id="188"/>
      <w:bookmarkEnd w:id="189"/>
      <w:bookmarkEnd w:id="190"/>
    </w:p>
    <w:p w14:paraId="7A14311A" w14:textId="77777777" w:rsidR="00FF0AB8" w:rsidRDefault="00FF0AB8" w:rsidP="00FF0AB8">
      <w:pPr>
        <w:pStyle w:val="Heading1"/>
      </w:pPr>
      <w:bookmarkStart w:id="193" w:name="_Toc108512771"/>
      <w:bookmarkStart w:id="194" w:name="_Toc135058412"/>
      <w:bookmarkStart w:id="195" w:name="_Toc135312742"/>
      <w:r>
        <w:lastRenderedPageBreak/>
        <w:t>Ready communities: Are there community-based opportunities for Logan kids to learn and play?</w:t>
      </w:r>
      <w:bookmarkEnd w:id="193"/>
      <w:bookmarkEnd w:id="194"/>
      <w:bookmarkEnd w:id="195"/>
      <w:r>
        <w:t xml:space="preserve"> </w:t>
      </w:r>
    </w:p>
    <w:p w14:paraId="73ACAC93" w14:textId="77777777" w:rsidR="00FF0AB8" w:rsidRDefault="00FF0AB8" w:rsidP="00FF0AB8">
      <w:r>
        <w:t xml:space="preserve">Right from birth, children learn by playing and exploring in safe and stimulating environments. Active play such as running, climbing, jumping, and dancing are essential for physical development, supporting muscle development and physical growth. Imaginative play provides opportunities for children to build confidence, play with others, become more independent, and learn to manage emotions, contributing to overall social and emotional development. Through play, children also develop their thinking, problem-solving (cognitive), language, and communication skills </w:t>
      </w:r>
      <w:r>
        <w:fldChar w:fldCharType="begin"/>
      </w:r>
      <w:r>
        <w:instrText xml:space="preserve"> ADDIN ZOTERO_ITEM CSL_CITATION {"citationID":"FHSqu4OW","properties":{"formattedCitation":"(20)","plainCitation":"(20)","noteIndex":0},"citationItems":[{"id":5263,"uris":["http://zotero.org/groups/2598923/items/Q79F3UI6"],"itemData":{"id":5263,"type":"webpage","abstract":"Learning through play is one of the most important ways children learn and develop.","language":"en","title":"The importance of play in children’s learning and development","URL":"https://www.startingblocks.gov.au/other-resources/factsheets/the-importance-of-play-in-children-s-learning-and-development","author":[{"literal":"Starting Blocks"}],"issued":{"date-parts":[["2019",6,13]]}}}],"schema":"https://github.com/citation-style-language/schema/raw/master/csl-citation.json"} </w:instrText>
      </w:r>
      <w:r>
        <w:fldChar w:fldCharType="separate"/>
      </w:r>
      <w:r w:rsidRPr="002C34AB">
        <w:t>(20)</w:t>
      </w:r>
      <w:r>
        <w:fldChar w:fldCharType="end"/>
      </w:r>
      <w:r>
        <w:t>.</w:t>
      </w:r>
    </w:p>
    <w:p w14:paraId="4265869A" w14:textId="77777777" w:rsidR="00FF0AB8" w:rsidRDefault="00FF0AB8" w:rsidP="00FF0AB8">
      <w:r>
        <w:t xml:space="preserve">Community-based early learning experiences allow children to play, expand their relationships, and provide opportunities for parents/carers to share experiences and ideas. Our study identified 45 services contributing to 'ready communities' in Logan, comprising </w:t>
      </w:r>
      <w:r w:rsidRPr="00400C33">
        <w:t xml:space="preserve">18% of the total subset of Logan social infrastructure assets in scope for this report. We categorised the </w:t>
      </w:r>
      <w:r>
        <w:t>45</w:t>
      </w:r>
      <w:r w:rsidRPr="00400C33">
        <w:t xml:space="preserve"> services into </w:t>
      </w:r>
      <w:r>
        <w:t>six</w:t>
      </w:r>
      <w:r w:rsidRPr="00400C33">
        <w:t xml:space="preserve"> service and support themes, reflecting the description and aim of each </w:t>
      </w:r>
      <w:r>
        <w:t>asset</w:t>
      </w:r>
      <w:r w:rsidRPr="00400C33">
        <w:t xml:space="preserve">. The themes </w:t>
      </w:r>
      <w:r>
        <w:t xml:space="preserve">identified and explored below </w:t>
      </w:r>
      <w:r w:rsidRPr="00400C33">
        <w:t>are</w:t>
      </w:r>
      <w:r>
        <w:t>;</w:t>
      </w:r>
      <w:r w:rsidRPr="00400C33">
        <w:t xml:space="preserve"> </w:t>
      </w:r>
      <w:r>
        <w:t>family centres, junior sports, parent support groups, playgroups, transition to kindy, and wellbeing.</w:t>
      </w:r>
      <w:r w:rsidRPr="00400C33">
        <w:t xml:space="preserve"> </w:t>
      </w:r>
      <w:r w:rsidRPr="0054309B">
        <w:t>Table 4</w:t>
      </w:r>
      <w:r w:rsidRPr="00400C33">
        <w:t xml:space="preserve"> list</w:t>
      </w:r>
      <w:r>
        <w:t>s</w:t>
      </w:r>
      <w:r w:rsidRPr="00400C33">
        <w:t xml:space="preserve"> all</w:t>
      </w:r>
      <w:r>
        <w:t xml:space="preserve"> 45</w:t>
      </w:r>
      <w:r w:rsidRPr="00400C33">
        <w:t xml:space="preserve"> services categorised by service and support theme</w:t>
      </w:r>
      <w:r>
        <w:t xml:space="preserve"> and level of support provided</w:t>
      </w:r>
      <w:r w:rsidRPr="00400C33">
        <w:t>.</w:t>
      </w:r>
      <w:r>
        <w:t xml:space="preserve"> </w:t>
      </w:r>
    </w:p>
    <w:p w14:paraId="4BE99DE2" w14:textId="77777777" w:rsidR="00FF0AB8" w:rsidRPr="00232DB5" w:rsidRDefault="00FF0AB8" w:rsidP="00FF0AB8">
      <w:pPr>
        <w:pStyle w:val="Heading2"/>
      </w:pPr>
      <w:bookmarkStart w:id="196" w:name="_Toc108512772"/>
      <w:bookmarkStart w:id="197" w:name="_Toc135058413"/>
      <w:bookmarkStart w:id="198" w:name="_Toc135312743"/>
      <w:r w:rsidRPr="00232DB5">
        <w:t>Family centres</w:t>
      </w:r>
      <w:bookmarkEnd w:id="196"/>
      <w:bookmarkEnd w:id="197"/>
      <w:bookmarkEnd w:id="198"/>
      <w:r w:rsidRPr="00232DB5">
        <w:t xml:space="preserve"> </w:t>
      </w:r>
    </w:p>
    <w:p w14:paraId="5C5ABC12" w14:textId="77777777" w:rsidR="00FF0AB8" w:rsidRDefault="00FF0AB8" w:rsidP="00FF0AB8">
      <w:pPr>
        <w:rPr>
          <w:rFonts w:eastAsia="PMingLiU"/>
        </w:rPr>
      </w:pPr>
      <w:r w:rsidRPr="00860421">
        <w:rPr>
          <w:rFonts w:eastAsia="PMingLiU"/>
        </w:rPr>
        <w:t xml:space="preserve">The Early Years </w:t>
      </w:r>
      <w:r>
        <w:rPr>
          <w:rFonts w:eastAsia="PMingLiU"/>
        </w:rPr>
        <w:t>P</w:t>
      </w:r>
      <w:r w:rsidRPr="00860421">
        <w:rPr>
          <w:rFonts w:eastAsia="PMingLiU"/>
        </w:rPr>
        <w:t xml:space="preserve">lan developed </w:t>
      </w:r>
      <w:r>
        <w:rPr>
          <w:rFonts w:eastAsia="PMingLiU"/>
        </w:rPr>
        <w:t xml:space="preserve">by </w:t>
      </w:r>
      <w:r w:rsidRPr="00860421">
        <w:rPr>
          <w:rFonts w:eastAsia="PMingLiU"/>
        </w:rPr>
        <w:t>the Queensland Government</w:t>
      </w:r>
      <w:r>
        <w:rPr>
          <w:rFonts w:eastAsia="PMingLiU"/>
        </w:rPr>
        <w:t xml:space="preserve"> </w:t>
      </w:r>
      <w:r w:rsidRPr="00860421">
        <w:rPr>
          <w:rFonts w:eastAsia="PMingLiU"/>
        </w:rPr>
        <w:t>aims to support all children to have a</w:t>
      </w:r>
      <w:r>
        <w:rPr>
          <w:rFonts w:eastAsia="PMingLiU"/>
        </w:rPr>
        <w:t xml:space="preserve"> confident </w:t>
      </w:r>
      <w:r w:rsidRPr="00860421">
        <w:rPr>
          <w:rFonts w:eastAsia="PMingLiU"/>
        </w:rPr>
        <w:t>start in life. The whole-of-government plan sets out actions to support all children to reach their full potential with support from families, service providers</w:t>
      </w:r>
      <w:r>
        <w:rPr>
          <w:rFonts w:eastAsia="PMingLiU"/>
        </w:rPr>
        <w:t>,</w:t>
      </w:r>
      <w:r w:rsidRPr="00860421">
        <w:rPr>
          <w:rFonts w:eastAsia="PMingLiU"/>
        </w:rPr>
        <w:t xml:space="preserve"> and the broader community.</w:t>
      </w:r>
      <w:r>
        <w:rPr>
          <w:rFonts w:eastAsia="PMingLiU"/>
        </w:rPr>
        <w:t xml:space="preserve"> Early Years Places implemented under the Early Years Plan aim to make it easy for vulnerable families with children aged 0-8 living in areas of most need to access a range of early childhood activities and support from one location. Activities and programs may include playgroups, maternal health services, family and parenting support, and ECEC. </w:t>
      </w:r>
    </w:p>
    <w:p w14:paraId="1FEDD7A2" w14:textId="77777777" w:rsidR="00FF0AB8" w:rsidRDefault="00FF0AB8" w:rsidP="00FF0AB8">
      <w:pPr>
        <w:rPr>
          <w:rFonts w:eastAsia="PMingLiU"/>
        </w:rPr>
      </w:pPr>
      <w:r>
        <w:rPr>
          <w:rFonts w:eastAsia="PMingLiU"/>
        </w:rPr>
        <w:t xml:space="preserve">Our search identified two Early Years Places: the Browns Plains Early Years Centre and the Child and Family Centre. The 'one-stop shop' model of Early Years Places aim to provide a different mix of services under one roof, including playgroup, early childhood education and care, health services and family and parenting support. While there are obvious benefits to this in terms of holistic care, such centralisation will likely create a barrier to access for families living outside the immediate area. We could not determine if either of the Early Years Places in Logan provided satellite or outreach services to families outside the Browns Plains or Loganlea-Carbrook SA3s. The Browns Plains Early Years Place is the only centre available to all children and families and indicates insufficient supply. In addition, we could not find evidence of service activity specifically </w:t>
      </w:r>
      <w:r>
        <w:rPr>
          <w:rFonts w:eastAsia="PMingLiU"/>
        </w:rPr>
        <w:lastRenderedPageBreak/>
        <w:t xml:space="preserve">tailored to meet the needs of children and families from culturally and linguistically diverse backgrounds. The absence of CALD-focused services does not mean that activities run by these centres aren't tailored to ensure they are sensitive to cultural factors and accessible to CALD children and families. </w:t>
      </w:r>
    </w:p>
    <w:p w14:paraId="02761435" w14:textId="77777777" w:rsidR="00FF0AB8" w:rsidRDefault="00FF0AB8" w:rsidP="00FF0AB8">
      <w:pPr>
        <w:rPr>
          <w:rFonts w:eastAsia="PMingLiU"/>
        </w:rPr>
      </w:pPr>
      <w:r>
        <w:rPr>
          <w:rFonts w:eastAsia="PMingLiU"/>
        </w:rPr>
        <w:t xml:space="preserve">While not an Early Years Place, the family and community place in Yarrabilba has a similar purpose in that it aims to support the growth and development of children and thriving families, it operates as a community hub and is open to anyone in the community to use. However, unlike Early Years Places, its services and programs are tailored to children 0–12 years.  </w:t>
      </w:r>
    </w:p>
    <w:p w14:paraId="06F1EB22" w14:textId="77777777" w:rsidR="00FF0AB8" w:rsidRPr="00232DB5" w:rsidRDefault="00FF0AB8" w:rsidP="00FF0AB8">
      <w:pPr>
        <w:pStyle w:val="Heading2"/>
      </w:pPr>
      <w:bookmarkStart w:id="199" w:name="_Toc108512773"/>
      <w:bookmarkStart w:id="200" w:name="_Toc135058414"/>
      <w:bookmarkStart w:id="201" w:name="_Toc135312744"/>
      <w:r>
        <w:t>Junior sport</w:t>
      </w:r>
      <w:bookmarkEnd w:id="199"/>
      <w:bookmarkEnd w:id="200"/>
      <w:bookmarkEnd w:id="201"/>
      <w:r>
        <w:t xml:space="preserve"> </w:t>
      </w:r>
    </w:p>
    <w:p w14:paraId="09D61B79" w14:textId="77777777" w:rsidR="00FF0AB8" w:rsidRDefault="00FF0AB8" w:rsidP="00FF0AB8">
      <w:r>
        <w:t xml:space="preserve">Toddlers and preschoolers naturally tend to be physically active and become increasingly independent as they develop and master their fine and gross motor skills through movement. Physical health and wellbeing is one of the five important areas of early child development and is underpinned by good nutrition, physical activity, personal safety, and rest. During structured physical activity, children are introduced to new ideas and opportunities, enhancing their development and learning abilities and setting the foundations for learning to focus, pay attention, take turns, and follow instructions </w:t>
      </w:r>
      <w:r>
        <w:fldChar w:fldCharType="begin"/>
      </w:r>
      <w:r>
        <w:instrText xml:space="preserve"> ADDIN ZOTERO_ITEM CSL_CITATION {"citationID":"E5PXg7FR","properties":{"formattedCitation":"(21)","plainCitation":"(21)","noteIndex":0},"citationItems":[{"id":5587,"uris":["http://zotero.org/groups/2598923/items/VY2S54RC"],"itemData":{"id":5587,"type":"post-weblog","title":"Structured vs Unstructured Play","URL":"https://www.playgroupsa.com.au/publications-blog/structured-vs-unstructured-play-226.html","author":[{"literal":"Playgroup SA"}],"issued":{"date-parts":[["2017",11,29]]}}}],"schema":"https://github.com/citation-style-language/schema/raw/master/csl-citation.json"} </w:instrText>
      </w:r>
      <w:r>
        <w:fldChar w:fldCharType="separate"/>
      </w:r>
      <w:r w:rsidRPr="002C34AB">
        <w:t>(21)</w:t>
      </w:r>
      <w:r>
        <w:fldChar w:fldCharType="end"/>
      </w:r>
      <w:r>
        <w:t xml:space="preserve">.  </w:t>
      </w:r>
    </w:p>
    <w:p w14:paraId="75E8AA31" w14:textId="77777777" w:rsidR="00FF0AB8" w:rsidRDefault="00FF0AB8" w:rsidP="00FF0AB8">
      <w:r>
        <w:t xml:space="preserve">We identified two activities in Logan aimed at developing gross motor skills, such as running and throwing for children under five. Both activities are pre-cursors to formal gymnastic lessons and attract a fee, posing a barrier to access. </w:t>
      </w:r>
    </w:p>
    <w:p w14:paraId="79D6020D" w14:textId="77777777" w:rsidR="00FF0AB8" w:rsidRDefault="00FF0AB8" w:rsidP="00FF0AB8">
      <w:r>
        <w:t xml:space="preserve">In 2021, 73.3% of children in Logan started school developmentally on track in terms of physical health and wellbeing, 5.1% below their national peers. According to 2018 data, this proportion is much lower for Aboriginal and Torres Strait Islander children, with only 55.9% of children starting school developmentally on track in this domain, 17.4% behind their peers in </w:t>
      </w:r>
      <w:r w:rsidRPr="00672E87">
        <w:t>Logan (Figure 7).</w:t>
      </w:r>
      <w:r>
        <w:t xml:space="preserve"> </w:t>
      </w:r>
      <w:r w:rsidRPr="00C13CDB">
        <w:t>This raises the question, what more needs to be done in physical health and wellbeing to better support Aboriginal and Torres Strait Islander children and their families?</w:t>
      </w:r>
      <w:r>
        <w:t xml:space="preserve"> </w:t>
      </w:r>
    </w:p>
    <w:p w14:paraId="2219A762" w14:textId="77777777" w:rsidR="00FF0AB8" w:rsidRDefault="00FF0AB8" w:rsidP="00FF0AB8">
      <w:pPr>
        <w:rPr>
          <w:b/>
          <w:bCs/>
          <w:sz w:val="20"/>
          <w:szCs w:val="20"/>
        </w:rPr>
      </w:pPr>
    </w:p>
    <w:p w14:paraId="4D371B6A" w14:textId="77777777" w:rsidR="00FF0AB8" w:rsidRDefault="00FF0AB8" w:rsidP="00FF0AB8">
      <w:pPr>
        <w:rPr>
          <w:b/>
          <w:bCs/>
          <w:sz w:val="20"/>
          <w:szCs w:val="20"/>
        </w:rPr>
      </w:pPr>
      <w:r>
        <w:rPr>
          <w:b/>
          <w:bCs/>
          <w:sz w:val="20"/>
          <w:szCs w:val="20"/>
        </w:rPr>
        <w:br w:type="page"/>
      </w:r>
    </w:p>
    <w:p w14:paraId="56238FEB" w14:textId="1AD6316C" w:rsidR="00FF0AB8" w:rsidRDefault="00FF0AB8" w:rsidP="00FF0AB8">
      <w:pPr>
        <w:pStyle w:val="Caption"/>
      </w:pPr>
      <w:bookmarkStart w:id="202" w:name="_Toc106723769"/>
      <w:bookmarkStart w:id="203" w:name="_Toc108511718"/>
      <w:bookmarkStart w:id="204" w:name="_Toc108511882"/>
      <w:r w:rsidRPr="001F655D">
        <w:rPr>
          <w:b/>
          <w:bCs w:val="0"/>
        </w:rPr>
        <w:lastRenderedPageBreak/>
        <w:t xml:space="preserve">Table </w:t>
      </w:r>
      <w:r w:rsidRPr="001F655D">
        <w:rPr>
          <w:b/>
          <w:bCs w:val="0"/>
        </w:rPr>
        <w:fldChar w:fldCharType="begin"/>
      </w:r>
      <w:r w:rsidRPr="001F655D">
        <w:rPr>
          <w:b/>
          <w:bCs w:val="0"/>
        </w:rPr>
        <w:instrText xml:space="preserve"> SEQ Table \* ARABIC </w:instrText>
      </w:r>
      <w:r w:rsidRPr="001F655D">
        <w:rPr>
          <w:b/>
          <w:bCs w:val="0"/>
        </w:rPr>
        <w:fldChar w:fldCharType="separate"/>
      </w:r>
      <w:r w:rsidR="00636F2A">
        <w:rPr>
          <w:b/>
          <w:bCs w:val="0"/>
          <w:noProof/>
        </w:rPr>
        <w:t>4</w:t>
      </w:r>
      <w:r w:rsidRPr="001F655D">
        <w:rPr>
          <w:b/>
          <w:bCs w:val="0"/>
        </w:rPr>
        <w:fldChar w:fldCharType="end"/>
      </w:r>
      <w:r w:rsidRPr="001F655D">
        <w:rPr>
          <w:b/>
          <w:bCs w:val="0"/>
        </w:rPr>
        <w:t>.</w:t>
      </w:r>
      <w:r>
        <w:t xml:space="preserve"> </w:t>
      </w:r>
      <w:bookmarkEnd w:id="202"/>
      <w:r>
        <w:t>The type and number of s</w:t>
      </w:r>
      <w:r w:rsidRPr="00BA74BE">
        <w:t xml:space="preserve">ervices and support in Logan contributing to 'ready </w:t>
      </w:r>
      <w:r>
        <w:t>communities’ and the level of support provided, categorised by SA3.</w:t>
      </w:r>
      <w:bookmarkEnd w:id="203"/>
      <w:bookmarkEnd w:id="204"/>
    </w:p>
    <w:tbl>
      <w:tblPr>
        <w:tblStyle w:val="TableGrid1"/>
        <w:tblpPr w:leftFromText="180" w:rightFromText="180" w:vertAnchor="text" w:horzAnchor="margin" w:tblpY="527"/>
        <w:tblW w:w="9356"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701"/>
        <w:gridCol w:w="1985"/>
        <w:gridCol w:w="425"/>
        <w:gridCol w:w="2410"/>
        <w:gridCol w:w="709"/>
        <w:gridCol w:w="2126"/>
      </w:tblGrid>
      <w:tr w:rsidR="00FF0AB8" w:rsidRPr="003E3921" w14:paraId="1BB2BD5D" w14:textId="77777777" w:rsidTr="00AC508B">
        <w:trPr>
          <w:trHeight w:val="408"/>
        </w:trPr>
        <w:tc>
          <w:tcPr>
            <w:tcW w:w="1701" w:type="dxa"/>
            <w:tcBorders>
              <w:bottom w:val="single" w:sz="4" w:space="0" w:color="C9C9C9"/>
            </w:tcBorders>
          </w:tcPr>
          <w:p w14:paraId="2D54FF1E" w14:textId="77777777" w:rsidR="00FF0AB8" w:rsidRPr="003E3921" w:rsidRDefault="00FF0AB8" w:rsidP="00AC508B">
            <w:pPr>
              <w:rPr>
                <w:rFonts w:eastAsia="Calibri"/>
                <w:b/>
                <w:bCs/>
                <w:sz w:val="20"/>
                <w:szCs w:val="20"/>
              </w:rPr>
            </w:pPr>
            <w:r>
              <w:rPr>
                <w:rFonts w:eastAsia="Calibri"/>
                <w:b/>
                <w:bCs/>
                <w:sz w:val="20"/>
                <w:szCs w:val="20"/>
              </w:rPr>
              <w:t>SA3</w:t>
            </w:r>
          </w:p>
        </w:tc>
        <w:tc>
          <w:tcPr>
            <w:tcW w:w="1985" w:type="dxa"/>
            <w:tcBorders>
              <w:bottom w:val="single" w:sz="4" w:space="0" w:color="C9C9C9"/>
            </w:tcBorders>
          </w:tcPr>
          <w:p w14:paraId="30CBE616" w14:textId="77777777" w:rsidR="00FF0AB8" w:rsidRPr="003E3921" w:rsidRDefault="00FF0AB8" w:rsidP="00AC508B">
            <w:pPr>
              <w:rPr>
                <w:rFonts w:eastAsia="Calibri"/>
                <w:b/>
                <w:bCs/>
                <w:sz w:val="20"/>
                <w:szCs w:val="20"/>
              </w:rPr>
            </w:pPr>
            <w:r>
              <w:rPr>
                <w:rFonts w:eastAsia="Calibri"/>
                <w:b/>
                <w:bCs/>
                <w:sz w:val="20"/>
                <w:szCs w:val="20"/>
              </w:rPr>
              <w:t xml:space="preserve">Service Type </w:t>
            </w:r>
          </w:p>
        </w:tc>
        <w:tc>
          <w:tcPr>
            <w:tcW w:w="2835" w:type="dxa"/>
            <w:gridSpan w:val="2"/>
            <w:tcBorders>
              <w:bottom w:val="single" w:sz="4" w:space="0" w:color="C9C9C9"/>
            </w:tcBorders>
          </w:tcPr>
          <w:p w14:paraId="194698B6" w14:textId="77777777" w:rsidR="00FF0AB8" w:rsidRPr="003E3921" w:rsidRDefault="00FF0AB8" w:rsidP="00AC508B">
            <w:pPr>
              <w:rPr>
                <w:rFonts w:eastAsia="Calibri"/>
                <w:b/>
                <w:bCs/>
                <w:sz w:val="20"/>
                <w:szCs w:val="20"/>
              </w:rPr>
            </w:pPr>
            <w:r w:rsidRPr="003E3921">
              <w:rPr>
                <w:rFonts w:eastAsia="Calibri"/>
                <w:b/>
                <w:bCs/>
                <w:sz w:val="20"/>
                <w:szCs w:val="20"/>
              </w:rPr>
              <w:t>Service name</w:t>
            </w:r>
          </w:p>
        </w:tc>
        <w:tc>
          <w:tcPr>
            <w:tcW w:w="709" w:type="dxa"/>
            <w:tcBorders>
              <w:bottom w:val="single" w:sz="4" w:space="0" w:color="C9C9C9"/>
            </w:tcBorders>
          </w:tcPr>
          <w:p w14:paraId="445D32DE" w14:textId="77777777" w:rsidR="00FF0AB8" w:rsidRPr="003E3921" w:rsidRDefault="00FF0AB8" w:rsidP="00AC508B">
            <w:pPr>
              <w:jc w:val="center"/>
              <w:rPr>
                <w:rFonts w:eastAsia="Calibri"/>
                <w:b/>
                <w:bCs/>
                <w:sz w:val="20"/>
                <w:szCs w:val="20"/>
              </w:rPr>
            </w:pPr>
            <w:r w:rsidRPr="003E3921">
              <w:rPr>
                <w:rFonts w:eastAsia="Calibri"/>
                <w:b/>
                <w:bCs/>
                <w:sz w:val="20"/>
                <w:szCs w:val="20"/>
              </w:rPr>
              <w:t>#</w:t>
            </w:r>
          </w:p>
        </w:tc>
        <w:tc>
          <w:tcPr>
            <w:tcW w:w="2126" w:type="dxa"/>
            <w:tcBorders>
              <w:bottom w:val="single" w:sz="4" w:space="0" w:color="C9C9C9"/>
            </w:tcBorders>
          </w:tcPr>
          <w:p w14:paraId="467543B1" w14:textId="77777777" w:rsidR="00FF0AB8" w:rsidRPr="003E3921" w:rsidRDefault="00FF0AB8" w:rsidP="00AC508B">
            <w:pPr>
              <w:rPr>
                <w:rFonts w:eastAsia="Calibri"/>
                <w:b/>
                <w:bCs/>
                <w:sz w:val="20"/>
                <w:szCs w:val="20"/>
              </w:rPr>
            </w:pPr>
            <w:r w:rsidRPr="003E3921">
              <w:rPr>
                <w:rFonts w:eastAsia="Calibri"/>
                <w:b/>
                <w:bCs/>
                <w:sz w:val="20"/>
                <w:szCs w:val="20"/>
              </w:rPr>
              <w:t>Level of support</w:t>
            </w:r>
          </w:p>
        </w:tc>
      </w:tr>
      <w:tr w:rsidR="00FF0AB8" w:rsidRPr="003E3921" w14:paraId="52827795" w14:textId="77777777" w:rsidTr="00AC508B">
        <w:tc>
          <w:tcPr>
            <w:tcW w:w="1701" w:type="dxa"/>
            <w:vMerge w:val="restart"/>
          </w:tcPr>
          <w:p w14:paraId="33174704" w14:textId="77777777" w:rsidR="00FF0AB8" w:rsidRPr="00F445AC" w:rsidRDefault="00FF0AB8" w:rsidP="00AC508B">
            <w:pPr>
              <w:rPr>
                <w:rFonts w:eastAsia="Calibri"/>
                <w:b/>
                <w:bCs/>
                <w:sz w:val="18"/>
                <w:szCs w:val="18"/>
              </w:rPr>
            </w:pPr>
            <w:r w:rsidRPr="00F445AC">
              <w:rPr>
                <w:rFonts w:eastAsia="Calibri"/>
                <w:b/>
                <w:bCs/>
                <w:sz w:val="18"/>
                <w:szCs w:val="18"/>
              </w:rPr>
              <w:t xml:space="preserve">Beenleigh </w:t>
            </w:r>
          </w:p>
        </w:tc>
        <w:tc>
          <w:tcPr>
            <w:tcW w:w="1985" w:type="dxa"/>
          </w:tcPr>
          <w:p w14:paraId="1F0C4111" w14:textId="77777777" w:rsidR="00FF0AB8" w:rsidRPr="003E3921" w:rsidRDefault="00FF0AB8" w:rsidP="00AC508B">
            <w:pPr>
              <w:rPr>
                <w:rFonts w:eastAsia="Calibri"/>
                <w:sz w:val="18"/>
                <w:szCs w:val="18"/>
              </w:rPr>
            </w:pPr>
            <w:r>
              <w:rPr>
                <w:rFonts w:eastAsia="Calibri"/>
                <w:sz w:val="18"/>
                <w:szCs w:val="18"/>
              </w:rPr>
              <w:t xml:space="preserve">Junior sport </w:t>
            </w:r>
          </w:p>
        </w:tc>
        <w:tc>
          <w:tcPr>
            <w:tcW w:w="2835" w:type="dxa"/>
            <w:gridSpan w:val="2"/>
          </w:tcPr>
          <w:p w14:paraId="3428F022" w14:textId="77777777" w:rsidR="00FF0AB8" w:rsidRPr="003E3921" w:rsidRDefault="00FF0AB8" w:rsidP="00AC508B">
            <w:pPr>
              <w:rPr>
                <w:rFonts w:eastAsia="Calibri"/>
                <w:sz w:val="18"/>
                <w:szCs w:val="18"/>
              </w:rPr>
            </w:pPr>
            <w:r w:rsidRPr="003E3921">
              <w:rPr>
                <w:rFonts w:eastAsia="Calibri"/>
                <w:sz w:val="18"/>
                <w:szCs w:val="18"/>
              </w:rPr>
              <w:t>Kinder Gym</w:t>
            </w:r>
          </w:p>
        </w:tc>
        <w:tc>
          <w:tcPr>
            <w:tcW w:w="709" w:type="dxa"/>
          </w:tcPr>
          <w:p w14:paraId="219122B8"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57EDA291"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0256863C" w14:textId="77777777" w:rsidTr="00AC508B">
        <w:trPr>
          <w:trHeight w:val="237"/>
        </w:trPr>
        <w:tc>
          <w:tcPr>
            <w:tcW w:w="1701" w:type="dxa"/>
            <w:vMerge/>
          </w:tcPr>
          <w:p w14:paraId="72325FF9" w14:textId="77777777" w:rsidR="00FF0AB8" w:rsidRPr="003E3921" w:rsidRDefault="00FF0AB8" w:rsidP="00AC508B">
            <w:pPr>
              <w:rPr>
                <w:rFonts w:eastAsia="Calibri"/>
                <w:sz w:val="18"/>
                <w:szCs w:val="18"/>
              </w:rPr>
            </w:pPr>
          </w:p>
        </w:tc>
        <w:tc>
          <w:tcPr>
            <w:tcW w:w="1985" w:type="dxa"/>
            <w:vMerge w:val="restart"/>
          </w:tcPr>
          <w:p w14:paraId="1198D34A" w14:textId="77777777" w:rsidR="00FF0AB8" w:rsidRPr="003E3921" w:rsidRDefault="00FF0AB8" w:rsidP="00AC508B">
            <w:pPr>
              <w:rPr>
                <w:rFonts w:eastAsia="Calibri"/>
                <w:sz w:val="18"/>
                <w:szCs w:val="18"/>
              </w:rPr>
            </w:pPr>
            <w:r>
              <w:rPr>
                <w:rFonts w:eastAsia="Calibri"/>
                <w:sz w:val="18"/>
                <w:szCs w:val="18"/>
              </w:rPr>
              <w:t>Playgroup</w:t>
            </w:r>
          </w:p>
        </w:tc>
        <w:tc>
          <w:tcPr>
            <w:tcW w:w="2835" w:type="dxa"/>
            <w:gridSpan w:val="2"/>
          </w:tcPr>
          <w:p w14:paraId="2EEE6CDD" w14:textId="77777777" w:rsidR="00FF0AB8" w:rsidRPr="003E3921" w:rsidRDefault="00FF0AB8" w:rsidP="00AC508B">
            <w:pPr>
              <w:rPr>
                <w:rFonts w:eastAsia="Calibri"/>
                <w:sz w:val="18"/>
                <w:szCs w:val="18"/>
              </w:rPr>
            </w:pPr>
            <w:r>
              <w:rPr>
                <w:rFonts w:eastAsia="Calibri"/>
                <w:sz w:val="18"/>
                <w:szCs w:val="18"/>
              </w:rPr>
              <w:t>Baby time group</w:t>
            </w:r>
          </w:p>
        </w:tc>
        <w:tc>
          <w:tcPr>
            <w:tcW w:w="709" w:type="dxa"/>
          </w:tcPr>
          <w:p w14:paraId="0BD32FDB"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3FDFA8AB"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18CE9053" w14:textId="77777777" w:rsidTr="00AC508B">
        <w:tc>
          <w:tcPr>
            <w:tcW w:w="1701" w:type="dxa"/>
            <w:vMerge/>
          </w:tcPr>
          <w:p w14:paraId="4C6864AB" w14:textId="77777777" w:rsidR="00FF0AB8" w:rsidRPr="003E3921" w:rsidRDefault="00FF0AB8" w:rsidP="00AC508B">
            <w:pPr>
              <w:rPr>
                <w:rFonts w:eastAsia="Calibri"/>
                <w:sz w:val="18"/>
                <w:szCs w:val="18"/>
              </w:rPr>
            </w:pPr>
          </w:p>
        </w:tc>
        <w:tc>
          <w:tcPr>
            <w:tcW w:w="1985" w:type="dxa"/>
            <w:vMerge/>
          </w:tcPr>
          <w:p w14:paraId="5BEAC8CB" w14:textId="77777777" w:rsidR="00FF0AB8" w:rsidRPr="003E3921" w:rsidRDefault="00FF0AB8" w:rsidP="00AC508B">
            <w:pPr>
              <w:rPr>
                <w:rFonts w:eastAsia="Calibri"/>
                <w:sz w:val="18"/>
                <w:szCs w:val="18"/>
              </w:rPr>
            </w:pPr>
          </w:p>
        </w:tc>
        <w:tc>
          <w:tcPr>
            <w:tcW w:w="2835" w:type="dxa"/>
            <w:gridSpan w:val="2"/>
          </w:tcPr>
          <w:p w14:paraId="5925E7F7" w14:textId="77777777" w:rsidR="00FF0AB8" w:rsidRPr="003E3921" w:rsidRDefault="00FF0AB8" w:rsidP="00AC508B">
            <w:pPr>
              <w:rPr>
                <w:rFonts w:eastAsia="Calibri"/>
                <w:sz w:val="18"/>
                <w:szCs w:val="18"/>
              </w:rPr>
            </w:pPr>
            <w:r w:rsidRPr="003E3921">
              <w:rPr>
                <w:rFonts w:eastAsia="Calibri"/>
                <w:sz w:val="18"/>
                <w:szCs w:val="18"/>
              </w:rPr>
              <w:t xml:space="preserve">Multicultural playgroup </w:t>
            </w:r>
          </w:p>
        </w:tc>
        <w:tc>
          <w:tcPr>
            <w:tcW w:w="709" w:type="dxa"/>
          </w:tcPr>
          <w:p w14:paraId="1E40CEDE"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374CCFD9" w14:textId="77777777" w:rsidR="00FF0AB8" w:rsidRPr="003E3921" w:rsidRDefault="00FF0AB8" w:rsidP="00AC508B">
            <w:pPr>
              <w:rPr>
                <w:rFonts w:eastAsia="Calibri"/>
                <w:sz w:val="18"/>
                <w:szCs w:val="18"/>
              </w:rPr>
            </w:pPr>
            <w:r w:rsidRPr="003E3921">
              <w:rPr>
                <w:rFonts w:eastAsia="Calibri"/>
                <w:sz w:val="18"/>
                <w:szCs w:val="18"/>
              </w:rPr>
              <w:t>Targeted</w:t>
            </w:r>
            <w:r>
              <w:rPr>
                <w:rFonts w:eastAsia="Calibri"/>
                <w:sz w:val="18"/>
                <w:szCs w:val="18"/>
              </w:rPr>
              <w:t xml:space="preserve"> </w:t>
            </w:r>
            <w:r w:rsidRPr="003E3921">
              <w:rPr>
                <w:rFonts w:eastAsia="Calibri"/>
                <w:sz w:val="18"/>
                <w:szCs w:val="18"/>
              </w:rPr>
              <w:t>selective</w:t>
            </w:r>
          </w:p>
        </w:tc>
      </w:tr>
      <w:tr w:rsidR="00FF0AB8" w:rsidRPr="003E3921" w14:paraId="05417F44" w14:textId="77777777" w:rsidTr="00AC508B">
        <w:trPr>
          <w:trHeight w:val="291"/>
        </w:trPr>
        <w:tc>
          <w:tcPr>
            <w:tcW w:w="1701" w:type="dxa"/>
            <w:vMerge w:val="restart"/>
          </w:tcPr>
          <w:p w14:paraId="4783877C" w14:textId="77777777" w:rsidR="00FF0AB8" w:rsidRDefault="00FF0AB8" w:rsidP="00AC508B">
            <w:pPr>
              <w:rPr>
                <w:rFonts w:eastAsia="Calibri"/>
                <w:b/>
                <w:bCs/>
                <w:sz w:val="18"/>
                <w:szCs w:val="18"/>
              </w:rPr>
            </w:pPr>
            <w:r>
              <w:rPr>
                <w:rFonts w:eastAsia="Calibri"/>
                <w:b/>
                <w:bCs/>
                <w:sz w:val="18"/>
                <w:szCs w:val="18"/>
              </w:rPr>
              <w:t xml:space="preserve">Browns Plains </w:t>
            </w:r>
          </w:p>
        </w:tc>
        <w:tc>
          <w:tcPr>
            <w:tcW w:w="1985" w:type="dxa"/>
          </w:tcPr>
          <w:p w14:paraId="1BF176E4" w14:textId="77777777" w:rsidR="00FF0AB8" w:rsidRPr="00382F53" w:rsidRDefault="00FF0AB8" w:rsidP="00AC508B">
            <w:pPr>
              <w:rPr>
                <w:rFonts w:eastAsia="Calibri"/>
                <w:sz w:val="18"/>
                <w:szCs w:val="18"/>
              </w:rPr>
            </w:pPr>
            <w:r w:rsidRPr="00382F53">
              <w:rPr>
                <w:rFonts w:eastAsia="Calibri"/>
                <w:sz w:val="18"/>
                <w:szCs w:val="18"/>
              </w:rPr>
              <w:t xml:space="preserve">Junior sport </w:t>
            </w:r>
          </w:p>
        </w:tc>
        <w:tc>
          <w:tcPr>
            <w:tcW w:w="2835" w:type="dxa"/>
            <w:gridSpan w:val="2"/>
          </w:tcPr>
          <w:p w14:paraId="196AD050" w14:textId="77777777" w:rsidR="00FF0AB8" w:rsidRPr="003E3921" w:rsidRDefault="00FF0AB8" w:rsidP="00AC508B">
            <w:pPr>
              <w:rPr>
                <w:rFonts w:eastAsia="Calibri"/>
                <w:sz w:val="18"/>
                <w:szCs w:val="18"/>
              </w:rPr>
            </w:pPr>
            <w:r w:rsidRPr="003E3921">
              <w:rPr>
                <w:rFonts w:eastAsia="Calibri"/>
                <w:sz w:val="18"/>
                <w:szCs w:val="18"/>
              </w:rPr>
              <w:t>Tiny tots</w:t>
            </w:r>
          </w:p>
        </w:tc>
        <w:tc>
          <w:tcPr>
            <w:tcW w:w="709" w:type="dxa"/>
          </w:tcPr>
          <w:p w14:paraId="31C64B7B" w14:textId="77777777" w:rsidR="00FF0AB8" w:rsidRPr="003E3921" w:rsidRDefault="00FF0AB8" w:rsidP="00AC508B">
            <w:pPr>
              <w:rPr>
                <w:rFonts w:eastAsia="Calibri"/>
                <w:sz w:val="18"/>
                <w:szCs w:val="18"/>
              </w:rPr>
            </w:pPr>
            <w:r w:rsidRPr="003E3921">
              <w:rPr>
                <w:rFonts w:eastAsia="Calibri"/>
                <w:sz w:val="20"/>
                <w:szCs w:val="20"/>
              </w:rPr>
              <w:t>1</w:t>
            </w:r>
          </w:p>
        </w:tc>
        <w:tc>
          <w:tcPr>
            <w:tcW w:w="2126" w:type="dxa"/>
          </w:tcPr>
          <w:p w14:paraId="1F4A6CED"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0D22D9B3" w14:textId="77777777" w:rsidTr="00AC508B">
        <w:trPr>
          <w:trHeight w:val="291"/>
        </w:trPr>
        <w:tc>
          <w:tcPr>
            <w:tcW w:w="1701" w:type="dxa"/>
            <w:vMerge/>
          </w:tcPr>
          <w:p w14:paraId="3CBC0BE6" w14:textId="77777777" w:rsidR="00FF0AB8" w:rsidRPr="003E3921" w:rsidRDefault="00FF0AB8" w:rsidP="00AC508B">
            <w:pPr>
              <w:rPr>
                <w:rFonts w:eastAsia="Calibri"/>
                <w:b/>
                <w:bCs/>
                <w:sz w:val="18"/>
                <w:szCs w:val="18"/>
              </w:rPr>
            </w:pPr>
          </w:p>
        </w:tc>
        <w:tc>
          <w:tcPr>
            <w:tcW w:w="1985" w:type="dxa"/>
          </w:tcPr>
          <w:p w14:paraId="1521593D" w14:textId="77777777" w:rsidR="00FF0AB8" w:rsidRPr="00382F53" w:rsidRDefault="00FF0AB8" w:rsidP="00AC508B">
            <w:pPr>
              <w:rPr>
                <w:rFonts w:eastAsia="Calibri"/>
                <w:sz w:val="18"/>
                <w:szCs w:val="18"/>
              </w:rPr>
            </w:pPr>
            <w:r w:rsidRPr="00382F53">
              <w:rPr>
                <w:rFonts w:eastAsia="Calibri"/>
                <w:sz w:val="18"/>
                <w:szCs w:val="18"/>
              </w:rPr>
              <w:t xml:space="preserve">Family centre </w:t>
            </w:r>
          </w:p>
        </w:tc>
        <w:tc>
          <w:tcPr>
            <w:tcW w:w="2835" w:type="dxa"/>
            <w:gridSpan w:val="2"/>
          </w:tcPr>
          <w:p w14:paraId="3B69351A" w14:textId="77777777" w:rsidR="00FF0AB8" w:rsidRPr="003E3921" w:rsidRDefault="00FF0AB8" w:rsidP="00AC508B">
            <w:pPr>
              <w:rPr>
                <w:rFonts w:eastAsia="Calibri"/>
                <w:b/>
                <w:bCs/>
                <w:sz w:val="18"/>
                <w:szCs w:val="18"/>
              </w:rPr>
            </w:pPr>
            <w:r w:rsidRPr="003E3921">
              <w:rPr>
                <w:rFonts w:eastAsia="Calibri"/>
                <w:sz w:val="18"/>
                <w:szCs w:val="18"/>
              </w:rPr>
              <w:t xml:space="preserve">Early Years Centre </w:t>
            </w:r>
          </w:p>
        </w:tc>
        <w:tc>
          <w:tcPr>
            <w:tcW w:w="709" w:type="dxa"/>
          </w:tcPr>
          <w:p w14:paraId="4E270C46"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4B0EAD80"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274029FD" w14:textId="77777777" w:rsidTr="00AC508B">
        <w:trPr>
          <w:trHeight w:val="286"/>
        </w:trPr>
        <w:tc>
          <w:tcPr>
            <w:tcW w:w="1701" w:type="dxa"/>
            <w:vMerge/>
          </w:tcPr>
          <w:p w14:paraId="0D066579" w14:textId="77777777" w:rsidR="00FF0AB8" w:rsidRPr="003E3921" w:rsidRDefault="00FF0AB8" w:rsidP="00AC508B">
            <w:pPr>
              <w:rPr>
                <w:rFonts w:eastAsia="Calibri"/>
                <w:sz w:val="18"/>
                <w:szCs w:val="18"/>
              </w:rPr>
            </w:pPr>
          </w:p>
        </w:tc>
        <w:tc>
          <w:tcPr>
            <w:tcW w:w="1985" w:type="dxa"/>
            <w:vMerge w:val="restart"/>
          </w:tcPr>
          <w:p w14:paraId="496F8456" w14:textId="77777777" w:rsidR="00FF0AB8" w:rsidRPr="00382F53" w:rsidRDefault="00FF0AB8" w:rsidP="00AC508B">
            <w:pPr>
              <w:rPr>
                <w:rFonts w:eastAsia="Calibri"/>
                <w:sz w:val="18"/>
                <w:szCs w:val="18"/>
              </w:rPr>
            </w:pPr>
            <w:r w:rsidRPr="00382F53">
              <w:rPr>
                <w:rFonts w:eastAsia="Calibri"/>
                <w:sz w:val="18"/>
                <w:szCs w:val="18"/>
              </w:rPr>
              <w:t xml:space="preserve">Parent support group </w:t>
            </w:r>
          </w:p>
        </w:tc>
        <w:tc>
          <w:tcPr>
            <w:tcW w:w="2835" w:type="dxa"/>
            <w:gridSpan w:val="2"/>
            <w:tcBorders>
              <w:bottom w:val="single" w:sz="4" w:space="0" w:color="C9C9C9"/>
            </w:tcBorders>
          </w:tcPr>
          <w:p w14:paraId="5634A59E" w14:textId="77777777" w:rsidR="00FF0AB8" w:rsidRPr="003E3921" w:rsidRDefault="00FF0AB8" w:rsidP="00AC508B">
            <w:pPr>
              <w:rPr>
                <w:rFonts w:eastAsia="Calibri"/>
                <w:b/>
                <w:bCs/>
                <w:sz w:val="18"/>
                <w:szCs w:val="18"/>
              </w:rPr>
            </w:pPr>
            <w:r w:rsidRPr="003E3921">
              <w:rPr>
                <w:rFonts w:eastAsia="Calibri"/>
                <w:sz w:val="18"/>
                <w:szCs w:val="18"/>
              </w:rPr>
              <w:t>Jarjums Thonar*</w:t>
            </w:r>
            <w:r w:rsidRPr="006D5AEB">
              <w:rPr>
                <w:rFonts w:eastAsia="Calibri"/>
                <w:sz w:val="16"/>
                <w:szCs w:val="16"/>
                <w:vertAlign w:val="superscript"/>
              </w:rPr>
              <w:t>∆</w:t>
            </w:r>
          </w:p>
        </w:tc>
        <w:tc>
          <w:tcPr>
            <w:tcW w:w="709" w:type="dxa"/>
            <w:tcBorders>
              <w:bottom w:val="single" w:sz="4" w:space="0" w:color="C9C9C9"/>
            </w:tcBorders>
          </w:tcPr>
          <w:p w14:paraId="3CC27817"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Borders>
              <w:bottom w:val="single" w:sz="4" w:space="0" w:color="C9C9C9"/>
            </w:tcBorders>
          </w:tcPr>
          <w:p w14:paraId="0B85CE18" w14:textId="77777777" w:rsidR="00FF0AB8" w:rsidRPr="003E3921" w:rsidRDefault="00FF0AB8" w:rsidP="00AC508B">
            <w:pPr>
              <w:rPr>
                <w:rFonts w:eastAsia="Calibri"/>
                <w:sz w:val="18"/>
                <w:szCs w:val="18"/>
              </w:rPr>
            </w:pPr>
            <w:r w:rsidRPr="003E3921">
              <w:rPr>
                <w:rFonts w:eastAsia="Calibri"/>
                <w:sz w:val="18"/>
                <w:szCs w:val="18"/>
              </w:rPr>
              <w:t>Targeted</w:t>
            </w:r>
            <w:r>
              <w:rPr>
                <w:rFonts w:eastAsia="Calibri"/>
                <w:sz w:val="18"/>
                <w:szCs w:val="18"/>
              </w:rPr>
              <w:t xml:space="preserve"> </w:t>
            </w:r>
            <w:r w:rsidRPr="003E3921">
              <w:rPr>
                <w:rFonts w:eastAsia="Calibri"/>
                <w:sz w:val="18"/>
                <w:szCs w:val="18"/>
              </w:rPr>
              <w:t>selective</w:t>
            </w:r>
          </w:p>
        </w:tc>
      </w:tr>
      <w:tr w:rsidR="00FF0AB8" w:rsidRPr="003E3921" w14:paraId="39470F31" w14:textId="77777777" w:rsidTr="00AC508B">
        <w:trPr>
          <w:trHeight w:val="286"/>
        </w:trPr>
        <w:tc>
          <w:tcPr>
            <w:tcW w:w="1701" w:type="dxa"/>
            <w:vMerge/>
          </w:tcPr>
          <w:p w14:paraId="63979C62" w14:textId="77777777" w:rsidR="00FF0AB8" w:rsidRPr="003E3921" w:rsidRDefault="00FF0AB8" w:rsidP="00AC508B">
            <w:pPr>
              <w:rPr>
                <w:rFonts w:eastAsia="Calibri"/>
                <w:sz w:val="18"/>
                <w:szCs w:val="18"/>
              </w:rPr>
            </w:pPr>
          </w:p>
        </w:tc>
        <w:tc>
          <w:tcPr>
            <w:tcW w:w="1985" w:type="dxa"/>
            <w:vMerge/>
          </w:tcPr>
          <w:p w14:paraId="4A5754C3" w14:textId="77777777" w:rsidR="00FF0AB8" w:rsidRPr="003E3921" w:rsidRDefault="00FF0AB8" w:rsidP="00AC508B">
            <w:pPr>
              <w:rPr>
                <w:rFonts w:eastAsia="Calibri"/>
                <w:b/>
                <w:bCs/>
                <w:sz w:val="18"/>
                <w:szCs w:val="18"/>
              </w:rPr>
            </w:pPr>
          </w:p>
        </w:tc>
        <w:tc>
          <w:tcPr>
            <w:tcW w:w="2835" w:type="dxa"/>
            <w:gridSpan w:val="2"/>
          </w:tcPr>
          <w:p w14:paraId="135B8BAB" w14:textId="77777777" w:rsidR="00FF0AB8" w:rsidRPr="003E3921" w:rsidRDefault="00FF0AB8" w:rsidP="00AC508B">
            <w:pPr>
              <w:rPr>
                <w:rFonts w:eastAsia="Calibri"/>
                <w:b/>
                <w:bCs/>
                <w:sz w:val="18"/>
                <w:szCs w:val="18"/>
              </w:rPr>
            </w:pPr>
            <w:r w:rsidRPr="003E3921">
              <w:rPr>
                <w:rFonts w:eastAsia="Calibri"/>
                <w:sz w:val="18"/>
                <w:szCs w:val="18"/>
              </w:rPr>
              <w:t>Expectant parents group</w:t>
            </w:r>
            <w:r w:rsidRPr="006D5AEB">
              <w:rPr>
                <w:rFonts w:eastAsia="Calibri"/>
                <w:sz w:val="16"/>
                <w:szCs w:val="16"/>
                <w:vertAlign w:val="superscript"/>
              </w:rPr>
              <w:t>∆</w:t>
            </w:r>
          </w:p>
        </w:tc>
        <w:tc>
          <w:tcPr>
            <w:tcW w:w="709" w:type="dxa"/>
          </w:tcPr>
          <w:p w14:paraId="3A09D5E5"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265F8391"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295E1DF5" w14:textId="77777777" w:rsidTr="00AC508B">
        <w:trPr>
          <w:trHeight w:val="251"/>
        </w:trPr>
        <w:tc>
          <w:tcPr>
            <w:tcW w:w="1701" w:type="dxa"/>
            <w:vMerge/>
          </w:tcPr>
          <w:p w14:paraId="761EA982" w14:textId="77777777" w:rsidR="00FF0AB8" w:rsidRPr="003E3921" w:rsidRDefault="00FF0AB8" w:rsidP="00AC508B">
            <w:pPr>
              <w:rPr>
                <w:rFonts w:eastAsia="Calibri"/>
                <w:b/>
                <w:bCs/>
                <w:sz w:val="18"/>
                <w:szCs w:val="18"/>
              </w:rPr>
            </w:pPr>
          </w:p>
        </w:tc>
        <w:tc>
          <w:tcPr>
            <w:tcW w:w="1985" w:type="dxa"/>
            <w:vMerge/>
          </w:tcPr>
          <w:p w14:paraId="1159D0D9" w14:textId="77777777" w:rsidR="00FF0AB8" w:rsidRPr="003E3921" w:rsidRDefault="00FF0AB8" w:rsidP="00AC508B">
            <w:pPr>
              <w:rPr>
                <w:rFonts w:eastAsia="Calibri"/>
                <w:b/>
                <w:bCs/>
                <w:sz w:val="18"/>
                <w:szCs w:val="18"/>
              </w:rPr>
            </w:pPr>
          </w:p>
        </w:tc>
        <w:tc>
          <w:tcPr>
            <w:tcW w:w="2835" w:type="dxa"/>
            <w:gridSpan w:val="2"/>
          </w:tcPr>
          <w:p w14:paraId="3DADC89C" w14:textId="77777777" w:rsidR="00FF0AB8" w:rsidRPr="003E3921" w:rsidRDefault="00FF0AB8" w:rsidP="00AC508B">
            <w:pPr>
              <w:rPr>
                <w:rFonts w:eastAsia="Calibri"/>
                <w:b/>
                <w:bCs/>
                <w:sz w:val="18"/>
                <w:szCs w:val="18"/>
              </w:rPr>
            </w:pPr>
            <w:r w:rsidRPr="003E3921">
              <w:rPr>
                <w:rFonts w:eastAsia="Calibri"/>
                <w:sz w:val="18"/>
                <w:szCs w:val="18"/>
              </w:rPr>
              <w:t>Young parents group</w:t>
            </w:r>
            <w:r w:rsidRPr="006D5AEB">
              <w:rPr>
                <w:rFonts w:eastAsia="Calibri"/>
                <w:sz w:val="16"/>
                <w:szCs w:val="16"/>
                <w:vertAlign w:val="superscript"/>
              </w:rPr>
              <w:t>∆</w:t>
            </w:r>
          </w:p>
        </w:tc>
        <w:tc>
          <w:tcPr>
            <w:tcW w:w="709" w:type="dxa"/>
          </w:tcPr>
          <w:p w14:paraId="4EF5CFDA"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4733CD77" w14:textId="77777777" w:rsidR="00FF0AB8" w:rsidRPr="003E3921" w:rsidRDefault="00FF0AB8" w:rsidP="00AC508B">
            <w:pPr>
              <w:rPr>
                <w:rFonts w:eastAsia="Calibri"/>
                <w:sz w:val="18"/>
                <w:szCs w:val="18"/>
              </w:rPr>
            </w:pPr>
            <w:r w:rsidRPr="003E3921">
              <w:rPr>
                <w:rFonts w:eastAsia="Calibri"/>
                <w:sz w:val="18"/>
                <w:szCs w:val="18"/>
              </w:rPr>
              <w:t>Targeted</w:t>
            </w:r>
            <w:r>
              <w:rPr>
                <w:rFonts w:eastAsia="Calibri"/>
                <w:sz w:val="18"/>
                <w:szCs w:val="18"/>
              </w:rPr>
              <w:t xml:space="preserve"> </w:t>
            </w:r>
            <w:r w:rsidRPr="003E3921">
              <w:rPr>
                <w:rFonts w:eastAsia="Calibri"/>
                <w:sz w:val="18"/>
                <w:szCs w:val="18"/>
              </w:rPr>
              <w:t>selective</w:t>
            </w:r>
          </w:p>
        </w:tc>
      </w:tr>
      <w:tr w:rsidR="00FF0AB8" w:rsidRPr="003E3921" w14:paraId="6642A70A" w14:textId="77777777" w:rsidTr="00AC508B">
        <w:tc>
          <w:tcPr>
            <w:tcW w:w="1701" w:type="dxa"/>
            <w:vMerge/>
          </w:tcPr>
          <w:p w14:paraId="1AAFFDAC" w14:textId="77777777" w:rsidR="00FF0AB8" w:rsidRPr="003E3921" w:rsidRDefault="00FF0AB8" w:rsidP="00AC508B">
            <w:pPr>
              <w:rPr>
                <w:rFonts w:eastAsia="Calibri"/>
                <w:sz w:val="18"/>
                <w:szCs w:val="18"/>
              </w:rPr>
            </w:pPr>
          </w:p>
        </w:tc>
        <w:tc>
          <w:tcPr>
            <w:tcW w:w="1985" w:type="dxa"/>
            <w:vMerge/>
          </w:tcPr>
          <w:p w14:paraId="6CA375C4" w14:textId="77777777" w:rsidR="00FF0AB8" w:rsidRPr="003E3921" w:rsidRDefault="00FF0AB8" w:rsidP="00AC508B">
            <w:pPr>
              <w:rPr>
                <w:rFonts w:eastAsia="Calibri"/>
                <w:sz w:val="18"/>
                <w:szCs w:val="18"/>
              </w:rPr>
            </w:pPr>
          </w:p>
        </w:tc>
        <w:tc>
          <w:tcPr>
            <w:tcW w:w="2835" w:type="dxa"/>
            <w:gridSpan w:val="2"/>
          </w:tcPr>
          <w:p w14:paraId="55E9C894" w14:textId="77777777" w:rsidR="00FF0AB8" w:rsidRPr="003E3921" w:rsidRDefault="00FF0AB8" w:rsidP="00AC508B">
            <w:pPr>
              <w:rPr>
                <w:rFonts w:eastAsia="Calibri"/>
                <w:sz w:val="18"/>
                <w:szCs w:val="18"/>
              </w:rPr>
            </w:pPr>
            <w:r w:rsidRPr="003E3921">
              <w:rPr>
                <w:rFonts w:eastAsia="Calibri"/>
                <w:sz w:val="18"/>
                <w:szCs w:val="18"/>
              </w:rPr>
              <w:t>Premies play and learn</w:t>
            </w:r>
            <w:r w:rsidRPr="006D5AEB">
              <w:rPr>
                <w:rFonts w:eastAsia="Calibri"/>
                <w:sz w:val="18"/>
                <w:szCs w:val="18"/>
                <w:vertAlign w:val="superscript"/>
              </w:rPr>
              <w:t>∆</w:t>
            </w:r>
          </w:p>
        </w:tc>
        <w:tc>
          <w:tcPr>
            <w:tcW w:w="709" w:type="dxa"/>
          </w:tcPr>
          <w:p w14:paraId="04C0B0A8"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6F45DD2B" w14:textId="77777777" w:rsidR="00FF0AB8" w:rsidRPr="003E3921" w:rsidRDefault="00FF0AB8" w:rsidP="00AC508B">
            <w:pPr>
              <w:rPr>
                <w:rFonts w:eastAsia="Calibri"/>
                <w:sz w:val="18"/>
                <w:szCs w:val="18"/>
              </w:rPr>
            </w:pPr>
            <w:r w:rsidRPr="003E3921">
              <w:rPr>
                <w:rFonts w:eastAsia="Calibri"/>
                <w:sz w:val="18"/>
                <w:szCs w:val="18"/>
              </w:rPr>
              <w:t>Targeted</w:t>
            </w:r>
            <w:r>
              <w:rPr>
                <w:rFonts w:eastAsia="Calibri"/>
                <w:sz w:val="18"/>
                <w:szCs w:val="18"/>
              </w:rPr>
              <w:t xml:space="preserve"> </w:t>
            </w:r>
            <w:r w:rsidRPr="003E3921">
              <w:rPr>
                <w:rFonts w:eastAsia="Calibri"/>
                <w:sz w:val="18"/>
                <w:szCs w:val="18"/>
              </w:rPr>
              <w:t>selective</w:t>
            </w:r>
          </w:p>
        </w:tc>
      </w:tr>
      <w:tr w:rsidR="00FF0AB8" w:rsidRPr="003E3921" w14:paraId="6EC1D0FA" w14:textId="77777777" w:rsidTr="00AC508B">
        <w:tc>
          <w:tcPr>
            <w:tcW w:w="1701" w:type="dxa"/>
            <w:vMerge/>
          </w:tcPr>
          <w:p w14:paraId="260F248B" w14:textId="77777777" w:rsidR="00FF0AB8" w:rsidRPr="003E3921" w:rsidRDefault="00FF0AB8" w:rsidP="00AC508B">
            <w:pPr>
              <w:rPr>
                <w:rFonts w:eastAsia="Calibri"/>
                <w:sz w:val="18"/>
                <w:szCs w:val="18"/>
              </w:rPr>
            </w:pPr>
          </w:p>
        </w:tc>
        <w:tc>
          <w:tcPr>
            <w:tcW w:w="1985" w:type="dxa"/>
            <w:vMerge/>
          </w:tcPr>
          <w:p w14:paraId="2DF9B047" w14:textId="77777777" w:rsidR="00FF0AB8" w:rsidRPr="003E3921" w:rsidRDefault="00FF0AB8" w:rsidP="00AC508B">
            <w:pPr>
              <w:rPr>
                <w:rFonts w:eastAsia="Calibri"/>
                <w:sz w:val="18"/>
                <w:szCs w:val="18"/>
              </w:rPr>
            </w:pPr>
          </w:p>
        </w:tc>
        <w:tc>
          <w:tcPr>
            <w:tcW w:w="2835" w:type="dxa"/>
            <w:gridSpan w:val="2"/>
          </w:tcPr>
          <w:p w14:paraId="5EEC6E14" w14:textId="77777777" w:rsidR="00FF0AB8" w:rsidRPr="003E3921" w:rsidRDefault="00FF0AB8" w:rsidP="00AC508B">
            <w:pPr>
              <w:rPr>
                <w:rFonts w:eastAsia="Calibri"/>
                <w:sz w:val="18"/>
                <w:szCs w:val="18"/>
              </w:rPr>
            </w:pPr>
            <w:r w:rsidRPr="003E3921">
              <w:rPr>
                <w:rFonts w:eastAsia="Calibri"/>
                <w:sz w:val="18"/>
                <w:szCs w:val="18"/>
              </w:rPr>
              <w:t>Baby and me</w:t>
            </w:r>
            <w:r w:rsidRPr="006D5AEB">
              <w:rPr>
                <w:rFonts w:eastAsia="Calibri"/>
                <w:sz w:val="16"/>
                <w:szCs w:val="16"/>
                <w:vertAlign w:val="superscript"/>
              </w:rPr>
              <w:t>∆</w:t>
            </w:r>
            <w:r w:rsidRPr="003E3921">
              <w:rPr>
                <w:rFonts w:eastAsia="Calibri"/>
                <w:sz w:val="18"/>
                <w:szCs w:val="18"/>
              </w:rPr>
              <w:t xml:space="preserve"> </w:t>
            </w:r>
          </w:p>
        </w:tc>
        <w:tc>
          <w:tcPr>
            <w:tcW w:w="709" w:type="dxa"/>
          </w:tcPr>
          <w:p w14:paraId="2F47F0C0"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75EBB669"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58B234CF" w14:textId="77777777" w:rsidTr="00AC508B">
        <w:tc>
          <w:tcPr>
            <w:tcW w:w="1701" w:type="dxa"/>
            <w:vMerge/>
          </w:tcPr>
          <w:p w14:paraId="1C7B0A52" w14:textId="77777777" w:rsidR="00FF0AB8" w:rsidRPr="003E3921" w:rsidRDefault="00FF0AB8" w:rsidP="00AC508B">
            <w:pPr>
              <w:rPr>
                <w:rFonts w:eastAsia="Calibri"/>
                <w:sz w:val="18"/>
                <w:szCs w:val="18"/>
              </w:rPr>
            </w:pPr>
          </w:p>
        </w:tc>
        <w:tc>
          <w:tcPr>
            <w:tcW w:w="1985" w:type="dxa"/>
            <w:vMerge w:val="restart"/>
          </w:tcPr>
          <w:p w14:paraId="3747BD3D" w14:textId="77777777" w:rsidR="00FF0AB8" w:rsidRPr="003E3921" w:rsidRDefault="00FF0AB8" w:rsidP="00AC508B">
            <w:pPr>
              <w:rPr>
                <w:rFonts w:eastAsia="Calibri"/>
                <w:sz w:val="18"/>
                <w:szCs w:val="18"/>
              </w:rPr>
            </w:pPr>
            <w:r>
              <w:rPr>
                <w:rFonts w:eastAsia="Calibri"/>
                <w:sz w:val="18"/>
                <w:szCs w:val="18"/>
              </w:rPr>
              <w:t>Playgroup</w:t>
            </w:r>
          </w:p>
        </w:tc>
        <w:tc>
          <w:tcPr>
            <w:tcW w:w="2835" w:type="dxa"/>
            <w:gridSpan w:val="2"/>
          </w:tcPr>
          <w:p w14:paraId="563391A5" w14:textId="77777777" w:rsidR="00FF0AB8" w:rsidRPr="003E3921" w:rsidRDefault="00FF0AB8" w:rsidP="00AC508B">
            <w:pPr>
              <w:rPr>
                <w:rFonts w:eastAsia="Calibri"/>
                <w:sz w:val="18"/>
                <w:szCs w:val="18"/>
              </w:rPr>
            </w:pPr>
            <w:r>
              <w:rPr>
                <w:rFonts w:eastAsia="Calibri"/>
                <w:sz w:val="18"/>
                <w:szCs w:val="18"/>
              </w:rPr>
              <w:t xml:space="preserve">Wriggle and Rhyme </w:t>
            </w:r>
          </w:p>
        </w:tc>
        <w:tc>
          <w:tcPr>
            <w:tcW w:w="709" w:type="dxa"/>
          </w:tcPr>
          <w:p w14:paraId="13674188" w14:textId="77777777" w:rsidR="00FF0AB8" w:rsidRPr="003E3921" w:rsidRDefault="00FF0AB8" w:rsidP="00AC508B">
            <w:pPr>
              <w:rPr>
                <w:rFonts w:eastAsia="Calibri"/>
                <w:sz w:val="18"/>
                <w:szCs w:val="18"/>
              </w:rPr>
            </w:pPr>
            <w:r w:rsidRPr="003E3921">
              <w:rPr>
                <w:rFonts w:eastAsia="Calibri"/>
                <w:sz w:val="18"/>
                <w:szCs w:val="18"/>
              </w:rPr>
              <w:t>2</w:t>
            </w:r>
          </w:p>
        </w:tc>
        <w:tc>
          <w:tcPr>
            <w:tcW w:w="2126" w:type="dxa"/>
          </w:tcPr>
          <w:p w14:paraId="7B49C908"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3DA4F763" w14:textId="77777777" w:rsidTr="00AC508B">
        <w:tc>
          <w:tcPr>
            <w:tcW w:w="1701" w:type="dxa"/>
            <w:vMerge/>
          </w:tcPr>
          <w:p w14:paraId="47A0E19C" w14:textId="77777777" w:rsidR="00FF0AB8" w:rsidRPr="003E3921" w:rsidRDefault="00FF0AB8" w:rsidP="00AC508B">
            <w:pPr>
              <w:rPr>
                <w:rFonts w:eastAsia="Calibri"/>
                <w:sz w:val="18"/>
                <w:szCs w:val="18"/>
              </w:rPr>
            </w:pPr>
          </w:p>
        </w:tc>
        <w:tc>
          <w:tcPr>
            <w:tcW w:w="1985" w:type="dxa"/>
            <w:vMerge/>
          </w:tcPr>
          <w:p w14:paraId="01FBF38B" w14:textId="77777777" w:rsidR="00FF0AB8" w:rsidRPr="003E3921" w:rsidRDefault="00FF0AB8" w:rsidP="00AC508B">
            <w:pPr>
              <w:rPr>
                <w:rFonts w:eastAsia="Calibri"/>
                <w:sz w:val="18"/>
                <w:szCs w:val="18"/>
              </w:rPr>
            </w:pPr>
          </w:p>
        </w:tc>
        <w:tc>
          <w:tcPr>
            <w:tcW w:w="2835" w:type="dxa"/>
            <w:gridSpan w:val="2"/>
          </w:tcPr>
          <w:p w14:paraId="39BAD51E" w14:textId="77777777" w:rsidR="00FF0AB8" w:rsidRPr="003E3921" w:rsidRDefault="00FF0AB8" w:rsidP="00AC508B">
            <w:pPr>
              <w:rPr>
                <w:rFonts w:eastAsia="Calibri"/>
                <w:sz w:val="18"/>
                <w:szCs w:val="18"/>
              </w:rPr>
            </w:pPr>
            <w:r>
              <w:rPr>
                <w:rFonts w:eastAsia="Calibri"/>
                <w:sz w:val="18"/>
                <w:szCs w:val="18"/>
              </w:rPr>
              <w:t xml:space="preserve">Babytime group </w:t>
            </w:r>
          </w:p>
        </w:tc>
        <w:tc>
          <w:tcPr>
            <w:tcW w:w="709" w:type="dxa"/>
          </w:tcPr>
          <w:p w14:paraId="4F8EAD87"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2FA3E56B"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5D2C6AE9" w14:textId="77777777" w:rsidTr="00AC508B">
        <w:tc>
          <w:tcPr>
            <w:tcW w:w="1701" w:type="dxa"/>
            <w:vMerge/>
          </w:tcPr>
          <w:p w14:paraId="7CB36FAC" w14:textId="77777777" w:rsidR="00FF0AB8" w:rsidRPr="003E3921" w:rsidRDefault="00FF0AB8" w:rsidP="00AC508B">
            <w:pPr>
              <w:rPr>
                <w:rFonts w:eastAsia="Calibri"/>
                <w:sz w:val="18"/>
                <w:szCs w:val="18"/>
              </w:rPr>
            </w:pPr>
          </w:p>
        </w:tc>
        <w:tc>
          <w:tcPr>
            <w:tcW w:w="1985" w:type="dxa"/>
            <w:vMerge/>
          </w:tcPr>
          <w:p w14:paraId="0AD00A1B" w14:textId="77777777" w:rsidR="00FF0AB8" w:rsidRPr="003E3921" w:rsidRDefault="00FF0AB8" w:rsidP="00AC508B">
            <w:pPr>
              <w:rPr>
                <w:rFonts w:eastAsia="Calibri"/>
                <w:sz w:val="18"/>
                <w:szCs w:val="18"/>
              </w:rPr>
            </w:pPr>
          </w:p>
        </w:tc>
        <w:tc>
          <w:tcPr>
            <w:tcW w:w="2835" w:type="dxa"/>
            <w:gridSpan w:val="2"/>
          </w:tcPr>
          <w:p w14:paraId="6A206195" w14:textId="77777777" w:rsidR="00FF0AB8" w:rsidRPr="003E3921" w:rsidRDefault="00FF0AB8" w:rsidP="00AC508B">
            <w:pPr>
              <w:rPr>
                <w:rFonts w:eastAsia="Calibri"/>
                <w:sz w:val="18"/>
                <w:szCs w:val="18"/>
              </w:rPr>
            </w:pPr>
            <w:r w:rsidRPr="003E3921">
              <w:rPr>
                <w:rFonts w:eastAsia="Calibri"/>
                <w:sz w:val="18"/>
                <w:szCs w:val="18"/>
              </w:rPr>
              <w:t xml:space="preserve">Toddler play and learn </w:t>
            </w:r>
          </w:p>
        </w:tc>
        <w:tc>
          <w:tcPr>
            <w:tcW w:w="709" w:type="dxa"/>
          </w:tcPr>
          <w:p w14:paraId="774C7EAC"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4CA47BC1"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2A1AFF40" w14:textId="77777777" w:rsidTr="00AC508B">
        <w:tc>
          <w:tcPr>
            <w:tcW w:w="1701" w:type="dxa"/>
            <w:vMerge/>
          </w:tcPr>
          <w:p w14:paraId="0C0E57A5" w14:textId="77777777" w:rsidR="00FF0AB8" w:rsidRPr="003E3921" w:rsidRDefault="00FF0AB8" w:rsidP="00AC508B">
            <w:pPr>
              <w:rPr>
                <w:rFonts w:eastAsia="Calibri"/>
                <w:sz w:val="18"/>
                <w:szCs w:val="18"/>
              </w:rPr>
            </w:pPr>
          </w:p>
        </w:tc>
        <w:tc>
          <w:tcPr>
            <w:tcW w:w="1985" w:type="dxa"/>
            <w:vMerge w:val="restart"/>
          </w:tcPr>
          <w:p w14:paraId="1D45171B" w14:textId="77777777" w:rsidR="00FF0AB8" w:rsidRPr="003E3921" w:rsidRDefault="00FF0AB8" w:rsidP="00AC508B">
            <w:pPr>
              <w:rPr>
                <w:rFonts w:eastAsia="Calibri"/>
                <w:sz w:val="18"/>
                <w:szCs w:val="18"/>
              </w:rPr>
            </w:pPr>
            <w:r>
              <w:rPr>
                <w:rFonts w:eastAsia="Calibri"/>
                <w:sz w:val="18"/>
                <w:szCs w:val="18"/>
              </w:rPr>
              <w:t xml:space="preserve">Transition to kindy </w:t>
            </w:r>
          </w:p>
        </w:tc>
        <w:tc>
          <w:tcPr>
            <w:tcW w:w="2835" w:type="dxa"/>
            <w:gridSpan w:val="2"/>
          </w:tcPr>
          <w:p w14:paraId="7E942931" w14:textId="77777777" w:rsidR="00FF0AB8" w:rsidRPr="003E3921" w:rsidRDefault="00FF0AB8" w:rsidP="00AC508B">
            <w:pPr>
              <w:rPr>
                <w:rFonts w:eastAsia="Calibri"/>
                <w:sz w:val="18"/>
                <w:szCs w:val="18"/>
              </w:rPr>
            </w:pPr>
            <w:r>
              <w:rPr>
                <w:rFonts w:eastAsia="Calibri"/>
                <w:sz w:val="18"/>
                <w:szCs w:val="18"/>
              </w:rPr>
              <w:t>KindyLinq</w:t>
            </w:r>
            <w:r w:rsidRPr="006D5AEB">
              <w:rPr>
                <w:rFonts w:eastAsia="Calibri"/>
                <w:sz w:val="16"/>
                <w:szCs w:val="16"/>
                <w:vertAlign w:val="superscript"/>
              </w:rPr>
              <w:t>∆</w:t>
            </w:r>
          </w:p>
        </w:tc>
        <w:tc>
          <w:tcPr>
            <w:tcW w:w="709" w:type="dxa"/>
            <w:tcBorders>
              <w:right w:val="single" w:sz="4" w:space="0" w:color="C9C9C9"/>
            </w:tcBorders>
          </w:tcPr>
          <w:p w14:paraId="14FD3A75"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Borders>
              <w:left w:val="single" w:sz="4" w:space="0" w:color="C9C9C9"/>
              <w:right w:val="single" w:sz="4" w:space="0" w:color="C9C9C9"/>
            </w:tcBorders>
          </w:tcPr>
          <w:p w14:paraId="51B86582"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3190EE11" w14:textId="77777777" w:rsidTr="00AC508B">
        <w:tc>
          <w:tcPr>
            <w:tcW w:w="1701" w:type="dxa"/>
            <w:vMerge/>
          </w:tcPr>
          <w:p w14:paraId="68BEF79D" w14:textId="77777777" w:rsidR="00FF0AB8" w:rsidRPr="003E3921" w:rsidRDefault="00FF0AB8" w:rsidP="00AC508B">
            <w:pPr>
              <w:rPr>
                <w:rFonts w:eastAsia="Calibri"/>
                <w:sz w:val="18"/>
                <w:szCs w:val="18"/>
              </w:rPr>
            </w:pPr>
          </w:p>
        </w:tc>
        <w:tc>
          <w:tcPr>
            <w:tcW w:w="1985" w:type="dxa"/>
            <w:vMerge/>
          </w:tcPr>
          <w:p w14:paraId="012E392D" w14:textId="77777777" w:rsidR="00FF0AB8" w:rsidRPr="003E3921" w:rsidRDefault="00FF0AB8" w:rsidP="00AC508B">
            <w:pPr>
              <w:rPr>
                <w:rFonts w:eastAsia="Calibri"/>
                <w:sz w:val="18"/>
                <w:szCs w:val="18"/>
              </w:rPr>
            </w:pPr>
          </w:p>
        </w:tc>
        <w:tc>
          <w:tcPr>
            <w:tcW w:w="2835" w:type="dxa"/>
            <w:gridSpan w:val="2"/>
          </w:tcPr>
          <w:p w14:paraId="65541F7A" w14:textId="77777777" w:rsidR="00FF0AB8" w:rsidRPr="003E3921" w:rsidRDefault="00FF0AB8" w:rsidP="00AC508B">
            <w:pPr>
              <w:rPr>
                <w:rFonts w:eastAsia="Calibri"/>
                <w:sz w:val="18"/>
                <w:szCs w:val="18"/>
              </w:rPr>
            </w:pPr>
            <w:r w:rsidRPr="003E3921">
              <w:rPr>
                <w:rFonts w:eastAsia="Calibri"/>
                <w:sz w:val="18"/>
                <w:szCs w:val="18"/>
              </w:rPr>
              <w:t>Connect 2 Kindy</w:t>
            </w:r>
            <w:r w:rsidRPr="006D5AEB">
              <w:rPr>
                <w:rFonts w:eastAsia="Calibri"/>
                <w:sz w:val="16"/>
                <w:szCs w:val="16"/>
                <w:vertAlign w:val="superscript"/>
              </w:rPr>
              <w:t>∆</w:t>
            </w:r>
            <w:r w:rsidRPr="003E3921">
              <w:rPr>
                <w:rFonts w:eastAsia="Calibri"/>
                <w:sz w:val="18"/>
                <w:szCs w:val="18"/>
              </w:rPr>
              <w:t xml:space="preserve"> </w:t>
            </w:r>
          </w:p>
        </w:tc>
        <w:tc>
          <w:tcPr>
            <w:tcW w:w="709" w:type="dxa"/>
          </w:tcPr>
          <w:p w14:paraId="67488AFF"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650951B8"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05CDA45A" w14:textId="77777777" w:rsidTr="00AC508B">
        <w:tc>
          <w:tcPr>
            <w:tcW w:w="1701" w:type="dxa"/>
            <w:vMerge w:val="restart"/>
          </w:tcPr>
          <w:p w14:paraId="2009BD12" w14:textId="77777777" w:rsidR="00FF0AB8" w:rsidRPr="00CD5C0C" w:rsidRDefault="00FF0AB8" w:rsidP="00AC508B">
            <w:pPr>
              <w:rPr>
                <w:rFonts w:eastAsia="Calibri"/>
                <w:b/>
                <w:bCs/>
                <w:sz w:val="18"/>
                <w:szCs w:val="18"/>
              </w:rPr>
            </w:pPr>
            <w:r w:rsidRPr="00CD5C0C">
              <w:rPr>
                <w:rFonts w:eastAsia="Calibri"/>
                <w:b/>
                <w:bCs/>
                <w:sz w:val="18"/>
                <w:szCs w:val="18"/>
              </w:rPr>
              <w:t xml:space="preserve">Loganlea-Carbrook </w:t>
            </w:r>
          </w:p>
        </w:tc>
        <w:tc>
          <w:tcPr>
            <w:tcW w:w="1985" w:type="dxa"/>
          </w:tcPr>
          <w:p w14:paraId="30A72C8A" w14:textId="77777777" w:rsidR="00FF0AB8" w:rsidRPr="003E3921" w:rsidRDefault="00FF0AB8" w:rsidP="00AC508B">
            <w:pPr>
              <w:rPr>
                <w:rFonts w:eastAsia="Calibri"/>
                <w:sz w:val="18"/>
                <w:szCs w:val="18"/>
              </w:rPr>
            </w:pPr>
            <w:r>
              <w:rPr>
                <w:rFonts w:eastAsia="Calibri"/>
                <w:sz w:val="18"/>
                <w:szCs w:val="18"/>
              </w:rPr>
              <w:t>Family centre</w:t>
            </w:r>
          </w:p>
        </w:tc>
        <w:tc>
          <w:tcPr>
            <w:tcW w:w="2835" w:type="dxa"/>
            <w:gridSpan w:val="2"/>
          </w:tcPr>
          <w:p w14:paraId="18646B2C" w14:textId="77777777" w:rsidR="00FF0AB8" w:rsidRPr="003E3921" w:rsidRDefault="00FF0AB8" w:rsidP="00AC508B">
            <w:pPr>
              <w:rPr>
                <w:rFonts w:eastAsia="Calibri"/>
                <w:sz w:val="18"/>
                <w:szCs w:val="18"/>
              </w:rPr>
            </w:pPr>
            <w:r w:rsidRPr="003E3921">
              <w:rPr>
                <w:rFonts w:eastAsia="Calibri"/>
                <w:sz w:val="18"/>
                <w:szCs w:val="18"/>
              </w:rPr>
              <w:t>Child and family centre*</w:t>
            </w:r>
          </w:p>
        </w:tc>
        <w:tc>
          <w:tcPr>
            <w:tcW w:w="709" w:type="dxa"/>
          </w:tcPr>
          <w:p w14:paraId="5F7043EF"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70EB1691" w14:textId="77777777" w:rsidR="00FF0AB8" w:rsidRPr="003E3921" w:rsidRDefault="00FF0AB8" w:rsidP="00AC508B">
            <w:pPr>
              <w:rPr>
                <w:rFonts w:eastAsia="Calibri"/>
                <w:sz w:val="18"/>
                <w:szCs w:val="18"/>
              </w:rPr>
            </w:pPr>
            <w:r w:rsidRPr="003E3921">
              <w:rPr>
                <w:rFonts w:eastAsia="Calibri"/>
                <w:sz w:val="18"/>
                <w:szCs w:val="18"/>
              </w:rPr>
              <w:t>Targeted</w:t>
            </w:r>
            <w:r>
              <w:rPr>
                <w:rFonts w:eastAsia="Calibri"/>
                <w:sz w:val="18"/>
                <w:szCs w:val="18"/>
              </w:rPr>
              <w:t xml:space="preserve"> </w:t>
            </w:r>
            <w:r w:rsidRPr="003E3921">
              <w:rPr>
                <w:rFonts w:eastAsia="Calibri"/>
                <w:sz w:val="18"/>
                <w:szCs w:val="18"/>
              </w:rPr>
              <w:t>selective</w:t>
            </w:r>
          </w:p>
        </w:tc>
      </w:tr>
      <w:tr w:rsidR="00FF0AB8" w:rsidRPr="003E3921" w14:paraId="483C3E8B" w14:textId="77777777" w:rsidTr="00AC508B">
        <w:tc>
          <w:tcPr>
            <w:tcW w:w="1701" w:type="dxa"/>
            <w:vMerge/>
          </w:tcPr>
          <w:p w14:paraId="3D26C4EC" w14:textId="77777777" w:rsidR="00FF0AB8" w:rsidRPr="00CD5C0C" w:rsidRDefault="00FF0AB8" w:rsidP="00AC508B">
            <w:pPr>
              <w:rPr>
                <w:rFonts w:eastAsia="Calibri"/>
                <w:b/>
                <w:bCs/>
                <w:sz w:val="18"/>
                <w:szCs w:val="18"/>
              </w:rPr>
            </w:pPr>
          </w:p>
        </w:tc>
        <w:tc>
          <w:tcPr>
            <w:tcW w:w="1985" w:type="dxa"/>
            <w:vMerge w:val="restart"/>
          </w:tcPr>
          <w:p w14:paraId="135D5C5E" w14:textId="77777777" w:rsidR="00FF0AB8" w:rsidRPr="003E3921" w:rsidRDefault="00FF0AB8" w:rsidP="00AC508B">
            <w:pPr>
              <w:rPr>
                <w:rFonts w:eastAsia="Calibri"/>
                <w:sz w:val="18"/>
                <w:szCs w:val="18"/>
              </w:rPr>
            </w:pPr>
            <w:r>
              <w:rPr>
                <w:rFonts w:eastAsia="Calibri"/>
                <w:sz w:val="18"/>
                <w:szCs w:val="18"/>
              </w:rPr>
              <w:t xml:space="preserve">Playgroup </w:t>
            </w:r>
          </w:p>
        </w:tc>
        <w:tc>
          <w:tcPr>
            <w:tcW w:w="2835" w:type="dxa"/>
            <w:gridSpan w:val="2"/>
            <w:tcBorders>
              <w:left w:val="nil"/>
              <w:right w:val="nil"/>
            </w:tcBorders>
          </w:tcPr>
          <w:p w14:paraId="7FAD3253" w14:textId="77777777" w:rsidR="00FF0AB8" w:rsidRPr="003E3921" w:rsidRDefault="00FF0AB8" w:rsidP="00AC508B">
            <w:pPr>
              <w:rPr>
                <w:rFonts w:eastAsia="Calibri"/>
                <w:sz w:val="18"/>
                <w:szCs w:val="18"/>
              </w:rPr>
            </w:pPr>
            <w:r w:rsidRPr="003E3921">
              <w:rPr>
                <w:rFonts w:eastAsia="Calibri"/>
                <w:sz w:val="18"/>
                <w:szCs w:val="18"/>
              </w:rPr>
              <w:t>Jarjums at play*</w:t>
            </w:r>
            <w:r w:rsidRPr="006D5AEB">
              <w:rPr>
                <w:rFonts w:eastAsia="Calibri"/>
                <w:sz w:val="18"/>
                <w:szCs w:val="18"/>
                <w:vertAlign w:val="superscript"/>
              </w:rPr>
              <w:t>◊</w:t>
            </w:r>
          </w:p>
        </w:tc>
        <w:tc>
          <w:tcPr>
            <w:tcW w:w="709" w:type="dxa"/>
            <w:tcBorders>
              <w:left w:val="nil"/>
              <w:right w:val="nil"/>
            </w:tcBorders>
          </w:tcPr>
          <w:p w14:paraId="3270927D"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Borders>
              <w:left w:val="nil"/>
              <w:right w:val="nil"/>
            </w:tcBorders>
          </w:tcPr>
          <w:p w14:paraId="23B09476" w14:textId="77777777" w:rsidR="00FF0AB8" w:rsidRPr="003E3921" w:rsidRDefault="00FF0AB8" w:rsidP="00AC508B">
            <w:pPr>
              <w:rPr>
                <w:rFonts w:eastAsia="Calibri"/>
                <w:sz w:val="18"/>
                <w:szCs w:val="18"/>
              </w:rPr>
            </w:pPr>
            <w:r w:rsidRPr="003E3921">
              <w:rPr>
                <w:rFonts w:eastAsia="Calibri"/>
                <w:sz w:val="18"/>
                <w:szCs w:val="18"/>
              </w:rPr>
              <w:t>Targeted</w:t>
            </w:r>
            <w:r>
              <w:rPr>
                <w:rFonts w:eastAsia="Calibri"/>
                <w:sz w:val="18"/>
                <w:szCs w:val="18"/>
              </w:rPr>
              <w:t xml:space="preserve"> </w:t>
            </w:r>
            <w:r w:rsidRPr="003E3921">
              <w:rPr>
                <w:rFonts w:eastAsia="Calibri"/>
                <w:sz w:val="18"/>
                <w:szCs w:val="18"/>
              </w:rPr>
              <w:t>selective</w:t>
            </w:r>
          </w:p>
        </w:tc>
      </w:tr>
      <w:tr w:rsidR="00FF0AB8" w:rsidRPr="003E3921" w14:paraId="5E07229E" w14:textId="77777777" w:rsidTr="00AC508B">
        <w:tc>
          <w:tcPr>
            <w:tcW w:w="1701" w:type="dxa"/>
            <w:vMerge/>
          </w:tcPr>
          <w:p w14:paraId="4A3845DE" w14:textId="77777777" w:rsidR="00FF0AB8" w:rsidRPr="00CD5C0C" w:rsidRDefault="00FF0AB8" w:rsidP="00AC508B">
            <w:pPr>
              <w:rPr>
                <w:rFonts w:eastAsia="Calibri"/>
                <w:b/>
                <w:bCs/>
                <w:sz w:val="18"/>
                <w:szCs w:val="18"/>
              </w:rPr>
            </w:pPr>
          </w:p>
        </w:tc>
        <w:tc>
          <w:tcPr>
            <w:tcW w:w="1985" w:type="dxa"/>
            <w:vMerge/>
          </w:tcPr>
          <w:p w14:paraId="6BDD3AA6" w14:textId="77777777" w:rsidR="00FF0AB8" w:rsidRPr="003E3921" w:rsidRDefault="00FF0AB8" w:rsidP="00AC508B">
            <w:pPr>
              <w:rPr>
                <w:rFonts w:eastAsia="Calibri"/>
                <w:sz w:val="18"/>
                <w:szCs w:val="18"/>
              </w:rPr>
            </w:pPr>
          </w:p>
        </w:tc>
        <w:tc>
          <w:tcPr>
            <w:tcW w:w="2835" w:type="dxa"/>
            <w:gridSpan w:val="2"/>
          </w:tcPr>
          <w:p w14:paraId="211FECD1" w14:textId="77777777" w:rsidR="00FF0AB8" w:rsidRPr="003E3921" w:rsidRDefault="00FF0AB8" w:rsidP="00AC508B">
            <w:pPr>
              <w:rPr>
                <w:rFonts w:eastAsia="Calibri"/>
                <w:sz w:val="18"/>
                <w:szCs w:val="18"/>
              </w:rPr>
            </w:pPr>
            <w:r w:rsidRPr="003E3921">
              <w:rPr>
                <w:rFonts w:eastAsia="Calibri"/>
                <w:sz w:val="18"/>
                <w:szCs w:val="18"/>
              </w:rPr>
              <w:t>Baby jarjums at play*</w:t>
            </w:r>
            <w:r w:rsidRPr="006D5AEB">
              <w:rPr>
                <w:rFonts w:eastAsia="Calibri"/>
                <w:sz w:val="18"/>
                <w:szCs w:val="18"/>
                <w:vertAlign w:val="superscript"/>
              </w:rPr>
              <w:t>◊</w:t>
            </w:r>
            <w:r w:rsidRPr="003E3921">
              <w:rPr>
                <w:rFonts w:eastAsia="Calibri"/>
                <w:sz w:val="18"/>
                <w:szCs w:val="18"/>
              </w:rPr>
              <w:t xml:space="preserve"> </w:t>
            </w:r>
          </w:p>
        </w:tc>
        <w:tc>
          <w:tcPr>
            <w:tcW w:w="709" w:type="dxa"/>
          </w:tcPr>
          <w:p w14:paraId="60CCC0CD"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2A0D5F20" w14:textId="77777777" w:rsidR="00FF0AB8" w:rsidRPr="003E3921" w:rsidRDefault="00FF0AB8" w:rsidP="00AC508B">
            <w:pPr>
              <w:rPr>
                <w:rFonts w:eastAsia="Calibri"/>
                <w:sz w:val="18"/>
                <w:szCs w:val="18"/>
              </w:rPr>
            </w:pPr>
            <w:r w:rsidRPr="003E3921">
              <w:rPr>
                <w:rFonts w:eastAsia="Calibri"/>
                <w:sz w:val="18"/>
                <w:szCs w:val="18"/>
              </w:rPr>
              <w:t>Targeted</w:t>
            </w:r>
            <w:r>
              <w:rPr>
                <w:rFonts w:eastAsia="Calibri"/>
                <w:sz w:val="18"/>
                <w:szCs w:val="18"/>
              </w:rPr>
              <w:t xml:space="preserve"> </w:t>
            </w:r>
            <w:r w:rsidRPr="003E3921">
              <w:rPr>
                <w:rFonts w:eastAsia="Calibri"/>
                <w:sz w:val="18"/>
                <w:szCs w:val="18"/>
              </w:rPr>
              <w:t>selective</w:t>
            </w:r>
          </w:p>
        </w:tc>
      </w:tr>
      <w:tr w:rsidR="00FF0AB8" w:rsidRPr="003E3921" w14:paraId="04E71FD3" w14:textId="77777777" w:rsidTr="00AC508B">
        <w:trPr>
          <w:trHeight w:val="261"/>
        </w:trPr>
        <w:tc>
          <w:tcPr>
            <w:tcW w:w="1701" w:type="dxa"/>
            <w:vMerge/>
          </w:tcPr>
          <w:p w14:paraId="52C7F8FD" w14:textId="77777777" w:rsidR="00FF0AB8" w:rsidRPr="00CD5C0C" w:rsidRDefault="00FF0AB8" w:rsidP="00AC508B">
            <w:pPr>
              <w:rPr>
                <w:rFonts w:eastAsia="Calibri"/>
                <w:b/>
                <w:bCs/>
                <w:sz w:val="18"/>
                <w:szCs w:val="18"/>
              </w:rPr>
            </w:pPr>
          </w:p>
        </w:tc>
        <w:tc>
          <w:tcPr>
            <w:tcW w:w="1985" w:type="dxa"/>
            <w:vMerge/>
            <w:tcBorders>
              <w:bottom w:val="single" w:sz="4" w:space="0" w:color="C9C9C9"/>
            </w:tcBorders>
          </w:tcPr>
          <w:p w14:paraId="5CA7E9D6" w14:textId="77777777" w:rsidR="00FF0AB8" w:rsidRPr="003E3921" w:rsidRDefault="00FF0AB8" w:rsidP="00AC508B">
            <w:pPr>
              <w:rPr>
                <w:rFonts w:eastAsia="Calibri"/>
                <w:b/>
                <w:bCs/>
                <w:sz w:val="18"/>
                <w:szCs w:val="18"/>
              </w:rPr>
            </w:pPr>
          </w:p>
        </w:tc>
        <w:tc>
          <w:tcPr>
            <w:tcW w:w="2835" w:type="dxa"/>
            <w:gridSpan w:val="2"/>
            <w:tcBorders>
              <w:bottom w:val="single" w:sz="4" w:space="0" w:color="C9C9C9"/>
            </w:tcBorders>
          </w:tcPr>
          <w:p w14:paraId="30C28E1C" w14:textId="77777777" w:rsidR="00FF0AB8" w:rsidRPr="003E3921" w:rsidRDefault="00FF0AB8" w:rsidP="00AC508B">
            <w:pPr>
              <w:rPr>
                <w:rFonts w:eastAsia="Calibri"/>
                <w:sz w:val="18"/>
                <w:szCs w:val="18"/>
              </w:rPr>
            </w:pPr>
            <w:r w:rsidRPr="00274E0D">
              <w:rPr>
                <w:rFonts w:eastAsia="Calibri"/>
                <w:sz w:val="18"/>
                <w:szCs w:val="18"/>
              </w:rPr>
              <w:t xml:space="preserve">Babytime group </w:t>
            </w:r>
          </w:p>
        </w:tc>
        <w:tc>
          <w:tcPr>
            <w:tcW w:w="709" w:type="dxa"/>
          </w:tcPr>
          <w:p w14:paraId="32D29A12"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546D6C78"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36C91761" w14:textId="77777777" w:rsidTr="00AC508B">
        <w:tc>
          <w:tcPr>
            <w:tcW w:w="1701" w:type="dxa"/>
            <w:vMerge/>
          </w:tcPr>
          <w:p w14:paraId="31BC882B" w14:textId="77777777" w:rsidR="00FF0AB8" w:rsidRPr="00CD5C0C" w:rsidRDefault="00FF0AB8" w:rsidP="00AC508B">
            <w:pPr>
              <w:rPr>
                <w:rFonts w:eastAsia="Calibri"/>
                <w:b/>
                <w:bCs/>
                <w:sz w:val="18"/>
                <w:szCs w:val="18"/>
              </w:rPr>
            </w:pPr>
          </w:p>
        </w:tc>
        <w:tc>
          <w:tcPr>
            <w:tcW w:w="1985" w:type="dxa"/>
            <w:tcBorders>
              <w:right w:val="nil"/>
            </w:tcBorders>
          </w:tcPr>
          <w:p w14:paraId="28C09B09" w14:textId="77777777" w:rsidR="00FF0AB8" w:rsidRPr="003E3921" w:rsidRDefault="00FF0AB8" w:rsidP="00AC508B">
            <w:pPr>
              <w:rPr>
                <w:rFonts w:eastAsia="Calibri"/>
                <w:sz w:val="18"/>
                <w:szCs w:val="18"/>
              </w:rPr>
            </w:pPr>
            <w:r>
              <w:rPr>
                <w:rFonts w:eastAsia="Calibri"/>
                <w:sz w:val="18"/>
                <w:szCs w:val="18"/>
              </w:rPr>
              <w:t>Wellbeing</w:t>
            </w:r>
          </w:p>
        </w:tc>
        <w:tc>
          <w:tcPr>
            <w:tcW w:w="2835" w:type="dxa"/>
            <w:gridSpan w:val="2"/>
            <w:tcBorders>
              <w:left w:val="single" w:sz="4" w:space="0" w:color="C9C9C9"/>
              <w:right w:val="single" w:sz="4" w:space="0" w:color="C9C9C9"/>
            </w:tcBorders>
          </w:tcPr>
          <w:p w14:paraId="000871B4" w14:textId="77777777" w:rsidR="00FF0AB8" w:rsidRPr="003E3921" w:rsidRDefault="00FF0AB8" w:rsidP="00AC508B">
            <w:pPr>
              <w:rPr>
                <w:rFonts w:eastAsia="Calibri"/>
                <w:sz w:val="18"/>
                <w:szCs w:val="18"/>
              </w:rPr>
            </w:pPr>
            <w:r w:rsidRPr="003E3921">
              <w:rPr>
                <w:rFonts w:eastAsia="Calibri"/>
                <w:sz w:val="18"/>
                <w:szCs w:val="18"/>
              </w:rPr>
              <w:t xml:space="preserve">Prenatal and postnatal yoga mum and baby </w:t>
            </w:r>
          </w:p>
        </w:tc>
        <w:tc>
          <w:tcPr>
            <w:tcW w:w="709" w:type="dxa"/>
            <w:tcBorders>
              <w:left w:val="single" w:sz="4" w:space="0" w:color="C9C9C9"/>
              <w:right w:val="single" w:sz="4" w:space="0" w:color="C9C9C9"/>
            </w:tcBorders>
          </w:tcPr>
          <w:p w14:paraId="5EFEBA2A"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Borders>
              <w:left w:val="single" w:sz="4" w:space="0" w:color="C9C9C9"/>
              <w:right w:val="single" w:sz="4" w:space="0" w:color="C9C9C9"/>
            </w:tcBorders>
          </w:tcPr>
          <w:p w14:paraId="6D38CACD"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43D96F40" w14:textId="77777777" w:rsidTr="00AC508B">
        <w:tc>
          <w:tcPr>
            <w:tcW w:w="1701" w:type="dxa"/>
            <w:vMerge w:val="restart"/>
          </w:tcPr>
          <w:p w14:paraId="5B92B649" w14:textId="77777777" w:rsidR="00FF0AB8" w:rsidRPr="00CD5C0C" w:rsidRDefault="00FF0AB8" w:rsidP="00AC508B">
            <w:pPr>
              <w:rPr>
                <w:rFonts w:eastAsia="Calibri"/>
                <w:b/>
                <w:bCs/>
                <w:sz w:val="18"/>
                <w:szCs w:val="18"/>
              </w:rPr>
            </w:pPr>
            <w:r w:rsidRPr="00CD5C0C">
              <w:rPr>
                <w:rFonts w:eastAsia="Calibri"/>
                <w:b/>
                <w:bCs/>
                <w:sz w:val="18"/>
                <w:szCs w:val="18"/>
              </w:rPr>
              <w:t>Jimboomba</w:t>
            </w:r>
          </w:p>
        </w:tc>
        <w:tc>
          <w:tcPr>
            <w:tcW w:w="1985" w:type="dxa"/>
          </w:tcPr>
          <w:p w14:paraId="2667E464" w14:textId="77777777" w:rsidR="00FF0AB8" w:rsidRPr="003E3921" w:rsidRDefault="00FF0AB8" w:rsidP="00AC508B">
            <w:pPr>
              <w:rPr>
                <w:rFonts w:eastAsia="Calibri"/>
                <w:sz w:val="18"/>
                <w:szCs w:val="18"/>
              </w:rPr>
            </w:pPr>
            <w:r>
              <w:rPr>
                <w:rFonts w:eastAsia="Calibri"/>
                <w:sz w:val="18"/>
                <w:szCs w:val="18"/>
              </w:rPr>
              <w:t>Family centre</w:t>
            </w:r>
          </w:p>
        </w:tc>
        <w:tc>
          <w:tcPr>
            <w:tcW w:w="2835" w:type="dxa"/>
            <w:gridSpan w:val="2"/>
          </w:tcPr>
          <w:p w14:paraId="7AB189F2" w14:textId="77777777" w:rsidR="00FF0AB8" w:rsidRPr="003E3921" w:rsidRDefault="00FF0AB8" w:rsidP="00AC508B">
            <w:pPr>
              <w:rPr>
                <w:rFonts w:eastAsia="Calibri"/>
                <w:sz w:val="18"/>
                <w:szCs w:val="18"/>
              </w:rPr>
            </w:pPr>
            <w:r w:rsidRPr="003E3921">
              <w:rPr>
                <w:rFonts w:eastAsia="Calibri"/>
                <w:sz w:val="18"/>
                <w:szCs w:val="18"/>
              </w:rPr>
              <w:t xml:space="preserve">The family and community place </w:t>
            </w:r>
          </w:p>
        </w:tc>
        <w:tc>
          <w:tcPr>
            <w:tcW w:w="709" w:type="dxa"/>
          </w:tcPr>
          <w:p w14:paraId="0805FCE8"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68C40AA6"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5BD53EFC" w14:textId="77777777" w:rsidTr="00AC508B">
        <w:tc>
          <w:tcPr>
            <w:tcW w:w="1701" w:type="dxa"/>
            <w:vMerge/>
          </w:tcPr>
          <w:p w14:paraId="078DC824" w14:textId="77777777" w:rsidR="00FF0AB8" w:rsidRPr="003E3921" w:rsidRDefault="00FF0AB8" w:rsidP="00AC508B">
            <w:pPr>
              <w:rPr>
                <w:rFonts w:eastAsia="Calibri"/>
                <w:sz w:val="18"/>
                <w:szCs w:val="18"/>
              </w:rPr>
            </w:pPr>
          </w:p>
        </w:tc>
        <w:tc>
          <w:tcPr>
            <w:tcW w:w="1985" w:type="dxa"/>
            <w:vMerge w:val="restart"/>
          </w:tcPr>
          <w:p w14:paraId="6543B10B" w14:textId="77777777" w:rsidR="00FF0AB8" w:rsidRPr="003E3921" w:rsidRDefault="00FF0AB8" w:rsidP="00AC508B">
            <w:pPr>
              <w:rPr>
                <w:rFonts w:eastAsia="Calibri"/>
                <w:sz w:val="18"/>
                <w:szCs w:val="18"/>
              </w:rPr>
            </w:pPr>
            <w:r>
              <w:rPr>
                <w:rFonts w:eastAsia="Calibri"/>
                <w:sz w:val="18"/>
                <w:szCs w:val="18"/>
              </w:rPr>
              <w:t>Playgroup</w:t>
            </w:r>
          </w:p>
        </w:tc>
        <w:tc>
          <w:tcPr>
            <w:tcW w:w="2835" w:type="dxa"/>
            <w:gridSpan w:val="2"/>
          </w:tcPr>
          <w:p w14:paraId="70EBD407" w14:textId="77777777" w:rsidR="00FF0AB8" w:rsidRPr="003E3921" w:rsidRDefault="00FF0AB8" w:rsidP="00AC508B">
            <w:pPr>
              <w:rPr>
                <w:rFonts w:eastAsia="Calibri"/>
                <w:sz w:val="18"/>
                <w:szCs w:val="18"/>
              </w:rPr>
            </w:pPr>
            <w:r w:rsidRPr="003E3921">
              <w:rPr>
                <w:rFonts w:eastAsia="Calibri"/>
                <w:sz w:val="18"/>
                <w:szCs w:val="18"/>
              </w:rPr>
              <w:t>Toddler time</w:t>
            </w:r>
            <w:r w:rsidRPr="006D5AEB">
              <w:rPr>
                <w:rFonts w:eastAsia="Calibri" w:hint="eastAsia"/>
                <w:sz w:val="16"/>
                <w:szCs w:val="16"/>
                <w:vertAlign w:val="superscript"/>
              </w:rPr>
              <w:t>Ω</w:t>
            </w:r>
            <w:r w:rsidRPr="003E3921">
              <w:rPr>
                <w:rFonts w:eastAsia="Calibri"/>
                <w:sz w:val="16"/>
                <w:szCs w:val="16"/>
              </w:rPr>
              <w:t xml:space="preserve"> </w:t>
            </w:r>
          </w:p>
        </w:tc>
        <w:tc>
          <w:tcPr>
            <w:tcW w:w="709" w:type="dxa"/>
          </w:tcPr>
          <w:p w14:paraId="2231F300"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7144148C"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7FEAF677" w14:textId="77777777" w:rsidTr="00AC508B">
        <w:tc>
          <w:tcPr>
            <w:tcW w:w="1701" w:type="dxa"/>
            <w:vMerge/>
          </w:tcPr>
          <w:p w14:paraId="1EDE3AC4" w14:textId="77777777" w:rsidR="00FF0AB8" w:rsidRPr="003E3921" w:rsidRDefault="00FF0AB8" w:rsidP="00AC508B">
            <w:pPr>
              <w:rPr>
                <w:rFonts w:eastAsia="Calibri"/>
                <w:sz w:val="18"/>
                <w:szCs w:val="18"/>
              </w:rPr>
            </w:pPr>
          </w:p>
        </w:tc>
        <w:tc>
          <w:tcPr>
            <w:tcW w:w="1985" w:type="dxa"/>
            <w:vMerge/>
          </w:tcPr>
          <w:p w14:paraId="4E813649" w14:textId="77777777" w:rsidR="00FF0AB8" w:rsidRPr="003E3921" w:rsidRDefault="00FF0AB8" w:rsidP="00AC508B">
            <w:pPr>
              <w:rPr>
                <w:rFonts w:eastAsia="Calibri"/>
                <w:sz w:val="18"/>
                <w:szCs w:val="18"/>
              </w:rPr>
            </w:pPr>
          </w:p>
        </w:tc>
        <w:tc>
          <w:tcPr>
            <w:tcW w:w="2835" w:type="dxa"/>
            <w:gridSpan w:val="2"/>
          </w:tcPr>
          <w:p w14:paraId="4E0C7A7E" w14:textId="77777777" w:rsidR="00FF0AB8" w:rsidRPr="003E3921" w:rsidRDefault="00FF0AB8" w:rsidP="00AC508B">
            <w:pPr>
              <w:rPr>
                <w:rFonts w:eastAsia="Calibri"/>
                <w:sz w:val="18"/>
                <w:szCs w:val="18"/>
              </w:rPr>
            </w:pPr>
            <w:r w:rsidRPr="003E3921">
              <w:rPr>
                <w:rFonts w:eastAsia="Calibri"/>
                <w:sz w:val="18"/>
                <w:szCs w:val="18"/>
              </w:rPr>
              <w:t>Babytime group</w:t>
            </w:r>
            <w:r w:rsidRPr="006D5AEB">
              <w:rPr>
                <w:rFonts w:eastAsia="Calibri" w:hint="eastAsia"/>
                <w:sz w:val="16"/>
                <w:szCs w:val="16"/>
                <w:vertAlign w:val="superscript"/>
              </w:rPr>
              <w:t>Ω</w:t>
            </w:r>
          </w:p>
        </w:tc>
        <w:tc>
          <w:tcPr>
            <w:tcW w:w="709" w:type="dxa"/>
          </w:tcPr>
          <w:p w14:paraId="4FC403CC"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2DD282A6"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4312C61C" w14:textId="77777777" w:rsidTr="00AC508B">
        <w:tc>
          <w:tcPr>
            <w:tcW w:w="1701" w:type="dxa"/>
            <w:vMerge/>
          </w:tcPr>
          <w:p w14:paraId="73FE1D1A" w14:textId="77777777" w:rsidR="00FF0AB8" w:rsidRPr="003E3921" w:rsidRDefault="00FF0AB8" w:rsidP="00AC508B">
            <w:pPr>
              <w:rPr>
                <w:rFonts w:eastAsia="Calibri"/>
                <w:sz w:val="18"/>
                <w:szCs w:val="18"/>
              </w:rPr>
            </w:pPr>
          </w:p>
        </w:tc>
        <w:tc>
          <w:tcPr>
            <w:tcW w:w="1985" w:type="dxa"/>
            <w:vMerge/>
          </w:tcPr>
          <w:p w14:paraId="76AF619B" w14:textId="77777777" w:rsidR="00FF0AB8" w:rsidRPr="003E3921" w:rsidRDefault="00FF0AB8" w:rsidP="00AC508B">
            <w:pPr>
              <w:rPr>
                <w:rFonts w:eastAsia="Calibri"/>
                <w:sz w:val="18"/>
                <w:szCs w:val="18"/>
              </w:rPr>
            </w:pPr>
          </w:p>
        </w:tc>
        <w:tc>
          <w:tcPr>
            <w:tcW w:w="2835" w:type="dxa"/>
            <w:gridSpan w:val="2"/>
          </w:tcPr>
          <w:p w14:paraId="41407E8E" w14:textId="77777777" w:rsidR="00FF0AB8" w:rsidRPr="003E3921" w:rsidRDefault="00FF0AB8" w:rsidP="00AC508B">
            <w:pPr>
              <w:rPr>
                <w:rFonts w:eastAsia="Calibri"/>
                <w:sz w:val="18"/>
                <w:szCs w:val="18"/>
              </w:rPr>
            </w:pPr>
            <w:r w:rsidRPr="003E3921">
              <w:rPr>
                <w:rFonts w:eastAsia="Calibri"/>
                <w:sz w:val="18"/>
                <w:szCs w:val="18"/>
              </w:rPr>
              <w:t>Wriggle and R</w:t>
            </w:r>
            <w:r>
              <w:rPr>
                <w:rFonts w:eastAsia="Calibri"/>
                <w:sz w:val="18"/>
                <w:szCs w:val="18"/>
              </w:rPr>
              <w:t>hy</w:t>
            </w:r>
            <w:r w:rsidRPr="003E3921">
              <w:rPr>
                <w:rFonts w:eastAsia="Calibri"/>
                <w:sz w:val="18"/>
                <w:szCs w:val="18"/>
              </w:rPr>
              <w:t xml:space="preserve">me </w:t>
            </w:r>
          </w:p>
        </w:tc>
        <w:tc>
          <w:tcPr>
            <w:tcW w:w="709" w:type="dxa"/>
          </w:tcPr>
          <w:p w14:paraId="6243E22E"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6148DB52"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04817222" w14:textId="77777777" w:rsidTr="00AC508B">
        <w:tc>
          <w:tcPr>
            <w:tcW w:w="1701" w:type="dxa"/>
            <w:vMerge/>
          </w:tcPr>
          <w:p w14:paraId="4246FA89" w14:textId="77777777" w:rsidR="00FF0AB8" w:rsidRPr="003E3921" w:rsidRDefault="00FF0AB8" w:rsidP="00AC508B">
            <w:pPr>
              <w:rPr>
                <w:rFonts w:eastAsia="Calibri"/>
                <w:sz w:val="18"/>
                <w:szCs w:val="18"/>
              </w:rPr>
            </w:pPr>
          </w:p>
        </w:tc>
        <w:tc>
          <w:tcPr>
            <w:tcW w:w="1985" w:type="dxa"/>
            <w:vMerge/>
          </w:tcPr>
          <w:p w14:paraId="380635DB" w14:textId="77777777" w:rsidR="00FF0AB8" w:rsidRPr="003E3921" w:rsidRDefault="00FF0AB8" w:rsidP="00AC508B">
            <w:pPr>
              <w:rPr>
                <w:rFonts w:eastAsia="Calibri"/>
                <w:sz w:val="18"/>
                <w:szCs w:val="18"/>
              </w:rPr>
            </w:pPr>
          </w:p>
        </w:tc>
        <w:tc>
          <w:tcPr>
            <w:tcW w:w="2835" w:type="dxa"/>
            <w:gridSpan w:val="2"/>
          </w:tcPr>
          <w:p w14:paraId="614CF576" w14:textId="77777777" w:rsidR="00FF0AB8" w:rsidRPr="003E3921" w:rsidRDefault="00FF0AB8" w:rsidP="00AC508B">
            <w:pPr>
              <w:rPr>
                <w:rFonts w:eastAsia="Calibri"/>
                <w:sz w:val="18"/>
                <w:szCs w:val="18"/>
              </w:rPr>
            </w:pPr>
            <w:r>
              <w:rPr>
                <w:rFonts w:eastAsia="Calibri"/>
                <w:sz w:val="18"/>
                <w:szCs w:val="18"/>
              </w:rPr>
              <w:t xml:space="preserve">KP Kids Playgroup </w:t>
            </w:r>
          </w:p>
        </w:tc>
        <w:tc>
          <w:tcPr>
            <w:tcW w:w="709" w:type="dxa"/>
          </w:tcPr>
          <w:p w14:paraId="6071A714" w14:textId="77777777" w:rsidR="00FF0AB8" w:rsidRPr="003E3921" w:rsidRDefault="00FF0AB8" w:rsidP="00AC508B">
            <w:pPr>
              <w:rPr>
                <w:rFonts w:eastAsia="Calibri"/>
                <w:sz w:val="18"/>
                <w:szCs w:val="18"/>
              </w:rPr>
            </w:pPr>
            <w:r>
              <w:rPr>
                <w:rFonts w:eastAsia="Calibri"/>
                <w:sz w:val="18"/>
                <w:szCs w:val="18"/>
              </w:rPr>
              <w:t>1</w:t>
            </w:r>
          </w:p>
        </w:tc>
        <w:tc>
          <w:tcPr>
            <w:tcW w:w="2126" w:type="dxa"/>
          </w:tcPr>
          <w:p w14:paraId="032383BC"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223FE570" w14:textId="77777777" w:rsidTr="00AC508B">
        <w:tc>
          <w:tcPr>
            <w:tcW w:w="1701" w:type="dxa"/>
            <w:vMerge/>
          </w:tcPr>
          <w:p w14:paraId="7504239F" w14:textId="77777777" w:rsidR="00FF0AB8" w:rsidRPr="003E3921" w:rsidRDefault="00FF0AB8" w:rsidP="00AC508B">
            <w:pPr>
              <w:rPr>
                <w:rFonts w:eastAsia="Calibri"/>
                <w:sz w:val="18"/>
                <w:szCs w:val="18"/>
              </w:rPr>
            </w:pPr>
          </w:p>
        </w:tc>
        <w:tc>
          <w:tcPr>
            <w:tcW w:w="1985" w:type="dxa"/>
          </w:tcPr>
          <w:p w14:paraId="3AD76E1C" w14:textId="77777777" w:rsidR="00FF0AB8" w:rsidRPr="003E3921" w:rsidRDefault="00FF0AB8" w:rsidP="00AC508B">
            <w:pPr>
              <w:rPr>
                <w:rFonts w:eastAsia="Calibri"/>
                <w:sz w:val="18"/>
                <w:szCs w:val="18"/>
              </w:rPr>
            </w:pPr>
            <w:r>
              <w:rPr>
                <w:rFonts w:eastAsia="Calibri"/>
                <w:sz w:val="18"/>
                <w:szCs w:val="18"/>
              </w:rPr>
              <w:t>Transition to kindy</w:t>
            </w:r>
          </w:p>
        </w:tc>
        <w:tc>
          <w:tcPr>
            <w:tcW w:w="2835" w:type="dxa"/>
            <w:gridSpan w:val="2"/>
          </w:tcPr>
          <w:p w14:paraId="75A7ED54" w14:textId="77777777" w:rsidR="00FF0AB8" w:rsidRPr="003E3921" w:rsidRDefault="00FF0AB8" w:rsidP="00AC508B">
            <w:pPr>
              <w:rPr>
                <w:rFonts w:eastAsia="Calibri"/>
                <w:sz w:val="18"/>
                <w:szCs w:val="18"/>
              </w:rPr>
            </w:pPr>
            <w:r w:rsidRPr="003E3921">
              <w:rPr>
                <w:rFonts w:eastAsia="Calibri"/>
                <w:sz w:val="18"/>
                <w:szCs w:val="18"/>
              </w:rPr>
              <w:t>KindyLinq</w:t>
            </w:r>
            <w:r w:rsidRPr="003E3921">
              <w:rPr>
                <w:rFonts w:eastAsia="Calibri"/>
                <w:sz w:val="16"/>
                <w:szCs w:val="16"/>
              </w:rPr>
              <w:t xml:space="preserve"> Ω</w:t>
            </w:r>
          </w:p>
        </w:tc>
        <w:tc>
          <w:tcPr>
            <w:tcW w:w="709" w:type="dxa"/>
            <w:tcBorders>
              <w:bottom w:val="single" w:sz="4" w:space="0" w:color="C9C9C9"/>
            </w:tcBorders>
          </w:tcPr>
          <w:p w14:paraId="4648A275"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Borders>
              <w:bottom w:val="single" w:sz="4" w:space="0" w:color="C9C9C9"/>
            </w:tcBorders>
          </w:tcPr>
          <w:p w14:paraId="6B8D2E8E"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23AD8497" w14:textId="77777777" w:rsidTr="00AC508B">
        <w:tc>
          <w:tcPr>
            <w:tcW w:w="1701" w:type="dxa"/>
            <w:vMerge w:val="restart"/>
          </w:tcPr>
          <w:p w14:paraId="0851CA3D" w14:textId="77777777" w:rsidR="00FF0AB8" w:rsidRPr="00F03279" w:rsidRDefault="00FF0AB8" w:rsidP="00AC508B">
            <w:pPr>
              <w:rPr>
                <w:rFonts w:eastAsia="Calibri"/>
                <w:b/>
                <w:bCs/>
                <w:sz w:val="18"/>
                <w:szCs w:val="18"/>
              </w:rPr>
            </w:pPr>
            <w:r w:rsidRPr="00F03279">
              <w:rPr>
                <w:rFonts w:eastAsia="Calibri"/>
                <w:b/>
                <w:bCs/>
                <w:sz w:val="18"/>
                <w:szCs w:val="18"/>
              </w:rPr>
              <w:t>Springwood-Kingston</w:t>
            </w:r>
          </w:p>
        </w:tc>
        <w:tc>
          <w:tcPr>
            <w:tcW w:w="1985" w:type="dxa"/>
            <w:vMerge w:val="restart"/>
          </w:tcPr>
          <w:p w14:paraId="44C843C0" w14:textId="77777777" w:rsidR="00FF0AB8" w:rsidRPr="003E3921" w:rsidRDefault="00FF0AB8" w:rsidP="00AC508B">
            <w:pPr>
              <w:rPr>
                <w:rFonts w:eastAsia="Calibri"/>
                <w:sz w:val="18"/>
                <w:szCs w:val="18"/>
              </w:rPr>
            </w:pPr>
            <w:r>
              <w:rPr>
                <w:rFonts w:eastAsia="Calibri"/>
                <w:sz w:val="18"/>
                <w:szCs w:val="18"/>
              </w:rPr>
              <w:t xml:space="preserve">Parent support group </w:t>
            </w:r>
          </w:p>
        </w:tc>
        <w:tc>
          <w:tcPr>
            <w:tcW w:w="2835" w:type="dxa"/>
            <w:gridSpan w:val="2"/>
          </w:tcPr>
          <w:p w14:paraId="51DC026D" w14:textId="77777777" w:rsidR="00FF0AB8" w:rsidRPr="003E3921" w:rsidRDefault="00FF0AB8" w:rsidP="00AC508B">
            <w:pPr>
              <w:rPr>
                <w:rFonts w:eastAsia="Calibri"/>
                <w:sz w:val="18"/>
                <w:szCs w:val="18"/>
              </w:rPr>
            </w:pPr>
            <w:r w:rsidRPr="003E3921">
              <w:rPr>
                <w:rFonts w:eastAsia="Calibri"/>
                <w:sz w:val="18"/>
                <w:szCs w:val="18"/>
              </w:rPr>
              <w:t xml:space="preserve">Bringing up great kids – childhood development </w:t>
            </w:r>
          </w:p>
        </w:tc>
        <w:tc>
          <w:tcPr>
            <w:tcW w:w="709" w:type="dxa"/>
          </w:tcPr>
          <w:p w14:paraId="0055FC19"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7DB4FF27"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580C854C" w14:textId="77777777" w:rsidTr="00AC508B">
        <w:tc>
          <w:tcPr>
            <w:tcW w:w="1701" w:type="dxa"/>
            <w:vMerge/>
          </w:tcPr>
          <w:p w14:paraId="52C45BA9" w14:textId="77777777" w:rsidR="00FF0AB8" w:rsidRPr="003E3921" w:rsidRDefault="00FF0AB8" w:rsidP="00AC508B">
            <w:pPr>
              <w:rPr>
                <w:rFonts w:eastAsia="Calibri"/>
                <w:sz w:val="18"/>
                <w:szCs w:val="18"/>
              </w:rPr>
            </w:pPr>
          </w:p>
        </w:tc>
        <w:tc>
          <w:tcPr>
            <w:tcW w:w="1985" w:type="dxa"/>
            <w:vMerge/>
          </w:tcPr>
          <w:p w14:paraId="51FD552F" w14:textId="77777777" w:rsidR="00FF0AB8" w:rsidRPr="003E3921" w:rsidRDefault="00FF0AB8" w:rsidP="00AC508B">
            <w:pPr>
              <w:rPr>
                <w:rFonts w:eastAsia="Calibri"/>
                <w:sz w:val="18"/>
                <w:szCs w:val="18"/>
              </w:rPr>
            </w:pPr>
          </w:p>
        </w:tc>
        <w:tc>
          <w:tcPr>
            <w:tcW w:w="2835" w:type="dxa"/>
            <w:gridSpan w:val="2"/>
          </w:tcPr>
          <w:p w14:paraId="7EB9D066" w14:textId="77777777" w:rsidR="00FF0AB8" w:rsidRPr="003E3921" w:rsidRDefault="00FF0AB8" w:rsidP="00AC508B">
            <w:pPr>
              <w:rPr>
                <w:rFonts w:eastAsia="Calibri"/>
                <w:sz w:val="18"/>
                <w:szCs w:val="18"/>
              </w:rPr>
            </w:pPr>
            <w:r w:rsidRPr="003E3921">
              <w:rPr>
                <w:rFonts w:eastAsia="Calibri"/>
                <w:sz w:val="18"/>
                <w:szCs w:val="18"/>
              </w:rPr>
              <w:t xml:space="preserve">What were we thinking? First baby program </w:t>
            </w:r>
          </w:p>
        </w:tc>
        <w:tc>
          <w:tcPr>
            <w:tcW w:w="709" w:type="dxa"/>
          </w:tcPr>
          <w:p w14:paraId="397CE193"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06E69C72"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19381457" w14:textId="77777777" w:rsidTr="00AC508B">
        <w:tc>
          <w:tcPr>
            <w:tcW w:w="1701" w:type="dxa"/>
            <w:vMerge/>
          </w:tcPr>
          <w:p w14:paraId="7362A42D" w14:textId="77777777" w:rsidR="00FF0AB8" w:rsidRPr="003E3921" w:rsidRDefault="00FF0AB8" w:rsidP="00AC508B">
            <w:pPr>
              <w:rPr>
                <w:rFonts w:eastAsia="Calibri"/>
                <w:sz w:val="18"/>
                <w:szCs w:val="18"/>
              </w:rPr>
            </w:pPr>
          </w:p>
        </w:tc>
        <w:tc>
          <w:tcPr>
            <w:tcW w:w="1985" w:type="dxa"/>
            <w:vMerge/>
          </w:tcPr>
          <w:p w14:paraId="2A413DF2" w14:textId="77777777" w:rsidR="00FF0AB8" w:rsidRPr="003E3921" w:rsidRDefault="00FF0AB8" w:rsidP="00AC508B">
            <w:pPr>
              <w:rPr>
                <w:rFonts w:eastAsia="Calibri"/>
                <w:sz w:val="18"/>
                <w:szCs w:val="18"/>
              </w:rPr>
            </w:pPr>
          </w:p>
        </w:tc>
        <w:tc>
          <w:tcPr>
            <w:tcW w:w="2835" w:type="dxa"/>
            <w:gridSpan w:val="2"/>
          </w:tcPr>
          <w:p w14:paraId="23F24076" w14:textId="77777777" w:rsidR="00FF0AB8" w:rsidRPr="003E3921" w:rsidRDefault="00FF0AB8" w:rsidP="00AC508B">
            <w:pPr>
              <w:rPr>
                <w:rFonts w:eastAsia="Calibri"/>
                <w:sz w:val="18"/>
                <w:szCs w:val="18"/>
              </w:rPr>
            </w:pPr>
            <w:r w:rsidRPr="003E3921">
              <w:rPr>
                <w:rFonts w:eastAsia="Calibri"/>
                <w:sz w:val="18"/>
                <w:szCs w:val="18"/>
              </w:rPr>
              <w:t xml:space="preserve">Parents and pram group </w:t>
            </w:r>
          </w:p>
        </w:tc>
        <w:tc>
          <w:tcPr>
            <w:tcW w:w="709" w:type="dxa"/>
          </w:tcPr>
          <w:p w14:paraId="1F9FB6A7"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4D2ED898"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655960FA" w14:textId="77777777" w:rsidTr="00AC508B">
        <w:tc>
          <w:tcPr>
            <w:tcW w:w="1701" w:type="dxa"/>
            <w:vMerge/>
          </w:tcPr>
          <w:p w14:paraId="17710E45" w14:textId="77777777" w:rsidR="00FF0AB8" w:rsidRPr="003E3921" w:rsidRDefault="00FF0AB8" w:rsidP="00AC508B">
            <w:pPr>
              <w:rPr>
                <w:rFonts w:eastAsia="Calibri"/>
                <w:sz w:val="18"/>
                <w:szCs w:val="18"/>
              </w:rPr>
            </w:pPr>
          </w:p>
        </w:tc>
        <w:tc>
          <w:tcPr>
            <w:tcW w:w="1985" w:type="dxa"/>
            <w:vMerge/>
          </w:tcPr>
          <w:p w14:paraId="673D3D8A" w14:textId="77777777" w:rsidR="00FF0AB8" w:rsidRPr="003E3921" w:rsidRDefault="00FF0AB8" w:rsidP="00AC508B">
            <w:pPr>
              <w:rPr>
                <w:rFonts w:eastAsia="Calibri"/>
                <w:sz w:val="18"/>
                <w:szCs w:val="18"/>
              </w:rPr>
            </w:pPr>
          </w:p>
        </w:tc>
        <w:tc>
          <w:tcPr>
            <w:tcW w:w="2835" w:type="dxa"/>
            <w:gridSpan w:val="2"/>
          </w:tcPr>
          <w:p w14:paraId="336EB41F" w14:textId="77777777" w:rsidR="00FF0AB8" w:rsidRPr="003E3921" w:rsidRDefault="00FF0AB8" w:rsidP="00AC508B">
            <w:pPr>
              <w:rPr>
                <w:rFonts w:eastAsia="Calibri"/>
                <w:sz w:val="18"/>
                <w:szCs w:val="18"/>
              </w:rPr>
            </w:pPr>
            <w:r w:rsidRPr="003E3921">
              <w:rPr>
                <w:rFonts w:eastAsia="Calibri"/>
                <w:sz w:val="18"/>
                <w:szCs w:val="18"/>
              </w:rPr>
              <w:t xml:space="preserve">Butterfly wing's early years </w:t>
            </w:r>
          </w:p>
        </w:tc>
        <w:tc>
          <w:tcPr>
            <w:tcW w:w="709" w:type="dxa"/>
          </w:tcPr>
          <w:p w14:paraId="3900CCB3"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6EB9B4C8"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3D8DA81D" w14:textId="77777777" w:rsidTr="00AC508B">
        <w:tc>
          <w:tcPr>
            <w:tcW w:w="1701" w:type="dxa"/>
            <w:vMerge/>
          </w:tcPr>
          <w:p w14:paraId="30EA4EA2" w14:textId="77777777" w:rsidR="00FF0AB8" w:rsidRPr="003E3921" w:rsidRDefault="00FF0AB8" w:rsidP="00AC508B">
            <w:pPr>
              <w:rPr>
                <w:rFonts w:eastAsia="Calibri"/>
                <w:sz w:val="18"/>
                <w:szCs w:val="18"/>
              </w:rPr>
            </w:pPr>
          </w:p>
        </w:tc>
        <w:tc>
          <w:tcPr>
            <w:tcW w:w="1985" w:type="dxa"/>
            <w:vMerge w:val="restart"/>
          </w:tcPr>
          <w:p w14:paraId="27D76156" w14:textId="77777777" w:rsidR="00FF0AB8" w:rsidRPr="003E3921" w:rsidRDefault="00FF0AB8" w:rsidP="00AC508B">
            <w:pPr>
              <w:rPr>
                <w:rFonts w:eastAsia="Calibri"/>
                <w:sz w:val="18"/>
                <w:szCs w:val="18"/>
              </w:rPr>
            </w:pPr>
            <w:r>
              <w:rPr>
                <w:rFonts w:eastAsia="Calibri"/>
                <w:sz w:val="18"/>
                <w:szCs w:val="18"/>
              </w:rPr>
              <w:t xml:space="preserve">Playgroup </w:t>
            </w:r>
          </w:p>
        </w:tc>
        <w:tc>
          <w:tcPr>
            <w:tcW w:w="2835" w:type="dxa"/>
            <w:gridSpan w:val="2"/>
          </w:tcPr>
          <w:p w14:paraId="0CBDFAD5" w14:textId="77777777" w:rsidR="00FF0AB8" w:rsidRPr="003E3921" w:rsidRDefault="00FF0AB8" w:rsidP="00AC508B">
            <w:pPr>
              <w:rPr>
                <w:rFonts w:eastAsia="Calibri"/>
                <w:sz w:val="18"/>
                <w:szCs w:val="18"/>
              </w:rPr>
            </w:pPr>
            <w:r>
              <w:rPr>
                <w:rFonts w:eastAsia="Calibri"/>
                <w:sz w:val="18"/>
                <w:szCs w:val="18"/>
              </w:rPr>
              <w:t xml:space="preserve">Wriggle and Rhyme </w:t>
            </w:r>
          </w:p>
        </w:tc>
        <w:tc>
          <w:tcPr>
            <w:tcW w:w="709" w:type="dxa"/>
          </w:tcPr>
          <w:p w14:paraId="6F4C8801" w14:textId="77777777" w:rsidR="00FF0AB8" w:rsidRPr="003E3921" w:rsidRDefault="00FF0AB8" w:rsidP="00AC508B">
            <w:pPr>
              <w:rPr>
                <w:rFonts w:eastAsia="Calibri"/>
                <w:sz w:val="18"/>
                <w:szCs w:val="18"/>
              </w:rPr>
            </w:pPr>
            <w:r w:rsidRPr="003E3921">
              <w:rPr>
                <w:rFonts w:eastAsia="Calibri"/>
                <w:sz w:val="18"/>
                <w:szCs w:val="18"/>
              </w:rPr>
              <w:t>2</w:t>
            </w:r>
          </w:p>
        </w:tc>
        <w:tc>
          <w:tcPr>
            <w:tcW w:w="2126" w:type="dxa"/>
          </w:tcPr>
          <w:p w14:paraId="660A8B44"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13FBF60B" w14:textId="77777777" w:rsidTr="00AC508B">
        <w:tc>
          <w:tcPr>
            <w:tcW w:w="1701" w:type="dxa"/>
            <w:vMerge/>
          </w:tcPr>
          <w:p w14:paraId="7E773666" w14:textId="77777777" w:rsidR="00FF0AB8" w:rsidRPr="003E3921" w:rsidRDefault="00FF0AB8" w:rsidP="00AC508B">
            <w:pPr>
              <w:rPr>
                <w:rFonts w:eastAsia="Calibri"/>
                <w:sz w:val="18"/>
                <w:szCs w:val="18"/>
              </w:rPr>
            </w:pPr>
          </w:p>
        </w:tc>
        <w:tc>
          <w:tcPr>
            <w:tcW w:w="1985" w:type="dxa"/>
            <w:vMerge/>
          </w:tcPr>
          <w:p w14:paraId="3E6EED67" w14:textId="77777777" w:rsidR="00FF0AB8" w:rsidRPr="003E3921" w:rsidRDefault="00FF0AB8" w:rsidP="00AC508B">
            <w:pPr>
              <w:rPr>
                <w:rFonts w:eastAsia="Calibri"/>
                <w:sz w:val="18"/>
                <w:szCs w:val="18"/>
              </w:rPr>
            </w:pPr>
          </w:p>
        </w:tc>
        <w:tc>
          <w:tcPr>
            <w:tcW w:w="2835" w:type="dxa"/>
            <w:gridSpan w:val="2"/>
          </w:tcPr>
          <w:p w14:paraId="4096561E" w14:textId="77777777" w:rsidR="00FF0AB8" w:rsidRPr="003E3921" w:rsidRDefault="00FF0AB8" w:rsidP="00AC508B">
            <w:pPr>
              <w:rPr>
                <w:rFonts w:eastAsia="Calibri"/>
                <w:sz w:val="18"/>
                <w:szCs w:val="18"/>
              </w:rPr>
            </w:pPr>
            <w:r>
              <w:rPr>
                <w:rFonts w:eastAsia="Calibri"/>
                <w:sz w:val="18"/>
                <w:szCs w:val="18"/>
              </w:rPr>
              <w:t xml:space="preserve">Babytime group </w:t>
            </w:r>
          </w:p>
        </w:tc>
        <w:tc>
          <w:tcPr>
            <w:tcW w:w="709" w:type="dxa"/>
          </w:tcPr>
          <w:p w14:paraId="6272A499" w14:textId="77777777" w:rsidR="00FF0AB8" w:rsidRPr="003E3921" w:rsidRDefault="00FF0AB8" w:rsidP="00AC508B">
            <w:pPr>
              <w:rPr>
                <w:rFonts w:eastAsia="Calibri"/>
                <w:sz w:val="18"/>
                <w:szCs w:val="18"/>
              </w:rPr>
            </w:pPr>
            <w:r w:rsidRPr="003E3921">
              <w:rPr>
                <w:rFonts w:eastAsia="Calibri"/>
                <w:sz w:val="18"/>
                <w:szCs w:val="18"/>
              </w:rPr>
              <w:t>2</w:t>
            </w:r>
          </w:p>
        </w:tc>
        <w:tc>
          <w:tcPr>
            <w:tcW w:w="2126" w:type="dxa"/>
          </w:tcPr>
          <w:p w14:paraId="63216A68"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6D27D9A0" w14:textId="77777777" w:rsidTr="00AC508B">
        <w:tc>
          <w:tcPr>
            <w:tcW w:w="1701" w:type="dxa"/>
            <w:vMerge/>
          </w:tcPr>
          <w:p w14:paraId="441ACACE" w14:textId="77777777" w:rsidR="00FF0AB8" w:rsidRPr="003E3921" w:rsidRDefault="00FF0AB8" w:rsidP="00AC508B">
            <w:pPr>
              <w:rPr>
                <w:rFonts w:eastAsia="Calibri"/>
                <w:sz w:val="18"/>
                <w:szCs w:val="18"/>
              </w:rPr>
            </w:pPr>
          </w:p>
        </w:tc>
        <w:tc>
          <w:tcPr>
            <w:tcW w:w="1985" w:type="dxa"/>
            <w:vMerge/>
          </w:tcPr>
          <w:p w14:paraId="52E30D43" w14:textId="77777777" w:rsidR="00FF0AB8" w:rsidRPr="003E3921" w:rsidRDefault="00FF0AB8" w:rsidP="00AC508B">
            <w:pPr>
              <w:rPr>
                <w:rFonts w:eastAsia="Calibri"/>
                <w:sz w:val="18"/>
                <w:szCs w:val="18"/>
              </w:rPr>
            </w:pPr>
          </w:p>
        </w:tc>
        <w:tc>
          <w:tcPr>
            <w:tcW w:w="2835" w:type="dxa"/>
            <w:gridSpan w:val="2"/>
          </w:tcPr>
          <w:p w14:paraId="6B80A7AB" w14:textId="77777777" w:rsidR="00FF0AB8" w:rsidRPr="003E3921" w:rsidRDefault="00FF0AB8" w:rsidP="00AC508B">
            <w:pPr>
              <w:rPr>
                <w:rFonts w:eastAsia="Calibri"/>
                <w:sz w:val="18"/>
                <w:szCs w:val="18"/>
              </w:rPr>
            </w:pPr>
            <w:r w:rsidRPr="003E3921">
              <w:rPr>
                <w:rFonts w:eastAsia="Calibri"/>
                <w:sz w:val="18"/>
                <w:szCs w:val="18"/>
              </w:rPr>
              <w:t xml:space="preserve">Mainly music </w:t>
            </w:r>
          </w:p>
        </w:tc>
        <w:tc>
          <w:tcPr>
            <w:tcW w:w="709" w:type="dxa"/>
          </w:tcPr>
          <w:p w14:paraId="41AD2D47"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2BAED4D6"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23AC67E9" w14:textId="77777777" w:rsidTr="00AC508B">
        <w:tc>
          <w:tcPr>
            <w:tcW w:w="1701" w:type="dxa"/>
            <w:vMerge/>
          </w:tcPr>
          <w:p w14:paraId="2CD4BEB2" w14:textId="77777777" w:rsidR="00FF0AB8" w:rsidRPr="003E3921" w:rsidRDefault="00FF0AB8" w:rsidP="00AC508B">
            <w:pPr>
              <w:rPr>
                <w:rFonts w:eastAsia="Calibri"/>
                <w:sz w:val="18"/>
                <w:szCs w:val="18"/>
              </w:rPr>
            </w:pPr>
          </w:p>
        </w:tc>
        <w:tc>
          <w:tcPr>
            <w:tcW w:w="1985" w:type="dxa"/>
            <w:vMerge/>
          </w:tcPr>
          <w:p w14:paraId="78A477F8" w14:textId="77777777" w:rsidR="00FF0AB8" w:rsidRPr="003E3921" w:rsidRDefault="00FF0AB8" w:rsidP="00AC508B">
            <w:pPr>
              <w:rPr>
                <w:rFonts w:eastAsia="Calibri"/>
                <w:sz w:val="18"/>
                <w:szCs w:val="18"/>
              </w:rPr>
            </w:pPr>
          </w:p>
        </w:tc>
        <w:tc>
          <w:tcPr>
            <w:tcW w:w="2835" w:type="dxa"/>
            <w:gridSpan w:val="2"/>
          </w:tcPr>
          <w:p w14:paraId="589B65F8" w14:textId="77777777" w:rsidR="00FF0AB8" w:rsidRPr="003E3921" w:rsidRDefault="00FF0AB8" w:rsidP="00AC508B">
            <w:pPr>
              <w:rPr>
                <w:rFonts w:eastAsia="Calibri"/>
                <w:sz w:val="18"/>
                <w:szCs w:val="18"/>
              </w:rPr>
            </w:pPr>
            <w:r w:rsidRPr="003E3921">
              <w:rPr>
                <w:rFonts w:eastAsia="Calibri"/>
                <w:sz w:val="18"/>
                <w:szCs w:val="18"/>
              </w:rPr>
              <w:t xml:space="preserve">Logan East littlies </w:t>
            </w:r>
          </w:p>
        </w:tc>
        <w:tc>
          <w:tcPr>
            <w:tcW w:w="709" w:type="dxa"/>
          </w:tcPr>
          <w:p w14:paraId="5CA3C51E"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11CDEA91"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38221B11" w14:textId="77777777" w:rsidTr="00AC508B">
        <w:tc>
          <w:tcPr>
            <w:tcW w:w="1701" w:type="dxa"/>
            <w:vMerge/>
          </w:tcPr>
          <w:p w14:paraId="281B2811" w14:textId="77777777" w:rsidR="00FF0AB8" w:rsidRPr="003E3921" w:rsidRDefault="00FF0AB8" w:rsidP="00AC508B">
            <w:pPr>
              <w:rPr>
                <w:rFonts w:eastAsia="Calibri"/>
                <w:sz w:val="18"/>
                <w:szCs w:val="18"/>
              </w:rPr>
            </w:pPr>
          </w:p>
        </w:tc>
        <w:tc>
          <w:tcPr>
            <w:tcW w:w="1985" w:type="dxa"/>
            <w:vMerge/>
          </w:tcPr>
          <w:p w14:paraId="34DCE686" w14:textId="77777777" w:rsidR="00FF0AB8" w:rsidRPr="003E3921" w:rsidRDefault="00FF0AB8" w:rsidP="00AC508B">
            <w:pPr>
              <w:rPr>
                <w:rFonts w:eastAsia="Calibri"/>
                <w:sz w:val="18"/>
                <w:szCs w:val="18"/>
              </w:rPr>
            </w:pPr>
          </w:p>
        </w:tc>
        <w:tc>
          <w:tcPr>
            <w:tcW w:w="2835" w:type="dxa"/>
            <w:gridSpan w:val="2"/>
          </w:tcPr>
          <w:p w14:paraId="19846E0F" w14:textId="77777777" w:rsidR="00FF0AB8" w:rsidRPr="003E3921" w:rsidRDefault="00FF0AB8" w:rsidP="00AC508B">
            <w:pPr>
              <w:rPr>
                <w:rFonts w:eastAsia="Calibri"/>
                <w:sz w:val="18"/>
                <w:szCs w:val="18"/>
              </w:rPr>
            </w:pPr>
            <w:r w:rsidRPr="003E3921">
              <w:rPr>
                <w:rFonts w:eastAsia="Calibri"/>
                <w:sz w:val="18"/>
                <w:szCs w:val="18"/>
              </w:rPr>
              <w:t xml:space="preserve">KP Kids Playgroup </w:t>
            </w:r>
          </w:p>
        </w:tc>
        <w:tc>
          <w:tcPr>
            <w:tcW w:w="709" w:type="dxa"/>
          </w:tcPr>
          <w:p w14:paraId="087F04F4"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0BEDAD68"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1F7FF1DE" w14:textId="77777777" w:rsidTr="00AC508B">
        <w:trPr>
          <w:trHeight w:val="293"/>
        </w:trPr>
        <w:tc>
          <w:tcPr>
            <w:tcW w:w="1701" w:type="dxa"/>
            <w:vMerge/>
          </w:tcPr>
          <w:p w14:paraId="0F751C11" w14:textId="77777777" w:rsidR="00FF0AB8" w:rsidRPr="003E3921" w:rsidRDefault="00FF0AB8" w:rsidP="00AC508B">
            <w:pPr>
              <w:rPr>
                <w:rFonts w:eastAsia="Calibri"/>
                <w:b/>
                <w:bCs/>
                <w:sz w:val="18"/>
                <w:szCs w:val="18"/>
              </w:rPr>
            </w:pPr>
          </w:p>
        </w:tc>
        <w:tc>
          <w:tcPr>
            <w:tcW w:w="1985" w:type="dxa"/>
            <w:vMerge/>
          </w:tcPr>
          <w:p w14:paraId="1AC27731" w14:textId="77777777" w:rsidR="00FF0AB8" w:rsidRPr="003E3921" w:rsidRDefault="00FF0AB8" w:rsidP="00AC508B">
            <w:pPr>
              <w:rPr>
                <w:rFonts w:eastAsia="Calibri"/>
                <w:b/>
                <w:bCs/>
                <w:sz w:val="18"/>
                <w:szCs w:val="18"/>
              </w:rPr>
            </w:pPr>
          </w:p>
        </w:tc>
        <w:tc>
          <w:tcPr>
            <w:tcW w:w="2835" w:type="dxa"/>
            <w:gridSpan w:val="2"/>
          </w:tcPr>
          <w:p w14:paraId="3163636D" w14:textId="77777777" w:rsidR="00FF0AB8" w:rsidRPr="003E3921" w:rsidRDefault="00FF0AB8" w:rsidP="00AC508B">
            <w:pPr>
              <w:rPr>
                <w:rFonts w:eastAsia="Calibri"/>
                <w:b/>
                <w:bCs/>
                <w:sz w:val="18"/>
                <w:szCs w:val="18"/>
              </w:rPr>
            </w:pPr>
            <w:r w:rsidRPr="003E3921">
              <w:rPr>
                <w:rFonts w:eastAsia="Calibri"/>
                <w:sz w:val="18"/>
                <w:szCs w:val="18"/>
              </w:rPr>
              <w:t xml:space="preserve">Woodridge playgroup </w:t>
            </w:r>
          </w:p>
        </w:tc>
        <w:tc>
          <w:tcPr>
            <w:tcW w:w="709" w:type="dxa"/>
          </w:tcPr>
          <w:p w14:paraId="4CEA1128"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4AA10D16"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 xml:space="preserve">preventative </w:t>
            </w:r>
          </w:p>
        </w:tc>
      </w:tr>
      <w:tr w:rsidR="00FF0AB8" w:rsidRPr="003E3921" w14:paraId="439C8247" w14:textId="77777777" w:rsidTr="00AC508B">
        <w:tc>
          <w:tcPr>
            <w:tcW w:w="1701" w:type="dxa"/>
            <w:vMerge/>
          </w:tcPr>
          <w:p w14:paraId="0A6E8235" w14:textId="77777777" w:rsidR="00FF0AB8" w:rsidRPr="003E3921" w:rsidRDefault="00FF0AB8" w:rsidP="00AC508B">
            <w:pPr>
              <w:rPr>
                <w:rFonts w:eastAsia="Calibri"/>
                <w:sz w:val="18"/>
                <w:szCs w:val="18"/>
              </w:rPr>
            </w:pPr>
          </w:p>
        </w:tc>
        <w:tc>
          <w:tcPr>
            <w:tcW w:w="1985" w:type="dxa"/>
            <w:vMerge/>
          </w:tcPr>
          <w:p w14:paraId="4C85D357" w14:textId="77777777" w:rsidR="00FF0AB8" w:rsidRPr="003E3921" w:rsidRDefault="00FF0AB8" w:rsidP="00AC508B">
            <w:pPr>
              <w:rPr>
                <w:rFonts w:eastAsia="Calibri"/>
                <w:sz w:val="18"/>
                <w:szCs w:val="18"/>
              </w:rPr>
            </w:pPr>
          </w:p>
        </w:tc>
        <w:tc>
          <w:tcPr>
            <w:tcW w:w="2835" w:type="dxa"/>
            <w:gridSpan w:val="2"/>
          </w:tcPr>
          <w:p w14:paraId="45099143" w14:textId="77777777" w:rsidR="00FF0AB8" w:rsidRPr="003E3921" w:rsidRDefault="00FF0AB8" w:rsidP="00AC508B">
            <w:pPr>
              <w:rPr>
                <w:rFonts w:eastAsia="Calibri"/>
                <w:sz w:val="18"/>
                <w:szCs w:val="18"/>
              </w:rPr>
            </w:pPr>
            <w:r w:rsidRPr="003E3921">
              <w:rPr>
                <w:rFonts w:eastAsia="Calibri"/>
                <w:sz w:val="18"/>
                <w:szCs w:val="18"/>
              </w:rPr>
              <w:t xml:space="preserve">Hello baby, music and sensory play </w:t>
            </w:r>
          </w:p>
        </w:tc>
        <w:tc>
          <w:tcPr>
            <w:tcW w:w="709" w:type="dxa"/>
          </w:tcPr>
          <w:p w14:paraId="1B169D52"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4D9E0E6E"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77824D99" w14:textId="77777777" w:rsidTr="00AC508B">
        <w:trPr>
          <w:trHeight w:val="197"/>
        </w:trPr>
        <w:tc>
          <w:tcPr>
            <w:tcW w:w="1701" w:type="dxa"/>
            <w:vMerge/>
          </w:tcPr>
          <w:p w14:paraId="663EC258" w14:textId="77777777" w:rsidR="00FF0AB8" w:rsidRPr="003E3921" w:rsidRDefault="00FF0AB8" w:rsidP="00AC508B">
            <w:pPr>
              <w:rPr>
                <w:rFonts w:eastAsia="Calibri"/>
                <w:b/>
                <w:bCs/>
                <w:sz w:val="18"/>
                <w:szCs w:val="18"/>
              </w:rPr>
            </w:pPr>
          </w:p>
        </w:tc>
        <w:tc>
          <w:tcPr>
            <w:tcW w:w="1985" w:type="dxa"/>
            <w:vMerge/>
          </w:tcPr>
          <w:p w14:paraId="10B2A108" w14:textId="77777777" w:rsidR="00FF0AB8" w:rsidRPr="003E3921" w:rsidRDefault="00FF0AB8" w:rsidP="00AC508B">
            <w:pPr>
              <w:rPr>
                <w:rFonts w:eastAsia="Calibri"/>
                <w:b/>
                <w:bCs/>
                <w:sz w:val="20"/>
                <w:szCs w:val="20"/>
              </w:rPr>
            </w:pPr>
          </w:p>
        </w:tc>
        <w:tc>
          <w:tcPr>
            <w:tcW w:w="2835" w:type="dxa"/>
            <w:gridSpan w:val="2"/>
          </w:tcPr>
          <w:p w14:paraId="2FD87B6F" w14:textId="77777777" w:rsidR="00FF0AB8" w:rsidRPr="003E3921" w:rsidRDefault="00FF0AB8" w:rsidP="00AC508B">
            <w:pPr>
              <w:rPr>
                <w:rFonts w:eastAsia="Calibri"/>
                <w:b/>
                <w:bCs/>
                <w:sz w:val="20"/>
                <w:szCs w:val="20"/>
              </w:rPr>
            </w:pPr>
            <w:r w:rsidRPr="003E3921">
              <w:rPr>
                <w:rFonts w:eastAsia="Calibri"/>
                <w:sz w:val="18"/>
                <w:szCs w:val="18"/>
              </w:rPr>
              <w:t xml:space="preserve">Playgroup and kids club </w:t>
            </w:r>
          </w:p>
        </w:tc>
        <w:tc>
          <w:tcPr>
            <w:tcW w:w="709" w:type="dxa"/>
          </w:tcPr>
          <w:p w14:paraId="1F042EC3" w14:textId="77777777" w:rsidR="00FF0AB8" w:rsidRPr="003E3921" w:rsidRDefault="00FF0AB8" w:rsidP="00AC508B">
            <w:pPr>
              <w:rPr>
                <w:rFonts w:eastAsia="Calibri"/>
                <w:b/>
                <w:bCs/>
                <w:sz w:val="20"/>
                <w:szCs w:val="20"/>
              </w:rPr>
            </w:pPr>
            <w:r w:rsidRPr="003E3921">
              <w:rPr>
                <w:rFonts w:eastAsia="Calibri"/>
                <w:sz w:val="18"/>
                <w:szCs w:val="18"/>
              </w:rPr>
              <w:t>1</w:t>
            </w:r>
          </w:p>
        </w:tc>
        <w:tc>
          <w:tcPr>
            <w:tcW w:w="2126" w:type="dxa"/>
          </w:tcPr>
          <w:p w14:paraId="7E82B5B8"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6C218A69" w14:textId="77777777" w:rsidTr="00AC508B">
        <w:tc>
          <w:tcPr>
            <w:tcW w:w="1701" w:type="dxa"/>
            <w:vMerge/>
          </w:tcPr>
          <w:p w14:paraId="5CE7ED3A" w14:textId="77777777" w:rsidR="00FF0AB8" w:rsidRPr="003E3921" w:rsidRDefault="00FF0AB8" w:rsidP="00AC508B">
            <w:pPr>
              <w:rPr>
                <w:rFonts w:eastAsia="Calibri"/>
                <w:sz w:val="18"/>
                <w:szCs w:val="18"/>
              </w:rPr>
            </w:pPr>
          </w:p>
        </w:tc>
        <w:tc>
          <w:tcPr>
            <w:tcW w:w="1985" w:type="dxa"/>
            <w:vMerge/>
          </w:tcPr>
          <w:p w14:paraId="4884B3A5" w14:textId="77777777" w:rsidR="00FF0AB8" w:rsidRPr="003E3921" w:rsidRDefault="00FF0AB8" w:rsidP="00AC508B">
            <w:pPr>
              <w:rPr>
                <w:rFonts w:eastAsia="Calibri"/>
                <w:b/>
                <w:bCs/>
                <w:sz w:val="20"/>
                <w:szCs w:val="20"/>
              </w:rPr>
            </w:pPr>
          </w:p>
        </w:tc>
        <w:tc>
          <w:tcPr>
            <w:tcW w:w="2835" w:type="dxa"/>
            <w:gridSpan w:val="2"/>
          </w:tcPr>
          <w:p w14:paraId="25EC9829" w14:textId="77777777" w:rsidR="00FF0AB8" w:rsidRPr="003E3921" w:rsidRDefault="00FF0AB8" w:rsidP="00AC508B">
            <w:pPr>
              <w:rPr>
                <w:rFonts w:eastAsia="Calibri"/>
                <w:b/>
                <w:bCs/>
                <w:sz w:val="20"/>
                <w:szCs w:val="20"/>
              </w:rPr>
            </w:pPr>
            <w:r w:rsidRPr="003E3921">
              <w:rPr>
                <w:rFonts w:eastAsia="Calibri"/>
                <w:sz w:val="18"/>
                <w:szCs w:val="18"/>
              </w:rPr>
              <w:t xml:space="preserve">Wilbert worm literacy program </w:t>
            </w:r>
          </w:p>
        </w:tc>
        <w:tc>
          <w:tcPr>
            <w:tcW w:w="709" w:type="dxa"/>
          </w:tcPr>
          <w:p w14:paraId="009620DC" w14:textId="77777777" w:rsidR="00FF0AB8" w:rsidRPr="003E3921" w:rsidRDefault="00FF0AB8" w:rsidP="00AC508B">
            <w:pPr>
              <w:rPr>
                <w:rFonts w:eastAsia="Calibri"/>
                <w:b/>
                <w:bCs/>
                <w:sz w:val="20"/>
                <w:szCs w:val="20"/>
              </w:rPr>
            </w:pPr>
            <w:r w:rsidRPr="003E3921">
              <w:rPr>
                <w:rFonts w:eastAsia="Calibri"/>
                <w:sz w:val="18"/>
                <w:szCs w:val="18"/>
              </w:rPr>
              <w:t>1</w:t>
            </w:r>
          </w:p>
        </w:tc>
        <w:tc>
          <w:tcPr>
            <w:tcW w:w="2126" w:type="dxa"/>
          </w:tcPr>
          <w:p w14:paraId="1A7741BC"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78B93D83" w14:textId="77777777" w:rsidTr="00AC508B">
        <w:tc>
          <w:tcPr>
            <w:tcW w:w="1701" w:type="dxa"/>
            <w:vMerge/>
          </w:tcPr>
          <w:p w14:paraId="5DC7BD90" w14:textId="77777777" w:rsidR="00FF0AB8" w:rsidRPr="003E3921" w:rsidRDefault="00FF0AB8" w:rsidP="00AC508B">
            <w:pPr>
              <w:rPr>
                <w:rFonts w:eastAsia="Calibri"/>
                <w:sz w:val="18"/>
                <w:szCs w:val="18"/>
              </w:rPr>
            </w:pPr>
          </w:p>
        </w:tc>
        <w:tc>
          <w:tcPr>
            <w:tcW w:w="1985" w:type="dxa"/>
          </w:tcPr>
          <w:p w14:paraId="52C0369F" w14:textId="77777777" w:rsidR="00FF0AB8" w:rsidRPr="00F03279" w:rsidRDefault="00FF0AB8" w:rsidP="00AC508B">
            <w:pPr>
              <w:rPr>
                <w:rFonts w:eastAsia="Calibri"/>
                <w:sz w:val="18"/>
                <w:szCs w:val="18"/>
              </w:rPr>
            </w:pPr>
            <w:r w:rsidRPr="00F03279">
              <w:rPr>
                <w:rFonts w:eastAsia="Calibri"/>
                <w:sz w:val="18"/>
                <w:szCs w:val="18"/>
              </w:rPr>
              <w:t xml:space="preserve">Transition to kindy </w:t>
            </w:r>
          </w:p>
        </w:tc>
        <w:tc>
          <w:tcPr>
            <w:tcW w:w="2835" w:type="dxa"/>
            <w:gridSpan w:val="2"/>
          </w:tcPr>
          <w:p w14:paraId="32FC4E86" w14:textId="77777777" w:rsidR="00FF0AB8" w:rsidRPr="003E3921" w:rsidRDefault="00FF0AB8" w:rsidP="00AC508B">
            <w:pPr>
              <w:rPr>
                <w:rFonts w:eastAsia="Calibri"/>
                <w:sz w:val="18"/>
                <w:szCs w:val="18"/>
              </w:rPr>
            </w:pPr>
            <w:r w:rsidRPr="00BA3E4F">
              <w:rPr>
                <w:rFonts w:eastAsia="Calibri"/>
                <w:sz w:val="18"/>
                <w:szCs w:val="18"/>
              </w:rPr>
              <w:t xml:space="preserve">KindyLinq </w:t>
            </w:r>
          </w:p>
        </w:tc>
        <w:tc>
          <w:tcPr>
            <w:tcW w:w="709" w:type="dxa"/>
          </w:tcPr>
          <w:p w14:paraId="145D3F94" w14:textId="77777777" w:rsidR="00FF0AB8" w:rsidRPr="003E3921" w:rsidRDefault="00FF0AB8" w:rsidP="00AC508B">
            <w:pPr>
              <w:rPr>
                <w:rFonts w:eastAsia="Calibri"/>
                <w:b/>
                <w:bCs/>
                <w:sz w:val="20"/>
                <w:szCs w:val="20"/>
              </w:rPr>
            </w:pPr>
            <w:r w:rsidRPr="003E3921">
              <w:rPr>
                <w:rFonts w:eastAsia="Calibri"/>
                <w:sz w:val="18"/>
                <w:szCs w:val="18"/>
              </w:rPr>
              <w:t>1</w:t>
            </w:r>
          </w:p>
        </w:tc>
        <w:tc>
          <w:tcPr>
            <w:tcW w:w="2126" w:type="dxa"/>
          </w:tcPr>
          <w:p w14:paraId="585CBC86"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245AD45B" w14:textId="77777777" w:rsidTr="00AC508B">
        <w:trPr>
          <w:trHeight w:val="248"/>
        </w:trPr>
        <w:tc>
          <w:tcPr>
            <w:tcW w:w="1701" w:type="dxa"/>
            <w:vMerge/>
          </w:tcPr>
          <w:p w14:paraId="7579CCD0" w14:textId="77777777" w:rsidR="00FF0AB8" w:rsidRPr="003E3921" w:rsidRDefault="00FF0AB8" w:rsidP="00AC508B">
            <w:pPr>
              <w:rPr>
                <w:rFonts w:eastAsia="Calibri"/>
                <w:sz w:val="18"/>
                <w:szCs w:val="18"/>
              </w:rPr>
            </w:pPr>
          </w:p>
        </w:tc>
        <w:tc>
          <w:tcPr>
            <w:tcW w:w="1985" w:type="dxa"/>
            <w:vMerge w:val="restart"/>
          </w:tcPr>
          <w:p w14:paraId="5CB33C13" w14:textId="77777777" w:rsidR="00FF0AB8" w:rsidRPr="003E3921" w:rsidRDefault="00FF0AB8" w:rsidP="00AC508B">
            <w:pPr>
              <w:rPr>
                <w:rFonts w:eastAsia="Calibri"/>
                <w:sz w:val="18"/>
                <w:szCs w:val="18"/>
              </w:rPr>
            </w:pPr>
            <w:r>
              <w:rPr>
                <w:rFonts w:eastAsia="Calibri"/>
                <w:sz w:val="18"/>
                <w:szCs w:val="18"/>
              </w:rPr>
              <w:t>Wellbeing</w:t>
            </w:r>
          </w:p>
        </w:tc>
        <w:tc>
          <w:tcPr>
            <w:tcW w:w="2835" w:type="dxa"/>
            <w:gridSpan w:val="2"/>
          </w:tcPr>
          <w:p w14:paraId="6314901F" w14:textId="77777777" w:rsidR="00FF0AB8" w:rsidRPr="003E3921" w:rsidRDefault="00FF0AB8" w:rsidP="00AC508B">
            <w:pPr>
              <w:rPr>
                <w:rFonts w:eastAsia="Calibri"/>
                <w:sz w:val="18"/>
                <w:szCs w:val="18"/>
              </w:rPr>
            </w:pPr>
            <w:r w:rsidRPr="003E3921">
              <w:rPr>
                <w:rFonts w:eastAsia="Calibri"/>
                <w:sz w:val="18"/>
                <w:szCs w:val="18"/>
              </w:rPr>
              <w:t>Sewing group with childcare</w:t>
            </w:r>
          </w:p>
        </w:tc>
        <w:tc>
          <w:tcPr>
            <w:tcW w:w="709" w:type="dxa"/>
          </w:tcPr>
          <w:p w14:paraId="26E9F2B2"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78104CAF"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E3921" w14:paraId="083C55C0" w14:textId="77777777" w:rsidTr="00AC508B">
        <w:trPr>
          <w:trHeight w:val="255"/>
        </w:trPr>
        <w:tc>
          <w:tcPr>
            <w:tcW w:w="1701" w:type="dxa"/>
            <w:vMerge/>
          </w:tcPr>
          <w:p w14:paraId="4B91676C" w14:textId="77777777" w:rsidR="00FF0AB8" w:rsidRPr="003E3921" w:rsidRDefault="00FF0AB8" w:rsidP="00AC508B">
            <w:pPr>
              <w:rPr>
                <w:rFonts w:eastAsia="Calibri"/>
                <w:sz w:val="18"/>
                <w:szCs w:val="18"/>
              </w:rPr>
            </w:pPr>
          </w:p>
        </w:tc>
        <w:tc>
          <w:tcPr>
            <w:tcW w:w="1985" w:type="dxa"/>
            <w:vMerge/>
          </w:tcPr>
          <w:p w14:paraId="24397533" w14:textId="77777777" w:rsidR="00FF0AB8" w:rsidRPr="003E3921" w:rsidRDefault="00FF0AB8" w:rsidP="00AC508B">
            <w:pPr>
              <w:rPr>
                <w:rFonts w:eastAsia="Calibri"/>
                <w:sz w:val="18"/>
                <w:szCs w:val="18"/>
              </w:rPr>
            </w:pPr>
          </w:p>
        </w:tc>
        <w:tc>
          <w:tcPr>
            <w:tcW w:w="2835" w:type="dxa"/>
            <w:gridSpan w:val="2"/>
          </w:tcPr>
          <w:p w14:paraId="4B51ECA2" w14:textId="77777777" w:rsidR="00FF0AB8" w:rsidRPr="003E3921" w:rsidRDefault="00FF0AB8" w:rsidP="00AC508B">
            <w:pPr>
              <w:rPr>
                <w:rFonts w:eastAsia="Calibri"/>
                <w:sz w:val="18"/>
                <w:szCs w:val="18"/>
              </w:rPr>
            </w:pPr>
            <w:r w:rsidRPr="003E3921">
              <w:rPr>
                <w:rFonts w:eastAsia="Calibri"/>
                <w:sz w:val="18"/>
                <w:szCs w:val="18"/>
              </w:rPr>
              <w:t>Occasional childcare</w:t>
            </w:r>
          </w:p>
        </w:tc>
        <w:tc>
          <w:tcPr>
            <w:tcW w:w="709" w:type="dxa"/>
          </w:tcPr>
          <w:p w14:paraId="20EFEB27" w14:textId="77777777" w:rsidR="00FF0AB8" w:rsidRPr="003E3921" w:rsidRDefault="00FF0AB8" w:rsidP="00AC508B">
            <w:pPr>
              <w:rPr>
                <w:rFonts w:eastAsia="Calibri"/>
                <w:sz w:val="18"/>
                <w:szCs w:val="18"/>
              </w:rPr>
            </w:pPr>
            <w:r w:rsidRPr="003E3921">
              <w:rPr>
                <w:rFonts w:eastAsia="Calibri"/>
                <w:sz w:val="18"/>
                <w:szCs w:val="18"/>
              </w:rPr>
              <w:t>1</w:t>
            </w:r>
          </w:p>
        </w:tc>
        <w:tc>
          <w:tcPr>
            <w:tcW w:w="2126" w:type="dxa"/>
          </w:tcPr>
          <w:p w14:paraId="2F1D0B04" w14:textId="77777777" w:rsidR="00FF0AB8" w:rsidRPr="003E3921" w:rsidRDefault="00FF0AB8" w:rsidP="00AC508B">
            <w:pPr>
              <w:rPr>
                <w:rFonts w:eastAsia="Calibri"/>
                <w:sz w:val="18"/>
                <w:szCs w:val="18"/>
              </w:rPr>
            </w:pPr>
            <w:r w:rsidRPr="003E3921">
              <w:rPr>
                <w:rFonts w:eastAsia="Calibri"/>
                <w:sz w:val="18"/>
                <w:szCs w:val="18"/>
              </w:rPr>
              <w:t>Universal</w:t>
            </w:r>
            <w:r>
              <w:rPr>
                <w:rFonts w:eastAsia="Calibri"/>
                <w:sz w:val="18"/>
                <w:szCs w:val="18"/>
              </w:rPr>
              <w:t xml:space="preserve"> </w:t>
            </w:r>
            <w:r w:rsidRPr="003E3921">
              <w:rPr>
                <w:rFonts w:eastAsia="Calibri"/>
                <w:sz w:val="18"/>
                <w:szCs w:val="18"/>
              </w:rPr>
              <w:t>preventative</w:t>
            </w:r>
          </w:p>
        </w:tc>
      </w:tr>
      <w:tr w:rsidR="00FF0AB8" w:rsidRPr="00382F53" w14:paraId="45294357" w14:textId="77777777" w:rsidTr="00AC508B">
        <w:trPr>
          <w:trHeight w:val="299"/>
        </w:trPr>
        <w:tc>
          <w:tcPr>
            <w:tcW w:w="6521" w:type="dxa"/>
            <w:gridSpan w:val="4"/>
            <w:tcBorders>
              <w:bottom w:val="single" w:sz="4" w:space="0" w:color="C9C9C9"/>
            </w:tcBorders>
          </w:tcPr>
          <w:p w14:paraId="0DB24A32" w14:textId="77777777" w:rsidR="00FF0AB8" w:rsidRPr="00382F53" w:rsidRDefault="00FF0AB8" w:rsidP="00AC508B">
            <w:pPr>
              <w:rPr>
                <w:rFonts w:eastAsia="Calibri"/>
                <w:b/>
                <w:bCs/>
                <w:color w:val="444444"/>
                <w:sz w:val="18"/>
                <w:szCs w:val="18"/>
              </w:rPr>
            </w:pPr>
            <w:r w:rsidRPr="00382F53">
              <w:rPr>
                <w:rFonts w:eastAsia="Calibri"/>
                <w:b/>
                <w:bCs/>
                <w:sz w:val="18"/>
                <w:szCs w:val="18"/>
              </w:rPr>
              <w:t>Total</w:t>
            </w:r>
          </w:p>
        </w:tc>
        <w:tc>
          <w:tcPr>
            <w:tcW w:w="709" w:type="dxa"/>
            <w:tcBorders>
              <w:bottom w:val="single" w:sz="4" w:space="0" w:color="C9C9C9"/>
            </w:tcBorders>
          </w:tcPr>
          <w:p w14:paraId="0BD5106C" w14:textId="77777777" w:rsidR="00FF0AB8" w:rsidRPr="00382F53" w:rsidRDefault="00FF0AB8" w:rsidP="00AC508B">
            <w:pPr>
              <w:rPr>
                <w:rFonts w:eastAsia="Calibri"/>
                <w:b/>
                <w:bCs/>
                <w:color w:val="444444"/>
                <w:sz w:val="18"/>
                <w:szCs w:val="18"/>
              </w:rPr>
            </w:pPr>
            <w:r>
              <w:rPr>
                <w:rFonts w:eastAsia="Calibri"/>
                <w:b/>
                <w:bCs/>
                <w:sz w:val="18"/>
                <w:szCs w:val="18"/>
              </w:rPr>
              <w:t>45</w:t>
            </w:r>
          </w:p>
        </w:tc>
        <w:tc>
          <w:tcPr>
            <w:tcW w:w="2126" w:type="dxa"/>
            <w:tcBorders>
              <w:bottom w:val="single" w:sz="4" w:space="0" w:color="C9C9C9"/>
            </w:tcBorders>
          </w:tcPr>
          <w:p w14:paraId="07E3B1D1" w14:textId="77777777" w:rsidR="00FF0AB8" w:rsidRPr="00382F53" w:rsidRDefault="00FF0AB8" w:rsidP="00AC508B">
            <w:pPr>
              <w:rPr>
                <w:rFonts w:eastAsia="Calibri"/>
                <w:b/>
                <w:bCs/>
                <w:sz w:val="18"/>
                <w:szCs w:val="18"/>
              </w:rPr>
            </w:pPr>
          </w:p>
        </w:tc>
      </w:tr>
      <w:tr w:rsidR="00FF0AB8" w:rsidRPr="00382F53" w14:paraId="0DD85A2B" w14:textId="77777777" w:rsidTr="00AC508B">
        <w:trPr>
          <w:trHeight w:val="420"/>
        </w:trPr>
        <w:tc>
          <w:tcPr>
            <w:tcW w:w="4111" w:type="dxa"/>
            <w:gridSpan w:val="3"/>
            <w:tcBorders>
              <w:left w:val="nil"/>
              <w:bottom w:val="nil"/>
              <w:right w:val="nil"/>
            </w:tcBorders>
          </w:tcPr>
          <w:p w14:paraId="5B094515" w14:textId="77777777" w:rsidR="00FF0AB8" w:rsidRDefault="00FF0AB8" w:rsidP="00AC508B">
            <w:pPr>
              <w:rPr>
                <w:rFonts w:eastAsia="Calibri"/>
                <w:sz w:val="16"/>
                <w:szCs w:val="16"/>
              </w:rPr>
            </w:pPr>
            <w:r w:rsidRPr="003E3921">
              <w:rPr>
                <w:rFonts w:eastAsia="Calibri"/>
                <w:sz w:val="18"/>
                <w:szCs w:val="18"/>
              </w:rPr>
              <w:t>*</w:t>
            </w:r>
            <w:r w:rsidRPr="003E3921">
              <w:rPr>
                <w:rFonts w:eastAsia="Calibri"/>
                <w:sz w:val="16"/>
                <w:szCs w:val="16"/>
              </w:rPr>
              <w:t>Aboriginal and Torres Strait Islander service</w:t>
            </w:r>
            <w:r>
              <w:rPr>
                <w:rFonts w:eastAsia="Calibri"/>
                <w:sz w:val="16"/>
                <w:szCs w:val="16"/>
              </w:rPr>
              <w:t xml:space="preserve"> </w:t>
            </w:r>
          </w:p>
          <w:p w14:paraId="0DAC26BA" w14:textId="77777777" w:rsidR="00FF0AB8" w:rsidRPr="00382F53" w:rsidRDefault="00FF0AB8" w:rsidP="00AC508B">
            <w:pPr>
              <w:rPr>
                <w:rFonts w:eastAsia="Calibri"/>
                <w:b/>
                <w:bCs/>
                <w:color w:val="444444"/>
                <w:sz w:val="18"/>
                <w:szCs w:val="18"/>
              </w:rPr>
            </w:pPr>
            <w:r w:rsidRPr="006D5AEB">
              <w:rPr>
                <w:rFonts w:eastAsia="Calibri"/>
                <w:sz w:val="18"/>
                <w:szCs w:val="18"/>
                <w:vertAlign w:val="superscript"/>
              </w:rPr>
              <w:t>◊</w:t>
            </w:r>
            <w:r w:rsidRPr="003E3921">
              <w:rPr>
                <w:rFonts w:eastAsia="Calibri"/>
                <w:sz w:val="18"/>
                <w:szCs w:val="18"/>
              </w:rPr>
              <w:t xml:space="preserve"> </w:t>
            </w:r>
            <w:r w:rsidRPr="003E3921">
              <w:rPr>
                <w:rFonts w:eastAsia="Calibri"/>
                <w:sz w:val="16"/>
                <w:szCs w:val="16"/>
              </w:rPr>
              <w:t>delivered from the Child and Family Centre</w:t>
            </w:r>
          </w:p>
        </w:tc>
        <w:tc>
          <w:tcPr>
            <w:tcW w:w="5245" w:type="dxa"/>
            <w:gridSpan w:val="3"/>
            <w:tcBorders>
              <w:left w:val="nil"/>
              <w:bottom w:val="nil"/>
              <w:right w:val="nil"/>
            </w:tcBorders>
          </w:tcPr>
          <w:p w14:paraId="205656DC" w14:textId="77777777" w:rsidR="00FF0AB8" w:rsidRDefault="00FF0AB8" w:rsidP="00AC508B">
            <w:pPr>
              <w:rPr>
                <w:rFonts w:eastAsia="Calibri"/>
                <w:sz w:val="16"/>
                <w:szCs w:val="16"/>
              </w:rPr>
            </w:pPr>
            <w:r w:rsidRPr="006D5AEB">
              <w:rPr>
                <w:rFonts w:eastAsia="Calibri"/>
                <w:sz w:val="16"/>
                <w:szCs w:val="16"/>
                <w:vertAlign w:val="superscript"/>
              </w:rPr>
              <w:t>∆</w:t>
            </w:r>
            <w:r w:rsidRPr="003E3921">
              <w:rPr>
                <w:rFonts w:eastAsia="Calibri"/>
                <w:sz w:val="16"/>
                <w:szCs w:val="16"/>
              </w:rPr>
              <w:t xml:space="preserve"> delivered from the Early Years Centre</w:t>
            </w:r>
          </w:p>
          <w:p w14:paraId="2B4EEC9F" w14:textId="77777777" w:rsidR="00FF0AB8" w:rsidRPr="00382F53" w:rsidRDefault="00FF0AB8" w:rsidP="00AC508B">
            <w:pPr>
              <w:rPr>
                <w:rFonts w:eastAsia="Calibri"/>
                <w:b/>
                <w:bCs/>
                <w:sz w:val="18"/>
                <w:szCs w:val="18"/>
              </w:rPr>
            </w:pPr>
            <w:r w:rsidRPr="006D5AEB">
              <w:rPr>
                <w:rFonts w:eastAsia="Calibri" w:hint="eastAsia"/>
                <w:sz w:val="16"/>
                <w:szCs w:val="16"/>
                <w:vertAlign w:val="superscript"/>
              </w:rPr>
              <w:t>Ω</w:t>
            </w:r>
            <w:r w:rsidRPr="003E3921">
              <w:rPr>
                <w:rFonts w:eastAsia="Calibri"/>
                <w:sz w:val="18"/>
                <w:szCs w:val="18"/>
              </w:rPr>
              <w:t xml:space="preserve"> </w:t>
            </w:r>
            <w:r w:rsidRPr="003E3921">
              <w:rPr>
                <w:rFonts w:eastAsia="Calibri"/>
                <w:sz w:val="16"/>
                <w:szCs w:val="16"/>
              </w:rPr>
              <w:t>delivered from the Family and Community Place</w:t>
            </w:r>
          </w:p>
        </w:tc>
      </w:tr>
    </w:tbl>
    <w:p w14:paraId="4007E542" w14:textId="77777777" w:rsidR="00FF0AB8" w:rsidRPr="00232DB5" w:rsidRDefault="00FF0AB8" w:rsidP="00FF0AB8">
      <w:pPr>
        <w:pStyle w:val="Heading2"/>
      </w:pPr>
      <w:bookmarkStart w:id="205" w:name="_Toc108512774"/>
      <w:bookmarkStart w:id="206" w:name="_Toc135058415"/>
      <w:bookmarkStart w:id="207" w:name="_Toc135312745"/>
      <w:r w:rsidRPr="00232DB5">
        <w:t>Parent support groups</w:t>
      </w:r>
      <w:bookmarkEnd w:id="205"/>
      <w:bookmarkEnd w:id="206"/>
      <w:bookmarkEnd w:id="207"/>
      <w:r w:rsidRPr="00232DB5">
        <w:t xml:space="preserve"> </w:t>
      </w:r>
    </w:p>
    <w:p w14:paraId="09F2F351" w14:textId="77777777" w:rsidR="00FF0AB8" w:rsidRDefault="00FF0AB8" w:rsidP="00FF0AB8">
      <w:r>
        <w:t xml:space="preserve">Every stage of child development for many families raises several questions and choices. Parent support groups are intentional groups that provide opportunities for parents to connect with other parents and discuss topics such as growth and development, self-care, attachment, and bonding. Our search identified nine parent support groups, five of which are delivered at the Browns Plains Early Years Centre. Groups identified are tailored for specific groups, namely; Aboriginal and Torres Strait Islander families, expectant parents, young parents, babies, and children born prematurely. </w:t>
      </w:r>
    </w:p>
    <w:p w14:paraId="486D11D6" w14:textId="77777777" w:rsidR="00FF0AB8" w:rsidRDefault="00FF0AB8" w:rsidP="00FF0AB8">
      <w:r>
        <w:t xml:space="preserve">As illustrated in </w:t>
      </w:r>
      <w:r w:rsidRPr="00487BAD">
        <w:t>Figure 1</w:t>
      </w:r>
      <w:r>
        <w:t>7</w:t>
      </w:r>
      <w:r w:rsidRPr="00487BAD">
        <w:t>, th</w:t>
      </w:r>
      <w:r>
        <w:t xml:space="preserve">e availability of parent support groups is limited to the Browns Plains (Early Years Centre) and Springwood-Kingston SA3. Kingston East Neighbourhood Centre, based in the Springwood-Kingston SA3, operates two of the nine parent support groups. The parent support groups are predominately tailored to specific groups, for example, young parents, and all are delivered from just three venues at specified times during the working week. As a result, parents may struggle to find an appropriate support group tailored to their circumstances within close geographical reach and available at the hours that work for them and their family circumstances. As per previous observations, we did not identify any parent support groups tailored to the specific needs of CALD children and families. </w:t>
      </w:r>
    </w:p>
    <w:p w14:paraId="1B522D6A" w14:textId="77777777" w:rsidR="00FF0AB8" w:rsidRPr="00232DB5" w:rsidRDefault="00FF0AB8" w:rsidP="00FF0AB8">
      <w:pPr>
        <w:pStyle w:val="Heading2"/>
      </w:pPr>
      <w:bookmarkStart w:id="208" w:name="_Toc108512775"/>
      <w:bookmarkStart w:id="209" w:name="_Toc135058416"/>
      <w:bookmarkStart w:id="210" w:name="_Toc135312746"/>
      <w:r w:rsidRPr="00232DB5">
        <w:lastRenderedPageBreak/>
        <w:t>Playgroups</w:t>
      </w:r>
      <w:bookmarkEnd w:id="208"/>
      <w:bookmarkEnd w:id="209"/>
      <w:bookmarkEnd w:id="210"/>
      <w:r w:rsidRPr="00232DB5">
        <w:t xml:space="preserve"> </w:t>
      </w:r>
    </w:p>
    <w:p w14:paraId="3AA4F9D9" w14:textId="77777777" w:rsidR="00FF0AB8" w:rsidRDefault="00FF0AB8" w:rsidP="00FF0AB8">
      <w:r>
        <w:t xml:space="preserve">Playgroups have supported families and children for decades, becoming a staple component of the early year's service system. Playgroups provide opportunities for parents and children to meet informally with a regular group of other parents and children in a relaxed and friendly environment. Specifically, playgroups provide an opportunity for children to engage in regular play with children their own age. For parents, playgroup provides an opportunity to strengthen social connections, build their skills, and gain knowledge of their child's development while fostering linkages with the broader community </w:t>
      </w:r>
      <w:r>
        <w:fldChar w:fldCharType="begin"/>
      </w:r>
      <w:r>
        <w:instrText xml:space="preserve"> ADDIN ZOTERO_ITEM CSL_CITATION {"citationID":"6P7bTQ16","properties":{"formattedCitation":"(22)","plainCitation":"(22)","noteIndex":0},"citationItems":[{"id":5262,"uris":["http://zotero.org/groups/2598923/items/ZCQUMCMS"],"itemData":{"id":5262,"type":"article-journal","language":"en","source":"Zotero","title":"The reach of playgroups and their benefit for childrens development across Australia: A comparison of 2012,2015, and 2018 AEDC data.","author":[{"literal":"Sincovich,A.,Harman-Smith,Y.,Brinkman,S"}],"issued":{"date-parts":[["2019"]]}}}],"schema":"https://github.com/citation-style-language/schema/raw/master/csl-citation.json"} </w:instrText>
      </w:r>
      <w:r>
        <w:fldChar w:fldCharType="separate"/>
      </w:r>
      <w:r w:rsidRPr="002C34AB">
        <w:t>(22)</w:t>
      </w:r>
      <w:r>
        <w:fldChar w:fldCharType="end"/>
      </w:r>
      <w:r>
        <w:t xml:space="preserve">. Given this, it is unsurprising that more than 50% of services contributing to ‘ready communities’ in Logan were playgroups. Working with the State Library of Queensland, Logan City Council significantly contributes to the number of playgroups, running regular sessions of Babytime and Wriggle and Rhyme through their ten libraries.  </w:t>
      </w:r>
    </w:p>
    <w:p w14:paraId="6611D877" w14:textId="77777777" w:rsidR="00FF0AB8" w:rsidRDefault="00FF0AB8" w:rsidP="00FF0AB8">
      <w:r>
        <w:t xml:space="preserve">The Child and Family Centre (an Aboriginal and Torres Strait Islander Early Years Place) offers two playgroups specifically for babies and toddlers. The delivery venue and playgroup description indicate that these groups may be more intentional in their delivery, akin to a parent support group. In addition, we identified a single multicultural playgroup dedicated to working with CALD families in the underresourced SA3 Beenleigh.  </w:t>
      </w:r>
    </w:p>
    <w:p w14:paraId="55AA36E1" w14:textId="77777777" w:rsidR="00FF0AB8" w:rsidRPr="003F3C43" w:rsidRDefault="00FF0AB8" w:rsidP="00FF0AB8">
      <w:r>
        <w:t xml:space="preserve">There are likely many more playgroups in Logan that have not been identified in this study. Playgroups are a low-cost early years service; consequently, the number and type of playgroups available evolve much faster than the more expensive and highly regulated early years services. </w:t>
      </w:r>
    </w:p>
    <w:p w14:paraId="7E0833EB" w14:textId="77777777" w:rsidR="00FF0AB8" w:rsidRPr="00232DB5" w:rsidRDefault="00FF0AB8" w:rsidP="00FF0AB8">
      <w:pPr>
        <w:pStyle w:val="Heading2"/>
      </w:pPr>
      <w:bookmarkStart w:id="211" w:name="_Toc108512776"/>
      <w:bookmarkStart w:id="212" w:name="_Toc135058417"/>
      <w:bookmarkStart w:id="213" w:name="_Toc135312747"/>
      <w:r w:rsidRPr="00232DB5">
        <w:t>Transition to kindy</w:t>
      </w:r>
      <w:bookmarkEnd w:id="211"/>
      <w:bookmarkEnd w:id="212"/>
      <w:bookmarkEnd w:id="213"/>
      <w:r w:rsidRPr="00232DB5">
        <w:t xml:space="preserve"> </w:t>
      </w:r>
    </w:p>
    <w:p w14:paraId="1BBCCAF0" w14:textId="77777777" w:rsidR="00FF0AB8" w:rsidRDefault="00FF0AB8" w:rsidP="00FF0AB8">
      <w:r>
        <w:t xml:space="preserve">Under the Queensland Government’s Early Years Plan, the KindyLinq program is being piloted in several priority locations across the state. Based on a facilitated playgroup model, KindyLinq is a play-based program for children aged three, where families can stay with their children and participate in fun early learning experiences that provide a pathway to kindergarten. Guidance, support, and resources are also offered to facilitate in-home learning and development in preparation for kindergarten and the transition to school </w:t>
      </w:r>
      <w:r>
        <w:fldChar w:fldCharType="begin"/>
      </w:r>
      <w:r>
        <w:instrText xml:space="preserve"> ADDIN ZOTERO_ITEM CSL_CITATION {"citationID":"dz6v9nS2","properties":{"formattedCitation":"(23)","plainCitation":"(23)","noteIndex":0},"citationItems":[{"id":5045,"uris":["http://zotero.org/groups/2598923/items/YNTYPNEK"],"itemData":{"id":5045,"type":"document","title":"Early Years Plan - A Great Start for all Queensland Children","URL":"https://qed.qld.gov.au/programsinitiatives/education/Documents/early-years-plan.pdf","accessed":{"date-parts":[["2022",2,23]]}}}],"schema":"https://github.com/citation-style-language/schema/raw/master/csl-citation.json"} </w:instrText>
      </w:r>
      <w:r>
        <w:fldChar w:fldCharType="separate"/>
      </w:r>
      <w:r w:rsidRPr="002C34AB">
        <w:t>(23)</w:t>
      </w:r>
      <w:r>
        <w:fldChar w:fldCharType="end"/>
      </w:r>
      <w:r>
        <w:t xml:space="preserve">. In addition to the three KindyLinq programs, our study identified Connect 2 Kindy, run by the Browns Plains Early Years Centre, which also supports children to develop the skills to transition smoothly from home into an approved kindergarten program.  </w:t>
      </w:r>
    </w:p>
    <w:p w14:paraId="34C229BD" w14:textId="77777777" w:rsidR="00FF0AB8" w:rsidRDefault="00FF0AB8" w:rsidP="00FF0AB8">
      <w:pPr>
        <w:rPr>
          <w:color w:val="444444"/>
        </w:rPr>
      </w:pPr>
      <w:r>
        <w:t xml:space="preserve">The transition to kindy programs are available to all children within the desired age bracket (age 3). However, we were unable to determine if the KindyLinq or Connect 2 Kindy programs are </w:t>
      </w:r>
      <w:r>
        <w:rPr>
          <w:color w:val="444444"/>
        </w:rPr>
        <w:t xml:space="preserve">responsive and culturally sensitive to Aboriginal and Torres Strait Islander and CALD families and children. </w:t>
      </w:r>
    </w:p>
    <w:p w14:paraId="17C7F541" w14:textId="77777777" w:rsidR="00FF0AB8" w:rsidRPr="00232DB5" w:rsidRDefault="00FF0AB8" w:rsidP="00FF0AB8">
      <w:pPr>
        <w:pStyle w:val="Heading2"/>
      </w:pPr>
      <w:bookmarkStart w:id="214" w:name="_Toc108512777"/>
      <w:bookmarkStart w:id="215" w:name="_Toc135058418"/>
      <w:bookmarkStart w:id="216" w:name="_Toc135312748"/>
      <w:r w:rsidRPr="00232DB5">
        <w:lastRenderedPageBreak/>
        <w:t>Wellbeing</w:t>
      </w:r>
      <w:bookmarkEnd w:id="214"/>
      <w:bookmarkEnd w:id="215"/>
      <w:bookmarkEnd w:id="216"/>
      <w:r w:rsidRPr="00232DB5">
        <w:t xml:space="preserve"> </w:t>
      </w:r>
    </w:p>
    <w:p w14:paraId="6D187DED" w14:textId="77777777" w:rsidR="00FF0AB8" w:rsidRDefault="00FF0AB8" w:rsidP="00FF0AB8">
      <w:r>
        <w:t xml:space="preserve">During our analysis, we identified three services directed at enhancing parent wellbeing by providing childcare that allows parents to take a small break from their children. However, except for the occasional childcare service (discussed in the ‘Ready early childhood education and care’ section of this report), this break was contingent on participating in an organised, creative activity such as sewing.  </w:t>
      </w:r>
    </w:p>
    <w:p w14:paraId="5FA3D998" w14:textId="77777777" w:rsidR="00FF0AB8" w:rsidRPr="00E82D32" w:rsidRDefault="00FF0AB8" w:rsidP="00FF0AB8">
      <w:pPr>
        <w:pStyle w:val="Heading2"/>
      </w:pPr>
      <w:bookmarkStart w:id="217" w:name="_Toc108512778"/>
      <w:bookmarkStart w:id="218" w:name="_Toc135058419"/>
      <w:bookmarkStart w:id="219" w:name="_Toc135312749"/>
      <w:r w:rsidRPr="00E82D32">
        <w:t>Distribution of services</w:t>
      </w:r>
      <w:bookmarkEnd w:id="217"/>
      <w:bookmarkEnd w:id="218"/>
      <w:bookmarkEnd w:id="219"/>
      <w:r w:rsidRPr="00E82D32">
        <w:t xml:space="preserve"> </w:t>
      </w:r>
    </w:p>
    <w:p w14:paraId="2BDF76A9" w14:textId="77777777" w:rsidR="00FF0AB8" w:rsidRDefault="00FF0AB8" w:rsidP="00FF0AB8">
      <w:pPr>
        <w:rPr>
          <w:color w:val="444444"/>
        </w:rPr>
      </w:pPr>
      <w:r w:rsidRPr="00606626">
        <w:rPr>
          <w:color w:val="444444"/>
        </w:rPr>
        <w:t>Figure</w:t>
      </w:r>
      <w:r>
        <w:rPr>
          <w:color w:val="444444"/>
        </w:rPr>
        <w:t>s</w:t>
      </w:r>
      <w:r w:rsidRPr="00606626">
        <w:rPr>
          <w:color w:val="444444"/>
        </w:rPr>
        <w:t xml:space="preserve"> 1</w:t>
      </w:r>
      <w:r>
        <w:rPr>
          <w:color w:val="444444"/>
        </w:rPr>
        <w:t xml:space="preserve">7–19 </w:t>
      </w:r>
      <w:r w:rsidRPr="00606626">
        <w:rPr>
          <w:color w:val="444444"/>
        </w:rPr>
        <w:t>show</w:t>
      </w:r>
      <w:r>
        <w:rPr>
          <w:color w:val="444444"/>
        </w:rPr>
        <w:t xml:space="preserve"> the geographical distribution of services across Logan for community-based services providing early learning experiences contributing to the physical, social, emotional, and cognitive development of children aged 0–5 (i.e. to ‘ready communities’). Much like the geographical distribution of services contributing to ‘ready families’, most interventions are in the Springwood-Kingston SA3. However, unlike ‘ready families’, all interventions contributing to ‘ready communities’ are centre-based and require the participant to travel to the place of service delivery. </w:t>
      </w:r>
    </w:p>
    <w:p w14:paraId="36D7EE16" w14:textId="77777777" w:rsidR="00FF0AB8" w:rsidRDefault="00FF0AB8" w:rsidP="00FF0AB8">
      <w:pPr>
        <w:rPr>
          <w:color w:val="444444"/>
        </w:rPr>
      </w:pPr>
      <w:r>
        <w:rPr>
          <w:color w:val="444444"/>
        </w:rPr>
        <w:t xml:space="preserve">All services identified are provided from 9am to 5pm, Monday to Friday, creating inherent barriers for parents – particularly working parents. While services identified were not explicitly directed toward mothers, </w:t>
      </w:r>
      <w:r w:rsidRPr="00232258">
        <w:rPr>
          <w:color w:val="444444"/>
        </w:rPr>
        <w:t>it is frequently inferred in the program description and imagery used</w:t>
      </w:r>
      <w:r>
        <w:rPr>
          <w:color w:val="444444"/>
        </w:rPr>
        <w:t xml:space="preserve"> that mothers will be the primary parent to attend with children</w:t>
      </w:r>
      <w:r w:rsidRPr="00232258">
        <w:rPr>
          <w:color w:val="444444"/>
        </w:rPr>
        <w:t xml:space="preserve">. </w:t>
      </w:r>
      <w:r w:rsidRPr="00694EF8">
        <w:rPr>
          <w:color w:val="444444"/>
        </w:rPr>
        <w:t xml:space="preserve">The absence of groups or support for fathers leads us to ask, is there a demand for services that promote positive parenting for fathers and provide support and connection for new dads?  </w:t>
      </w:r>
    </w:p>
    <w:p w14:paraId="14D5A0C8" w14:textId="77777777" w:rsidR="00FF0AB8" w:rsidRDefault="00FF0AB8" w:rsidP="00FF0AB8">
      <w:pPr>
        <w:rPr>
          <w:color w:val="444444"/>
        </w:rPr>
      </w:pPr>
      <w:r>
        <w:rPr>
          <w:color w:val="444444"/>
        </w:rPr>
        <w:t xml:space="preserve">The Early Years Places offer various services and activities promoting early child development. However, access is highly dependent on availability and geographical reach. As ‘one-stop shops’, they theoretically provide a step in the right direction toward improving child development outcomes. However, the number of children set to benefit depends on the current capacity of the centres to respond to the identified need. </w:t>
      </w:r>
      <w:r w:rsidRPr="00960E18">
        <w:rPr>
          <w:color w:val="444444"/>
        </w:rPr>
        <w:t>If this proves to be an effective model, what would need to be done to ensure all children can access an early year's service?</w:t>
      </w:r>
      <w:r>
        <w:rPr>
          <w:color w:val="444444"/>
        </w:rPr>
        <w:t xml:space="preserve"> </w:t>
      </w:r>
    </w:p>
    <w:p w14:paraId="6285C383" w14:textId="77777777" w:rsidR="00FF0AB8" w:rsidRDefault="00FF0AB8" w:rsidP="00FF0AB8">
      <w:pPr>
        <w:keepNext/>
      </w:pPr>
      <w:r>
        <w:rPr>
          <w:noProof/>
        </w:rPr>
        <w:lastRenderedPageBreak/>
        <w:drawing>
          <wp:inline distT="0" distB="0" distL="0" distR="0" wp14:anchorId="31382F5D" wp14:editId="537DBFC7">
            <wp:extent cx="5595730" cy="3056857"/>
            <wp:effectExtent l="0" t="0" r="5080" b="0"/>
            <wp:docPr id="12" name="Picture 12" descr="A picture containing text, screenshot, parallel,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parallel, rectangl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5524" cy="3067670"/>
                    </a:xfrm>
                    <a:prstGeom prst="rect">
                      <a:avLst/>
                    </a:prstGeom>
                    <a:noFill/>
                  </pic:spPr>
                </pic:pic>
              </a:graphicData>
            </a:graphic>
          </wp:inline>
        </w:drawing>
      </w:r>
    </w:p>
    <w:p w14:paraId="40AA74E5" w14:textId="1C7D4CA1" w:rsidR="00FF0AB8" w:rsidRDefault="00FF0AB8" w:rsidP="00FF0AB8">
      <w:pPr>
        <w:pStyle w:val="Caption"/>
      </w:pPr>
      <w:bookmarkStart w:id="220" w:name="_Toc108451892"/>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17</w:t>
      </w:r>
      <w:r w:rsidRPr="00521427">
        <w:rPr>
          <w:b/>
          <w:bCs w:val="0"/>
        </w:rPr>
        <w:fldChar w:fldCharType="end"/>
      </w:r>
      <w:r>
        <w:t>. The number of s</w:t>
      </w:r>
      <w:r w:rsidRPr="00177DE4">
        <w:t>ervices</w:t>
      </w:r>
      <w:r>
        <w:t xml:space="preserve"> (n=45) by type providing group, community-based early learning experiences contributing to the physical, social, emotional, cognitive and language development of children aged 0-5 in Logan.</w:t>
      </w:r>
      <w:bookmarkEnd w:id="220"/>
    </w:p>
    <w:p w14:paraId="66535C24" w14:textId="77777777" w:rsidR="00FF0AB8" w:rsidRPr="00E279F6" w:rsidRDefault="00FF0AB8" w:rsidP="00FF0AB8">
      <w:pPr>
        <w:pStyle w:val="Caption"/>
        <w:rPr>
          <w:color w:val="444444"/>
          <w:sz w:val="22"/>
          <w:szCs w:val="22"/>
        </w:rPr>
      </w:pPr>
      <w:r>
        <w:rPr>
          <w:b/>
          <w:szCs w:val="20"/>
        </w:rPr>
        <w:br/>
      </w:r>
      <w:r w:rsidRPr="00E279F6">
        <w:rPr>
          <w:color w:val="444444"/>
          <w:sz w:val="22"/>
          <w:szCs w:val="22"/>
        </w:rPr>
        <w:t xml:space="preserve">The majority of services contributing to ‘ready communities’ focus on universal preventative support and provide play-based learning, skill development, and social connection opportunities. Service providers create intentional spaces for learning and skill development, timely advice, and referral by offering services in a welcoming, relaxed environment. </w:t>
      </w:r>
    </w:p>
    <w:p w14:paraId="2702C0F3" w14:textId="77777777" w:rsidR="00FF0AB8" w:rsidRPr="00E279F6" w:rsidRDefault="00FF0AB8" w:rsidP="00FF0AB8">
      <w:pPr>
        <w:pStyle w:val="Caption"/>
        <w:rPr>
          <w:color w:val="444444"/>
          <w:sz w:val="22"/>
          <w:szCs w:val="22"/>
        </w:rPr>
      </w:pPr>
      <w:r w:rsidRPr="00E279F6">
        <w:rPr>
          <w:color w:val="444444"/>
          <w:sz w:val="22"/>
          <w:szCs w:val="22"/>
        </w:rPr>
        <w:t xml:space="preserve">With the exception of one multicultural playgroup, there is no evidence to suggest that services are responsive to families and children with cultural and language backgrounds.  </w:t>
      </w:r>
    </w:p>
    <w:p w14:paraId="2FB0E506" w14:textId="77777777" w:rsidR="00FF0AB8" w:rsidRDefault="00FF0AB8" w:rsidP="00FF0AB8">
      <w:pPr>
        <w:keepNext/>
      </w:pPr>
      <w:r>
        <w:rPr>
          <w:noProof/>
        </w:rPr>
        <w:lastRenderedPageBreak/>
        <w:drawing>
          <wp:inline distT="0" distB="0" distL="0" distR="0" wp14:anchorId="1A330997" wp14:editId="3303A698">
            <wp:extent cx="5541548" cy="3112908"/>
            <wp:effectExtent l="0" t="0" r="2540" b="0"/>
            <wp:docPr id="2" name="Picture 2" descr="A picture containing screenshot, text, diagram,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reenshot, text, diagram, rectangl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65795" cy="3126529"/>
                    </a:xfrm>
                    <a:prstGeom prst="rect">
                      <a:avLst/>
                    </a:prstGeom>
                    <a:noFill/>
                  </pic:spPr>
                </pic:pic>
              </a:graphicData>
            </a:graphic>
          </wp:inline>
        </w:drawing>
      </w:r>
    </w:p>
    <w:p w14:paraId="304EDA3E" w14:textId="1945E7B9" w:rsidR="00FF0AB8" w:rsidRDefault="00FF0AB8" w:rsidP="00FF0AB8">
      <w:pPr>
        <w:pStyle w:val="Caption"/>
      </w:pPr>
      <w:bookmarkStart w:id="221" w:name="_Toc108451893"/>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18</w:t>
      </w:r>
      <w:r w:rsidRPr="00521427">
        <w:rPr>
          <w:b/>
          <w:bCs w:val="0"/>
        </w:rPr>
        <w:fldChar w:fldCharType="end"/>
      </w:r>
      <w:r>
        <w:t>. The g</w:t>
      </w:r>
      <w:r w:rsidRPr="009F6919">
        <w:t>eographical distribution and balance of universal preventative and targeted s</w:t>
      </w:r>
      <w:r>
        <w:t>ervices (n=45) providing group, community-based early learning experiences contributing to the physical, social, emotional, cognitive and language development of children aged 0-5 in Logan.</w:t>
      </w:r>
      <w:bookmarkEnd w:id="221"/>
    </w:p>
    <w:p w14:paraId="5C1745CD" w14:textId="77777777" w:rsidR="00FF0AB8" w:rsidRDefault="00FF0AB8" w:rsidP="00FF0AB8">
      <w:pPr>
        <w:sectPr w:rsidR="00FF0AB8" w:rsidSect="00AC508B">
          <w:pgSz w:w="11907" w:h="16840" w:code="9"/>
          <w:pgMar w:top="1440" w:right="1440" w:bottom="1440" w:left="1440" w:header="720" w:footer="720" w:gutter="0"/>
          <w:cols w:space="720"/>
          <w:docGrid w:linePitch="360"/>
        </w:sectPr>
      </w:pPr>
      <w:r>
        <w:br w:type="page"/>
      </w:r>
    </w:p>
    <w:p w14:paraId="03DDBC0B" w14:textId="77777777" w:rsidR="00FF0AB8" w:rsidRDefault="00FF0AB8" w:rsidP="00FF0AB8">
      <w:pPr>
        <w:keepNext/>
      </w:pPr>
      <w:r>
        <w:rPr>
          <w:noProof/>
        </w:rPr>
        <w:lastRenderedPageBreak/>
        <w:drawing>
          <wp:inline distT="0" distB="0" distL="0" distR="0" wp14:anchorId="2E1AECA9" wp14:editId="59F5E842">
            <wp:extent cx="9098280" cy="414020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9098280" cy="4140200"/>
                    </a:xfrm>
                    <a:prstGeom prst="rect">
                      <a:avLst/>
                    </a:prstGeom>
                  </pic:spPr>
                </pic:pic>
              </a:graphicData>
            </a:graphic>
          </wp:inline>
        </w:drawing>
      </w:r>
    </w:p>
    <w:p w14:paraId="6C839B0E" w14:textId="79D7A401" w:rsidR="00FF0AB8" w:rsidRPr="008B22BB" w:rsidRDefault="00FF0AB8" w:rsidP="00FF0AB8">
      <w:pPr>
        <w:pStyle w:val="Caption"/>
        <w:rPr>
          <w:szCs w:val="20"/>
        </w:rPr>
      </w:pPr>
      <w:bookmarkStart w:id="222" w:name="_Toc108451894"/>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19</w:t>
      </w:r>
      <w:r w:rsidRPr="00521427">
        <w:rPr>
          <w:b/>
          <w:bCs w:val="0"/>
        </w:rPr>
        <w:fldChar w:fldCharType="end"/>
      </w:r>
      <w:r w:rsidRPr="006D5AEB">
        <w:rPr>
          <w:szCs w:val="21"/>
        </w:rPr>
        <w:t xml:space="preserve">. </w:t>
      </w:r>
      <w:r w:rsidRPr="008B22BB">
        <w:rPr>
          <w:szCs w:val="20"/>
        </w:rPr>
        <w:t>Map showing the geographical distribution of services (n=45) by type contributing to ‘ready communities’ in Logan. (Note: Where there is more than one type of service listing in the icon key – for example, family centre and playgroup – this represents more than one service type provided from the one location)</w:t>
      </w:r>
      <w:r>
        <w:rPr>
          <w:szCs w:val="20"/>
        </w:rPr>
        <w:t>.</w:t>
      </w:r>
      <w:bookmarkEnd w:id="222"/>
    </w:p>
    <w:p w14:paraId="0FE0569C" w14:textId="77777777" w:rsidR="00FF0AB8" w:rsidRPr="0053424D" w:rsidRDefault="00FF0AB8" w:rsidP="00FF0AB8">
      <w:pPr>
        <w:rPr>
          <w:sz w:val="18"/>
          <w:szCs w:val="18"/>
        </w:rPr>
      </w:pPr>
      <w:r w:rsidRPr="0053424D">
        <w:rPr>
          <w:sz w:val="18"/>
          <w:szCs w:val="18"/>
        </w:rPr>
        <w:t xml:space="preserve">Map provided by the Relational Insights Data Lab, Griffith University </w:t>
      </w:r>
    </w:p>
    <w:p w14:paraId="2C674F27" w14:textId="77777777" w:rsidR="00FF0AB8" w:rsidRDefault="00FF0AB8" w:rsidP="00FF0AB8">
      <w:pPr>
        <w:pStyle w:val="Heading1"/>
        <w:sectPr w:rsidR="00FF0AB8" w:rsidSect="00AC508B">
          <w:pgSz w:w="16840" w:h="11907" w:orient="landscape" w:code="9"/>
          <w:pgMar w:top="1440" w:right="1440" w:bottom="1440" w:left="1440" w:header="720" w:footer="720" w:gutter="0"/>
          <w:cols w:space="720"/>
          <w:docGrid w:linePitch="360"/>
        </w:sectPr>
      </w:pPr>
    </w:p>
    <w:p w14:paraId="125452A7" w14:textId="77777777" w:rsidR="00FF0AB8" w:rsidRPr="00A71344" w:rsidRDefault="00FF0AB8" w:rsidP="00FF0AB8">
      <w:pPr>
        <w:pStyle w:val="Heading1"/>
      </w:pPr>
      <w:bookmarkStart w:id="223" w:name="_Toc108512779"/>
      <w:bookmarkStart w:id="224" w:name="_Toc135058420"/>
      <w:bookmarkStart w:id="225" w:name="_Toc135312750"/>
      <w:r>
        <w:lastRenderedPageBreak/>
        <w:t>Ready e</w:t>
      </w:r>
      <w:r w:rsidRPr="00A71344">
        <w:t xml:space="preserve">arly </w:t>
      </w:r>
      <w:r>
        <w:t>c</w:t>
      </w:r>
      <w:r w:rsidRPr="00A71344">
        <w:t xml:space="preserve">hildhood </w:t>
      </w:r>
      <w:r>
        <w:t>e</w:t>
      </w:r>
      <w:r w:rsidRPr="00A71344">
        <w:t xml:space="preserve">ducation and </w:t>
      </w:r>
      <w:r>
        <w:t>c</w:t>
      </w:r>
      <w:r w:rsidRPr="00A71344">
        <w:t>are</w:t>
      </w:r>
      <w:r>
        <w:t>: What is the state of early years care services in Logan?</w:t>
      </w:r>
      <w:bookmarkEnd w:id="223"/>
      <w:bookmarkEnd w:id="224"/>
      <w:bookmarkEnd w:id="225"/>
    </w:p>
    <w:p w14:paraId="47F38F15" w14:textId="77777777" w:rsidR="00FF0AB8" w:rsidRDefault="00FF0AB8" w:rsidP="00FF0AB8">
      <w:r>
        <w:t xml:space="preserve">In Australia, the term early childhood education and care (ECEC) is used to describe childcare services, including centre-based care (i.e. long day care, kindergarten (preschool), outside school hours care (OSHC)) and family day care. Through its many forms, early childhood education aims to develop a child’s social, emotional, cognitive, and physical skills, building a stable foundation for lifelong learning and overall well-being. Participation in quality early childhood education and care benefits all children. However, those benefits are especially important for children from vulnerable or disadvantaged backgrounds.   </w:t>
      </w:r>
    </w:p>
    <w:p w14:paraId="65C4FE3B" w14:textId="77777777" w:rsidR="00FF0AB8" w:rsidRDefault="00FF0AB8" w:rsidP="00FF0AB8">
      <w:r>
        <w:t xml:space="preserve">ECEC services have the potential to ensure children enter school on a more equal developmental footing and, all other things being equal, can have effects on child wellbeing that last into adulthood </w:t>
      </w:r>
      <w:r>
        <w:fldChar w:fldCharType="begin"/>
      </w:r>
      <w:r>
        <w:instrText xml:space="preserve"> ADDIN ZOTERO_ITEM CSL_CITATION {"citationID":"AMkvrwmU","properties":{"formattedCitation":"(24)","plainCitation":"(24)","noteIndex":0},"citationItems":[{"id":4598,"uris":["http://zotero.org/groups/2598923/items/VFRWC5CI"],"itemData":{"id":4598,"type":"article-journal","abstract":"A hallmark of preschool programs is their capacity to promote lasting effects on child well-being into adulthood. Long-term beneficial effects of early childhood programs have been documented for school performance and achievement, antisocial and criminal behavior, educational attainment, economic well-being, parenting behaviors, health status and behavior, and mental health (Campbell &amp; Ramey, 1995; Karoly, 2001; Karoly, Cannon, &amp; Kilburn, 2005; McLaughlin, Campbell, Pungello, &amp; Skinner, 2007; Reynolds et al., 2007; Schweinhart, Barnes, &amp; Weikart, 1993; Temple &amp; Reynolds, 2007). The most consistently observed and consequential long-term effects of preschool programs are for educational attainment. Measured by high school completion, years of education, or college attendance, higher educational attainment has been demonstrated in model (Campbell, Ramey, Pungello, Sparling, &amp; Miller-Johnson, 2002; Consortium for Longitudinal Studies, 1983; Schweinhart et al., 1993, 2005) and large-scale programs (Currie &amp; Thomas, 2000; Garces, Thomas, &amp; Currie, 2002; Oden, Schweinhart, Weikart, Marcus, &amp; Xie, 2000; Reynolds, Temple, Robertson, &amp; Mann, 2001). Educational attainment is a key determinant of economic well-being and is a fundamental measure for estimating economic returns in cost-benefit analysis. Although long-term positive effects of preschool have been found for other adult outcomes such as employment and income (Schweinhart et al., 1993), crime prevention (Reynolds et al., 2001; Schweinhart et al., 1993), health status and behavior, and mental health (McLaughlin et al., 2007; Reynolds et al., 2007), they have been demonstrated less consistently.","container-title":"Childhood Programs and Practices in the First Decade of Life: A Human Capital Integration","journalAbbreviation":"Childhood Programs and Practices in the First Decade of Life: A Human Capital Integration","source":"ResearchGate","title":"Paths of effects of preschool participation to educational attainment at age 21: A three-study analysis","title-short":"Paths of effects of preschool participation to educational attainment at age 21","author":[{"family":"Reynolds","given":"A.J."},{"family":"Englund","given":"Michelle"},{"family":"Ou","given":"Suh-Ruu"},{"family":"Schweinhart","given":"Lawrence"},{"family":"Campbell","given":"F.A."}],"issued":{"date-parts":[["2010"]]}}}],"schema":"https://github.com/citation-style-language/schema/raw/master/csl-citation.json"} </w:instrText>
      </w:r>
      <w:r>
        <w:fldChar w:fldCharType="separate"/>
      </w:r>
      <w:r w:rsidRPr="002C34AB">
        <w:t>(24)</w:t>
      </w:r>
      <w:r>
        <w:fldChar w:fldCharType="end"/>
      </w:r>
      <w:r>
        <w:t xml:space="preserve">. With the prospect of lifelong benefits, it is not surprising that governments have increased public investment in ECEC services, particularly kindergarten. </w:t>
      </w:r>
    </w:p>
    <w:p w14:paraId="515A02F6" w14:textId="77777777" w:rsidR="00FF0AB8" w:rsidRDefault="00FF0AB8" w:rsidP="00FF0AB8">
      <w:r w:rsidRPr="00413183">
        <w:t>Early childhood education</w:t>
      </w:r>
      <w:r>
        <w:t xml:space="preserve"> is </w:t>
      </w:r>
      <w:r w:rsidRPr="00413183">
        <w:t>not compulsory in Australia</w:t>
      </w:r>
      <w:r>
        <w:t xml:space="preserve">. According to the Front Line Project, which seeks to understand how Australian families experience early childhood education and care, the decision to seek ECEC most typically occurs at one of two turning points: the first is around the end of parental leave (typically around one year of age) and then at around three years of age when the perceived need for school readiness increases. Numerous factors impact a parent's decision to seek early childhood education and care. Considerations include family income and the need/desire to return to work; personal beliefs and values; the child's individual needs; and the availability of family members who can provide care and age-appropriate activities to support development. In addition, parents may experience external influences from family, friends, and employers </w:t>
      </w:r>
      <w:r>
        <w:fldChar w:fldCharType="begin"/>
      </w:r>
      <w:r>
        <w:instrText xml:space="preserve"> ADDIN ZOTERO_ITEM CSL_CITATION {"citationID":"9vgZUGpq","properties":{"formattedCitation":"(25)","plainCitation":"(25)","noteIndex":0},"citationItems":[{"id":4595,"uris":["http://zotero.org/groups/2598923/items/LILSVEAF"],"itemData":{"id":4595,"type":"article-journal","language":"en","source":"Zotero","title":"Work and play: Understanding how Australian families experience early childhood education and care","author":[{"literal":"Heartward Strategic"}],"issued":{"date-parts":[["2021"]]}}}],"schema":"https://github.com/citation-style-language/schema/raw/master/csl-citation.json"} </w:instrText>
      </w:r>
      <w:r>
        <w:fldChar w:fldCharType="separate"/>
      </w:r>
      <w:r w:rsidRPr="002C34AB">
        <w:t>(25)</w:t>
      </w:r>
      <w:r>
        <w:fldChar w:fldCharType="end"/>
      </w:r>
      <w:r>
        <w:t xml:space="preserve">. </w:t>
      </w:r>
    </w:p>
    <w:p w14:paraId="053075EE" w14:textId="77777777" w:rsidR="00FF0AB8" w:rsidRDefault="00FF0AB8" w:rsidP="00FF0AB8">
      <w:r>
        <w:t>Parents will typically identify the types of ECEC available that are best suited to the needs of the family and the child. The education and care options available for children younger than school age include:</w:t>
      </w:r>
    </w:p>
    <w:p w14:paraId="2F28E7C8" w14:textId="77777777" w:rsidR="00FF0AB8" w:rsidRDefault="00FF0AB8" w:rsidP="00FF0AB8">
      <w:pPr>
        <w:pStyle w:val="ListParagraph"/>
        <w:numPr>
          <w:ilvl w:val="0"/>
          <w:numId w:val="48"/>
        </w:numPr>
        <w:spacing w:after="200"/>
      </w:pPr>
      <w:r>
        <w:t>Long day care: centre-based childcare operating at least 8 hours a day, typically Monday to Friday</w:t>
      </w:r>
    </w:p>
    <w:p w14:paraId="4F509F99" w14:textId="77777777" w:rsidR="00FF0AB8" w:rsidRDefault="00FF0AB8" w:rsidP="00FF0AB8">
      <w:pPr>
        <w:pStyle w:val="ListParagraph"/>
        <w:numPr>
          <w:ilvl w:val="0"/>
          <w:numId w:val="48"/>
        </w:numPr>
        <w:spacing w:after="200"/>
      </w:pPr>
      <w:r>
        <w:t>Family day care: home-based learning in small groups for children from birth to 12 years, which can offer more flexibility with opening hours, including evenings and weekends</w:t>
      </w:r>
    </w:p>
    <w:p w14:paraId="63079668" w14:textId="77777777" w:rsidR="00FF0AB8" w:rsidRDefault="00FF0AB8" w:rsidP="00FF0AB8">
      <w:pPr>
        <w:pStyle w:val="ListParagraph"/>
        <w:numPr>
          <w:ilvl w:val="0"/>
          <w:numId w:val="48"/>
        </w:numPr>
        <w:spacing w:after="200"/>
      </w:pPr>
      <w:r>
        <w:t>Kindergarten: a school readiness program, operating as a standalone service or part of another service, for children meeting the kindergarten age requirement (age four by 30 June in the year they are enrolled), provided for 15 hours a week.</w:t>
      </w:r>
    </w:p>
    <w:p w14:paraId="35220E37" w14:textId="77777777" w:rsidR="00FF0AB8" w:rsidRDefault="00FF0AB8" w:rsidP="00FF0AB8">
      <w:pPr>
        <w:pStyle w:val="ListParagraph"/>
        <w:numPr>
          <w:ilvl w:val="0"/>
          <w:numId w:val="0"/>
        </w:numPr>
        <w:ind w:left="720"/>
      </w:pPr>
    </w:p>
    <w:p w14:paraId="7688262C" w14:textId="77777777" w:rsidR="00FF0AB8" w:rsidRDefault="00FF0AB8" w:rsidP="00FF0AB8">
      <w:r>
        <w:lastRenderedPageBreak/>
        <w:t xml:space="preserve">According to the Front Line Project, the following factors influence decision-making when selecting an ECEC provider. </w:t>
      </w:r>
    </w:p>
    <w:p w14:paraId="602D7027" w14:textId="77777777" w:rsidR="00FF0AB8" w:rsidRDefault="00FF0AB8" w:rsidP="00FF0AB8">
      <w:pPr>
        <w:pStyle w:val="ListParagraph"/>
        <w:numPr>
          <w:ilvl w:val="0"/>
          <w:numId w:val="24"/>
        </w:numPr>
        <w:spacing w:after="200"/>
      </w:pPr>
      <w:r>
        <w:t>Availability of care and alignment to work schedule</w:t>
      </w:r>
    </w:p>
    <w:p w14:paraId="4A345FE9" w14:textId="77777777" w:rsidR="00FF0AB8" w:rsidRDefault="00FF0AB8" w:rsidP="00FF0AB8">
      <w:pPr>
        <w:pStyle w:val="ListParagraph"/>
        <w:numPr>
          <w:ilvl w:val="0"/>
          <w:numId w:val="24"/>
        </w:numPr>
        <w:spacing w:after="200"/>
      </w:pPr>
      <w:r>
        <w:t xml:space="preserve">Proximity to home and work </w:t>
      </w:r>
    </w:p>
    <w:p w14:paraId="56503C05" w14:textId="77777777" w:rsidR="00FF0AB8" w:rsidRDefault="00FF0AB8" w:rsidP="00FF0AB8">
      <w:pPr>
        <w:pStyle w:val="ListParagraph"/>
        <w:numPr>
          <w:ilvl w:val="0"/>
          <w:numId w:val="24"/>
        </w:numPr>
        <w:spacing w:after="200"/>
      </w:pPr>
      <w:r>
        <w:t xml:space="preserve">Cost and likely childcare subsidy </w:t>
      </w:r>
    </w:p>
    <w:p w14:paraId="5F1B6581" w14:textId="77777777" w:rsidR="00FF0AB8" w:rsidRDefault="00FF0AB8" w:rsidP="00FF0AB8">
      <w:pPr>
        <w:pStyle w:val="ListParagraph"/>
        <w:numPr>
          <w:ilvl w:val="0"/>
          <w:numId w:val="24"/>
        </w:numPr>
        <w:spacing w:after="200"/>
      </w:pPr>
      <w:r>
        <w:t>Perceived quality</w:t>
      </w:r>
    </w:p>
    <w:p w14:paraId="3911EFF6" w14:textId="77777777" w:rsidR="00FF0AB8" w:rsidRDefault="00FF0AB8" w:rsidP="00FF0AB8">
      <w:pPr>
        <w:pStyle w:val="ListParagraph"/>
        <w:numPr>
          <w:ilvl w:val="0"/>
          <w:numId w:val="24"/>
        </w:numPr>
        <w:spacing w:after="200"/>
      </w:pPr>
      <w:r>
        <w:t xml:space="preserve">Perception in the community. </w:t>
      </w:r>
      <w:r>
        <w:fldChar w:fldCharType="begin"/>
      </w:r>
      <w:r>
        <w:instrText xml:space="preserve"> ADDIN ZOTERO_ITEM CSL_CITATION {"citationID":"PgyY1nD7","properties":{"formattedCitation":"(25)","plainCitation":"(25)","noteIndex":0},"citationItems":[{"id":4595,"uris":["http://zotero.org/groups/2598923/items/LILSVEAF"],"itemData":{"id":4595,"type":"article-journal","language":"en","source":"Zotero","title":"Work and play: Understanding how Australian families experience early childhood education and care","author":[{"literal":"Heartward Strategic"}],"issued":{"date-parts":[["2021"]]}}}],"schema":"https://github.com/citation-style-language/schema/raw/master/csl-citation.json"} </w:instrText>
      </w:r>
      <w:r>
        <w:fldChar w:fldCharType="separate"/>
      </w:r>
      <w:r w:rsidRPr="002C34AB">
        <w:t>(25)</w:t>
      </w:r>
      <w:r>
        <w:fldChar w:fldCharType="end"/>
      </w:r>
      <w:r>
        <w:t xml:space="preserve"> </w:t>
      </w:r>
    </w:p>
    <w:p w14:paraId="002F9201" w14:textId="77777777" w:rsidR="00FF0AB8" w:rsidRDefault="00FF0AB8" w:rsidP="00FF0AB8">
      <w:r>
        <w:t xml:space="preserve">The following sections will examine the availability, affordability, and quality of ECEC services for Logan's children younger than school age. This approach reflects the factors influencing the decision-making process for families described above. Unfortunately, the data available do not allow for the inclusion of perceptions held in the community regarding ECEC services.   </w:t>
      </w:r>
    </w:p>
    <w:p w14:paraId="3C00D77A" w14:textId="77777777" w:rsidR="00FF0AB8" w:rsidRDefault="00FF0AB8" w:rsidP="00FF0AB8">
      <w:pPr>
        <w:pStyle w:val="Heading2"/>
      </w:pPr>
      <w:bookmarkStart w:id="226" w:name="_Toc108512780"/>
      <w:bookmarkStart w:id="227" w:name="_Toc135058421"/>
      <w:bookmarkStart w:id="228" w:name="_Toc135312751"/>
      <w:r>
        <w:t>Availability</w:t>
      </w:r>
      <w:bookmarkEnd w:id="226"/>
      <w:bookmarkEnd w:id="227"/>
      <w:bookmarkEnd w:id="228"/>
    </w:p>
    <w:p w14:paraId="0757361F" w14:textId="77777777" w:rsidR="00FF0AB8" w:rsidRDefault="00FF0AB8" w:rsidP="00FF0AB8">
      <w:r>
        <w:rPr>
          <w:noProof/>
        </w:rPr>
        <w:t>We use the term availability to r</w:t>
      </w:r>
      <w:r>
        <w:t>efer to Logan's reported quantity of ECEC services. F</w:t>
      </w:r>
      <w:r w:rsidRPr="006D259F">
        <w:t>igure 2</w:t>
      </w:r>
      <w:r>
        <w:t>0</w:t>
      </w:r>
      <w:r w:rsidRPr="006D259F">
        <w:t xml:space="preserve"> </w:t>
      </w:r>
      <w:r>
        <w:t>shows Logan's distribution and proportion of ECEC services (long day care, kindy and family day care).  L</w:t>
      </w:r>
      <w:r w:rsidRPr="00DF4ABC">
        <w:t xml:space="preserve">ong day care services dominate the </w:t>
      </w:r>
      <w:r>
        <w:t>ECEC</w:t>
      </w:r>
      <w:r w:rsidRPr="00DF4ABC">
        <w:t xml:space="preserve"> sector</w:t>
      </w:r>
      <w:r>
        <w:t xml:space="preserve"> in Logan</w:t>
      </w:r>
      <w:r w:rsidRPr="00DF4ABC">
        <w:t xml:space="preserve">, providing </w:t>
      </w:r>
      <w:r>
        <w:t>77.5%</w:t>
      </w:r>
      <w:r w:rsidRPr="00DF4ABC">
        <w:t xml:space="preserve"> </w:t>
      </w:r>
      <w:r>
        <w:t>o</w:t>
      </w:r>
      <w:r w:rsidRPr="00DF4ABC">
        <w:t xml:space="preserve">f all </w:t>
      </w:r>
      <w:r>
        <w:t xml:space="preserve">childcare </w:t>
      </w:r>
      <w:r w:rsidRPr="00DF4ABC">
        <w:t>service</w:t>
      </w:r>
      <w:r>
        <w:t xml:space="preserve">s. </w:t>
      </w:r>
    </w:p>
    <w:p w14:paraId="37C3FA1C" w14:textId="77777777" w:rsidR="00FF0AB8" w:rsidRDefault="00FF0AB8" w:rsidP="00FF0AB8">
      <w:r>
        <w:t xml:space="preserve">Long day care is often a popular option for working parents, providing licensed, centre-based care for children aged six weeks to six years. Many centres are open for 10 to 12 hours a day, Monday to Friday, 48 weeks a year and must meet minimum staffing requirements, including minimum educator to child ratios, which vary according to the child's age. The centres are run by qualified educators, and children are grouped by age and provided with age-appropriate activities, equipment, and toys tailored to their developmental phases.  </w:t>
      </w:r>
    </w:p>
    <w:p w14:paraId="745EDC82" w14:textId="77777777" w:rsidR="00FF0AB8" w:rsidRDefault="00FF0AB8" w:rsidP="00FF0AB8">
      <w:r>
        <w:t xml:space="preserve">In contrast, we identified just 16 family day care centres, just 9% of all ECEC services. The balance of ECEC in favour of long day care services is not unique to Logan; this disparity also occurs at the state and national level. While long day care is the preferred option for many parents, family day care may offer the flexibility of operating hours needed to accommodate non-standard working hours such as weekends and evenings. In addition, some children will struggle to integrate and thrive in a centre-based environment, making family day care a favourable option.  </w:t>
      </w:r>
    </w:p>
    <w:p w14:paraId="763E6D58" w14:textId="77777777" w:rsidR="00FF0AB8" w:rsidRDefault="00FF0AB8" w:rsidP="00FF0AB8">
      <w:r>
        <w:t xml:space="preserve">All family day care services are subject to national regulations and monitored and supported by a family day care scheme coordination unit. Opening hours can include overnight stays and weekends, making this option appealing for parents/carers who work unsociable hours. </w:t>
      </w:r>
    </w:p>
    <w:p w14:paraId="53F5CE91" w14:textId="77777777" w:rsidR="00FF0AB8" w:rsidRDefault="00FF0AB8" w:rsidP="00FF0AB8">
      <w:pPr>
        <w:pStyle w:val="Caption"/>
        <w:rPr>
          <w:b/>
          <w:bCs w:val="0"/>
        </w:rPr>
      </w:pPr>
      <w:r>
        <w:rPr>
          <w:b/>
          <w:bCs w:val="0"/>
          <w:noProof/>
        </w:rPr>
        <w:lastRenderedPageBreak/>
        <w:drawing>
          <wp:inline distT="0" distB="0" distL="0" distR="0" wp14:anchorId="49DC1626" wp14:editId="1B4A9868">
            <wp:extent cx="5839549" cy="3458817"/>
            <wp:effectExtent l="0" t="0" r="0" b="8890"/>
            <wp:docPr id="460" name="Picture 460"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A picture containing text, screenshot, diagram, lin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47366" cy="3463447"/>
                    </a:xfrm>
                    <a:prstGeom prst="rect">
                      <a:avLst/>
                    </a:prstGeom>
                    <a:noFill/>
                  </pic:spPr>
                </pic:pic>
              </a:graphicData>
            </a:graphic>
          </wp:inline>
        </w:drawing>
      </w:r>
      <w:r>
        <w:rPr>
          <w:b/>
          <w:szCs w:val="20"/>
        </w:rPr>
        <w:br/>
      </w:r>
    </w:p>
    <w:p w14:paraId="1802656C" w14:textId="4D2753E6" w:rsidR="00FF0AB8" w:rsidRPr="00AF7FB0" w:rsidRDefault="00FF0AB8" w:rsidP="00FF0AB8">
      <w:pPr>
        <w:pStyle w:val="Caption"/>
        <w:rPr>
          <w:i/>
          <w:iCs/>
          <w:noProof/>
        </w:rPr>
      </w:pPr>
      <w:bookmarkStart w:id="229" w:name="_Toc108451895"/>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20</w:t>
      </w:r>
      <w:r w:rsidRPr="00521427">
        <w:rPr>
          <w:b/>
          <w:bCs w:val="0"/>
        </w:rPr>
        <w:fldChar w:fldCharType="end"/>
      </w:r>
      <w:r>
        <w:t xml:space="preserve">. Shows the proportion and number </w:t>
      </w:r>
      <w:r w:rsidRPr="00444A5A">
        <w:t>of ECEC services</w:t>
      </w:r>
      <w:r>
        <w:t xml:space="preserve"> (n=174)</w:t>
      </w:r>
      <w:r w:rsidRPr="00444A5A">
        <w:t xml:space="preserve"> in Logan, by </w:t>
      </w:r>
      <w:r>
        <w:t xml:space="preserve">type, SA3 </w:t>
      </w:r>
      <w:r w:rsidRPr="00AF7FB0">
        <w:rPr>
          <w:i/>
          <w:iCs/>
        </w:rPr>
        <w:t>(Sources: ACEQUA; ECEC National Quality Standard Register).</w:t>
      </w:r>
      <w:bookmarkEnd w:id="229"/>
    </w:p>
    <w:p w14:paraId="2EF9A46C" w14:textId="77777777" w:rsidR="00FF0AB8" w:rsidRDefault="00FF0AB8" w:rsidP="00FF0AB8">
      <w:pPr>
        <w:rPr>
          <w:sz w:val="20"/>
          <w:szCs w:val="20"/>
        </w:rPr>
      </w:pPr>
    </w:p>
    <w:p w14:paraId="3A2581F3" w14:textId="77777777" w:rsidR="00FF0AB8" w:rsidRPr="008A57DF" w:rsidRDefault="00FF0AB8" w:rsidP="00FF0AB8">
      <w:pPr>
        <w:rPr>
          <w:color w:val="444444"/>
        </w:rPr>
      </w:pPr>
      <w:r>
        <w:rPr>
          <w:sz w:val="20"/>
          <w:szCs w:val="20"/>
        </w:rPr>
        <w:t>Given</w:t>
      </w:r>
      <w:r>
        <w:t xml:space="preserve"> the limited availability of family day care in Logan, parents preferencing care in a family-like environment may find it challenging to find services that align with this. Furthermore, most family day care services (62.5%) are located in the Springwood-Kingston SA3. As a result, families looking for family day care outside the Springwood-Kingston area are even more likely to experience barriers to access and limited ECEC options. Therefore, t</w:t>
      </w:r>
      <w:r w:rsidRPr="008A57DF">
        <w:rPr>
          <w:color w:val="444444"/>
        </w:rPr>
        <w:t xml:space="preserve">he choice offered to parents of long day care vs family day care in determining the best fit for the family appears redundant in Logan. </w:t>
      </w:r>
      <w:r w:rsidRPr="0066442E">
        <w:rPr>
          <w:color w:val="444444"/>
        </w:rPr>
        <w:t>Raising the question, what is the impact on families preferencing family day care over long day care?</w:t>
      </w:r>
    </w:p>
    <w:p w14:paraId="4BF72264" w14:textId="77777777" w:rsidR="00FF0AB8" w:rsidRDefault="00FF0AB8" w:rsidP="00FF0AB8">
      <w:r>
        <w:t xml:space="preserve">Approved kindergarten programs aim to ensure that children can participate in a quality early learning program in the year before starting school. Although kindergarten is optional, international studies show that attending a quality kindergarten program improves child outcomes. Kindergarten programs are delivered for 15 hours a week, either as standalone services or programs offered as part of long day care. Due to the nature of service delivery (combined ages), family day care services do not offer kindergarten programs. While it is heavily promoted as beneficial for all children in the year before school, attending kindergarten attracts a fee. Reforms set to commence in early 2023 aim to make kindergarten more affordable through reduced fees and increased numbers of free kindergarten places. </w:t>
      </w:r>
    </w:p>
    <w:p w14:paraId="62EF2B5F" w14:textId="77777777" w:rsidR="00FF0AB8" w:rsidRDefault="00FF0AB8" w:rsidP="00FF0AB8">
      <w:pPr>
        <w:pStyle w:val="Heading3"/>
      </w:pPr>
      <w:bookmarkStart w:id="230" w:name="_Toc135058422"/>
      <w:bookmarkStart w:id="231" w:name="_Toc135312752"/>
      <w:r w:rsidRPr="00C9301C">
        <w:lastRenderedPageBreak/>
        <w:t>Culturally inclusive early childhood education and care</w:t>
      </w:r>
      <w:bookmarkEnd w:id="230"/>
      <w:bookmarkEnd w:id="231"/>
    </w:p>
    <w:p w14:paraId="0C5FBB93" w14:textId="77777777" w:rsidR="00FF0AB8" w:rsidRDefault="00FF0AB8" w:rsidP="00FF0AB8">
      <w:r>
        <w:t xml:space="preserve">During analysis, we identified two culturally inclusive kindergarten programs tailored to Aboriginal and Torres Strait Islander children. The Deadly Kindy program is part of the Queensland Government's strategy to increase the number of Aboriginal and Torres Strait Islander children participating in kindergarten. </w:t>
      </w:r>
      <w:r w:rsidRPr="006D5AEB">
        <w:t xml:space="preserve">The program is funded by the </w:t>
      </w:r>
      <w:r>
        <w:t>state</w:t>
      </w:r>
      <w:r w:rsidRPr="006D5AEB">
        <w:t xml:space="preserve"> government and, importantly, run and delivered by </w:t>
      </w:r>
      <w:r w:rsidRPr="00B33AC7">
        <w:t>ATSI</w:t>
      </w:r>
      <w:r>
        <w:t xml:space="preserve">CHS, a not-for-profit Aboriginal community-controlled organisation. </w:t>
      </w:r>
    </w:p>
    <w:p w14:paraId="4FABA4A2" w14:textId="77777777" w:rsidR="00FF0AB8" w:rsidRDefault="00FF0AB8" w:rsidP="00FF0AB8">
      <w:r>
        <w:t xml:space="preserve">Beyond the Deadly Kindy program, guidance on culturally inclusive practice and how to promote respect for diversity is available under the Early Years Learning Framework (EYLF), which aims to ensure that all Aboriginal and Torres Strait Islander children have a strong sense of identity and belonging. </w:t>
      </w:r>
    </w:p>
    <w:p w14:paraId="06D7B777" w14:textId="77777777" w:rsidR="00FF0AB8" w:rsidRPr="00C9301C" w:rsidRDefault="00FF0AB8" w:rsidP="00FF0AB8">
      <w:r>
        <w:t>All services are assessed against the National Quality Standard</w:t>
      </w:r>
      <w:r w:rsidRPr="00D82B62">
        <w:t xml:space="preserve">, receiving a rating against each </w:t>
      </w:r>
      <w:r>
        <w:t xml:space="preserve">of seven </w:t>
      </w:r>
      <w:r w:rsidRPr="00D82B62">
        <w:t>quality standard area</w:t>
      </w:r>
      <w:r>
        <w:t>s and an</w:t>
      </w:r>
      <w:r w:rsidRPr="00D82B62">
        <w:t xml:space="preserve"> overall</w:t>
      </w:r>
      <w:r>
        <w:t xml:space="preserve"> rating. Quality areas 5 and 6 focus on respectful relationships with children and building collaborative partnerships with families and communities. However, it is unknown whether early childhood educators are sufficiently supported to ensure their practice is culturally inclusive and respectful without further data collection</w:t>
      </w:r>
      <w:r w:rsidRPr="006D5AEB">
        <w:t xml:space="preserve">. </w:t>
      </w:r>
    </w:p>
    <w:p w14:paraId="1CA61731" w14:textId="77777777" w:rsidR="00FF0AB8" w:rsidRPr="00756209" w:rsidRDefault="00FF0AB8" w:rsidP="00FF0AB8">
      <w:pPr>
        <w:pStyle w:val="Heading3"/>
      </w:pPr>
      <w:bookmarkStart w:id="232" w:name="_Toc135058423"/>
      <w:bookmarkStart w:id="233" w:name="_Toc135312753"/>
      <w:r w:rsidRPr="00756209">
        <w:t>Proximity to home</w:t>
      </w:r>
      <w:bookmarkEnd w:id="232"/>
      <w:bookmarkEnd w:id="233"/>
    </w:p>
    <w:p w14:paraId="2AD466CD" w14:textId="77777777" w:rsidR="00FF0AB8" w:rsidRDefault="00FF0AB8" w:rsidP="00FF0AB8">
      <w:r>
        <w:t xml:space="preserve">This section looks specifically at the geographical location of ECEC services and their proximity to where children live. </w:t>
      </w:r>
    </w:p>
    <w:p w14:paraId="3178A290" w14:textId="77777777" w:rsidR="00FF0AB8" w:rsidRDefault="00FF0AB8" w:rsidP="00FF0AB8">
      <w:r>
        <w:t xml:space="preserve">The total number of ECEC services </w:t>
      </w:r>
      <w:r w:rsidRPr="002469C5">
        <w:t>(Figure 2</w:t>
      </w:r>
      <w:r>
        <w:t>0</w:t>
      </w:r>
      <w:r w:rsidRPr="002469C5">
        <w:t>)</w:t>
      </w:r>
      <w:r>
        <w:t xml:space="preserve"> can be misleading because, depending on the size of the service, the total number of approved places can vary considerably. Therefore, the following will examine the geographical distribution of approved childcare places for long day care, family day care, and kindergarten programs (occurring in standalone services and long day care centres). We have assumed that all services operate at capacity. While it is helpful to examine the ratio of children for every approved ECEC place, we could not obtain data on the breakdown of approved ECEC places by age. For example, babies and toddlers require different levels of care and child-to-educator ratios. Without further data collection, we cannot be sure that the current geographical distribution of approved childcare places is sufficient to accommodate children of all ages under school age. </w:t>
      </w:r>
    </w:p>
    <w:p w14:paraId="7C012ADA" w14:textId="77777777" w:rsidR="00FF0AB8" w:rsidRDefault="00FF0AB8" w:rsidP="00FF0AB8">
      <w:pPr>
        <w:pStyle w:val="Heading4"/>
      </w:pPr>
      <w:r>
        <w:t>Long day care</w:t>
      </w:r>
    </w:p>
    <w:p w14:paraId="53D5E468" w14:textId="77777777" w:rsidR="00FF0AB8" w:rsidRDefault="00FF0AB8" w:rsidP="00FF0AB8">
      <w:r>
        <w:t xml:space="preserve">In addition to long day care, some centres deliver kindergarten programs as part of their service offering, benefiting children of kindy age while providing additional hours of care to meet the needs of parents. Therefore, some of the approved child care places for centres offering kindergarten programs can only be allocated to children meeting the kindergarten age requirement (age four by 30 June in the year they are enrolled). Unfortunately, it was not possible to determine the number of kindergarten places held </w:t>
      </w:r>
      <w:r>
        <w:lastRenderedPageBreak/>
        <w:t>by long day care centres. Consequently, the long day care numbers depicted in F</w:t>
      </w:r>
      <w:r w:rsidRPr="004778D5">
        <w:t xml:space="preserve">igure </w:t>
      </w:r>
      <w:r>
        <w:t>21 are believed to be slightly lower, and kindergarten places slightly higher.</w:t>
      </w:r>
      <w:r w:rsidRPr="00FD1D3A">
        <w:t xml:space="preserve"> </w:t>
      </w:r>
    </w:p>
    <w:p w14:paraId="4FA84352" w14:textId="77777777" w:rsidR="00FF0AB8" w:rsidRDefault="00FF0AB8" w:rsidP="00FF0AB8"/>
    <w:p w14:paraId="052B7CF4" w14:textId="77777777" w:rsidR="00FF0AB8" w:rsidRDefault="00FF0AB8" w:rsidP="00FF0AB8">
      <w:pPr>
        <w:keepNext/>
      </w:pPr>
      <w:r>
        <w:rPr>
          <w:noProof/>
        </w:rPr>
        <w:drawing>
          <wp:inline distT="0" distB="0" distL="0" distR="0" wp14:anchorId="17C59724" wp14:editId="1243ECE3">
            <wp:extent cx="5904570" cy="3265308"/>
            <wp:effectExtent l="0" t="0" r="1270" b="0"/>
            <wp:docPr id="24" name="Picture 24"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creenshot, diagram, lin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18627" cy="3273082"/>
                    </a:xfrm>
                    <a:prstGeom prst="rect">
                      <a:avLst/>
                    </a:prstGeom>
                    <a:noFill/>
                  </pic:spPr>
                </pic:pic>
              </a:graphicData>
            </a:graphic>
          </wp:inline>
        </w:drawing>
      </w:r>
    </w:p>
    <w:p w14:paraId="70656026" w14:textId="664AE5F0" w:rsidR="00FF0AB8" w:rsidRPr="0099724F" w:rsidRDefault="00FF0AB8" w:rsidP="00FF0AB8">
      <w:pPr>
        <w:pStyle w:val="Caption"/>
        <w:rPr>
          <w:i/>
          <w:iCs/>
        </w:rPr>
      </w:pPr>
      <w:bookmarkStart w:id="234" w:name="_Toc108451896"/>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21</w:t>
      </w:r>
      <w:r w:rsidRPr="00521427">
        <w:rPr>
          <w:b/>
          <w:bCs w:val="0"/>
        </w:rPr>
        <w:fldChar w:fldCharType="end"/>
      </w:r>
      <w:r>
        <w:t>. Shows the n</w:t>
      </w:r>
      <w:r w:rsidRPr="003025E4">
        <w:t>umber of approved long day care places</w:t>
      </w:r>
      <w:r>
        <w:t xml:space="preserve"> (n=11,869)</w:t>
      </w:r>
      <w:r w:rsidRPr="003025E4">
        <w:t xml:space="preserve"> compared to </w:t>
      </w:r>
      <w:r>
        <w:t xml:space="preserve">the </w:t>
      </w:r>
      <w:r w:rsidRPr="003025E4">
        <w:t xml:space="preserve">number of children under school age </w:t>
      </w:r>
      <w:r>
        <w:t xml:space="preserve">(n=27,760) </w:t>
      </w:r>
      <w:r w:rsidRPr="003025E4">
        <w:t xml:space="preserve">by SA3 </w:t>
      </w:r>
      <w:r w:rsidRPr="0099724F">
        <w:rPr>
          <w:i/>
          <w:iCs/>
        </w:rPr>
        <w:t>(Sources: ACEQUA; ECEC National Quality Standard Register; ABS census 2016)</w:t>
      </w:r>
      <w:r>
        <w:rPr>
          <w:i/>
          <w:iCs/>
        </w:rPr>
        <w:t>.</w:t>
      </w:r>
      <w:bookmarkEnd w:id="234"/>
    </w:p>
    <w:p w14:paraId="7C2684E4" w14:textId="77777777" w:rsidR="00FF0AB8" w:rsidRDefault="00FF0AB8" w:rsidP="00FF0AB8">
      <w:r>
        <w:br/>
      </w:r>
      <w:r w:rsidRPr="0081773A">
        <w:t>Figure 2</w:t>
      </w:r>
      <w:r>
        <w:t xml:space="preserve">1 shows the distribution of approved childcare places for long day care against the total number of children by age residing in each SA3. At the time of writing, census data from 2020 was unavailable. Therefore, 2016 census data is used to determine the age breakdown of children living in Logan. Although birth rates between 2016 and 2019 remained stable (indicating that the 2016 census data reflect the current population), the data doesn’t allow for migration. </w:t>
      </w:r>
    </w:p>
    <w:p w14:paraId="6CC51F07" w14:textId="77777777" w:rsidR="00FF0AB8" w:rsidRDefault="00FF0AB8" w:rsidP="00FF0AB8">
      <w:r>
        <w:t>T</w:t>
      </w:r>
      <w:r w:rsidRPr="00D47C51">
        <w:t xml:space="preserve">he </w:t>
      </w:r>
      <w:r>
        <w:t>distribution of</w:t>
      </w:r>
      <w:r w:rsidRPr="00D47C51">
        <w:t xml:space="preserve"> </w:t>
      </w:r>
      <w:r>
        <w:t xml:space="preserve">long day care </w:t>
      </w:r>
      <w:r w:rsidRPr="00D47C51">
        <w:t>places</w:t>
      </w:r>
      <w:r>
        <w:t xml:space="preserve"> appears to align</w:t>
      </w:r>
      <w:r w:rsidRPr="00D47C51">
        <w:t xml:space="preserve"> with </w:t>
      </w:r>
      <w:r>
        <w:t xml:space="preserve">the number of </w:t>
      </w:r>
      <w:r w:rsidRPr="00D47C51">
        <w:t>children</w:t>
      </w:r>
      <w:r>
        <w:t xml:space="preserve"> in each SA3, i</w:t>
      </w:r>
      <w:r w:rsidRPr="00D47C51">
        <w:t>ndicating that services are located</w:t>
      </w:r>
      <w:r>
        <w:t xml:space="preserve"> where there is likely demand. However, this finding assumes that children will access care within the SA3 they live. In addition, figure 21 fails to illustrate one important issue: Greater Flagstone and Yarrabilba, located in the Jimboomba SA3, have been identified as expansion areas accommodating an additional 272,200 people and 89,000 homes by 2041. Therefore, the number of children currently residing in the Jimboomba SA3 is likely greater than that identified in the 2016 census.  </w:t>
      </w:r>
    </w:p>
    <w:p w14:paraId="614447A7" w14:textId="77777777" w:rsidR="00FF0AB8" w:rsidRDefault="00FF0AB8" w:rsidP="00FF0AB8">
      <w:r w:rsidRPr="00AF0EAF">
        <w:t>Figure 2</w:t>
      </w:r>
      <w:r>
        <w:t xml:space="preserve">2 shows the ratio of children to the number of approved long day care places. Based on 2016 population figures and assuming that not all parents will desire to engage with ECEC services and, more specifically, long day care. It appears that the number of places is sufficient to meet demand; however, the predicted increase of children living in </w:t>
      </w:r>
      <w:r>
        <w:lastRenderedPageBreak/>
        <w:t>the Jimboomba SA3 suggests that the current ratio of childcare places is likely insufficient in the future.</w:t>
      </w:r>
    </w:p>
    <w:p w14:paraId="137DB21B" w14:textId="77777777" w:rsidR="00FF0AB8" w:rsidRDefault="00FF0AB8" w:rsidP="00FF0AB8"/>
    <w:p w14:paraId="58266084" w14:textId="77777777" w:rsidR="00FF0AB8" w:rsidRDefault="00FF0AB8" w:rsidP="00FF0AB8">
      <w:pPr>
        <w:keepNext/>
      </w:pPr>
      <w:r>
        <w:rPr>
          <w:noProof/>
        </w:rPr>
        <w:drawing>
          <wp:inline distT="0" distB="0" distL="0" distR="0" wp14:anchorId="52E38BC4" wp14:editId="7E75CD18">
            <wp:extent cx="5710870" cy="3023456"/>
            <wp:effectExtent l="0" t="0" r="4445" b="5715"/>
            <wp:docPr id="27" name="Picture 27"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diagram, screenshot, plo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8806" cy="3032952"/>
                    </a:xfrm>
                    <a:prstGeom prst="rect">
                      <a:avLst/>
                    </a:prstGeom>
                    <a:noFill/>
                  </pic:spPr>
                </pic:pic>
              </a:graphicData>
            </a:graphic>
          </wp:inline>
        </w:drawing>
      </w:r>
      <w:r>
        <w:t xml:space="preserve"> </w:t>
      </w:r>
    </w:p>
    <w:p w14:paraId="53519652" w14:textId="68145115" w:rsidR="00FF0AB8" w:rsidRPr="00BA6A15" w:rsidRDefault="00FF0AB8" w:rsidP="00FF0AB8">
      <w:pPr>
        <w:pStyle w:val="Caption"/>
        <w:rPr>
          <w:i/>
          <w:iCs/>
          <w:szCs w:val="20"/>
        </w:rPr>
      </w:pPr>
      <w:bookmarkStart w:id="235" w:name="_Toc108451897"/>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22</w:t>
      </w:r>
      <w:r w:rsidRPr="00521427">
        <w:rPr>
          <w:b/>
          <w:bCs w:val="0"/>
        </w:rPr>
        <w:fldChar w:fldCharType="end"/>
      </w:r>
      <w:r>
        <w:t>. Shows the r</w:t>
      </w:r>
      <w:r w:rsidRPr="00C3794E">
        <w:t xml:space="preserve">atio of approved long day care places to the number of children </w:t>
      </w:r>
      <w:r>
        <w:t>aged 0-5 and 0-3 in Logan</w:t>
      </w:r>
      <w:r w:rsidRPr="00C3794E">
        <w:t xml:space="preserve">, SA3 </w:t>
      </w:r>
      <w:r w:rsidRPr="00BA6A15">
        <w:rPr>
          <w:i/>
          <w:iCs/>
        </w:rPr>
        <w:t>(Sources: ACEQUA; ECEC National Quality Standard Register; ABS census 2016)</w:t>
      </w:r>
      <w:bookmarkEnd w:id="235"/>
    </w:p>
    <w:p w14:paraId="7C00B6FB" w14:textId="77777777" w:rsidR="00FF0AB8" w:rsidRDefault="00FF0AB8" w:rsidP="00FF0AB8">
      <w:pPr>
        <w:pStyle w:val="Heading4"/>
      </w:pPr>
      <w:r>
        <w:t>Family day care</w:t>
      </w:r>
    </w:p>
    <w:p w14:paraId="4278AA4D" w14:textId="77777777" w:rsidR="00FF0AB8" w:rsidRDefault="00FF0AB8" w:rsidP="00FF0AB8">
      <w:r>
        <w:t xml:space="preserve">In 2019, Family Day Care Australia surveyed more than 2,000 Australian families using family day care to assess their perceptions of the services. It found that ‘families chose family day care for its unique natural home environment and small group settings </w:t>
      </w:r>
      <w:r>
        <w:fldChar w:fldCharType="begin"/>
      </w:r>
      <w:r>
        <w:instrText xml:space="preserve"> ADDIN ZOTERO_ITEM CSL_CITATION {"citationID":"v75Qg9qN","properties":{"formattedCitation":"(26)","plainCitation":"(26)","noteIndex":0},"citationItems":[{"id":4584,"uris":["http://zotero.org/groups/2598923/items/4BSKYM28"],"itemData":{"id":4584,"type":"webpage","abstract":"Family day care offers a wide variety of benefits","language":"en","title":"Benefits of Family Day Care","URL":"https://www.familydaycare.com.au/about/benefits","author":[{"literal":"Family Day Care, Australia"}],"accessed":{"date-parts":[["2022",2,8]]}}}],"schema":"https://github.com/citation-style-language/schema/raw/master/csl-citation.json"} </w:instrText>
      </w:r>
      <w:r>
        <w:fldChar w:fldCharType="separate"/>
      </w:r>
      <w:r w:rsidRPr="002C34AB">
        <w:t>(26)</w:t>
      </w:r>
      <w:r>
        <w:fldChar w:fldCharType="end"/>
      </w:r>
      <w:r>
        <w:t>’. In addition, the survey found that parents accessing family day care services reported the following benefits:</w:t>
      </w:r>
    </w:p>
    <w:p w14:paraId="2A2A3433" w14:textId="77777777" w:rsidR="00FF0AB8" w:rsidRDefault="00FF0AB8" w:rsidP="00FF0AB8">
      <w:pPr>
        <w:pStyle w:val="ListParagraph"/>
        <w:numPr>
          <w:ilvl w:val="0"/>
          <w:numId w:val="20"/>
        </w:numPr>
        <w:spacing w:after="200"/>
      </w:pPr>
      <w:r>
        <w:t>They provide early education and care in a nurturing environment, which is natural and flexible, like a home environment</w:t>
      </w:r>
    </w:p>
    <w:p w14:paraId="30215568" w14:textId="77777777" w:rsidR="00FF0AB8" w:rsidRDefault="00FF0AB8" w:rsidP="00FF0AB8">
      <w:pPr>
        <w:pStyle w:val="ListParagraph"/>
        <w:numPr>
          <w:ilvl w:val="0"/>
          <w:numId w:val="20"/>
        </w:numPr>
        <w:spacing w:after="200"/>
      </w:pPr>
      <w:r>
        <w:t xml:space="preserve">They provide opportunities for children to bond with their educators and form long-lasting relationships </w:t>
      </w:r>
    </w:p>
    <w:p w14:paraId="09D63833" w14:textId="77777777" w:rsidR="00FF0AB8" w:rsidRDefault="00FF0AB8" w:rsidP="00FF0AB8">
      <w:pPr>
        <w:pStyle w:val="ListParagraph"/>
        <w:numPr>
          <w:ilvl w:val="0"/>
          <w:numId w:val="20"/>
        </w:numPr>
        <w:spacing w:after="200"/>
      </w:pPr>
      <w:r>
        <w:t xml:space="preserve">Some services offer care during non-standard work hours, such as evenings, before and after school, school holidays, and weekends </w:t>
      </w:r>
    </w:p>
    <w:p w14:paraId="7A369F97" w14:textId="77777777" w:rsidR="00FF0AB8" w:rsidRDefault="00FF0AB8" w:rsidP="00FF0AB8">
      <w:pPr>
        <w:pStyle w:val="ListParagraph"/>
        <w:numPr>
          <w:ilvl w:val="0"/>
          <w:numId w:val="20"/>
        </w:numPr>
        <w:spacing w:after="200"/>
      </w:pPr>
      <w:r>
        <w:t xml:space="preserve">Every child receives tailored, individualised learning programs </w:t>
      </w:r>
    </w:p>
    <w:p w14:paraId="1C95645C" w14:textId="77777777" w:rsidR="00FF0AB8" w:rsidRDefault="00FF0AB8" w:rsidP="00FF0AB8">
      <w:pPr>
        <w:pStyle w:val="ListParagraph"/>
        <w:numPr>
          <w:ilvl w:val="0"/>
          <w:numId w:val="20"/>
        </w:numPr>
        <w:spacing w:after="200"/>
      </w:pPr>
      <w:r>
        <w:t xml:space="preserve">They can provide care for babies and children up to 13 years of age, offering the opportunity for siblings to attend the same location </w:t>
      </w:r>
    </w:p>
    <w:p w14:paraId="2A37E4AE" w14:textId="77777777" w:rsidR="00FF0AB8" w:rsidRDefault="00FF0AB8" w:rsidP="00FF0AB8">
      <w:pPr>
        <w:pStyle w:val="ListParagraph"/>
        <w:numPr>
          <w:ilvl w:val="0"/>
          <w:numId w:val="20"/>
        </w:numPr>
        <w:spacing w:after="200"/>
      </w:pPr>
      <w:r>
        <w:t xml:space="preserve">They provide experiences that reflect the diversity of the community </w:t>
      </w:r>
      <w:r>
        <w:fldChar w:fldCharType="begin"/>
      </w:r>
      <w:r>
        <w:instrText xml:space="preserve"> ADDIN ZOTERO_ITEM CSL_CITATION {"citationID":"OXZbz4Ux","properties":{"formattedCitation":"(26)","plainCitation":"(26)","noteIndex":0},"citationItems":[{"id":4584,"uris":["http://zotero.org/groups/2598923/items/4BSKYM28"],"itemData":{"id":4584,"type":"webpage","abstract":"Family day care offers a wide variety of benefits","language":"en","title":"Benefits of Family Day Care","URL":"https://www.familydaycare.com.au/about/benefits","author":[{"literal":"Family Day Care, Australia"}],"accessed":{"date-parts":[["2022",2,8]]}}}],"schema":"https://github.com/citation-style-language/schema/raw/master/csl-citation.json"} </w:instrText>
      </w:r>
      <w:r>
        <w:fldChar w:fldCharType="separate"/>
      </w:r>
      <w:r w:rsidRPr="002C34AB">
        <w:t>(26)</w:t>
      </w:r>
      <w:r>
        <w:fldChar w:fldCharType="end"/>
      </w:r>
      <w:r>
        <w:t>.</w:t>
      </w:r>
    </w:p>
    <w:p w14:paraId="3D4CB716" w14:textId="77777777" w:rsidR="00FF0AB8" w:rsidRDefault="00FF0AB8" w:rsidP="00FF0AB8">
      <w:pPr>
        <w:rPr>
          <w:rStyle w:val="CommentReference"/>
        </w:rPr>
      </w:pPr>
      <w:r w:rsidRPr="006B7CBC">
        <w:t xml:space="preserve">The limited availability of family day care in Logan, evidenced in </w:t>
      </w:r>
      <w:r w:rsidRPr="003C1CFB">
        <w:t>Figure 2</w:t>
      </w:r>
      <w:r>
        <w:t>3</w:t>
      </w:r>
      <w:r w:rsidRPr="003C1CFB">
        <w:t>, significantly</w:t>
      </w:r>
      <w:r w:rsidRPr="006B7CBC">
        <w:t xml:space="preserve"> restricts the </w:t>
      </w:r>
      <w:r>
        <w:t xml:space="preserve">ECEC </w:t>
      </w:r>
      <w:r w:rsidRPr="006B7CBC">
        <w:t xml:space="preserve">choices available to parents. Unfortunately, data </w:t>
      </w:r>
      <w:r>
        <w:t xml:space="preserve">are not available on the number of approved places for each family day care service, making it impossible to </w:t>
      </w:r>
      <w:r>
        <w:lastRenderedPageBreak/>
        <w:t xml:space="preserve">determine the child-to-place ratio. However, family day care services operate with small groups of children (up to 7, including 4 children not yet in school).  </w:t>
      </w:r>
    </w:p>
    <w:p w14:paraId="43189298" w14:textId="77777777" w:rsidR="00FF0AB8" w:rsidRDefault="00FF0AB8" w:rsidP="00FF0AB8">
      <w:pPr>
        <w:keepNext/>
      </w:pPr>
      <w:r>
        <w:rPr>
          <w:noProof/>
        </w:rPr>
        <w:drawing>
          <wp:inline distT="0" distB="0" distL="0" distR="0" wp14:anchorId="084A0B55" wp14:editId="1BA167DD">
            <wp:extent cx="5778781" cy="2971800"/>
            <wp:effectExtent l="0" t="0" r="0" b="0"/>
            <wp:docPr id="38" name="Picture 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bar chart&#10;&#10;Description automatically generated"/>
                    <pic:cNvPicPr>
                      <a:picLocks noChangeAspect="1"/>
                    </pic:cNvPicPr>
                  </pic:nvPicPr>
                  <pic:blipFill rotWithShape="1">
                    <a:blip r:embed="rId67">
                      <a:extLst>
                        <a:ext uri="{28A0092B-C50C-407E-A947-70E740481C1C}">
                          <a14:useLocalDpi xmlns:a14="http://schemas.microsoft.com/office/drawing/2010/main" val="0"/>
                        </a:ext>
                      </a:extLst>
                    </a:blip>
                    <a:srcRect l="1044" t="8655" r="1175" b="2001"/>
                    <a:stretch/>
                  </pic:blipFill>
                  <pic:spPr bwMode="auto">
                    <a:xfrm>
                      <a:off x="0" y="0"/>
                      <a:ext cx="5784626" cy="2974806"/>
                    </a:xfrm>
                    <a:prstGeom prst="rect">
                      <a:avLst/>
                    </a:prstGeom>
                    <a:noFill/>
                    <a:ln>
                      <a:noFill/>
                    </a:ln>
                    <a:extLst>
                      <a:ext uri="{53640926-AAD7-44D8-BBD7-CCE9431645EC}">
                        <a14:shadowObscured xmlns:a14="http://schemas.microsoft.com/office/drawing/2010/main"/>
                      </a:ext>
                    </a:extLst>
                  </pic:spPr>
                </pic:pic>
              </a:graphicData>
            </a:graphic>
          </wp:inline>
        </w:drawing>
      </w:r>
    </w:p>
    <w:p w14:paraId="20BCB5A0" w14:textId="2F389362" w:rsidR="00FF0AB8" w:rsidRPr="00BA6A15" w:rsidRDefault="00FF0AB8" w:rsidP="00FF0AB8">
      <w:pPr>
        <w:pStyle w:val="Caption"/>
        <w:rPr>
          <w:i/>
          <w:iCs/>
          <w:szCs w:val="20"/>
        </w:rPr>
      </w:pPr>
      <w:bookmarkStart w:id="236" w:name="_Toc108451898"/>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23</w:t>
      </w:r>
      <w:r w:rsidRPr="00521427">
        <w:rPr>
          <w:b/>
          <w:bCs w:val="0"/>
        </w:rPr>
        <w:fldChar w:fldCharType="end"/>
      </w:r>
      <w:r>
        <w:t>. Shows the r</w:t>
      </w:r>
      <w:r w:rsidRPr="00C3794E">
        <w:t xml:space="preserve">atio of approved </w:t>
      </w:r>
      <w:r>
        <w:t>family day care services</w:t>
      </w:r>
      <w:r w:rsidRPr="00C3794E">
        <w:t xml:space="preserve"> </w:t>
      </w:r>
      <w:r>
        <w:t xml:space="preserve">n=16 (unable to source the number of family day care places) </w:t>
      </w:r>
      <w:r w:rsidRPr="00C3794E">
        <w:t xml:space="preserve">to the number of children </w:t>
      </w:r>
      <w:r>
        <w:t>aged 0-5 (n=27,760) and 0-3 (n=18,292) in Logan</w:t>
      </w:r>
      <w:r w:rsidRPr="00C3794E">
        <w:t xml:space="preserve">, SA3 </w:t>
      </w:r>
      <w:r w:rsidRPr="00BA6A15">
        <w:rPr>
          <w:i/>
          <w:iCs/>
        </w:rPr>
        <w:t>(Sources: ACEQUA; ECEC National Quality Standard Register; ABS census 2016)</w:t>
      </w:r>
      <w:bookmarkEnd w:id="236"/>
    </w:p>
    <w:p w14:paraId="02907DE4" w14:textId="77777777" w:rsidR="00FF0AB8" w:rsidRDefault="00FF0AB8" w:rsidP="00FF0AB8">
      <w:pPr>
        <w:pStyle w:val="Caption"/>
      </w:pPr>
    </w:p>
    <w:p w14:paraId="7C3A413B" w14:textId="77777777" w:rsidR="00FF0AB8" w:rsidRDefault="00FF0AB8" w:rsidP="00FF0AB8">
      <w:r>
        <w:t xml:space="preserve">While long day care is the preferred option for many parents, family day care operating hours can include overnight stays and weekends, making this option appealing for parents/carers who work unsociable hours. In addition, family day care may provide a more affordable option for parents. According to Care for Kids, the average hourly cost of family day care in Queensland is $10.15 </w:t>
      </w:r>
      <w:r>
        <w:fldChar w:fldCharType="begin"/>
      </w:r>
      <w:r>
        <w:instrText xml:space="preserve"> ADDIN ZOTERO_ITEM CSL_CITATION {"citationID":"diBzYjAY","properties":{"formattedCitation":"(27)","plainCitation":"(27)","noteIndex":0},"citationItems":[{"id":4723,"uris":["http://zotero.org/groups/2598923/items/SCP3QWRX"],"itemData":{"id":4723,"type":"webpage","title":"Family Day Care, average cost, Queensland","URL":"https://www.careforkids.com.au/family-day-care/qld","author":[{"literal":"Care for Kids"}],"accessed":{"date-parts":[["2022",1,17]]}}}],"schema":"https://github.com/citation-style-language/schema/raw/master/csl-citation.json"} </w:instrText>
      </w:r>
      <w:r>
        <w:fldChar w:fldCharType="separate"/>
      </w:r>
      <w:r w:rsidRPr="002C34AB">
        <w:t>(27)</w:t>
      </w:r>
      <w:r>
        <w:fldChar w:fldCharType="end"/>
      </w:r>
      <w:r>
        <w:t xml:space="preserve"> compared with between $10 and $18.80 for long day care. </w:t>
      </w:r>
    </w:p>
    <w:p w14:paraId="61E5777C" w14:textId="77777777" w:rsidR="00FF0AB8" w:rsidRDefault="00FF0AB8" w:rsidP="00FF0AB8">
      <w:r>
        <w:t>Further investigation is required to determine the actual</w:t>
      </w:r>
      <w:r w:rsidRPr="00B5165A">
        <w:t xml:space="preserve"> demand for </w:t>
      </w:r>
      <w:r>
        <w:t>f</w:t>
      </w:r>
      <w:r w:rsidRPr="00B5165A">
        <w:t>amily day care</w:t>
      </w:r>
      <w:r>
        <w:t>, the barriers to access, and the impact on parents preferring family day care</w:t>
      </w:r>
      <w:r w:rsidRPr="00B042ED">
        <w:t>. Furthermore, the limited availability of family day care leads us to ask, are there barriers to opening and operating a family day care service? For example, legislation and regulations, qualifications, profitability, etc.</w:t>
      </w:r>
      <w:r>
        <w:t xml:space="preserve"> </w:t>
      </w:r>
    </w:p>
    <w:p w14:paraId="3B25B4FA" w14:textId="77777777" w:rsidR="00FF0AB8" w:rsidRDefault="00FF0AB8" w:rsidP="00FF0AB8">
      <w:pPr>
        <w:pStyle w:val="Heading4"/>
      </w:pPr>
      <w:r>
        <w:t>Kindergarten (standalone)</w:t>
      </w:r>
    </w:p>
    <w:p w14:paraId="309CA7FF" w14:textId="77777777" w:rsidR="00FF0AB8" w:rsidRDefault="00FF0AB8" w:rsidP="00FF0AB8">
      <w:r>
        <w:t>Approved kindergarten providers must offer a learning program that is delivered by a qualified early childhood educator in the year before prep for at least 600 hours, or at least 15 hours a week for 40 weeks. In addition, the curriculum must be based on the Queensland Kindergarten Learning Guideline (QKLG), a set of five learning and development areas that align with the five broad learning outcomes identified in the EYLF.</w:t>
      </w:r>
    </w:p>
    <w:p w14:paraId="04E5BEED" w14:textId="77777777" w:rsidR="00FF0AB8" w:rsidRDefault="00FF0AB8" w:rsidP="00FF0AB8">
      <w:r>
        <w:lastRenderedPageBreak/>
        <w:t xml:space="preserve">In </w:t>
      </w:r>
      <w:r w:rsidRPr="00413183">
        <w:t xml:space="preserve">December 2021, the Australian and Queensland governments signed the Preschool Reform Funding Agreement, confirming up to $360 million of Commonwealth funding that will benefit more than 250,000 Queensland children in the year before school over the next four years. </w:t>
      </w:r>
      <w:r>
        <w:t xml:space="preserve">The Agreement aims to ‘facilitate children's early learning and development and transition to school by: ‘Maintaining universal access to affordable, quality preschool programs for all children improving participation in preschool programs, maximising the benefit of the preschool year by improving outcomes for children’ </w:t>
      </w:r>
      <w:r>
        <w:fldChar w:fldCharType="begin"/>
      </w:r>
      <w:r>
        <w:instrText xml:space="preserve"> ADDIN ZOTERO_ITEM CSL_CITATION {"citationID":"GfBDOqmI","properties":{"formattedCitation":"(28)","plainCitation":"(28)","noteIndex":0},"citationItems":[{"id":4732,"uris":["http://zotero.org/groups/2598923/items/FCUN5YKZ"],"itemData":{"id":4732,"type":"webpage","abstract":"A new $2 billion, four-year national reform commitment will be established to strengthen the delivery of preschool and better prepare children to start school, through to the end of the 2025 calendar year.","container-title":"Department of Education, Skills and Employment","genre":"Text","title":"Preschool Reform Funding Agreement","author":[{"literal":"Department of Education, Skills and Employment"}]}}],"schema":"https://github.com/citation-style-language/schema/raw/master/csl-citation.json"} </w:instrText>
      </w:r>
      <w:r>
        <w:fldChar w:fldCharType="separate"/>
      </w:r>
      <w:r w:rsidRPr="002C34AB">
        <w:t>(28)</w:t>
      </w:r>
      <w:r>
        <w:fldChar w:fldCharType="end"/>
      </w:r>
      <w:r>
        <w:t xml:space="preserve">. It makes funding contingent on state and territory governments agreeing to a robust reform timeline to increase children's kindergarten attendance and school readiness. </w:t>
      </w:r>
    </w:p>
    <w:p w14:paraId="7CDA430A" w14:textId="77777777" w:rsidR="00FF0AB8" w:rsidRDefault="00FF0AB8" w:rsidP="00FF0AB8">
      <w:r>
        <w:t xml:space="preserve">From 2024, funding will be tied to kindergarten attendance targets, and an outcomes measure to be developed and trialled for introduction in 2025. As a result, there will likely be an increased push to actively promote and enable access to approved kindergarten programs in the coming months and years. In addition, there is an ongoing commitment to removing the barriers for Aboriginal and Torres Strait Islander children and children from disadvantaged families and communities to access and benefit from an approved kindergarten program, lowering overall rates of developmental vulnerability and improving academic performance. </w:t>
      </w:r>
    </w:p>
    <w:p w14:paraId="5C4AD8A2" w14:textId="77777777" w:rsidR="00FF0AB8" w:rsidRDefault="00FF0AB8" w:rsidP="00FF0AB8">
      <w:r>
        <w:t xml:space="preserve">The Queensland Government launched a kindy counts campaign in December 2021. The campaign focuses on raising the awareness of the lifelong benefits of attending kindy and encourages families to enrol their child in a Queensland Government approved kindergarten program. Campaign material includes short videos, a social media presence (Facebook and Instagram) and posters. The posters show a variety of voices from children, parents/carers and early childhood educators. Individuals are encouraged to use the posters that best resonate with their community </w:t>
      </w:r>
      <w:r>
        <w:fldChar w:fldCharType="begin"/>
      </w:r>
      <w:r>
        <w:instrText xml:space="preserve"> ADDIN ZOTERO_ITEM CSL_CITATION {"citationID":"mFB2Gjed","properties":{"formattedCitation":"(29)","plainCitation":"(29)","noteIndex":0},"citationItems":[{"id":4580,"uris":["http://zotero.org/groups/2598923/items/26XC4N6T"],"itemData":{"id":4580,"type":"webpage","abstract":"Kindy counts for a lifetime. For our little ones, kindy packs a lifetime of opportunities. Kindy is a place where children can explore new environments and have fun learning with friends.","container-title":"Early Childhood Education and Care","genre":"text","language":"en","title":"Kindy counts campaign material","author":[{"literal":"Queensland Government"}],"issued":{"date-parts":[["2021",10,28]]}}}],"schema":"https://github.com/citation-style-language/schema/raw/master/csl-citation.json"} </w:instrText>
      </w:r>
      <w:r>
        <w:fldChar w:fldCharType="separate"/>
      </w:r>
      <w:r w:rsidRPr="002C34AB">
        <w:t>(29)</w:t>
      </w:r>
      <w:r>
        <w:fldChar w:fldCharType="end"/>
      </w:r>
      <w:r>
        <w:t xml:space="preserve">. </w:t>
      </w:r>
    </w:p>
    <w:p w14:paraId="3E659E63" w14:textId="77777777" w:rsidR="00FF0AB8" w:rsidRDefault="00FF0AB8" w:rsidP="00FF0AB8">
      <w:r>
        <w:t xml:space="preserve">At a local level, Logan Together, through their community-facing branding and website ‘The Early Years’ (30), has co-designed a range of resources to increase kindy awareness and enrollment with the community. The resources include: </w:t>
      </w:r>
    </w:p>
    <w:p w14:paraId="5B7A0624" w14:textId="77777777" w:rsidR="00FF0AB8" w:rsidRDefault="00FF0AB8" w:rsidP="00FF0AB8">
      <w:pPr>
        <w:pStyle w:val="ListParagraph"/>
        <w:numPr>
          <w:ilvl w:val="0"/>
          <w:numId w:val="19"/>
        </w:numPr>
        <w:spacing w:after="200"/>
      </w:pPr>
      <w:r>
        <w:t xml:space="preserve">What is kindy? a practical guide for parents on the benefits of kindy </w:t>
      </w:r>
    </w:p>
    <w:p w14:paraId="734A8C89" w14:textId="77777777" w:rsidR="00FF0AB8" w:rsidRDefault="00FF0AB8" w:rsidP="00FF0AB8">
      <w:pPr>
        <w:pStyle w:val="ListParagraph"/>
        <w:numPr>
          <w:ilvl w:val="0"/>
          <w:numId w:val="19"/>
        </w:numPr>
        <w:spacing w:after="200"/>
      </w:pPr>
      <w:r>
        <w:t xml:space="preserve">Videos for parents to experience kindy in Logan </w:t>
      </w:r>
    </w:p>
    <w:p w14:paraId="0DFE4E79" w14:textId="77777777" w:rsidR="00FF0AB8" w:rsidRDefault="00FF0AB8" w:rsidP="00FF0AB8">
      <w:pPr>
        <w:pStyle w:val="ListParagraph"/>
        <w:numPr>
          <w:ilvl w:val="0"/>
          <w:numId w:val="19"/>
        </w:numPr>
        <w:spacing w:after="200"/>
      </w:pPr>
      <w:r>
        <w:t>Guidance on how to find a government approved kindergarten</w:t>
      </w:r>
    </w:p>
    <w:p w14:paraId="70151E3E" w14:textId="77777777" w:rsidR="00FF0AB8" w:rsidRDefault="00FF0AB8" w:rsidP="00FF0AB8">
      <w:pPr>
        <w:pStyle w:val="ListParagraph"/>
        <w:numPr>
          <w:ilvl w:val="0"/>
          <w:numId w:val="19"/>
        </w:numPr>
        <w:spacing w:after="200"/>
      </w:pPr>
      <w:r>
        <w:t>Information on the cost of kindy and available subsidies</w:t>
      </w:r>
    </w:p>
    <w:p w14:paraId="753629C1" w14:textId="77777777" w:rsidR="00FF0AB8" w:rsidRDefault="00FF0AB8" w:rsidP="00FF0AB8">
      <w:pPr>
        <w:pStyle w:val="ListParagraph"/>
        <w:numPr>
          <w:ilvl w:val="0"/>
          <w:numId w:val="19"/>
        </w:numPr>
        <w:spacing w:after="200"/>
      </w:pPr>
      <w:r>
        <w:t>Details on the Logan Together Kindy Scholarship Program (see affordability below)</w:t>
      </w:r>
    </w:p>
    <w:p w14:paraId="39ECCD6C" w14:textId="77777777" w:rsidR="00FF0AB8" w:rsidRDefault="00FF0AB8" w:rsidP="00FF0AB8">
      <w:pPr>
        <w:pStyle w:val="ListParagraph"/>
        <w:numPr>
          <w:ilvl w:val="0"/>
          <w:numId w:val="19"/>
        </w:numPr>
        <w:spacing w:after="200"/>
      </w:pPr>
      <w:r>
        <w:t>Information on playgroup, a fun, informal step into early learning</w:t>
      </w:r>
    </w:p>
    <w:p w14:paraId="4C9168E6" w14:textId="77777777" w:rsidR="00FF0AB8" w:rsidRDefault="00FF0AB8" w:rsidP="00FF0AB8">
      <w:pPr>
        <w:pStyle w:val="ListParagraph"/>
        <w:numPr>
          <w:ilvl w:val="0"/>
          <w:numId w:val="17"/>
        </w:numPr>
        <w:spacing w:after="200"/>
      </w:pPr>
      <w:r>
        <w:t>A kindy champion contact number for those with more questions.</w:t>
      </w:r>
    </w:p>
    <w:p w14:paraId="01721008" w14:textId="77777777" w:rsidR="00FF0AB8" w:rsidRDefault="00FF0AB8" w:rsidP="00FF0AB8">
      <w:r>
        <w:t xml:space="preserve">In addition, the ‘going to kindy’ project led by Logan Together looks to reduce and resolve the range of barriers that may prevent parents from sending their children to a good quality kindergarten. Barriers identified include awareness, transport, cost and cultural norms. </w:t>
      </w:r>
    </w:p>
    <w:p w14:paraId="0FDDB988" w14:textId="77777777" w:rsidR="00FF0AB8" w:rsidRDefault="00FF0AB8" w:rsidP="00FF0AB8">
      <w:r>
        <w:lastRenderedPageBreak/>
        <w:t xml:space="preserve">Data from the Department of Education on the number of children enrolled in a kindergarten program in 2016, 2019, and </w:t>
      </w:r>
      <w:r w:rsidRPr="00791DF4">
        <w:t>2020 (Figure 2</w:t>
      </w:r>
      <w:r>
        <w:t>4</w:t>
      </w:r>
      <w:r w:rsidRPr="00791DF4">
        <w:t>)</w:t>
      </w:r>
      <w:r>
        <w:t xml:space="preserve"> shows no significant increase in the number of children enrolled in an approved kindergarten program. This indicates that state and local efforts to increase awareness of the benefits of kindergarten are yet to translate into increased kindergarten enrolments in Logan.</w:t>
      </w:r>
      <w:r w:rsidRPr="001500A6">
        <w:t xml:space="preserve"> </w:t>
      </w:r>
    </w:p>
    <w:p w14:paraId="482359D8" w14:textId="77777777" w:rsidR="00FF0AB8" w:rsidRDefault="00FF0AB8" w:rsidP="00FF0AB8">
      <w:r>
        <w:t xml:space="preserve">The specific barriers parents face to enrolling their children in kindergarten are unknown. However, it is likely that the socio-economic disadvantage experienced by many families and the high levels of cultural diversity and subsequent variation of cultural norms regarding early childhood are significant contributors. In addition, recent efforts by the Queensland Government and Logan Together to increase awareness of kindy and its benefits suggest a lack of understanding among parents on the benefits of kindy and how to access it, which will further impact enrolments. Additionally, the number of enrolments does not reflect attendance, which may mean that actual engagement with kindergartens is lower than shown in </w:t>
      </w:r>
      <w:r w:rsidRPr="00280450">
        <w:t>Figure 2</w:t>
      </w:r>
      <w:r>
        <w:t>4</w:t>
      </w:r>
      <w:r w:rsidRPr="00280450">
        <w:t xml:space="preserve">.  </w:t>
      </w:r>
    </w:p>
    <w:p w14:paraId="0F3A84BB" w14:textId="77777777" w:rsidR="00FF0AB8" w:rsidRDefault="00FF0AB8" w:rsidP="00FF0AB8">
      <w:pPr>
        <w:keepNext/>
      </w:pPr>
      <w:r>
        <w:rPr>
          <w:noProof/>
        </w:rPr>
        <w:drawing>
          <wp:inline distT="0" distB="0" distL="0" distR="0" wp14:anchorId="1A1A54AA" wp14:editId="7F2ECD41">
            <wp:extent cx="5757306" cy="3220278"/>
            <wp:effectExtent l="0" t="0" r="0" b="0"/>
            <wp:docPr id="28" name="Picture 28"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creenshot, diagram, plo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74615" cy="3229960"/>
                    </a:xfrm>
                    <a:prstGeom prst="rect">
                      <a:avLst/>
                    </a:prstGeom>
                    <a:noFill/>
                  </pic:spPr>
                </pic:pic>
              </a:graphicData>
            </a:graphic>
          </wp:inline>
        </w:drawing>
      </w:r>
    </w:p>
    <w:p w14:paraId="5302C037" w14:textId="4E736B1B" w:rsidR="00FF0AB8" w:rsidRPr="00A46D70" w:rsidRDefault="00FF0AB8" w:rsidP="00FF0AB8">
      <w:pPr>
        <w:pStyle w:val="Caption"/>
        <w:rPr>
          <w:i/>
          <w:iCs/>
        </w:rPr>
      </w:pPr>
      <w:bookmarkStart w:id="237" w:name="_Toc108451899"/>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24</w:t>
      </w:r>
      <w:r w:rsidRPr="00521427">
        <w:rPr>
          <w:b/>
          <w:bCs w:val="0"/>
        </w:rPr>
        <w:fldChar w:fldCharType="end"/>
      </w:r>
      <w:r>
        <w:t>. Shows the n</w:t>
      </w:r>
      <w:r w:rsidRPr="008D6360">
        <w:t>umber of children enrolled in government-approved kindergarten programs in 2016, 2019 and 2020, by SA3</w:t>
      </w:r>
      <w:r>
        <w:t xml:space="preserve"> compared with the total number of kindy aged</w:t>
      </w:r>
      <w:r w:rsidRPr="008D6360">
        <w:t xml:space="preserve"> </w:t>
      </w:r>
      <w:r>
        <w:t xml:space="preserve">children in Logan </w:t>
      </w:r>
      <w:r w:rsidRPr="00A46D70">
        <w:rPr>
          <w:i/>
          <w:iCs/>
        </w:rPr>
        <w:t>(Source: Department of Education)</w:t>
      </w:r>
      <w:r>
        <w:rPr>
          <w:i/>
          <w:iCs/>
        </w:rPr>
        <w:t>.</w:t>
      </w:r>
      <w:bookmarkEnd w:id="237"/>
    </w:p>
    <w:p w14:paraId="2B94E65B" w14:textId="77777777" w:rsidR="00FF0AB8" w:rsidRDefault="00FF0AB8" w:rsidP="00FF0AB8">
      <w:r>
        <w:rPr>
          <w:b/>
          <w:bCs/>
          <w:sz w:val="20"/>
          <w:szCs w:val="20"/>
        </w:rPr>
        <w:br/>
      </w:r>
      <w:r>
        <w:t>Kindergarten programs are delivered in some long day care centres as well as standalone kindergarten services. Unfortunately, d</w:t>
      </w:r>
      <w:r w:rsidRPr="00E97E9A">
        <w:t xml:space="preserve">ata on the number of approved kindergarten places in long day care centres </w:t>
      </w:r>
      <w:r>
        <w:t>are</w:t>
      </w:r>
      <w:r w:rsidRPr="00E97E9A">
        <w:t xml:space="preserve"> not available. </w:t>
      </w:r>
      <w:r>
        <w:t xml:space="preserve">In Logan, 37% of long day care providers have a kindergarten program complemented by supplementary education and care. Assuming parents are aware and desire to engage with kindergarten programs, those with work commitments are more likely to access kindergarten via long day care than standalone kindergarten, where additional care can be provided around the 15 hours of programming provided. </w:t>
      </w:r>
    </w:p>
    <w:p w14:paraId="0A560BE0" w14:textId="77777777" w:rsidR="00FF0AB8" w:rsidRDefault="00FF0AB8" w:rsidP="00FF0AB8">
      <w:pPr>
        <w:pStyle w:val="Heading3"/>
      </w:pPr>
      <w:bookmarkStart w:id="238" w:name="_Toc135058424"/>
      <w:bookmarkStart w:id="239" w:name="_Toc135312754"/>
      <w:r>
        <w:lastRenderedPageBreak/>
        <w:t>Operating hours</w:t>
      </w:r>
      <w:bookmarkEnd w:id="238"/>
      <w:bookmarkEnd w:id="239"/>
    </w:p>
    <w:p w14:paraId="2212498C" w14:textId="77777777" w:rsidR="00FF0AB8" w:rsidRDefault="00FF0AB8" w:rsidP="00FF0AB8">
      <w:pPr>
        <w:rPr>
          <w:color w:val="444444"/>
        </w:rPr>
      </w:pPr>
      <w:r>
        <w:rPr>
          <w:color w:val="444444"/>
        </w:rPr>
        <w:t xml:space="preserve">Child care is an essential factor in enabling parents to engage in paid work. The standard working week in Australia is usually Monday to Friday, and, according to Fair Work Australia, ordinary work hours are between 7am and 7pm. Parents who work non-standard hours may require access to ECEC services offering flexible child care solutions. It is difficult to ascertain the demand for flexible child care. Not all parents working outside ordinary hours require access to flexible childcare: parents may find alternative solutions, such as choosing to manage work schedules around the availability of formal child care or using informal care provided by family or friends </w:t>
      </w:r>
      <w:r>
        <w:rPr>
          <w:color w:val="444444"/>
        </w:rPr>
        <w:fldChar w:fldCharType="begin"/>
      </w:r>
      <w:r>
        <w:rPr>
          <w:color w:val="444444"/>
        </w:rPr>
        <w:instrText xml:space="preserve"> ADDIN ZOTERO_ITEM CSL_CITATION {"citationID":"09kHODgX","properties":{"formattedCitation":"(31)","plainCitation":"(31)","noteIndex":0},"citationItems":[{"id":4591,"uris":["http://zotero.org/groups/2598923/items/CP7SW4CT"],"itemData":{"id":4591,"type":"report","event-place":"Melbourne","language":"en","note":"OCLC: 946711547","publisher":"Australian Institute of Family Studies","publisher-place":"Melbourne","source":"Open WorldCat","title":"Flexible child care: key findings from AIFS Evaluation of the Child Care Flexibility Trials","title-short":"Flexible child care","author":[{"family":"Baxter","given":"Jennifer"},{"family":"Hand","given":"Kelly"}],"issued":{"date-parts":[["2016"]]}}}],"schema":"https://github.com/citation-style-language/schema/raw/master/csl-citation.json"} </w:instrText>
      </w:r>
      <w:r>
        <w:rPr>
          <w:color w:val="444444"/>
        </w:rPr>
        <w:fldChar w:fldCharType="separate"/>
      </w:r>
      <w:r w:rsidRPr="002C34AB">
        <w:t>(31)</w:t>
      </w:r>
      <w:r>
        <w:rPr>
          <w:color w:val="444444"/>
        </w:rPr>
        <w:fldChar w:fldCharType="end"/>
      </w:r>
      <w:r>
        <w:rPr>
          <w:color w:val="444444"/>
        </w:rPr>
        <w:t xml:space="preserve">.  </w:t>
      </w:r>
    </w:p>
    <w:p w14:paraId="329C4A0A" w14:textId="77777777" w:rsidR="00FF0AB8" w:rsidRDefault="00FF0AB8" w:rsidP="00FF0AB8">
      <w:pPr>
        <w:rPr>
          <w:color w:val="444444"/>
        </w:rPr>
      </w:pPr>
      <w:r>
        <w:rPr>
          <w:color w:val="444444"/>
        </w:rPr>
        <w:t xml:space="preserve">The Australian Institute of Family Studies (AIFS) commissioned a report on flexible child care, examining the key findings from the AIFS evaluation of the child care flexibility trials, a project conducted by the Australian Government in 2013 and 2014 </w:t>
      </w:r>
      <w:r>
        <w:rPr>
          <w:color w:val="444444"/>
        </w:rPr>
        <w:fldChar w:fldCharType="begin"/>
      </w:r>
      <w:r>
        <w:rPr>
          <w:color w:val="444444"/>
        </w:rPr>
        <w:instrText xml:space="preserve"> ADDIN ZOTERO_ITEM CSL_CITATION {"citationID":"zUseDAio","properties":{"formattedCitation":"(31)","plainCitation":"(31)","noteIndex":0},"citationItems":[{"id":4591,"uris":["http://zotero.org/groups/2598923/items/CP7SW4CT"],"itemData":{"id":4591,"type":"report","event-place":"Melbourne","language":"en","note":"OCLC: 946711547","publisher":"Australian Institute of Family Studies","publisher-place":"Melbourne","source":"Open WorldCat","title":"Flexible child care: key findings from AIFS Evaluation of the Child Care Flexibility Trials","title-short":"Flexible child care","author":[{"family":"Baxter","given":"Jennifer"},{"family":"Hand","given":"Kelly"}],"issued":{"date-parts":[["2016"]]}}}],"schema":"https://github.com/citation-style-language/schema/raw/master/csl-citation.json"} </w:instrText>
      </w:r>
      <w:r>
        <w:rPr>
          <w:color w:val="444444"/>
        </w:rPr>
        <w:fldChar w:fldCharType="separate"/>
      </w:r>
      <w:r w:rsidRPr="002C34AB">
        <w:t>(31)</w:t>
      </w:r>
      <w:r>
        <w:rPr>
          <w:color w:val="444444"/>
        </w:rPr>
        <w:fldChar w:fldCharType="end"/>
      </w:r>
      <w:r>
        <w:rPr>
          <w:color w:val="444444"/>
        </w:rPr>
        <w:t>. Different approaches to flexible child care were trialled across Australia, including:</w:t>
      </w:r>
    </w:p>
    <w:p w14:paraId="30D134BB" w14:textId="77777777" w:rsidR="00FF0AB8" w:rsidRPr="00A62791" w:rsidRDefault="00FF0AB8" w:rsidP="00FF0AB8">
      <w:pPr>
        <w:pStyle w:val="ListParagraph"/>
        <w:numPr>
          <w:ilvl w:val="0"/>
          <w:numId w:val="18"/>
        </w:numPr>
        <w:spacing w:after="200"/>
        <w:rPr>
          <w:color w:val="444444"/>
        </w:rPr>
      </w:pPr>
      <w:r>
        <w:rPr>
          <w:color w:val="444444"/>
        </w:rPr>
        <w:t>F</w:t>
      </w:r>
      <w:r w:rsidRPr="00A62791">
        <w:rPr>
          <w:color w:val="444444"/>
        </w:rPr>
        <w:t>lexible care</w:t>
      </w:r>
      <w:r>
        <w:rPr>
          <w:color w:val="444444"/>
        </w:rPr>
        <w:t xml:space="preserve"> </w:t>
      </w:r>
      <w:r w:rsidRPr="00A62791">
        <w:rPr>
          <w:color w:val="444444"/>
        </w:rPr>
        <w:t>provided through family day care</w:t>
      </w:r>
    </w:p>
    <w:p w14:paraId="64E0AE44" w14:textId="77777777" w:rsidR="00FF0AB8" w:rsidRPr="00A62791" w:rsidRDefault="00FF0AB8" w:rsidP="00FF0AB8">
      <w:pPr>
        <w:pStyle w:val="ListParagraph"/>
        <w:numPr>
          <w:ilvl w:val="0"/>
          <w:numId w:val="18"/>
        </w:numPr>
        <w:spacing w:after="200"/>
        <w:rPr>
          <w:color w:val="444444"/>
        </w:rPr>
      </w:pPr>
      <w:r>
        <w:rPr>
          <w:color w:val="444444"/>
        </w:rPr>
        <w:t>E</w:t>
      </w:r>
      <w:r w:rsidRPr="00A62791">
        <w:rPr>
          <w:color w:val="444444"/>
        </w:rPr>
        <w:t>xtended hours of operation in long day</w:t>
      </w:r>
      <w:r>
        <w:rPr>
          <w:color w:val="444444"/>
        </w:rPr>
        <w:t xml:space="preserve"> </w:t>
      </w:r>
      <w:r w:rsidRPr="00A62791">
        <w:rPr>
          <w:color w:val="444444"/>
        </w:rPr>
        <w:t>care</w:t>
      </w:r>
    </w:p>
    <w:p w14:paraId="1A8A59B8" w14:textId="77777777" w:rsidR="00FF0AB8" w:rsidRDefault="00FF0AB8" w:rsidP="00FF0AB8">
      <w:pPr>
        <w:pStyle w:val="ListParagraph"/>
        <w:numPr>
          <w:ilvl w:val="0"/>
          <w:numId w:val="18"/>
        </w:numPr>
        <w:spacing w:after="200"/>
        <w:rPr>
          <w:color w:val="444444"/>
        </w:rPr>
      </w:pPr>
      <w:r>
        <w:rPr>
          <w:color w:val="444444"/>
        </w:rPr>
        <w:t>W</w:t>
      </w:r>
      <w:r w:rsidRPr="00A62791">
        <w:rPr>
          <w:color w:val="444444"/>
        </w:rPr>
        <w:t>eekend care in centre</w:t>
      </w:r>
      <w:r>
        <w:rPr>
          <w:color w:val="444444"/>
        </w:rPr>
        <w:t>-</w:t>
      </w:r>
      <w:r w:rsidRPr="00A62791">
        <w:rPr>
          <w:color w:val="444444"/>
        </w:rPr>
        <w:t>based setting</w:t>
      </w:r>
      <w:r>
        <w:rPr>
          <w:color w:val="444444"/>
        </w:rPr>
        <w:t>s.</w:t>
      </w:r>
    </w:p>
    <w:p w14:paraId="48A0BAB7" w14:textId="77777777" w:rsidR="00FF0AB8" w:rsidRDefault="00FF0AB8" w:rsidP="00FF0AB8">
      <w:pPr>
        <w:rPr>
          <w:color w:val="444444"/>
        </w:rPr>
      </w:pPr>
      <w:r>
        <w:rPr>
          <w:color w:val="444444"/>
        </w:rPr>
        <w:t xml:space="preserve">The evaluation found that the needs and preferences of parents for child care were diverse and consequently required a range of easily accessible solutions. Families with less flexibility around family support or local solutions (i.e. single-parent families in regional areas or children with special needs) were identified as needing more or different childcare options. While parents working non-standard hours agreed that more flexible child care options were required, no one clear solution emerged. Overall, the data found preferences for more occasional care and increased in-home support </w:t>
      </w:r>
      <w:r>
        <w:rPr>
          <w:color w:val="444444"/>
        </w:rPr>
        <w:fldChar w:fldCharType="begin"/>
      </w:r>
      <w:r>
        <w:rPr>
          <w:color w:val="444444"/>
        </w:rPr>
        <w:instrText xml:space="preserve"> ADDIN ZOTERO_ITEM CSL_CITATION {"citationID":"9oRsRcOh","properties":{"formattedCitation":"(31)","plainCitation":"(31)","noteIndex":0},"citationItems":[{"id":4591,"uris":["http://zotero.org/groups/2598923/items/CP7SW4CT"],"itemData":{"id":4591,"type":"report","event-place":"Melbourne","language":"en","note":"OCLC: 946711547","publisher":"Australian Institute of Family Studies","publisher-place":"Melbourne","source":"Open WorldCat","title":"Flexible child care: key findings from AIFS Evaluation of the Child Care Flexibility Trials","title-short":"Flexible child care","author":[{"family":"Baxter","given":"Jennifer"},{"family":"Hand","given":"Kelly"}],"issued":{"date-parts":[["2016"]]}}}],"schema":"https://github.com/citation-style-language/schema/raw/master/csl-citation.json"} </w:instrText>
      </w:r>
      <w:r>
        <w:rPr>
          <w:color w:val="444444"/>
        </w:rPr>
        <w:fldChar w:fldCharType="separate"/>
      </w:r>
      <w:r w:rsidRPr="002C34AB">
        <w:t>(31)</w:t>
      </w:r>
      <w:r>
        <w:rPr>
          <w:color w:val="444444"/>
        </w:rPr>
        <w:fldChar w:fldCharType="end"/>
      </w:r>
      <w:r>
        <w:rPr>
          <w:color w:val="444444"/>
        </w:rPr>
        <w:t xml:space="preserve">. </w:t>
      </w:r>
    </w:p>
    <w:p w14:paraId="5927D446" w14:textId="77777777" w:rsidR="00FF0AB8" w:rsidRDefault="00FF0AB8" w:rsidP="00FF0AB8">
      <w:pPr>
        <w:rPr>
          <w:color w:val="444444"/>
        </w:rPr>
      </w:pPr>
      <w:r>
        <w:rPr>
          <w:color w:val="444444"/>
        </w:rPr>
        <w:t xml:space="preserve">Long day care services provide most of the formal childcare in Logan (87%). Long day care typically operates from Monday to Friday, 10–12 hours a day, 48 weeks a year, with  94% of services opening their doors between 6 am and 7 pm. This provides some flexibility in child care options outside of ordinary work hours; however, only one service provides care beyond 6.30pm, operating between 6 am and 9 pm in the suburb of Eagleby (in the Beenleigh SA3). In contrast, family day care providers offer child care between 8 am and 5 pm, likely making this option impractical for parents trying to accommodate work hours. AIFS found that collecting children by closing time was especially difficult for those with no flexibility in working hours or those subject to unexpected overtime. In addition, parents with children in long day care reported incurring a financial penalty if they were late </w:t>
      </w:r>
      <w:r>
        <w:rPr>
          <w:color w:val="444444"/>
        </w:rPr>
        <w:fldChar w:fldCharType="begin"/>
      </w:r>
      <w:r>
        <w:rPr>
          <w:color w:val="444444"/>
        </w:rPr>
        <w:instrText xml:space="preserve"> ADDIN ZOTERO_ITEM CSL_CITATION {"citationID":"LMcAVlb8","properties":{"formattedCitation":"(31)","plainCitation":"(31)","noteIndex":0},"citationItems":[{"id":4591,"uris":["http://zotero.org/groups/2598923/items/CP7SW4CT"],"itemData":{"id":4591,"type":"report","event-place":"Melbourne","language":"en","note":"OCLC: 946711547","publisher":"Australian Institute of Family Studies","publisher-place":"Melbourne","source":"Open WorldCat","title":"Flexible child care: key findings from AIFS Evaluation of the Child Care Flexibility Trials","title-short":"Flexible child care","author":[{"family":"Baxter","given":"Jennifer"},{"family":"Hand","given":"Kelly"}],"issued":{"date-parts":[["2016"]]}}}],"schema":"https://github.com/citation-style-language/schema/raw/master/csl-citation.json"} </w:instrText>
      </w:r>
      <w:r>
        <w:rPr>
          <w:color w:val="444444"/>
        </w:rPr>
        <w:fldChar w:fldCharType="separate"/>
      </w:r>
      <w:r w:rsidRPr="002C34AB">
        <w:t>(31)</w:t>
      </w:r>
      <w:r>
        <w:rPr>
          <w:color w:val="444444"/>
        </w:rPr>
        <w:fldChar w:fldCharType="end"/>
      </w:r>
      <w:r>
        <w:rPr>
          <w:color w:val="444444"/>
        </w:rPr>
        <w:t xml:space="preserve">.  </w:t>
      </w:r>
    </w:p>
    <w:p w14:paraId="68075A71" w14:textId="77777777" w:rsidR="00FF0AB8" w:rsidRDefault="00FF0AB8" w:rsidP="00FF0AB8">
      <w:pPr>
        <w:rPr>
          <w:color w:val="444444"/>
        </w:rPr>
      </w:pPr>
      <w:r>
        <w:rPr>
          <w:color w:val="444444"/>
        </w:rPr>
        <w:t xml:space="preserve">In addition, some parents are likely to require child care solutions at the weekend to accommodate work hours. We found only five service providers in Logan offering formal childcare at the weekend. These were all family day care services, and care was limited to four hours on Saturdays, except for one provider who only offered five hours of care on Sundays. </w:t>
      </w:r>
    </w:p>
    <w:p w14:paraId="7D259928" w14:textId="77777777" w:rsidR="00FF0AB8" w:rsidRDefault="00FF0AB8" w:rsidP="00FF0AB8">
      <w:pPr>
        <w:rPr>
          <w:color w:val="444444"/>
        </w:rPr>
      </w:pPr>
      <w:r>
        <w:rPr>
          <w:color w:val="444444"/>
        </w:rPr>
        <w:t xml:space="preserve">According to the AIFS evaluation of child care, service providers in flexibility trials ‘had difficulties finding financially viable ways to accommodate parents who had rotating and </w:t>
      </w:r>
      <w:r>
        <w:rPr>
          <w:color w:val="444444"/>
        </w:rPr>
        <w:lastRenderedPageBreak/>
        <w:t xml:space="preserve">variable rosters that did not compromise the well-being of the individual educators and their families. This was especially the case for the provision of the most flexible care for families with variable care needs’ </w:t>
      </w:r>
      <w:r>
        <w:rPr>
          <w:color w:val="444444"/>
        </w:rPr>
        <w:fldChar w:fldCharType="begin"/>
      </w:r>
      <w:r>
        <w:rPr>
          <w:color w:val="444444"/>
        </w:rPr>
        <w:instrText xml:space="preserve"> ADDIN ZOTERO_ITEM CSL_CITATION {"citationID":"4XZTx0ZM","properties":{"formattedCitation":"(31)","plainCitation":"(31)","noteIndex":0},"citationItems":[{"id":4591,"uris":["http://zotero.org/groups/2598923/items/CP7SW4CT"],"itemData":{"id":4591,"type":"report","event-place":"Melbourne","language":"en","note":"OCLC: 946711547","publisher":"Australian Institute of Family Studies","publisher-place":"Melbourne","source":"Open WorldCat","title":"Flexible child care: key findings from AIFS Evaluation of the Child Care Flexibility Trials","title-short":"Flexible child care","author":[{"family":"Baxter","given":"Jennifer"},{"family":"Hand","given":"Kelly"}],"issued":{"date-parts":[["2016"]]}}}],"schema":"https://github.com/citation-style-language/schema/raw/master/csl-citation.json"} </w:instrText>
      </w:r>
      <w:r>
        <w:rPr>
          <w:color w:val="444444"/>
        </w:rPr>
        <w:fldChar w:fldCharType="separate"/>
      </w:r>
      <w:r w:rsidRPr="002C34AB">
        <w:t>(31)</w:t>
      </w:r>
      <w:r>
        <w:rPr>
          <w:color w:val="444444"/>
        </w:rPr>
        <w:fldChar w:fldCharType="end"/>
      </w:r>
      <w:r>
        <w:rPr>
          <w:color w:val="444444"/>
        </w:rPr>
        <w:t xml:space="preserve">.  </w:t>
      </w:r>
    </w:p>
    <w:p w14:paraId="26719A41" w14:textId="77777777" w:rsidR="00FF0AB8" w:rsidRDefault="00FF0AB8" w:rsidP="00FF0AB8">
      <w:pPr>
        <w:rPr>
          <w:color w:val="444444"/>
        </w:rPr>
      </w:pPr>
      <w:r>
        <w:rPr>
          <w:color w:val="444444"/>
        </w:rPr>
        <w:t xml:space="preserve">Professional in-home child care provided by nannies may be an option for parents working variable or non-standard work hours. In-home care (IHC) is part of the childcare subsidy package, an approved government subsidy designed to provide a high quality, flexible early childhood education and care option to families in their own home. The IHC is delivered through a network of IHC support agencies to help families find the care that best meets their needs. It aims to support workforce participation and early childhood education and care requirements where other approved child care options (centre-based ECEC and family day care) are not available or appropriate. Parents may be eligible for this child care subsidy payment if they work non-standard or variable hours, are geographically isolated, or have families with challenging or complex needs.  Professional in-home child care may be an appropriate and viable solution for parents working variable or non-standard work hours currently not accommodated in mainstream ECEC services </w:t>
      </w:r>
      <w:r>
        <w:rPr>
          <w:color w:val="444444"/>
        </w:rPr>
        <w:fldChar w:fldCharType="begin"/>
      </w:r>
      <w:r>
        <w:rPr>
          <w:color w:val="444444"/>
        </w:rPr>
        <w:instrText xml:space="preserve"> ADDIN ZOTERO_ITEM CSL_CITATION {"citationID":"cWOvbvYS","properties":{"formattedCitation":"(32)","plainCitation":"(32)","noteIndex":0},"citationItems":[{"id":4549,"uris":["http://zotero.org/groups/2598923/items/USSMNV2F"],"itemData":{"id":4549,"type":"webpage","abstract":"The In Home Care (IHC) program is part of the child care package and provides flexible care that supports families’ workforce participation and child care requirements where other options are not available or appropriate.","container-title":"Department of Education, Skills and Employment","genre":"Text","title":"In Home Care (IHC), Australian Government subsidy","URL":"https://www.dese.gov.au/child-care-subsidy/child-care-service-types/home-care","author":[{"literal":"Department of Education, Skills and Employment"}],"accessed":{"date-parts":[["2022",2,9]]}}}],"schema":"https://github.com/citation-style-language/schema/raw/master/csl-citation.json"} </w:instrText>
      </w:r>
      <w:r>
        <w:rPr>
          <w:color w:val="444444"/>
        </w:rPr>
        <w:fldChar w:fldCharType="separate"/>
      </w:r>
      <w:r w:rsidRPr="002C34AB">
        <w:t>(32)</w:t>
      </w:r>
      <w:r>
        <w:rPr>
          <w:color w:val="444444"/>
        </w:rPr>
        <w:fldChar w:fldCharType="end"/>
      </w:r>
      <w:r>
        <w:rPr>
          <w:color w:val="444444"/>
        </w:rPr>
        <w:t xml:space="preserve">. </w:t>
      </w:r>
      <w:r>
        <w:t xml:space="preserve">While nannies are considered out of scope for this report, it is important to mention that they offer an alternative professional child care option for parents. Child care provided in the family home can save money if there is more than one child, reduce the stress when leaving for work, and better support children with specific needs who may not cope well with transitions to new environments. </w:t>
      </w:r>
    </w:p>
    <w:p w14:paraId="6F3779DD" w14:textId="77777777" w:rsidR="00FF0AB8" w:rsidRDefault="00FF0AB8" w:rsidP="00FF0AB8">
      <w:pPr>
        <w:rPr>
          <w:color w:val="444444"/>
        </w:rPr>
      </w:pPr>
      <w:r>
        <w:rPr>
          <w:color w:val="444444"/>
        </w:rPr>
        <w:t xml:space="preserve">We could not ascertain the cost of formal childcare operating during non-ordinary work hours. Consequently, consideration must be given to the possibility of formal child care operating in non-ordinary hours, attracting higher fees. This has an implication on affordability and, if available, the ability of families to engage in these formal child care solutions.  </w:t>
      </w:r>
    </w:p>
    <w:p w14:paraId="3E4B13B6" w14:textId="77777777" w:rsidR="00FF0AB8" w:rsidRPr="00FC0C0A" w:rsidRDefault="00FF0AB8" w:rsidP="00FF0AB8">
      <w:pPr>
        <w:pStyle w:val="Heading3"/>
      </w:pPr>
      <w:bookmarkStart w:id="240" w:name="_Toc135058425"/>
      <w:bookmarkStart w:id="241" w:name="_Toc135312755"/>
      <w:r w:rsidRPr="00FC0C0A">
        <w:t>Occasional care</w:t>
      </w:r>
      <w:bookmarkEnd w:id="240"/>
      <w:bookmarkEnd w:id="241"/>
      <w:r w:rsidRPr="00FC0C0A">
        <w:t xml:space="preserve"> </w:t>
      </w:r>
    </w:p>
    <w:p w14:paraId="614013D8" w14:textId="77777777" w:rsidR="00FF0AB8" w:rsidRDefault="00FF0AB8" w:rsidP="00FF0AB8">
      <w:pPr>
        <w:rPr>
          <w:color w:val="444444"/>
        </w:rPr>
      </w:pPr>
      <w:r>
        <w:rPr>
          <w:color w:val="444444"/>
        </w:rPr>
        <w:t xml:space="preserve">Accessing ECEC services requires parents to make permanent and regular bookings. Posing significant issues for parents who work rotating rosters or shifts, as is the case for many emergency services and health care workers.  Securing permanent regular bookings that cover every eventuality may be required to meet possible work commitments. However, this approach to meeting childcare needs attracts unnecessary costs and may add additional financial pressure on parents and take childcare places other parents may need.  During the analysis, we also looked for incidences of occasional childcare that offered short sessions of casual care. </w:t>
      </w:r>
    </w:p>
    <w:p w14:paraId="7246206E" w14:textId="77777777" w:rsidR="00FF0AB8" w:rsidRDefault="00FF0AB8" w:rsidP="00FF0AB8">
      <w:pPr>
        <w:rPr>
          <w:color w:val="444444"/>
        </w:rPr>
      </w:pPr>
      <w:r>
        <w:rPr>
          <w:color w:val="444444"/>
        </w:rPr>
        <w:t xml:space="preserve">Access to occasional childcare may assist parents to; attend appointments, spend time with a new baby or school-aged child, provide opportunities for their child to socialise, or allow parents to have some time to themselves. Unsurprisingly, no evidence of formal ECEC services offering occasional childcare solutions was found. However, a not-for-profit organisation located in Kingston provides limited hours of childcare, offering an educational program delivered by early childhood staff. Childcare bookings for a </w:t>
      </w:r>
      <w:r>
        <w:rPr>
          <w:color w:val="444444"/>
        </w:rPr>
        <w:lastRenderedPageBreak/>
        <w:t xml:space="preserve">minimum of 2 hours can be made between 8:30 am and 1 pm, Tuesdays-Fridays. </w:t>
      </w:r>
      <w:r>
        <w:t xml:space="preserve">The occasional childcare service provided by the Kingston East Neighbourhood Centre appears to be a rare exception to the childcare offering in Logan. Specialised early childhood staff provide an educational program for a small fee while parents attend to other commitments or simply take a break. </w:t>
      </w:r>
    </w:p>
    <w:p w14:paraId="0757096F" w14:textId="77777777" w:rsidR="00FF0AB8" w:rsidRDefault="00FF0AB8" w:rsidP="00FF0AB8">
      <w:r w:rsidRPr="00576948">
        <w:rPr>
          <w:color w:val="444444"/>
        </w:rPr>
        <w:t>These findings lead us to the question, are current ECEC options sufficient for parents who desire to further their career in their chosen path? If not, does this limit the ability of parents to lift their socioeconomic status and that of their children and communities?</w:t>
      </w:r>
      <w:r w:rsidRPr="00A67FDA">
        <w:rPr>
          <w:color w:val="444444"/>
        </w:rPr>
        <w:t xml:space="preserve"> </w:t>
      </w:r>
    </w:p>
    <w:p w14:paraId="3111A956" w14:textId="77777777" w:rsidR="00FF0AB8" w:rsidRDefault="00FF0AB8" w:rsidP="00FF0AB8">
      <w:pPr>
        <w:pStyle w:val="Heading2"/>
      </w:pPr>
      <w:bookmarkStart w:id="242" w:name="_Toc108512781"/>
      <w:bookmarkStart w:id="243" w:name="_Toc135058426"/>
      <w:bookmarkStart w:id="244" w:name="_Toc135312756"/>
      <w:r>
        <w:t>Affordability</w:t>
      </w:r>
      <w:bookmarkEnd w:id="242"/>
      <w:bookmarkEnd w:id="243"/>
      <w:bookmarkEnd w:id="244"/>
    </w:p>
    <w:p w14:paraId="0D9A230F" w14:textId="77777777" w:rsidR="00FF0AB8" w:rsidRDefault="00FF0AB8" w:rsidP="00FF0AB8">
      <w:r>
        <w:t xml:space="preserve">Early childhood education and care in Australia is a private market. Daily fees, before government subsidies, vary across the country for long day care ($70 to $188) and preschool (i.e. kindergarten; $45 to $80) </w:t>
      </w:r>
      <w:r>
        <w:fldChar w:fldCharType="begin"/>
      </w:r>
      <w:r>
        <w:instrText xml:space="preserve"> ADDIN ZOTERO_ITEM CSL_CITATION {"citationID":"GWTh4bwX","properties":{"formattedCitation":"(33)","plainCitation":"(33)","noteIndex":0},"citationItems":[{"id":4724,"uris":["http://zotero.org/groups/2598923/items/EW9E2PVE"],"itemData":{"id":4724,"type":"webpage","title":"Cost of childcare","URL":"https://www.careforkids.com.au/child-care-articles/article/77/how-much-does-child-care-cost","author":[{"literal":"Care for Kids"}],"accessed":{"date-parts":[["2022",1,17]]}}}],"schema":"https://github.com/citation-style-language/schema/raw/master/csl-citation.json"} </w:instrText>
      </w:r>
      <w:r>
        <w:fldChar w:fldCharType="separate"/>
      </w:r>
      <w:r w:rsidRPr="002C34AB">
        <w:t>(33)</w:t>
      </w:r>
      <w:r>
        <w:fldChar w:fldCharType="end"/>
      </w:r>
      <w:r>
        <w:t xml:space="preserve">. While some </w:t>
      </w:r>
      <w:r w:rsidRPr="00F71D1F">
        <w:t xml:space="preserve">families are fortunate to secure </w:t>
      </w:r>
      <w:r>
        <w:t>high-</w:t>
      </w:r>
      <w:r w:rsidRPr="00F71D1F">
        <w:t xml:space="preserve">quality </w:t>
      </w:r>
      <w:r>
        <w:t xml:space="preserve">ECEC close to home and can meet the cost of care, many families experience multiple barriers in finding close, available, quality, affordable services. </w:t>
      </w:r>
    </w:p>
    <w:p w14:paraId="6D3FAF9E" w14:textId="77777777" w:rsidR="00FF0AB8" w:rsidRDefault="00FF0AB8" w:rsidP="00FF0AB8">
      <w:r>
        <w:t>The average cost of child care in Logan is $92.50 a day. Springwood-Kingston SA3 has a much lower average daily rate of $86.50, reflecting the distribution of disadvantage and socioeconomic means of families. However, the Beenleigh and Browns Plains SA3s attract significantly higher daily fees (Figure 25), which may pose a considerable barrier for families. C</w:t>
      </w:r>
      <w:r w:rsidRPr="0008480C">
        <w:t xml:space="preserve">hildren most likely to benefit from exposure to ECEC are those from socially disadvantaged backgrounds. These benefits accrue in the form of short-term developmental improvements as well as longer-term </w:t>
      </w:r>
      <w:r>
        <w:t>gain</w:t>
      </w:r>
      <w:r w:rsidRPr="0008480C">
        <w:t xml:space="preserve">s </w:t>
      </w:r>
      <w:r w:rsidRPr="0008480C">
        <w:fldChar w:fldCharType="begin"/>
      </w:r>
      <w:r>
        <w:instrText xml:space="preserve"> ADDIN ZOTERO_ITEM CSL_CITATION {"citationID":"QTSVNnBq","properties":{"formattedCitation":"(34)","plainCitation":"(34)","noteIndex":0},"citationItems":[{"id":4566,"uris":["http://zotero.org/groups/2598923/items/YTXXNJUH"],"itemData":{"id":4566,"type":"report","abstract":"This literature review investigates the complex relationship between children's developmental outcomes and their attendance at early childhood education and care (ECEC) programs. It examines Australian and international literature for the impact of both the quality and quantity of ECEC, the impact for different age groups, and which groups of children benefit most. The Australian early childhood education and care policy context is also described.","event-place":"Canberra, ACT","language":"en","note":"OCLC: 922559180","publisher":"Australian Institute of Health and Welfare","publisher-place":"Canberra, ACT","source":"Open WorldCat","title":"Literature review of the impact of early childhood education and care on learning and development: working paper","title-short":"Literature review of the impact of early childhood education and care on learning and development","author":[{"literal":"Australian Institute of Health and Welfare"}],"accessed":{"date-parts":[["2022",2,15]]},"issued":{"date-parts":[["2015"]]}}}],"schema":"https://github.com/citation-style-language/schema/raw/master/csl-citation.json"} </w:instrText>
      </w:r>
      <w:r w:rsidRPr="0008480C">
        <w:fldChar w:fldCharType="separate"/>
      </w:r>
      <w:r w:rsidRPr="002C34AB">
        <w:t>(34)</w:t>
      </w:r>
      <w:r w:rsidRPr="0008480C">
        <w:fldChar w:fldCharType="end"/>
      </w:r>
      <w:r w:rsidRPr="0008480C">
        <w:t xml:space="preserve">. </w:t>
      </w:r>
    </w:p>
    <w:p w14:paraId="3F4130F1" w14:textId="77777777" w:rsidR="00FF0AB8" w:rsidRDefault="00FF0AB8" w:rsidP="00FF0AB8">
      <w:r w:rsidRPr="00413183">
        <w:t xml:space="preserve">The Australian Government is the </w:t>
      </w:r>
      <w:r>
        <w:t>primary</w:t>
      </w:r>
      <w:r w:rsidRPr="00413183">
        <w:t xml:space="preserve"> source of funding for child care services</w:t>
      </w:r>
      <w:r>
        <w:t>,</w:t>
      </w:r>
      <w:r w:rsidRPr="00413183">
        <w:t xml:space="preserve"> </w:t>
      </w:r>
      <w:r>
        <w:t>which is delivered</w:t>
      </w:r>
      <w:r w:rsidRPr="00413183">
        <w:t xml:space="preserve"> through fee subsidies paid directly to approved child care providers. The</w:t>
      </w:r>
      <w:r>
        <w:t xml:space="preserve"> national</w:t>
      </w:r>
      <w:r w:rsidRPr="00413183">
        <w:t xml:space="preserve"> Child Care Subsidy (CCS) aims to make access to high-quality child care more affordable for eligible families. </w:t>
      </w:r>
      <w:r>
        <w:t xml:space="preserve">The amount of CCS parents are entitled to will depend on individual circumstances such as family income, the type of child care, and activity level.  </w:t>
      </w:r>
    </w:p>
    <w:p w14:paraId="42FF60CC" w14:textId="77777777" w:rsidR="00FF0AB8" w:rsidRDefault="00FF0AB8" w:rsidP="00FF0AB8">
      <w:pPr>
        <w:keepNext/>
      </w:pPr>
      <w:r>
        <w:t xml:space="preserve">The Department of Social Services does not release data at the LGA, SA3 or SA2 level on the number and value of CCS payments made. Therefore, we were unable to determine the average out-of-pocket gap fee and possible implications for parents in Logan. Families residing in areas of most disadvantage will likely be eligible to receive the CCS; however, consideration must be given to individual earnings, skill level, market </w:t>
      </w:r>
      <w:r>
        <w:lastRenderedPageBreak/>
        <w:t xml:space="preserve">opportunities, and whether a return to work is financially viable. This may be particularly true for lower-income single-parent mothers. </w:t>
      </w:r>
    </w:p>
    <w:p w14:paraId="5A314461" w14:textId="77777777" w:rsidR="00FF0AB8" w:rsidRDefault="00FF0AB8" w:rsidP="00FF0AB8">
      <w:pPr>
        <w:keepNext/>
      </w:pPr>
      <w:r>
        <w:rPr>
          <w:noProof/>
        </w:rPr>
        <w:drawing>
          <wp:inline distT="0" distB="0" distL="0" distR="0" wp14:anchorId="41852C1A" wp14:editId="2CF9B418">
            <wp:extent cx="5754204" cy="2974662"/>
            <wp:effectExtent l="0" t="0" r="0" b="0"/>
            <wp:docPr id="32" name="Picture 32"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creenshot, diagram, parallel&#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8756" cy="2982185"/>
                    </a:xfrm>
                    <a:prstGeom prst="rect">
                      <a:avLst/>
                    </a:prstGeom>
                    <a:noFill/>
                  </pic:spPr>
                </pic:pic>
              </a:graphicData>
            </a:graphic>
          </wp:inline>
        </w:drawing>
      </w:r>
    </w:p>
    <w:p w14:paraId="2F192803" w14:textId="124FEA08" w:rsidR="00FF0AB8" w:rsidRPr="00064AA5" w:rsidRDefault="00FF0AB8" w:rsidP="00FF0AB8">
      <w:pPr>
        <w:pStyle w:val="Caption"/>
        <w:rPr>
          <w:i/>
          <w:iCs/>
        </w:rPr>
      </w:pPr>
      <w:bookmarkStart w:id="245" w:name="_Toc108451900"/>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25</w:t>
      </w:r>
      <w:r w:rsidRPr="00521427">
        <w:rPr>
          <w:b/>
          <w:bCs w:val="0"/>
        </w:rPr>
        <w:fldChar w:fldCharType="end"/>
      </w:r>
      <w:r>
        <w:t xml:space="preserve">. </w:t>
      </w:r>
      <w:r w:rsidRPr="00C52380">
        <w:t xml:space="preserve">Average cost per day (in AUD) for childcare in Logan, </w:t>
      </w:r>
      <w:r>
        <w:t xml:space="preserve">SA3 </w:t>
      </w:r>
      <w:r w:rsidRPr="00064AA5">
        <w:rPr>
          <w:i/>
          <w:iCs/>
        </w:rPr>
        <w:t>(Source: Care for Kids, childcare calculator)</w:t>
      </w:r>
      <w:bookmarkEnd w:id="245"/>
    </w:p>
    <w:p w14:paraId="7320CEB5" w14:textId="77777777" w:rsidR="00FF0AB8" w:rsidRDefault="00FF0AB8" w:rsidP="00FF0AB8">
      <w:r>
        <w:rPr>
          <w:b/>
          <w:bCs/>
          <w:sz w:val="20"/>
          <w:szCs w:val="20"/>
        </w:rPr>
        <w:br/>
      </w:r>
      <w:r>
        <w:t>In addition to CCS, state and local efforts to remove the financial barriers for disadvantaged and vulnerable children to attend kindergarten have been implemented. The Queensland Kindergarten Funding Scheme (QKFS) is designed to assist kindergarten providers with the cost of implementing and delivering an approved kindergarten program. In addition, services in remote and very remote areas may be eligible to receive additional funding to attract and retain qualified early childhood teachers</w:t>
      </w:r>
      <w:r>
        <w:fldChar w:fldCharType="begin"/>
      </w:r>
      <w:r>
        <w:instrText xml:space="preserve"> ADDIN ZOTERO_ITEM CSL_CITATION {"citationID":"IZjaNw1z","properties":{"formattedCitation":"(35)","plainCitation":"(35)","noteIndex":0},"citationItems":[{"id":4563,"uris":["http://zotero.org/groups/2598923/items/HJ9T9W3R"],"itemData":{"id":4563,"type":"document","language":"en","source":"Zotero","title":"Queensland Kindergarten Funding Scheme – Eligibility and subsidies","author":[{"literal":"Department of Education"}]}}],"schema":"https://github.com/citation-style-language/schema/raw/master/csl-citation.json"} </w:instrText>
      </w:r>
      <w:r>
        <w:fldChar w:fldCharType="separate"/>
      </w:r>
      <w:r w:rsidRPr="002C34AB">
        <w:t>(35)</w:t>
      </w:r>
      <w:r>
        <w:fldChar w:fldCharType="end"/>
      </w:r>
      <w:r>
        <w:t xml:space="preserve">. </w:t>
      </w:r>
    </w:p>
    <w:p w14:paraId="4CA6EADE" w14:textId="77777777" w:rsidR="00FF0AB8" w:rsidRDefault="00FF0AB8" w:rsidP="00FF0AB8">
      <w:r>
        <w:t xml:space="preserve">Under the QKFS, there are subsidies for eligible families (paid directly to the service) to reduce or remove the financial barriers for families when accessing kindergarten. The low-socio-economic subsidy reduces costs for parents who access a kindergarten service located in the most disadvantaged areas. </w:t>
      </w:r>
    </w:p>
    <w:p w14:paraId="3A8D1CE4" w14:textId="77777777" w:rsidR="00FF0AB8" w:rsidRDefault="00FF0AB8" w:rsidP="00FF0AB8">
      <w:r>
        <w:t>The QKFS Plus Kindy Support Subsidy aims to reduce fees or remove them for eligible families. Eligible families must demonstrate one of the following criteria:</w:t>
      </w:r>
    </w:p>
    <w:p w14:paraId="529A334A" w14:textId="77777777" w:rsidR="00FF0AB8" w:rsidRDefault="00FF0AB8" w:rsidP="00FF0AB8">
      <w:pPr>
        <w:pStyle w:val="ListParagraph"/>
        <w:numPr>
          <w:ilvl w:val="0"/>
          <w:numId w:val="21"/>
        </w:numPr>
        <w:spacing w:after="200"/>
      </w:pPr>
      <w:r>
        <w:t>A current Australian Government Health Care Card (HCC)</w:t>
      </w:r>
    </w:p>
    <w:p w14:paraId="00AE7D45" w14:textId="77777777" w:rsidR="00FF0AB8" w:rsidRDefault="00FF0AB8" w:rsidP="00FF0AB8">
      <w:pPr>
        <w:pStyle w:val="ListParagraph"/>
        <w:numPr>
          <w:ilvl w:val="0"/>
          <w:numId w:val="21"/>
        </w:numPr>
        <w:spacing w:after="200"/>
      </w:pPr>
      <w:r>
        <w:t>A current Australian Government Pensioner Concession Card (automatic HCC entitlements)</w:t>
      </w:r>
    </w:p>
    <w:p w14:paraId="41087C4F" w14:textId="77777777" w:rsidR="00FF0AB8" w:rsidRDefault="00FF0AB8" w:rsidP="00FF0AB8">
      <w:pPr>
        <w:pStyle w:val="ListParagraph"/>
        <w:numPr>
          <w:ilvl w:val="0"/>
          <w:numId w:val="21"/>
        </w:numPr>
        <w:spacing w:after="200"/>
      </w:pPr>
      <w:r>
        <w:t>Department of Veterans Affairs Gold Card or White Card</w:t>
      </w:r>
    </w:p>
    <w:p w14:paraId="7D95BE09" w14:textId="77777777" w:rsidR="00FF0AB8" w:rsidRDefault="00FF0AB8" w:rsidP="00FF0AB8">
      <w:pPr>
        <w:pStyle w:val="ListParagraph"/>
        <w:numPr>
          <w:ilvl w:val="0"/>
          <w:numId w:val="21"/>
        </w:numPr>
        <w:spacing w:after="200"/>
      </w:pPr>
      <w:r>
        <w:t>Identify as Aboriginal and/or Torres Strait Islander</w:t>
      </w:r>
    </w:p>
    <w:p w14:paraId="74A854AE" w14:textId="77777777" w:rsidR="00FF0AB8" w:rsidRDefault="00FF0AB8" w:rsidP="00FF0AB8">
      <w:pPr>
        <w:pStyle w:val="ListParagraph"/>
        <w:numPr>
          <w:ilvl w:val="0"/>
          <w:numId w:val="21"/>
        </w:numPr>
        <w:spacing w:after="200"/>
      </w:pPr>
      <w:r>
        <w:t xml:space="preserve">Three or more children of the same age enrolled in the same year </w:t>
      </w:r>
      <w:r>
        <w:fldChar w:fldCharType="begin"/>
      </w:r>
      <w:r>
        <w:instrText xml:space="preserve"> ADDIN ZOTERO_ITEM CSL_CITATION {"citationID":"RIOo5oIT","properties":{"formattedCitation":"(35)","plainCitation":"(35)","noteIndex":0},"citationItems":[{"id":4563,"uris":["http://zotero.org/groups/2598923/items/HJ9T9W3R"],"itemData":{"id":4563,"type":"document","language":"en","source":"Zotero","title":"Queensland Kindergarten Funding Scheme – Eligibility and subsidies","author":[{"literal":"Department of Education"}]}}],"schema":"https://github.com/citation-style-language/schema/raw/master/csl-citation.json"} </w:instrText>
      </w:r>
      <w:r>
        <w:fldChar w:fldCharType="separate"/>
      </w:r>
      <w:r w:rsidRPr="002C34AB">
        <w:t>(35)</w:t>
      </w:r>
      <w:r>
        <w:fldChar w:fldCharType="end"/>
      </w:r>
      <w:r>
        <w:t xml:space="preserve">.  </w:t>
      </w:r>
    </w:p>
    <w:p w14:paraId="78C58953" w14:textId="77777777" w:rsidR="00FF0AB8" w:rsidRDefault="00FF0AB8" w:rsidP="00FF0AB8">
      <w:r w:rsidRPr="006902F0">
        <w:t>At a local level, Logan Together has started the Logan Together Kindergarten Scholarship Program</w:t>
      </w:r>
      <w:r>
        <w:t xml:space="preserve">. </w:t>
      </w:r>
      <w:r w:rsidRPr="006902F0">
        <w:t xml:space="preserve">In partnership with the Logan Community Bank Branches of </w:t>
      </w:r>
      <w:r w:rsidRPr="006902F0">
        <w:lastRenderedPageBreak/>
        <w:t>Bendigo Bank and individual donors, eligible children will receive 100% of kindy costs.</w:t>
      </w:r>
      <w:r>
        <w:t xml:space="preserve"> The scholarship program aims to address the significant barriers to accessing kindergarten in Logan</w:t>
      </w:r>
      <w:r w:rsidRPr="006902F0">
        <w:t xml:space="preserve">, particularly for Aboriginal and Torres Strait Islander children and children from disadvantaged families. </w:t>
      </w:r>
    </w:p>
    <w:p w14:paraId="4D322791" w14:textId="77777777" w:rsidR="00FF0AB8" w:rsidRDefault="00FF0AB8" w:rsidP="00FF0AB8">
      <w:bookmarkStart w:id="246" w:name="_Hlk104388780"/>
      <w:r>
        <w:t xml:space="preserve">State and local efforts to remove financial barriers are limited to increasing access to government approved kindergarten programs in preparation for formal schooling. Consequently, where the CCS is insufficient to meet the cost of early childhood education and care, financial barriers may prevent access and impact education and employment opportunities.  </w:t>
      </w:r>
    </w:p>
    <w:p w14:paraId="1824CD9B" w14:textId="77777777" w:rsidR="00FF0AB8" w:rsidRDefault="00FF0AB8" w:rsidP="00FF0AB8">
      <w:pPr>
        <w:pStyle w:val="Heading2"/>
      </w:pPr>
      <w:bookmarkStart w:id="247" w:name="Figure%202.1%20IRSD%2C%20Interpretation%"/>
      <w:bookmarkStart w:id="248" w:name="_Toc108512782"/>
      <w:bookmarkStart w:id="249" w:name="_Toc135058427"/>
      <w:bookmarkStart w:id="250" w:name="_Toc135312757"/>
      <w:bookmarkEnd w:id="246"/>
      <w:bookmarkEnd w:id="247"/>
      <w:r>
        <w:t>Quality</w:t>
      </w:r>
      <w:bookmarkEnd w:id="248"/>
      <w:bookmarkEnd w:id="249"/>
      <w:bookmarkEnd w:id="250"/>
    </w:p>
    <w:p w14:paraId="56F06450" w14:textId="77777777" w:rsidR="00FF0AB8" w:rsidRDefault="00FF0AB8" w:rsidP="00FF0AB8">
      <w:pPr>
        <w:rPr>
          <w:highlight w:val="yellow"/>
        </w:rPr>
      </w:pPr>
      <w:r>
        <w:t>Attending child care and kindergarten programs has been associated with children's learning and developmental outcomes</w:t>
      </w:r>
      <w:r>
        <w:fldChar w:fldCharType="begin"/>
      </w:r>
      <w:r>
        <w:instrText xml:space="preserve"> ADDIN ZOTERO_ITEM CSL_CITATION {"citationID":"MBqTPcpq","properties":{"formattedCitation":"(38)","plainCitation":"(38)","dontUpdate":true,"noteIndex":0},"citationItems":[{"id":4569,"uris":["http://zotero.org/groups/2598923/items/DWG2Y883"],"itemData":{"id":4569,"type":"article-journal","container-title":"Community Development","journalAbbreviation":"Community Development","language":"en","source":"DOI.org (Crossref)","title":"Costs, Benefits, and Long-Term Effects of Early Care and Education Programs: Recommendations and Cautions for Community Developers","title-short":"Costs, Benefits, and Long-Term Effects of Early Care and Education Programs","author":[{"family":"Barnett","given":"W. Steven"},{"family":"Ackerman","given":"Debra J."}],"accessed":{"date-parts":[["2022",2,15]]},"issued":{"date-parts":[["2006"]]}}}],"schema":"https://github.com/citation-style-language/schema/raw/master/csl-citation.json"} </w:instrText>
      </w:r>
      <w:r w:rsidR="00000000">
        <w:fldChar w:fldCharType="separate"/>
      </w:r>
      <w:r>
        <w:fldChar w:fldCharType="end"/>
      </w:r>
      <w:r>
        <w:t xml:space="preserve">. However, successful developmental outcomes depend not only on the availability but also on the quality of early childhood services </w:t>
      </w:r>
      <w:r>
        <w:fldChar w:fldCharType="begin"/>
      </w:r>
      <w:r>
        <w:instrText xml:space="preserve"> ADDIN ZOTERO_ITEM CSL_CITATION {"citationID":"Bdp8jGPf","properties":{"formattedCitation":"(36)","plainCitation":"(36)","noteIndex":0},"citationItems":[{"id":4569,"uris":["http://zotero.org/groups/2598923/items/DWG2Y883"],"itemData":{"id":4569,"type":"article-journal","container-title":"Community Development","journalAbbreviation":"Community Development","language":"en","source":"DOI.org (Crossref)","title":"Costs, Benefits, and Long-Term Effects of Early Care and Education Programs: Recommendations and Cautions for Community Developers","title-short":"Costs, Benefits, and Long-Term Effects of Early Care and Education Programs","author":[{"family":"Barnett","given":"W. Steven"},{"family":"Ackerman","given":"Debra J."}],"accessed":{"date-parts":[["2022",2,15]]},"issued":{"date-parts":[["2006"]]}}}],"schema":"https://github.com/citation-style-language/schema/raw/master/csl-citation.json"} </w:instrText>
      </w:r>
      <w:r>
        <w:fldChar w:fldCharType="separate"/>
      </w:r>
      <w:r w:rsidRPr="002C34AB">
        <w:t>(36)</w:t>
      </w:r>
      <w:r>
        <w:fldChar w:fldCharType="end"/>
      </w:r>
      <w:r>
        <w:t>.</w:t>
      </w:r>
    </w:p>
    <w:p w14:paraId="5F4522F5" w14:textId="77777777" w:rsidR="00FF0AB8" w:rsidRDefault="00FF0AB8" w:rsidP="00FF0AB8">
      <w:pPr>
        <w:pStyle w:val="Heading3"/>
      </w:pPr>
      <w:bookmarkStart w:id="251" w:name="_Toc135058428"/>
      <w:bookmarkStart w:id="252" w:name="_Toc135312758"/>
      <w:r w:rsidRPr="00391791">
        <w:t>National Quality Framework</w:t>
      </w:r>
      <w:bookmarkEnd w:id="251"/>
      <w:bookmarkEnd w:id="252"/>
      <w:r w:rsidRPr="00391791">
        <w:t xml:space="preserve"> </w:t>
      </w:r>
    </w:p>
    <w:p w14:paraId="7A5AFF4C" w14:textId="77777777" w:rsidR="00FF0AB8" w:rsidRDefault="00FF0AB8" w:rsidP="00FF0AB8">
      <w:r w:rsidRPr="00413183">
        <w:t>The National Quality Framework (NQF) was introduced in 2012 to improve the quality of education and care in long day care, family day care, kindergarten</w:t>
      </w:r>
      <w:r>
        <w:t>,</w:t>
      </w:r>
      <w:r w:rsidRPr="00413183">
        <w:t xml:space="preserve"> and outside</w:t>
      </w:r>
      <w:r>
        <w:t>-</w:t>
      </w:r>
      <w:r w:rsidRPr="00413183">
        <w:t>school</w:t>
      </w:r>
      <w:r>
        <w:t>-</w:t>
      </w:r>
      <w:r w:rsidRPr="00413183">
        <w:t>hours services. The framework provides a national approach to regulation, assessment</w:t>
      </w:r>
      <w:r>
        <w:t>,</w:t>
      </w:r>
      <w:r w:rsidRPr="00413183">
        <w:t xml:space="preserve"> and quality improvement and includes legislation</w:t>
      </w:r>
      <w:r>
        <w:t>,</w:t>
      </w:r>
      <w:r w:rsidRPr="00413183">
        <w:t xml:space="preserve"> regulation, </w:t>
      </w:r>
      <w:r>
        <w:t xml:space="preserve">and an </w:t>
      </w:r>
      <w:r w:rsidRPr="00413183">
        <w:t xml:space="preserve">assessment and quality rating process </w:t>
      </w:r>
      <w:r>
        <w:t xml:space="preserve">(the </w:t>
      </w:r>
      <w:r w:rsidRPr="00413183">
        <w:t xml:space="preserve">National Quality Standard and the Early Years Learning Framework). The Australian Children’s Education and Care Authority (ACECQA) is the independent national authority that assists governments in administering the NQF </w:t>
      </w:r>
      <w:r w:rsidRPr="00413183">
        <w:fldChar w:fldCharType="begin"/>
      </w:r>
      <w:r>
        <w:instrText xml:space="preserve"> ADDIN ZOTERO_ITEM CSL_CITATION {"citationID":"1bvxJZQj","properties":{"formattedCitation":"(37)","plainCitation":"(37)","noteIndex":0},"citationItems":[{"id":4745,"uris":["http://zotero.org/groups/2598923/items/ME4S8GRX"],"itemData":{"id":4745,"type":"webpage","abstract":"The NQF introduced a new quality standard in 2012 to improve education and care across long day care, family day care, preschool/kindergarten, and outside school hours care services.","language":"en","title":"National Quality Framework","URL":"https://www.acecqa.gov.au/nqf/about","author":[{"literal":"Australian Children's Education and Care Authority"}],"accessed":{"date-parts":[["2022",1,11]]}}}],"schema":"https://github.com/citation-style-language/schema/raw/master/csl-citation.json"} </w:instrText>
      </w:r>
      <w:r w:rsidRPr="00413183">
        <w:fldChar w:fldCharType="separate"/>
      </w:r>
      <w:r w:rsidRPr="002C34AB">
        <w:t>(37)</w:t>
      </w:r>
      <w:r w:rsidRPr="00413183">
        <w:fldChar w:fldCharType="end"/>
      </w:r>
      <w:r w:rsidRPr="00413183">
        <w:t xml:space="preserve">. </w:t>
      </w:r>
    </w:p>
    <w:p w14:paraId="1000EED6" w14:textId="77777777" w:rsidR="00FF0AB8" w:rsidRDefault="00FF0AB8" w:rsidP="00FF0AB8">
      <w:pPr>
        <w:pStyle w:val="Heading3"/>
      </w:pPr>
      <w:bookmarkStart w:id="253" w:name="_Toc135058429"/>
      <w:bookmarkStart w:id="254" w:name="_Toc135312759"/>
      <w:r w:rsidRPr="00831538">
        <w:t>National Quality Standard</w:t>
      </w:r>
      <w:bookmarkEnd w:id="253"/>
      <w:bookmarkEnd w:id="254"/>
    </w:p>
    <w:p w14:paraId="0ED754B2" w14:textId="77777777" w:rsidR="00FF0AB8" w:rsidRPr="007442F8" w:rsidRDefault="00FF0AB8" w:rsidP="00FF0AB8">
      <w:r>
        <w:t>All</w:t>
      </w:r>
      <w:r w:rsidRPr="00D82B62">
        <w:t xml:space="preserve"> </w:t>
      </w:r>
      <w:r>
        <w:t>ECEC</w:t>
      </w:r>
      <w:r w:rsidRPr="00D82B62">
        <w:t xml:space="preserve"> and outside</w:t>
      </w:r>
      <w:r>
        <w:t>-</w:t>
      </w:r>
      <w:r w:rsidRPr="00D82B62">
        <w:t>school</w:t>
      </w:r>
      <w:r>
        <w:t>-</w:t>
      </w:r>
      <w:r w:rsidRPr="00D82B62">
        <w:t>hours care</w:t>
      </w:r>
      <w:r>
        <w:t xml:space="preserve"> </w:t>
      </w:r>
      <w:r w:rsidRPr="00D82B62">
        <w:t>services are assessed and rated against the N</w:t>
      </w:r>
      <w:r>
        <w:t xml:space="preserve">ational </w:t>
      </w:r>
      <w:r w:rsidRPr="00D82B62">
        <w:t>Q</w:t>
      </w:r>
      <w:r>
        <w:t xml:space="preserve">uality </w:t>
      </w:r>
      <w:r w:rsidRPr="00D82B62">
        <w:t>S</w:t>
      </w:r>
      <w:r>
        <w:t>tandard</w:t>
      </w:r>
      <w:r w:rsidRPr="00D82B62">
        <w:t xml:space="preserve"> by the</w:t>
      </w:r>
      <w:r>
        <w:t xml:space="preserve"> relevant</w:t>
      </w:r>
      <w:r w:rsidRPr="00D82B62">
        <w:t xml:space="preserve"> state or territory regulating authority, receiving a rating against each </w:t>
      </w:r>
      <w:r>
        <w:t xml:space="preserve">of seven </w:t>
      </w:r>
      <w:r w:rsidRPr="00D82B62">
        <w:t>quality standard area</w:t>
      </w:r>
      <w:r>
        <w:t>s, as well as an</w:t>
      </w:r>
      <w:r w:rsidRPr="00D82B62">
        <w:t xml:space="preserve"> overall</w:t>
      </w:r>
      <w:r>
        <w:t xml:space="preserve"> rating</w:t>
      </w:r>
      <w:r w:rsidRPr="00D82B62">
        <w:t xml:space="preserve">. </w:t>
      </w:r>
      <w:r w:rsidRPr="004C55A8">
        <w:rPr>
          <w:rFonts w:cstheme="minorBidi"/>
          <w:color w:val="444444"/>
          <w:lang w:val="en-AU"/>
        </w:rPr>
        <w:t>T</w:t>
      </w:r>
      <w:r w:rsidRPr="004F1D2E">
        <w:rPr>
          <w:rFonts w:cstheme="minorBidi"/>
          <w:color w:val="444444"/>
          <w:lang w:val="en-AU"/>
        </w:rPr>
        <w:t xml:space="preserve">he quality areas </w:t>
      </w:r>
      <w:r>
        <w:rPr>
          <w:rFonts w:cstheme="minorBidi"/>
          <w:color w:val="444444"/>
          <w:lang w:val="en-AU"/>
        </w:rPr>
        <w:t>are</w:t>
      </w:r>
      <w:r w:rsidRPr="004F1D2E">
        <w:rPr>
          <w:rFonts w:cstheme="minorBidi"/>
          <w:color w:val="444444"/>
          <w:lang w:val="en-AU"/>
        </w:rPr>
        <w:t xml:space="preserve">; educational program and practice, children's health </w:t>
      </w:r>
      <w:r w:rsidRPr="00E410BA">
        <w:rPr>
          <w:rFonts w:cstheme="minorBidi"/>
          <w:color w:val="444444"/>
          <w:lang w:val="en-AU"/>
        </w:rPr>
        <w:t>and safety, physical environment, staffing arrangements, relationships with children, collaborative partnerships with families and communities</w:t>
      </w:r>
      <w:r>
        <w:rPr>
          <w:rFonts w:cstheme="minorBidi"/>
          <w:color w:val="444444"/>
          <w:lang w:val="en-AU"/>
        </w:rPr>
        <w:t>,</w:t>
      </w:r>
      <w:r w:rsidRPr="00E410BA">
        <w:rPr>
          <w:rFonts w:cstheme="minorBidi"/>
          <w:color w:val="444444"/>
          <w:lang w:val="en-AU"/>
        </w:rPr>
        <w:t xml:space="preserve"> and governance and leadership.</w:t>
      </w:r>
      <w:r>
        <w:rPr>
          <w:rFonts w:cstheme="minorBidi"/>
          <w:color w:val="444444"/>
          <w:lang w:val="en-AU"/>
        </w:rPr>
        <w:t xml:space="preserve"> </w:t>
      </w:r>
      <w:r w:rsidRPr="00D82B62">
        <w:t xml:space="preserve">The rating scale </w:t>
      </w:r>
      <w:r>
        <w:t>has five categories:</w:t>
      </w:r>
      <w:r w:rsidRPr="00D82B62">
        <w:t xml:space="preserve"> significant improvement required, working towards NQS</w:t>
      </w:r>
      <w:r>
        <w:t>,</w:t>
      </w:r>
      <w:r w:rsidRPr="00D82B62">
        <w:t xml:space="preserve"> meeting NQS, exceeding NQS</w:t>
      </w:r>
      <w:r>
        <w:t>,</w:t>
      </w:r>
      <w:r w:rsidRPr="00D82B62">
        <w:t xml:space="preserve"> </w:t>
      </w:r>
      <w:r>
        <w:t>and</w:t>
      </w:r>
      <w:r w:rsidRPr="00D82B62">
        <w:t xml:space="preserve"> </w:t>
      </w:r>
      <w:r w:rsidRPr="007442F8">
        <w:t>excellent.</w:t>
      </w:r>
    </w:p>
    <w:p w14:paraId="75D8F90B" w14:textId="77777777" w:rsidR="00FF0AB8" w:rsidRDefault="00FF0AB8" w:rsidP="00FF0AB8">
      <w:pPr>
        <w:rPr>
          <w:rFonts w:cstheme="minorBidi"/>
          <w:color w:val="444444"/>
          <w:lang w:val="en-AU"/>
        </w:rPr>
      </w:pPr>
      <w:r w:rsidRPr="00E410BA">
        <w:rPr>
          <w:rFonts w:cstheme="minorBidi"/>
          <w:color w:val="444444"/>
          <w:lang w:val="en-AU"/>
        </w:rPr>
        <w:t xml:space="preserve">The least disadvantaged and diverse </w:t>
      </w:r>
      <w:r>
        <w:rPr>
          <w:rFonts w:cstheme="minorBidi"/>
          <w:color w:val="444444"/>
          <w:lang w:val="en-AU"/>
        </w:rPr>
        <w:t>SA3s</w:t>
      </w:r>
      <w:r w:rsidRPr="00E410BA">
        <w:rPr>
          <w:rFonts w:cstheme="minorBidi"/>
          <w:color w:val="444444"/>
          <w:lang w:val="en-AU"/>
        </w:rPr>
        <w:t xml:space="preserve"> of Jimboomba and Loganlea-Carbrook have a significantly higher proportion of </w:t>
      </w:r>
      <w:r>
        <w:rPr>
          <w:rFonts w:cstheme="minorBidi"/>
          <w:color w:val="444444"/>
          <w:lang w:val="en-AU"/>
        </w:rPr>
        <w:t>ECEC</w:t>
      </w:r>
      <w:r w:rsidRPr="00E410BA">
        <w:rPr>
          <w:rFonts w:cstheme="minorBidi"/>
          <w:color w:val="444444"/>
          <w:lang w:val="en-AU"/>
        </w:rPr>
        <w:t xml:space="preserve"> services that exceed the </w:t>
      </w:r>
      <w:r>
        <w:rPr>
          <w:rFonts w:cstheme="minorBidi"/>
          <w:color w:val="444444"/>
          <w:lang w:val="en-AU"/>
        </w:rPr>
        <w:t>N</w:t>
      </w:r>
      <w:r w:rsidRPr="00E410BA">
        <w:rPr>
          <w:rFonts w:cstheme="minorBidi"/>
          <w:color w:val="444444"/>
          <w:lang w:val="en-AU"/>
        </w:rPr>
        <w:t xml:space="preserve">ational </w:t>
      </w:r>
      <w:r>
        <w:rPr>
          <w:rFonts w:cstheme="minorBidi"/>
          <w:color w:val="444444"/>
          <w:lang w:val="en-AU"/>
        </w:rPr>
        <w:t>Q</w:t>
      </w:r>
      <w:r w:rsidRPr="00E410BA">
        <w:rPr>
          <w:rFonts w:cstheme="minorBidi"/>
          <w:color w:val="444444"/>
          <w:lang w:val="en-AU"/>
        </w:rPr>
        <w:t xml:space="preserve">uality </w:t>
      </w:r>
      <w:r>
        <w:rPr>
          <w:rFonts w:cstheme="minorBidi"/>
          <w:color w:val="444444"/>
          <w:lang w:val="en-AU"/>
        </w:rPr>
        <w:t>S</w:t>
      </w:r>
      <w:r w:rsidRPr="00E410BA">
        <w:rPr>
          <w:rFonts w:cstheme="minorBidi"/>
          <w:color w:val="444444"/>
          <w:lang w:val="en-AU"/>
        </w:rPr>
        <w:t>tandard (Figure 2</w:t>
      </w:r>
      <w:r>
        <w:rPr>
          <w:rFonts w:cstheme="minorBidi"/>
          <w:color w:val="444444"/>
          <w:lang w:val="en-AU"/>
        </w:rPr>
        <w:t>6</w:t>
      </w:r>
      <w:r w:rsidRPr="00E410BA">
        <w:rPr>
          <w:rFonts w:cstheme="minorBidi"/>
          <w:color w:val="444444"/>
          <w:lang w:val="en-AU"/>
        </w:rPr>
        <w:t>). Conversely, in the most disadvantaged areas of Browns Plains, Beenleigh</w:t>
      </w:r>
      <w:r>
        <w:rPr>
          <w:rFonts w:cstheme="minorBidi"/>
          <w:color w:val="444444"/>
          <w:lang w:val="en-AU"/>
        </w:rPr>
        <w:t>,</w:t>
      </w:r>
      <w:r w:rsidRPr="00E410BA">
        <w:rPr>
          <w:rFonts w:cstheme="minorBidi"/>
          <w:color w:val="444444"/>
          <w:lang w:val="en-AU"/>
        </w:rPr>
        <w:t xml:space="preserve"> and Springwood-Kingston a high proportion of services are working towards the </w:t>
      </w:r>
      <w:r>
        <w:rPr>
          <w:rFonts w:cstheme="minorBidi"/>
          <w:color w:val="444444"/>
          <w:lang w:val="en-AU"/>
        </w:rPr>
        <w:t>N</w:t>
      </w:r>
      <w:r w:rsidRPr="00E410BA">
        <w:rPr>
          <w:rFonts w:cstheme="minorBidi"/>
          <w:color w:val="444444"/>
          <w:lang w:val="en-AU"/>
        </w:rPr>
        <w:t xml:space="preserve">ational </w:t>
      </w:r>
      <w:r>
        <w:rPr>
          <w:rFonts w:cstheme="minorBidi"/>
          <w:color w:val="444444"/>
          <w:lang w:val="en-AU"/>
        </w:rPr>
        <w:t>Q</w:t>
      </w:r>
      <w:r w:rsidRPr="00E410BA">
        <w:rPr>
          <w:rFonts w:cstheme="minorBidi"/>
          <w:color w:val="444444"/>
          <w:lang w:val="en-AU"/>
        </w:rPr>
        <w:t xml:space="preserve">uality </w:t>
      </w:r>
      <w:r>
        <w:rPr>
          <w:rFonts w:cstheme="minorBidi"/>
          <w:color w:val="444444"/>
          <w:lang w:val="en-AU"/>
        </w:rPr>
        <w:t>S</w:t>
      </w:r>
      <w:r w:rsidRPr="00E410BA">
        <w:rPr>
          <w:rFonts w:cstheme="minorBidi"/>
          <w:color w:val="444444"/>
          <w:lang w:val="en-AU"/>
        </w:rPr>
        <w:t>tandard, which means that there are one or more quality areas identified for improvement</w:t>
      </w:r>
      <w:r w:rsidRPr="004F1D2E">
        <w:rPr>
          <w:rFonts w:cstheme="minorBidi"/>
          <w:color w:val="444444"/>
          <w:lang w:val="en-AU"/>
        </w:rPr>
        <w:t xml:space="preserve">. </w:t>
      </w:r>
    </w:p>
    <w:p w14:paraId="1FD706AC" w14:textId="77777777" w:rsidR="00FF0AB8" w:rsidRPr="00E410BA" w:rsidRDefault="00FF0AB8" w:rsidP="00FF0AB8">
      <w:pPr>
        <w:rPr>
          <w:rFonts w:cstheme="minorBidi"/>
          <w:color w:val="444444"/>
          <w:lang w:val="en-AU"/>
        </w:rPr>
      </w:pPr>
      <w:r w:rsidRPr="00E410BA">
        <w:rPr>
          <w:rFonts w:cstheme="minorBidi"/>
          <w:color w:val="444444"/>
          <w:lang w:val="en-AU"/>
        </w:rPr>
        <w:lastRenderedPageBreak/>
        <w:t xml:space="preserve">According to the Australian Children's Education and Care Authority report on </w:t>
      </w:r>
      <w:r>
        <w:rPr>
          <w:rFonts w:cstheme="minorBidi"/>
          <w:color w:val="444444"/>
          <w:lang w:val="en-AU"/>
        </w:rPr>
        <w:t>q</w:t>
      </w:r>
      <w:r w:rsidRPr="00E410BA">
        <w:rPr>
          <w:rFonts w:cstheme="minorBidi"/>
          <w:color w:val="444444"/>
          <w:lang w:val="en-AU"/>
        </w:rPr>
        <w:t xml:space="preserve">uality </w:t>
      </w:r>
      <w:r>
        <w:rPr>
          <w:rFonts w:cstheme="minorBidi"/>
          <w:color w:val="444444"/>
          <w:lang w:val="en-AU"/>
        </w:rPr>
        <w:t>r</w:t>
      </w:r>
      <w:r w:rsidRPr="00E410BA">
        <w:rPr>
          <w:rFonts w:cstheme="minorBidi"/>
          <w:color w:val="444444"/>
          <w:lang w:val="en-AU"/>
        </w:rPr>
        <w:t>atings by socio-economic status of areas, ‘services in the most disadvantaged areas typically find Quality Area 1 (Educational program and practice) and Quality Area 4 (Staffing arrangements), and Quality Area 7 (Governance and leadership) more challenging</w:t>
      </w:r>
      <w:r>
        <w:rPr>
          <w:rFonts w:cstheme="minorBidi"/>
          <w:color w:val="444444"/>
          <w:lang w:val="en-AU"/>
        </w:rPr>
        <w:t xml:space="preserve">' </w:t>
      </w:r>
      <w:r>
        <w:rPr>
          <w:rFonts w:cstheme="minorBidi"/>
          <w:color w:val="444444"/>
          <w:lang w:val="en-AU"/>
        </w:rPr>
        <w:fldChar w:fldCharType="begin"/>
      </w:r>
      <w:r>
        <w:rPr>
          <w:rFonts w:cstheme="minorBidi"/>
          <w:color w:val="444444"/>
          <w:lang w:val="en-AU"/>
        </w:rPr>
        <w:instrText xml:space="preserve"> ADDIN ZOTERO_ITEM CSL_CITATION {"citationID":"Ji5Eogvl","properties":{"formattedCitation":"(34)","plainCitation":"(34)","noteIndex":0},"citationItems":[{"id":4566,"uris":["http://zotero.org/groups/2598923/items/YTXXNJUH"],"itemData":{"id":4566,"type":"report","abstract":"This literature review investigates the complex relationship between children's developmental outcomes and their attendance at early childhood education and care (ECEC) programs. It examines Australian and international literature for the impact of both the quality and quantity of ECEC, the impact for different age groups, and which groups of children benefit most. The Australian early childhood education and care policy context is also described.","event-place":"Canberra, ACT","language":"en","note":"OCLC: 922559180","publisher":"Australian Institute of Health and Welfare","publisher-place":"Canberra, ACT","source":"Open WorldCat","title":"Literature review of the impact of early childhood education and care on learning and development: working paper","title-short":"Literature review of the impact of early childhood education and care on learning and development","author":[{"literal":"Australian Institute of Health and Welfare"}],"accessed":{"date-parts":[["2022",2,15]]},"issued":{"date-parts":[["2015"]]}}}],"schema":"https://github.com/citation-style-language/schema/raw/master/csl-citation.json"} </w:instrText>
      </w:r>
      <w:r>
        <w:rPr>
          <w:rFonts w:cstheme="minorBidi"/>
          <w:color w:val="444444"/>
          <w:lang w:val="en-AU"/>
        </w:rPr>
        <w:fldChar w:fldCharType="separate"/>
      </w:r>
      <w:r w:rsidRPr="002C34AB">
        <w:t>(34)</w:t>
      </w:r>
      <w:r>
        <w:rPr>
          <w:rFonts w:cstheme="minorBidi"/>
          <w:color w:val="444444"/>
          <w:lang w:val="en-AU"/>
        </w:rPr>
        <w:fldChar w:fldCharType="end"/>
      </w:r>
      <w:r>
        <w:rPr>
          <w:rFonts w:cstheme="minorBidi"/>
          <w:color w:val="444444"/>
          <w:lang w:val="en-AU"/>
        </w:rPr>
        <w:t>.</w:t>
      </w:r>
    </w:p>
    <w:p w14:paraId="1727A8B6" w14:textId="77777777" w:rsidR="00FF0AB8" w:rsidRDefault="00FF0AB8" w:rsidP="00FF0AB8">
      <w:pPr>
        <w:keepNext/>
        <w:spacing w:line="259" w:lineRule="auto"/>
        <w:rPr>
          <w:rFonts w:cstheme="minorBidi"/>
          <w:color w:val="444444"/>
          <w:lang w:val="en-AU"/>
        </w:rPr>
      </w:pPr>
      <w:r w:rsidRPr="00E410BA">
        <w:rPr>
          <w:rFonts w:cstheme="minorBidi"/>
          <w:color w:val="444444"/>
          <w:lang w:val="en-AU"/>
        </w:rPr>
        <w:t>Due to the increased benefit of high-quality education and care for children from disadvantaged backgrounds, the goal should not only be to eliminate the difference between working towards and meeting the National Quality Standard, but also</w:t>
      </w:r>
      <w:r>
        <w:rPr>
          <w:rFonts w:cstheme="minorBidi"/>
          <w:color w:val="444444"/>
          <w:lang w:val="en-AU"/>
        </w:rPr>
        <w:t xml:space="preserve"> to</w:t>
      </w:r>
      <w:r w:rsidRPr="00E410BA">
        <w:rPr>
          <w:rFonts w:cstheme="minorBidi"/>
          <w:color w:val="444444"/>
          <w:lang w:val="en-AU"/>
        </w:rPr>
        <w:t xml:space="preserve"> increase the number of services exceeding the NQS. </w:t>
      </w:r>
    </w:p>
    <w:p w14:paraId="678018BE" w14:textId="77777777" w:rsidR="00FF0AB8" w:rsidRDefault="00FF0AB8" w:rsidP="00FF0AB8">
      <w:pPr>
        <w:keepNext/>
        <w:spacing w:line="259" w:lineRule="auto"/>
      </w:pPr>
      <w:r>
        <w:rPr>
          <w:noProof/>
        </w:rPr>
        <w:drawing>
          <wp:inline distT="0" distB="0" distL="0" distR="0" wp14:anchorId="027EBD9C" wp14:editId="533CC8B0">
            <wp:extent cx="5751802" cy="3743912"/>
            <wp:effectExtent l="0" t="0" r="1905" b="9525"/>
            <wp:docPr id="33" name="Picture 33" descr="A picture containing text, screenshot,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screenshot, parallel, diagram&#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8973" cy="3755089"/>
                    </a:xfrm>
                    <a:prstGeom prst="rect">
                      <a:avLst/>
                    </a:prstGeom>
                    <a:noFill/>
                  </pic:spPr>
                </pic:pic>
              </a:graphicData>
            </a:graphic>
          </wp:inline>
        </w:drawing>
      </w:r>
    </w:p>
    <w:p w14:paraId="38422DEE" w14:textId="4B108A72" w:rsidR="00FF0AB8" w:rsidRPr="00B21F0B" w:rsidRDefault="00FF0AB8" w:rsidP="00FF0AB8">
      <w:pPr>
        <w:pStyle w:val="Caption"/>
        <w:rPr>
          <w:rFonts w:cstheme="minorBidi"/>
          <w:i/>
          <w:iCs/>
          <w:color w:val="444444"/>
          <w:szCs w:val="22"/>
          <w:lang w:val="en-AU"/>
        </w:rPr>
      </w:pPr>
      <w:bookmarkStart w:id="255" w:name="_Toc108451901"/>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26</w:t>
      </w:r>
      <w:r w:rsidRPr="00521427">
        <w:rPr>
          <w:b/>
          <w:bCs w:val="0"/>
        </w:rPr>
        <w:fldChar w:fldCharType="end"/>
      </w:r>
      <w:r>
        <w:t>. Shows the overall q</w:t>
      </w:r>
      <w:r w:rsidRPr="008A0261">
        <w:t xml:space="preserve">uality ratings of early childhood education and care services in Logan by SA3 </w:t>
      </w:r>
      <w:r w:rsidRPr="00B21F0B">
        <w:rPr>
          <w:i/>
          <w:iCs/>
        </w:rPr>
        <w:t>(Sources: ACEQUA; ECEC National Quality Standard Register)</w:t>
      </w:r>
      <w:bookmarkEnd w:id="255"/>
    </w:p>
    <w:p w14:paraId="5DE8D56E" w14:textId="77777777" w:rsidR="00FF0AB8" w:rsidRDefault="00FF0AB8" w:rsidP="00FF0AB8">
      <w:pPr>
        <w:rPr>
          <w:b/>
          <w:bCs/>
          <w:sz w:val="20"/>
          <w:szCs w:val="20"/>
        </w:rPr>
      </w:pPr>
      <w:r>
        <w:rPr>
          <w:b/>
          <w:bCs/>
          <w:sz w:val="20"/>
          <w:szCs w:val="20"/>
        </w:rPr>
        <w:br w:type="page"/>
      </w:r>
    </w:p>
    <w:p w14:paraId="4850D239" w14:textId="77777777" w:rsidR="00FF0AB8" w:rsidRPr="00411232" w:rsidRDefault="00FF0AB8" w:rsidP="00FF0AB8">
      <w:pPr>
        <w:sectPr w:rsidR="00FF0AB8" w:rsidRPr="00411232" w:rsidSect="00AC508B">
          <w:pgSz w:w="11907" w:h="16840" w:code="9"/>
          <w:pgMar w:top="1440" w:right="1440" w:bottom="1440" w:left="1440" w:header="720" w:footer="720" w:gutter="0"/>
          <w:cols w:space="720"/>
          <w:docGrid w:linePitch="360"/>
        </w:sectPr>
      </w:pPr>
    </w:p>
    <w:p w14:paraId="5F9DB8CF" w14:textId="77777777" w:rsidR="00FF0AB8" w:rsidRPr="005E1B34" w:rsidRDefault="00FF0AB8" w:rsidP="00FF0AB8">
      <w:pPr>
        <w:rPr>
          <w:sz w:val="18"/>
          <w:szCs w:val="18"/>
        </w:rPr>
      </w:pPr>
      <w:r>
        <w:rPr>
          <w:noProof/>
        </w:rPr>
        <w:lastRenderedPageBreak/>
        <mc:AlternateContent>
          <mc:Choice Requires="wps">
            <w:drawing>
              <wp:anchor distT="0" distB="0" distL="114300" distR="114300" simplePos="0" relativeHeight="251658247" behindDoc="0" locked="0" layoutInCell="1" allowOverlap="1" wp14:anchorId="5DEBD890" wp14:editId="3BDFE7E0">
                <wp:simplePos x="0" y="0"/>
                <wp:positionH relativeFrom="column">
                  <wp:posOffset>-476885</wp:posOffset>
                </wp:positionH>
                <wp:positionV relativeFrom="paragraph">
                  <wp:posOffset>4600575</wp:posOffset>
                </wp:positionV>
                <wp:extent cx="9785350" cy="476250"/>
                <wp:effectExtent l="0" t="0" r="6350" b="0"/>
                <wp:wrapSquare wrapText="bothSides"/>
                <wp:docPr id="46" name="Text Box 46"/>
                <wp:cNvGraphicFramePr/>
                <a:graphic xmlns:a="http://schemas.openxmlformats.org/drawingml/2006/main">
                  <a:graphicData uri="http://schemas.microsoft.com/office/word/2010/wordprocessingShape">
                    <wps:wsp>
                      <wps:cNvSpPr txBox="1"/>
                      <wps:spPr>
                        <a:xfrm>
                          <a:off x="0" y="0"/>
                          <a:ext cx="9785350" cy="476250"/>
                        </a:xfrm>
                        <a:prstGeom prst="rect">
                          <a:avLst/>
                        </a:prstGeom>
                        <a:solidFill>
                          <a:prstClr val="white"/>
                        </a:solidFill>
                        <a:ln>
                          <a:noFill/>
                        </a:ln>
                      </wps:spPr>
                      <wps:txbx>
                        <w:txbxContent>
                          <w:p w14:paraId="46A70545" w14:textId="65BC3663" w:rsidR="00FF0AB8" w:rsidRDefault="00FF0AB8" w:rsidP="00FF0AB8">
                            <w:pPr>
                              <w:pStyle w:val="Caption"/>
                            </w:pPr>
                            <w:bookmarkStart w:id="256" w:name="_Toc108451902"/>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27</w:t>
                            </w:r>
                            <w:r w:rsidRPr="00521427">
                              <w:rPr>
                                <w:b/>
                                <w:bCs w:val="0"/>
                              </w:rPr>
                              <w:fldChar w:fldCharType="end"/>
                            </w:r>
                            <w:r w:rsidRPr="00521427">
                              <w:rPr>
                                <w:b/>
                                <w:bCs w:val="0"/>
                              </w:rPr>
                              <w:t>.</w:t>
                            </w:r>
                            <w:r w:rsidRPr="00521427">
                              <w:t xml:space="preserve"> </w:t>
                            </w:r>
                            <w:r w:rsidRPr="00C80580">
                              <w:t>Map showing geographical distribution of services in Logan contributing to ‘ready early childhood education and care’ (Services have been colour coded according to the National Quality Standard quality rating)</w:t>
                            </w:r>
                            <w:r>
                              <w:t>.</w:t>
                            </w:r>
                            <w:bookmarkEnd w:id="256"/>
                          </w:p>
                          <w:p w14:paraId="1081F7F1" w14:textId="77777777" w:rsidR="00FF0AB8" w:rsidRPr="0053424D" w:rsidRDefault="00FF0AB8" w:rsidP="00FF0AB8">
                            <w:r w:rsidRPr="0053424D">
                              <w:rPr>
                                <w:sz w:val="18"/>
                                <w:szCs w:val="18"/>
                              </w:rPr>
                              <w:t xml:space="preserve">Map provided by the Relational Insights Data Lab, Griffith University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BD890" id="Text Box 46" o:spid="_x0000_s1035" type="#_x0000_t202" style="position:absolute;margin-left:-37.55pt;margin-top:362.25pt;width:770.5pt;height:37.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" stroked="f">
                <v:textbox inset="0,0,0,0">
                  <w:txbxContent>
                    <w:p w14:paraId="46A70545" w14:textId="65BC3663" w:rsidR="00FF0AB8" w:rsidRDefault="00FF0AB8" w:rsidP="00FF0AB8">
                      <w:pPr>
                        <w:pStyle w:val="Caption"/>
                      </w:pPr>
                      <w:bookmarkStart w:id="257" w:name="_Toc108451902"/>
                      <w:r w:rsidRPr="00521427">
                        <w:rPr>
                          <w:b/>
                          <w:bCs w:val="0"/>
                        </w:rPr>
                        <w:t xml:space="preserve">Figure </w:t>
                      </w:r>
                      <w:r w:rsidRPr="00521427">
                        <w:rPr>
                          <w:b/>
                          <w:bCs w:val="0"/>
                        </w:rPr>
                        <w:fldChar w:fldCharType="begin"/>
                      </w:r>
                      <w:r w:rsidRPr="00521427">
                        <w:rPr>
                          <w:b/>
                          <w:bCs w:val="0"/>
                        </w:rPr>
                        <w:instrText xml:space="preserve"> SEQ Figure \* ARABIC </w:instrText>
                      </w:r>
                      <w:r w:rsidRPr="00521427">
                        <w:rPr>
                          <w:b/>
                          <w:bCs w:val="0"/>
                        </w:rPr>
                        <w:fldChar w:fldCharType="separate"/>
                      </w:r>
                      <w:r w:rsidR="00636F2A">
                        <w:rPr>
                          <w:b/>
                          <w:bCs w:val="0"/>
                          <w:noProof/>
                        </w:rPr>
                        <w:t>27</w:t>
                      </w:r>
                      <w:r w:rsidRPr="00521427">
                        <w:rPr>
                          <w:b/>
                          <w:bCs w:val="0"/>
                        </w:rPr>
                        <w:fldChar w:fldCharType="end"/>
                      </w:r>
                      <w:r w:rsidRPr="00521427">
                        <w:rPr>
                          <w:b/>
                          <w:bCs w:val="0"/>
                        </w:rPr>
                        <w:t>.</w:t>
                      </w:r>
                      <w:r w:rsidRPr="00521427">
                        <w:t xml:space="preserve"> </w:t>
                      </w:r>
                      <w:r w:rsidRPr="00C80580">
                        <w:t>Map showing geographical distribution of services in Logan contributing to ‘ready early childhood education and care’ (Services have been colour coded according to the National Quality Standard quality rating)</w:t>
                      </w:r>
                      <w:r>
                        <w:t>.</w:t>
                      </w:r>
                      <w:bookmarkEnd w:id="257"/>
                    </w:p>
                    <w:p w14:paraId="1081F7F1" w14:textId="77777777" w:rsidR="00FF0AB8" w:rsidRPr="0053424D" w:rsidRDefault="00FF0AB8" w:rsidP="00FF0AB8">
                      <w:r w:rsidRPr="0053424D">
                        <w:rPr>
                          <w:sz w:val="18"/>
                          <w:szCs w:val="18"/>
                        </w:rPr>
                        <w:t xml:space="preserve">Map provided by the Relational Insights Data Lab, Griffith University </w:t>
                      </w:r>
                    </w:p>
                  </w:txbxContent>
                </v:textbox>
                <w10:wrap type="square"/>
              </v:shape>
            </w:pict>
          </mc:Fallback>
        </mc:AlternateContent>
      </w:r>
      <w:r>
        <w:rPr>
          <w:noProof/>
          <w:sz w:val="18"/>
          <w:szCs w:val="18"/>
        </w:rPr>
        <w:drawing>
          <wp:anchor distT="0" distB="0" distL="114300" distR="114300" simplePos="0" relativeHeight="251658243" behindDoc="0" locked="0" layoutInCell="1" allowOverlap="1" wp14:anchorId="17CF54DE" wp14:editId="07F78FFC">
            <wp:simplePos x="0" y="0"/>
            <wp:positionH relativeFrom="column">
              <wp:posOffset>-476885</wp:posOffset>
            </wp:positionH>
            <wp:positionV relativeFrom="paragraph">
              <wp:posOffset>0</wp:posOffset>
            </wp:positionV>
            <wp:extent cx="9785350" cy="4497070"/>
            <wp:effectExtent l="0" t="0" r="6350" b="0"/>
            <wp:wrapSquare wrapText="bothSides"/>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9785350" cy="4497070"/>
                    </a:xfrm>
                    <a:prstGeom prst="rect">
                      <a:avLst/>
                    </a:prstGeom>
                  </pic:spPr>
                </pic:pic>
              </a:graphicData>
            </a:graphic>
            <wp14:sizeRelH relativeFrom="margin">
              <wp14:pctWidth>0</wp14:pctWidth>
            </wp14:sizeRelH>
            <wp14:sizeRelV relativeFrom="margin">
              <wp14:pctHeight>0</wp14:pctHeight>
            </wp14:sizeRelV>
          </wp:anchor>
        </w:drawing>
      </w:r>
    </w:p>
    <w:p w14:paraId="40C7D0D0" w14:textId="77777777" w:rsidR="00FF0AB8" w:rsidRDefault="00FF0AB8" w:rsidP="00FF0AB8">
      <w:pPr>
        <w:rPr>
          <w:rFonts w:eastAsiaTheme="majorEastAsia"/>
          <w:b/>
          <w:color w:val="E15D44" w:themeColor="accent2"/>
          <w:sz w:val="36"/>
          <w:szCs w:val="28"/>
        </w:rPr>
      </w:pPr>
      <w:r>
        <w:br w:type="page"/>
      </w:r>
    </w:p>
    <w:p w14:paraId="4CA29FD1" w14:textId="77777777" w:rsidR="00FF0AB8" w:rsidRDefault="00FF0AB8" w:rsidP="00FF0AB8">
      <w:pPr>
        <w:pStyle w:val="Heading1"/>
        <w:sectPr w:rsidR="00FF0AB8" w:rsidSect="00AC508B">
          <w:pgSz w:w="16840" w:h="11907" w:orient="landscape" w:code="9"/>
          <w:pgMar w:top="1440" w:right="1440" w:bottom="1440" w:left="1440" w:header="720" w:footer="720" w:gutter="0"/>
          <w:cols w:space="720"/>
          <w:docGrid w:linePitch="360"/>
        </w:sectPr>
      </w:pPr>
    </w:p>
    <w:p w14:paraId="15D9F01E" w14:textId="77777777" w:rsidR="00FF0AB8" w:rsidRPr="00A71344" w:rsidRDefault="00FF0AB8" w:rsidP="00FF0AB8">
      <w:pPr>
        <w:pStyle w:val="Heading1"/>
      </w:pPr>
      <w:bookmarkStart w:id="258" w:name="_Toc108512783"/>
      <w:bookmarkStart w:id="259" w:name="_Toc135312760"/>
      <w:r>
        <w:lastRenderedPageBreak/>
        <w:t>Conclusion</w:t>
      </w:r>
      <w:bookmarkEnd w:id="258"/>
      <w:bookmarkEnd w:id="259"/>
    </w:p>
    <w:p w14:paraId="64DD648C" w14:textId="77777777" w:rsidR="00FF0AB8" w:rsidRDefault="00FF0AB8" w:rsidP="00FF0AB8">
      <w:r>
        <w:t>The Logan community is committed to working together toward a shared vision of improving early child development outcomes. Stakeholders</w:t>
      </w:r>
      <w:r w:rsidRPr="000F276F">
        <w:t xml:space="preserve"> </w:t>
      </w:r>
      <w:r>
        <w:t xml:space="preserve">across the community, government, service providers, and universities are taking a place-based approach to address service fragmentation, siloing, duplication, and the lack of coordinated responses which make up the service system for children and families.  </w:t>
      </w:r>
    </w:p>
    <w:p w14:paraId="1C672ACD" w14:textId="77777777" w:rsidR="00FF0AB8" w:rsidRDefault="00FF0AB8" w:rsidP="00FF0AB8">
      <w:r>
        <w:t xml:space="preserve">The systemic change needed to reform the service system requires the sharing and pooling of skills and resources across sectors and identifying ways to improve the service system to become more supportive and integrated, better responding to the needs of children and families. </w:t>
      </w:r>
    </w:p>
    <w:p w14:paraId="3CE1A914" w14:textId="77777777" w:rsidR="00FF0AB8" w:rsidRDefault="00FF0AB8" w:rsidP="00FF0AB8">
      <w:r w:rsidRPr="00411232">
        <w:t xml:space="preserve">This </w:t>
      </w:r>
      <w:r>
        <w:t xml:space="preserve">study was undertaken as the first step toward building a shared understanding of the services and support contributing to Logan's early learning development system. Specifically, the report highlights key findings and opportunities for further enquiry and analysis regarding the availability and distribution of services and support and the implications for access.  </w:t>
      </w:r>
    </w:p>
    <w:p w14:paraId="38203D5B" w14:textId="77777777" w:rsidR="00FF0AB8" w:rsidRDefault="00FF0AB8" w:rsidP="00FF0AB8">
      <w:r>
        <w:t xml:space="preserve">Although small in scale, the key findings in this report present a unique opportunity to optimise collaboration, providing a shared understanding of the current early learning service response in Logan, and opportunities to explore, co-create and take action towards an improved future state. </w:t>
      </w:r>
    </w:p>
    <w:p w14:paraId="47DEA4C6" w14:textId="77777777" w:rsidR="00FF0AB8" w:rsidRDefault="00FF0AB8" w:rsidP="00FF0AB8"/>
    <w:p w14:paraId="43641C2B" w14:textId="77777777" w:rsidR="00FF0AB8" w:rsidRDefault="00FF0AB8" w:rsidP="00FF0AB8"/>
    <w:p w14:paraId="72996819" w14:textId="77777777" w:rsidR="00FF0AB8" w:rsidRDefault="00FF0AB8" w:rsidP="00FF0AB8">
      <w:pPr>
        <w:rPr>
          <w:rFonts w:eastAsiaTheme="majorEastAsia"/>
          <w:b/>
          <w:color w:val="E15D44" w:themeColor="accent2"/>
          <w:sz w:val="36"/>
          <w:szCs w:val="28"/>
        </w:rPr>
      </w:pPr>
      <w:r>
        <w:br w:type="page"/>
      </w:r>
    </w:p>
    <w:p w14:paraId="023B760E" w14:textId="77777777" w:rsidR="00FF0AB8" w:rsidRPr="00044DAC" w:rsidRDefault="00FF0AB8" w:rsidP="00FF0AB8">
      <w:pPr>
        <w:pStyle w:val="Heading1"/>
        <w:rPr>
          <w:sz w:val="22"/>
          <w:szCs w:val="22"/>
        </w:rPr>
      </w:pPr>
      <w:bookmarkStart w:id="260" w:name="_Toc108512784"/>
      <w:bookmarkStart w:id="261" w:name="_Toc135312761"/>
      <w:r w:rsidRPr="00B40329">
        <w:lastRenderedPageBreak/>
        <w:t>References</w:t>
      </w:r>
      <w:bookmarkEnd w:id="260"/>
      <w:bookmarkEnd w:id="261"/>
    </w:p>
    <w:p w14:paraId="3E2CAB03" w14:textId="77777777" w:rsidR="00FF0AB8" w:rsidRPr="00B9616C" w:rsidRDefault="00FF0AB8" w:rsidP="00FF0AB8">
      <w:pPr>
        <w:pStyle w:val="Bibliography"/>
        <w:rPr>
          <w:szCs w:val="22"/>
        </w:rPr>
      </w:pPr>
      <w:r w:rsidRPr="00B9616C">
        <w:rPr>
          <w:szCs w:val="22"/>
        </w:rPr>
        <w:fldChar w:fldCharType="begin"/>
      </w:r>
      <w:r w:rsidRPr="00B9616C">
        <w:rPr>
          <w:szCs w:val="22"/>
        </w:rPr>
        <w:instrText xml:space="preserve"> ADDIN ZOTERO_BIBL {"uncited":[],"omitted":[],"custom":[]} CSL_BIBLIOGRAPHY </w:instrText>
      </w:r>
      <w:r w:rsidRPr="00B9616C">
        <w:rPr>
          <w:szCs w:val="22"/>
        </w:rPr>
        <w:fldChar w:fldCharType="separate"/>
      </w:r>
      <w:r w:rsidRPr="00B9616C">
        <w:rPr>
          <w:szCs w:val="22"/>
        </w:rPr>
        <w:t xml:space="preserve">1. </w:t>
      </w:r>
      <w:r w:rsidRPr="00B9616C">
        <w:rPr>
          <w:szCs w:val="22"/>
        </w:rPr>
        <w:tab/>
        <w:t xml:space="preserve">Australian Institute of Health and Welfare. Australia’s Children. Canberra: AIHW; 2020. Report No.: Cat no.CWS 69. </w:t>
      </w:r>
    </w:p>
    <w:p w14:paraId="52A96736" w14:textId="77777777" w:rsidR="00FF0AB8" w:rsidRPr="00B9616C" w:rsidRDefault="00FF0AB8" w:rsidP="00FF0AB8">
      <w:pPr>
        <w:pStyle w:val="Bibliography"/>
        <w:rPr>
          <w:szCs w:val="22"/>
        </w:rPr>
      </w:pPr>
      <w:r w:rsidRPr="00B9616C">
        <w:rPr>
          <w:szCs w:val="22"/>
        </w:rPr>
        <w:t xml:space="preserve">2. </w:t>
      </w:r>
      <w:r w:rsidRPr="00B9616C">
        <w:rPr>
          <w:szCs w:val="22"/>
        </w:rPr>
        <w:tab/>
        <w:t xml:space="preserve">Heckman JJ. There’s more to gain by taking a comprehensive approach to early childhood development. 2016; </w:t>
      </w:r>
    </w:p>
    <w:p w14:paraId="47E95A48" w14:textId="77777777" w:rsidR="00FF0AB8" w:rsidRPr="00B9616C" w:rsidRDefault="00FF0AB8" w:rsidP="00FF0AB8">
      <w:pPr>
        <w:pStyle w:val="Bibliography"/>
        <w:rPr>
          <w:szCs w:val="22"/>
        </w:rPr>
      </w:pPr>
      <w:r w:rsidRPr="00B9616C">
        <w:rPr>
          <w:szCs w:val="22"/>
        </w:rPr>
        <w:t xml:space="preserve">3. </w:t>
      </w:r>
      <w:r w:rsidRPr="00B9616C">
        <w:rPr>
          <w:szCs w:val="22"/>
        </w:rPr>
        <w:tab/>
        <w:t xml:space="preserve">Rhode Islands Kids Count. Getting ready: Findings from the National State Readiness Indicators Initiative, 17 State Partnership. 2005. </w:t>
      </w:r>
    </w:p>
    <w:p w14:paraId="5E3969ED" w14:textId="77777777" w:rsidR="00FF0AB8" w:rsidRPr="00B9616C" w:rsidRDefault="00FF0AB8" w:rsidP="00FF0AB8">
      <w:pPr>
        <w:pStyle w:val="Bibliography"/>
        <w:rPr>
          <w:szCs w:val="22"/>
        </w:rPr>
      </w:pPr>
      <w:r w:rsidRPr="00B9616C">
        <w:rPr>
          <w:szCs w:val="22"/>
        </w:rPr>
        <w:t xml:space="preserve">4. </w:t>
      </w:r>
      <w:r w:rsidRPr="00B9616C">
        <w:rPr>
          <w:szCs w:val="22"/>
        </w:rPr>
        <w:tab/>
        <w:t xml:space="preserve">Bronfenbrenner,U. The ecology of human development: experiments by nature and design. Harvard University Press; 1979. </w:t>
      </w:r>
    </w:p>
    <w:p w14:paraId="5BA186E8" w14:textId="77777777" w:rsidR="00FF0AB8" w:rsidRPr="00B9616C" w:rsidRDefault="00FF0AB8" w:rsidP="00FF0AB8">
      <w:pPr>
        <w:pStyle w:val="Bibliography"/>
        <w:rPr>
          <w:szCs w:val="22"/>
        </w:rPr>
      </w:pPr>
      <w:r w:rsidRPr="00B9616C">
        <w:rPr>
          <w:szCs w:val="22"/>
        </w:rPr>
        <w:t xml:space="preserve">5. </w:t>
      </w:r>
      <w:r w:rsidRPr="00B9616C">
        <w:rPr>
          <w:szCs w:val="22"/>
        </w:rPr>
        <w:tab/>
        <w:t>The Early Intervention Foundation [Internet]. Available from: https://www.eif.org.uk/home/</w:t>
      </w:r>
    </w:p>
    <w:p w14:paraId="5EC15C01" w14:textId="77777777" w:rsidR="00FF0AB8" w:rsidRPr="00B9616C" w:rsidRDefault="00FF0AB8" w:rsidP="00FF0AB8">
      <w:pPr>
        <w:pStyle w:val="Bibliography"/>
        <w:rPr>
          <w:szCs w:val="22"/>
        </w:rPr>
      </w:pPr>
      <w:r w:rsidRPr="00B9616C">
        <w:rPr>
          <w:szCs w:val="22"/>
        </w:rPr>
        <w:t xml:space="preserve">6. </w:t>
      </w:r>
      <w:r w:rsidRPr="00B9616C">
        <w:rPr>
          <w:szCs w:val="22"/>
        </w:rPr>
        <w:tab/>
        <w:t xml:space="preserve">Sayers, M., West, S., Lorains, J., Laidlaw, B., Moore, T. G., &amp; Robinson, R. Starting school: A pivotal life transition for children and their families. 2012. </w:t>
      </w:r>
    </w:p>
    <w:p w14:paraId="3AF37784" w14:textId="77777777" w:rsidR="00FF0AB8" w:rsidRPr="00B9616C" w:rsidRDefault="00FF0AB8" w:rsidP="00FF0AB8">
      <w:pPr>
        <w:pStyle w:val="Bibliography"/>
        <w:rPr>
          <w:szCs w:val="22"/>
        </w:rPr>
      </w:pPr>
      <w:r w:rsidRPr="00B9616C">
        <w:rPr>
          <w:szCs w:val="22"/>
        </w:rPr>
        <w:t xml:space="preserve">7. </w:t>
      </w:r>
      <w:r w:rsidRPr="00B9616C">
        <w:rPr>
          <w:szCs w:val="22"/>
        </w:rPr>
        <w:tab/>
        <w:t xml:space="preserve">Australian Government. Australian Early Development Census. 2022. </w:t>
      </w:r>
    </w:p>
    <w:p w14:paraId="293CE509" w14:textId="77777777" w:rsidR="00FF0AB8" w:rsidRPr="00B9616C" w:rsidRDefault="00FF0AB8" w:rsidP="00FF0AB8">
      <w:pPr>
        <w:pStyle w:val="Bibliography"/>
        <w:rPr>
          <w:szCs w:val="22"/>
        </w:rPr>
      </w:pPr>
      <w:r w:rsidRPr="00B9616C">
        <w:rPr>
          <w:szCs w:val="22"/>
        </w:rPr>
        <w:t xml:space="preserve">8. </w:t>
      </w:r>
      <w:r w:rsidRPr="00B9616C">
        <w:rPr>
          <w:szCs w:val="22"/>
        </w:rPr>
        <w:tab/>
        <w:t>SNAICC - National Voice for our Children. Early Childhood [Internet]. SNAICC. Available from: https://www.snaicc.org.au/policy-and-research/early-childhood/</w:t>
      </w:r>
    </w:p>
    <w:p w14:paraId="202B5B32" w14:textId="77777777" w:rsidR="00FF0AB8" w:rsidRPr="00B9616C" w:rsidRDefault="00FF0AB8" w:rsidP="00FF0AB8">
      <w:pPr>
        <w:pStyle w:val="Bibliography"/>
        <w:rPr>
          <w:szCs w:val="22"/>
        </w:rPr>
      </w:pPr>
      <w:r w:rsidRPr="00B9616C">
        <w:rPr>
          <w:szCs w:val="22"/>
        </w:rPr>
        <w:t xml:space="preserve">9. </w:t>
      </w:r>
      <w:r w:rsidRPr="00B9616C">
        <w:rPr>
          <w:szCs w:val="22"/>
        </w:rPr>
        <w:tab/>
        <w:t xml:space="preserve">Asmussen,K.,Feinstein, L.,Martin,J.,Chowdry,H. Early Intervention Foundation. Foundations for life: What works to support parent child interaction in the early years. 2016. </w:t>
      </w:r>
    </w:p>
    <w:p w14:paraId="3A56473C" w14:textId="77777777" w:rsidR="00FF0AB8" w:rsidRPr="00B9616C" w:rsidRDefault="00FF0AB8" w:rsidP="00FF0AB8">
      <w:pPr>
        <w:pStyle w:val="Bibliography"/>
        <w:rPr>
          <w:szCs w:val="22"/>
        </w:rPr>
      </w:pPr>
      <w:r w:rsidRPr="00B9616C">
        <w:rPr>
          <w:szCs w:val="22"/>
        </w:rPr>
        <w:t xml:space="preserve">10. </w:t>
      </w:r>
      <w:r w:rsidRPr="00B9616C">
        <w:rPr>
          <w:szCs w:val="22"/>
        </w:rPr>
        <w:tab/>
        <w:t xml:space="preserve">Centre for Community Child Health. Exploring the impacts of community hubs on school readiness. 2017. </w:t>
      </w:r>
    </w:p>
    <w:p w14:paraId="1AF799DF" w14:textId="77777777" w:rsidR="00FF0AB8" w:rsidRPr="00B9616C" w:rsidRDefault="00FF0AB8" w:rsidP="00FF0AB8">
      <w:pPr>
        <w:pStyle w:val="Bibliography"/>
        <w:rPr>
          <w:szCs w:val="22"/>
        </w:rPr>
      </w:pPr>
      <w:r w:rsidRPr="00B9616C">
        <w:rPr>
          <w:szCs w:val="22"/>
        </w:rPr>
        <w:t xml:space="preserve">11. </w:t>
      </w:r>
      <w:r w:rsidRPr="00B9616C">
        <w:rPr>
          <w:szCs w:val="22"/>
        </w:rPr>
        <w:tab/>
        <w:t xml:space="preserve">Logan Together. The State of Logan’s Children summary report. 2018. </w:t>
      </w:r>
    </w:p>
    <w:p w14:paraId="27D6C805" w14:textId="77777777" w:rsidR="00FF0AB8" w:rsidRPr="00B9616C" w:rsidRDefault="00FF0AB8" w:rsidP="00FF0AB8">
      <w:pPr>
        <w:pStyle w:val="Bibliography"/>
        <w:rPr>
          <w:szCs w:val="22"/>
        </w:rPr>
      </w:pPr>
      <w:r w:rsidRPr="00B9616C">
        <w:rPr>
          <w:szCs w:val="22"/>
        </w:rPr>
        <w:t xml:space="preserve">12. </w:t>
      </w:r>
      <w:r w:rsidRPr="00B9616C">
        <w:rPr>
          <w:szCs w:val="22"/>
        </w:rPr>
        <w:tab/>
        <w:t xml:space="preserve">Tanton R, Dare L, Miranti R, Vidyattama Y, McCabe M. Dropping off the Edge Report: Persistent and multilayered disadvantage in Australia. Melbourne: Jesuit Social Services; 2021. </w:t>
      </w:r>
    </w:p>
    <w:p w14:paraId="75C430A5" w14:textId="77777777" w:rsidR="00FF0AB8" w:rsidRPr="00B9616C" w:rsidRDefault="00FF0AB8" w:rsidP="00FF0AB8">
      <w:pPr>
        <w:pStyle w:val="Bibliography"/>
        <w:rPr>
          <w:szCs w:val="22"/>
        </w:rPr>
      </w:pPr>
      <w:r w:rsidRPr="00B9616C">
        <w:rPr>
          <w:szCs w:val="22"/>
        </w:rPr>
        <w:t xml:space="preserve">13. </w:t>
      </w:r>
      <w:r w:rsidRPr="00B9616C">
        <w:rPr>
          <w:szCs w:val="22"/>
        </w:rPr>
        <w:tab/>
        <w:t xml:space="preserve">Edwards B, Baxter J, Smart D, Sanson A, Hayes A. Financial disadvantage and children’s school readiness. </w:t>
      </w:r>
    </w:p>
    <w:p w14:paraId="028B1910" w14:textId="77777777" w:rsidR="00FF0AB8" w:rsidRPr="00B9616C" w:rsidRDefault="00FF0AB8" w:rsidP="00FF0AB8">
      <w:pPr>
        <w:pStyle w:val="Bibliography"/>
        <w:rPr>
          <w:szCs w:val="22"/>
        </w:rPr>
      </w:pPr>
      <w:r w:rsidRPr="00B9616C">
        <w:rPr>
          <w:szCs w:val="22"/>
        </w:rPr>
        <w:t xml:space="preserve">14. </w:t>
      </w:r>
      <w:r w:rsidRPr="00B9616C">
        <w:rPr>
          <w:szCs w:val="22"/>
        </w:rPr>
        <w:tab/>
        <w:t xml:space="preserve">Early Intervention Foundation. Social and Emotional Skills and their Long Term Effects on Adult Life. 2015. </w:t>
      </w:r>
    </w:p>
    <w:p w14:paraId="2D4D3CAD" w14:textId="77777777" w:rsidR="00FF0AB8" w:rsidRPr="00B9616C" w:rsidRDefault="00FF0AB8" w:rsidP="00FF0AB8">
      <w:pPr>
        <w:pStyle w:val="Bibliography"/>
        <w:rPr>
          <w:szCs w:val="22"/>
        </w:rPr>
      </w:pPr>
      <w:r w:rsidRPr="00B9616C">
        <w:rPr>
          <w:szCs w:val="22"/>
        </w:rPr>
        <w:lastRenderedPageBreak/>
        <w:t xml:space="preserve">15. </w:t>
      </w:r>
      <w:r w:rsidRPr="00B9616C">
        <w:rPr>
          <w:szCs w:val="22"/>
        </w:rPr>
        <w:tab/>
        <w:t>Australian Early Development Census, Domains [Internet]. Available from: https://www.aedc.gov.au/about-the-aedc/about-the-aedc-domains</w:t>
      </w:r>
    </w:p>
    <w:p w14:paraId="071D85BB" w14:textId="77777777" w:rsidR="00FF0AB8" w:rsidRPr="00B9616C" w:rsidRDefault="00FF0AB8" w:rsidP="00FF0AB8">
      <w:pPr>
        <w:pStyle w:val="Bibliography"/>
        <w:rPr>
          <w:szCs w:val="22"/>
        </w:rPr>
      </w:pPr>
      <w:r w:rsidRPr="00B9616C">
        <w:rPr>
          <w:szCs w:val="22"/>
        </w:rPr>
        <w:t xml:space="preserve">16. </w:t>
      </w:r>
      <w:r w:rsidRPr="00B9616C">
        <w:rPr>
          <w:szCs w:val="22"/>
        </w:rPr>
        <w:tab/>
        <w:t>The Smith Family. Breaking the cycle of disadvantage: Submission to the Australian Government Social Inclusion Board [Internet]. 2010. Available from: https://www.thesmithfamily.com.au/-/media/files/research/policy-submissions/social-inclusion-board-july2010.pdf</w:t>
      </w:r>
    </w:p>
    <w:p w14:paraId="12A008FD" w14:textId="77777777" w:rsidR="00FF0AB8" w:rsidRPr="00B9616C" w:rsidRDefault="00FF0AB8" w:rsidP="00FF0AB8">
      <w:pPr>
        <w:pStyle w:val="Bibliography"/>
        <w:rPr>
          <w:szCs w:val="22"/>
        </w:rPr>
      </w:pPr>
      <w:r w:rsidRPr="00B9616C">
        <w:rPr>
          <w:szCs w:val="22"/>
        </w:rPr>
        <w:t xml:space="preserve">17. </w:t>
      </w:r>
      <w:r w:rsidRPr="00B9616C">
        <w:rPr>
          <w:szCs w:val="22"/>
        </w:rPr>
        <w:tab/>
        <w:t xml:space="preserve">The Front Project. The case for high-quality early learning for all children. </w:t>
      </w:r>
    </w:p>
    <w:p w14:paraId="20859247" w14:textId="77777777" w:rsidR="00FF0AB8" w:rsidRPr="00B9616C" w:rsidRDefault="00FF0AB8" w:rsidP="00FF0AB8">
      <w:pPr>
        <w:pStyle w:val="Bibliography"/>
        <w:rPr>
          <w:szCs w:val="22"/>
        </w:rPr>
      </w:pPr>
      <w:r w:rsidRPr="00B9616C">
        <w:rPr>
          <w:szCs w:val="22"/>
        </w:rPr>
        <w:t xml:space="preserve">18. </w:t>
      </w:r>
      <w:r w:rsidRPr="00B9616C">
        <w:rPr>
          <w:szCs w:val="22"/>
        </w:rPr>
        <w:tab/>
        <w:t xml:space="preserve">Parker R, McDonald M. Assessing and responding to parenting support needs in disadvantaged families. </w:t>
      </w:r>
    </w:p>
    <w:p w14:paraId="3F496265" w14:textId="77777777" w:rsidR="00FF0AB8" w:rsidRPr="00B9616C" w:rsidRDefault="00FF0AB8" w:rsidP="00FF0AB8">
      <w:pPr>
        <w:pStyle w:val="Bibliography"/>
        <w:rPr>
          <w:szCs w:val="22"/>
        </w:rPr>
      </w:pPr>
      <w:r w:rsidRPr="00B9616C">
        <w:rPr>
          <w:szCs w:val="22"/>
        </w:rPr>
        <w:t xml:space="preserve">19. </w:t>
      </w:r>
      <w:r w:rsidRPr="00B9616C">
        <w:rPr>
          <w:szCs w:val="22"/>
        </w:rPr>
        <w:tab/>
        <w:t>Triple P Positive Parenting Program [Internet]. Available from: https://www.triplep.net/glo-en/the-triple-p-system-at-work/the-system-explained/specialist-programs/</w:t>
      </w:r>
    </w:p>
    <w:p w14:paraId="7D5083CC" w14:textId="77777777" w:rsidR="00FF0AB8" w:rsidRPr="00B9616C" w:rsidRDefault="00FF0AB8" w:rsidP="00FF0AB8">
      <w:pPr>
        <w:pStyle w:val="Bibliography"/>
        <w:rPr>
          <w:szCs w:val="22"/>
        </w:rPr>
      </w:pPr>
      <w:r w:rsidRPr="00B9616C">
        <w:rPr>
          <w:szCs w:val="22"/>
        </w:rPr>
        <w:t>20. Starting Blocks. The importance of play in children’s learning and development [Internet]. 2019. Available from: https://www.startingblocks.gov.au/other-resources/factsheets/the-importance-of-play-in-children-s-learning-and-development</w:t>
      </w:r>
    </w:p>
    <w:p w14:paraId="14DD116A" w14:textId="77777777" w:rsidR="00FF0AB8" w:rsidRPr="00B9616C" w:rsidRDefault="00FF0AB8" w:rsidP="00FF0AB8">
      <w:pPr>
        <w:pStyle w:val="Bibliography"/>
        <w:rPr>
          <w:szCs w:val="22"/>
        </w:rPr>
      </w:pPr>
      <w:r w:rsidRPr="00B9616C">
        <w:rPr>
          <w:szCs w:val="22"/>
        </w:rPr>
        <w:t xml:space="preserve">21. </w:t>
      </w:r>
      <w:r w:rsidRPr="00B9616C">
        <w:rPr>
          <w:szCs w:val="22"/>
        </w:rPr>
        <w:tab/>
        <w:t>Playgroup SA. Structured vs Unstructured Play [Internet]. 2017. Available from: https://www.playgroupsa.com.au/publications-blog/structured-vs-unstructured-play-226.html</w:t>
      </w:r>
    </w:p>
    <w:p w14:paraId="7FF1BCFC" w14:textId="77777777" w:rsidR="00FF0AB8" w:rsidRPr="00B9616C" w:rsidRDefault="00FF0AB8" w:rsidP="00FF0AB8">
      <w:pPr>
        <w:pStyle w:val="Bibliography"/>
        <w:rPr>
          <w:szCs w:val="22"/>
        </w:rPr>
      </w:pPr>
      <w:r w:rsidRPr="00B9616C">
        <w:rPr>
          <w:szCs w:val="22"/>
        </w:rPr>
        <w:t xml:space="preserve">22. </w:t>
      </w:r>
      <w:r w:rsidRPr="00B9616C">
        <w:rPr>
          <w:szCs w:val="22"/>
        </w:rPr>
        <w:tab/>
        <w:t xml:space="preserve">Sincovich,A.,Harman-Smith,Y.,Brinkman,S. The reach of playgroups and their benefit for childrens development across Australia: A comparison of 2012,2015, and 2018 AEDC data. 2019; </w:t>
      </w:r>
    </w:p>
    <w:p w14:paraId="77EC1990" w14:textId="77777777" w:rsidR="00FF0AB8" w:rsidRPr="00B9616C" w:rsidRDefault="00FF0AB8" w:rsidP="00FF0AB8">
      <w:pPr>
        <w:pStyle w:val="Bibliography"/>
        <w:rPr>
          <w:szCs w:val="22"/>
        </w:rPr>
      </w:pPr>
      <w:r w:rsidRPr="00B9616C">
        <w:rPr>
          <w:szCs w:val="22"/>
        </w:rPr>
        <w:t xml:space="preserve">23. </w:t>
      </w:r>
      <w:r w:rsidRPr="00B9616C">
        <w:rPr>
          <w:szCs w:val="22"/>
        </w:rPr>
        <w:tab/>
        <w:t>Early Years Plan - A Great Start for all Queensland Children [Internet]. [cited 2022 Feb 23]. Available from: https://qed.qld.gov.au/programsinitiatives/education/Documents/early-years-plan.pdf</w:t>
      </w:r>
    </w:p>
    <w:p w14:paraId="379D99A1" w14:textId="77777777" w:rsidR="00FF0AB8" w:rsidRPr="00B9616C" w:rsidRDefault="00FF0AB8" w:rsidP="00FF0AB8">
      <w:pPr>
        <w:pStyle w:val="Bibliography"/>
        <w:rPr>
          <w:szCs w:val="22"/>
        </w:rPr>
      </w:pPr>
      <w:r w:rsidRPr="00B9616C">
        <w:rPr>
          <w:szCs w:val="22"/>
        </w:rPr>
        <w:t xml:space="preserve">24. </w:t>
      </w:r>
      <w:r w:rsidRPr="00B9616C">
        <w:rPr>
          <w:szCs w:val="22"/>
        </w:rPr>
        <w:tab/>
        <w:t xml:space="preserve">Reynolds AJ, Englund M, Ou SR, Schweinhart L, Campbell FA. Paths of effects of preschool participation to educational attainment at age 21: A three-study analysis. Child Programs Pract First Decade Life Hum Cap Integr. 2010; </w:t>
      </w:r>
    </w:p>
    <w:p w14:paraId="341B9A1E" w14:textId="77777777" w:rsidR="00FF0AB8" w:rsidRPr="00B9616C" w:rsidRDefault="00FF0AB8" w:rsidP="00FF0AB8">
      <w:pPr>
        <w:pStyle w:val="Bibliography"/>
        <w:rPr>
          <w:szCs w:val="22"/>
        </w:rPr>
      </w:pPr>
      <w:r w:rsidRPr="00B9616C">
        <w:rPr>
          <w:szCs w:val="22"/>
        </w:rPr>
        <w:t xml:space="preserve">25. </w:t>
      </w:r>
      <w:r w:rsidRPr="00B9616C">
        <w:rPr>
          <w:szCs w:val="22"/>
        </w:rPr>
        <w:tab/>
        <w:t xml:space="preserve">Heartward Strategic. Work and play: Understanding how Australian families experience early childhood education and care. 2021; </w:t>
      </w:r>
    </w:p>
    <w:p w14:paraId="21F44891" w14:textId="77777777" w:rsidR="00FF0AB8" w:rsidRPr="00B9616C" w:rsidRDefault="00FF0AB8" w:rsidP="00FF0AB8">
      <w:pPr>
        <w:pStyle w:val="Bibliography"/>
        <w:rPr>
          <w:szCs w:val="22"/>
        </w:rPr>
      </w:pPr>
      <w:r w:rsidRPr="00B9616C">
        <w:rPr>
          <w:szCs w:val="22"/>
        </w:rPr>
        <w:t xml:space="preserve">26. </w:t>
      </w:r>
      <w:r w:rsidRPr="00B9616C">
        <w:rPr>
          <w:szCs w:val="22"/>
        </w:rPr>
        <w:tab/>
        <w:t>Family Day Care, Australia. Benefits of Family Day Care [Internet]. [cited 2022 Feb 8]. Available from: https://www.familydaycare.com.au/about/benefits</w:t>
      </w:r>
    </w:p>
    <w:p w14:paraId="3390AA15" w14:textId="77777777" w:rsidR="00FF0AB8" w:rsidRPr="00B9616C" w:rsidRDefault="00FF0AB8" w:rsidP="00FF0AB8">
      <w:pPr>
        <w:pStyle w:val="Bibliography"/>
        <w:rPr>
          <w:szCs w:val="22"/>
        </w:rPr>
      </w:pPr>
      <w:r w:rsidRPr="00B9616C">
        <w:rPr>
          <w:szCs w:val="22"/>
        </w:rPr>
        <w:lastRenderedPageBreak/>
        <w:t xml:space="preserve">27. </w:t>
      </w:r>
      <w:r w:rsidRPr="00B9616C">
        <w:rPr>
          <w:szCs w:val="22"/>
        </w:rPr>
        <w:tab/>
        <w:t>Care for Kids. Family Day Care, average cost, Queensland [Internet]. [cited 2022 Jan 17]. Available from: https://www.careforkids.com.au/family-day-care/qld</w:t>
      </w:r>
    </w:p>
    <w:p w14:paraId="4FD9C570" w14:textId="77777777" w:rsidR="00FF0AB8" w:rsidRPr="00B9616C" w:rsidRDefault="00FF0AB8" w:rsidP="00FF0AB8">
      <w:pPr>
        <w:pStyle w:val="Bibliography"/>
        <w:rPr>
          <w:szCs w:val="22"/>
        </w:rPr>
      </w:pPr>
      <w:r w:rsidRPr="00B9616C">
        <w:rPr>
          <w:szCs w:val="22"/>
        </w:rPr>
        <w:t xml:space="preserve">28. </w:t>
      </w:r>
      <w:r w:rsidRPr="00B9616C">
        <w:rPr>
          <w:szCs w:val="22"/>
        </w:rPr>
        <w:tab/>
        <w:t xml:space="preserve">Department of Education, Skills and Employment. Preschool Reform Funding Agreement. Department of Education, Skills and Employment. </w:t>
      </w:r>
    </w:p>
    <w:p w14:paraId="70784369" w14:textId="77777777" w:rsidR="00FF0AB8" w:rsidRPr="00B9616C" w:rsidRDefault="00FF0AB8" w:rsidP="00FF0AB8">
      <w:pPr>
        <w:pStyle w:val="Bibliography"/>
        <w:rPr>
          <w:szCs w:val="22"/>
        </w:rPr>
      </w:pPr>
      <w:r w:rsidRPr="00B9616C">
        <w:rPr>
          <w:szCs w:val="22"/>
        </w:rPr>
        <w:t xml:space="preserve">29. </w:t>
      </w:r>
      <w:r w:rsidRPr="00B9616C">
        <w:rPr>
          <w:szCs w:val="22"/>
        </w:rPr>
        <w:tab/>
        <w:t xml:space="preserve">Queensland Government. Kindy counts campaign material. Early Childhood Education and Care. 2021. </w:t>
      </w:r>
    </w:p>
    <w:p w14:paraId="50BEF84C" w14:textId="77777777" w:rsidR="00FF0AB8" w:rsidRPr="00B9616C" w:rsidRDefault="00FF0AB8" w:rsidP="00FF0AB8">
      <w:pPr>
        <w:pStyle w:val="Bibliography"/>
        <w:rPr>
          <w:szCs w:val="22"/>
        </w:rPr>
      </w:pPr>
      <w:r w:rsidRPr="00B9616C">
        <w:rPr>
          <w:szCs w:val="22"/>
        </w:rPr>
        <w:t>30. The Early Years [Internet]. [cited 2022 Feb 10]. Available from: https://theearlyyears.com.au/</w:t>
      </w:r>
    </w:p>
    <w:p w14:paraId="49485DD7" w14:textId="77777777" w:rsidR="00FF0AB8" w:rsidRPr="00B9616C" w:rsidRDefault="00FF0AB8" w:rsidP="00FF0AB8">
      <w:pPr>
        <w:pStyle w:val="Bibliography"/>
        <w:rPr>
          <w:szCs w:val="22"/>
        </w:rPr>
      </w:pPr>
      <w:r w:rsidRPr="00B9616C">
        <w:rPr>
          <w:szCs w:val="22"/>
        </w:rPr>
        <w:t xml:space="preserve">31. </w:t>
      </w:r>
      <w:r w:rsidRPr="00B9616C">
        <w:rPr>
          <w:szCs w:val="22"/>
        </w:rPr>
        <w:tab/>
        <w:t xml:space="preserve">Baxter J, Hand K. Flexible child care: key findings from AIFS Evaluation of the Child Care Flexibility Trials. Melbourne: Australian Institute of Family Studies; 2016. </w:t>
      </w:r>
    </w:p>
    <w:p w14:paraId="7844DFF6" w14:textId="77777777" w:rsidR="00FF0AB8" w:rsidRPr="00B9616C" w:rsidRDefault="00FF0AB8" w:rsidP="00FF0AB8">
      <w:pPr>
        <w:pStyle w:val="Bibliography"/>
        <w:rPr>
          <w:szCs w:val="22"/>
        </w:rPr>
      </w:pPr>
      <w:r w:rsidRPr="00B9616C">
        <w:rPr>
          <w:szCs w:val="22"/>
        </w:rPr>
        <w:t xml:space="preserve">32. </w:t>
      </w:r>
      <w:r w:rsidRPr="00B9616C">
        <w:rPr>
          <w:szCs w:val="22"/>
        </w:rPr>
        <w:tab/>
        <w:t>Department of Education, Skills and Employment. In Home Care (IHC), Australian Government subsidy [Internet]. Department of Education, Skills and Employment. [cited 2022 Feb 9]. Available from: https://www.dese.gov.au/child-care-subsidy/child-care-service-types/home-care</w:t>
      </w:r>
    </w:p>
    <w:p w14:paraId="0550DEED" w14:textId="77777777" w:rsidR="00FF0AB8" w:rsidRPr="00B9616C" w:rsidRDefault="00FF0AB8" w:rsidP="00FF0AB8">
      <w:pPr>
        <w:pStyle w:val="Bibliography"/>
        <w:rPr>
          <w:szCs w:val="22"/>
        </w:rPr>
      </w:pPr>
      <w:r w:rsidRPr="00B9616C">
        <w:rPr>
          <w:szCs w:val="22"/>
        </w:rPr>
        <w:t xml:space="preserve">33. </w:t>
      </w:r>
      <w:r w:rsidRPr="00B9616C">
        <w:rPr>
          <w:szCs w:val="22"/>
        </w:rPr>
        <w:tab/>
        <w:t>Care for Kids. Cost of childcare [Internet]. [cited 2022 Jan 17]. Available from: https://www.careforkids.com.au/child-care-articles/article/77/how-much-does-child-care-cost</w:t>
      </w:r>
    </w:p>
    <w:p w14:paraId="0A84D5A2" w14:textId="77777777" w:rsidR="00FF0AB8" w:rsidRPr="00B9616C" w:rsidRDefault="00FF0AB8" w:rsidP="00FF0AB8">
      <w:pPr>
        <w:pStyle w:val="Bibliography"/>
        <w:rPr>
          <w:szCs w:val="22"/>
        </w:rPr>
      </w:pPr>
      <w:r w:rsidRPr="00B9616C">
        <w:rPr>
          <w:szCs w:val="22"/>
        </w:rPr>
        <w:t xml:space="preserve">34. </w:t>
      </w:r>
      <w:r w:rsidRPr="00B9616C">
        <w:rPr>
          <w:szCs w:val="22"/>
        </w:rPr>
        <w:tab/>
        <w:t xml:space="preserve">Australian Institute of Health and Welfare. Literature review of the impact of early childhood education and care on learning and development: working paper. Canberra, ACT: Australian Institute of Health and Welfare; 2015. </w:t>
      </w:r>
    </w:p>
    <w:p w14:paraId="25046FC9" w14:textId="77777777" w:rsidR="00FF0AB8" w:rsidRPr="00B9616C" w:rsidRDefault="00FF0AB8" w:rsidP="00FF0AB8">
      <w:pPr>
        <w:pStyle w:val="Bibliography"/>
        <w:rPr>
          <w:szCs w:val="22"/>
        </w:rPr>
      </w:pPr>
      <w:r w:rsidRPr="00B9616C">
        <w:rPr>
          <w:szCs w:val="22"/>
        </w:rPr>
        <w:t xml:space="preserve">35. </w:t>
      </w:r>
      <w:r w:rsidRPr="00B9616C">
        <w:rPr>
          <w:szCs w:val="22"/>
        </w:rPr>
        <w:tab/>
        <w:t xml:space="preserve">Department of Education. Queensland Kindergarten Funding Scheme – Eligibility and subsidies. </w:t>
      </w:r>
    </w:p>
    <w:p w14:paraId="364133E2" w14:textId="77777777" w:rsidR="00FF0AB8" w:rsidRPr="00B9616C" w:rsidRDefault="00FF0AB8" w:rsidP="00FF0AB8">
      <w:pPr>
        <w:pStyle w:val="Bibliography"/>
        <w:rPr>
          <w:szCs w:val="22"/>
        </w:rPr>
      </w:pPr>
      <w:r w:rsidRPr="00B9616C">
        <w:rPr>
          <w:szCs w:val="22"/>
        </w:rPr>
        <w:t xml:space="preserve">36. </w:t>
      </w:r>
      <w:r w:rsidRPr="00B9616C">
        <w:rPr>
          <w:szCs w:val="22"/>
        </w:rPr>
        <w:tab/>
        <w:t xml:space="preserve">Barnett WS, Ackerman DJ. Costs, Benefits, and Long-Term Effects of Early Care and Education Programs: Recommendations and Cautions for Community Developers. Community Dev. 2006; </w:t>
      </w:r>
    </w:p>
    <w:p w14:paraId="7E7031F9" w14:textId="77777777" w:rsidR="00FF0AB8" w:rsidRPr="00B9616C" w:rsidRDefault="00FF0AB8" w:rsidP="00FF0AB8">
      <w:pPr>
        <w:pStyle w:val="Bibliography"/>
        <w:rPr>
          <w:szCs w:val="22"/>
        </w:rPr>
      </w:pPr>
      <w:r w:rsidRPr="00B9616C">
        <w:rPr>
          <w:szCs w:val="22"/>
        </w:rPr>
        <w:t xml:space="preserve">37. </w:t>
      </w:r>
      <w:r w:rsidRPr="00B9616C">
        <w:rPr>
          <w:szCs w:val="22"/>
        </w:rPr>
        <w:tab/>
        <w:t>Australian Children’s Education and Care Authority. National Quality Framework [Internet]. [cited 2022 Jan 11]. Available from: https://www.acecqa.gov.au/nqf/about</w:t>
      </w:r>
    </w:p>
    <w:p w14:paraId="313A2B99" w14:textId="77777777" w:rsidR="00FF0AB8" w:rsidRDefault="00FF0AB8" w:rsidP="00FF0AB8">
      <w:r w:rsidRPr="00B9616C">
        <w:fldChar w:fldCharType="end"/>
      </w:r>
    </w:p>
    <w:p w14:paraId="1FA75617" w14:textId="77777777" w:rsidR="00FF0AB8" w:rsidRPr="004656CB" w:rsidRDefault="00FF0AB8" w:rsidP="00FF0AB8">
      <w:pPr>
        <w:tabs>
          <w:tab w:val="left" w:pos="5460"/>
        </w:tabs>
      </w:pPr>
      <w:r>
        <w:tab/>
      </w:r>
    </w:p>
    <w:p w14:paraId="286A9B44" w14:textId="77777777" w:rsidR="00FF0AB8" w:rsidRPr="00FF0AB8" w:rsidRDefault="00FF0AB8" w:rsidP="00FF0AB8">
      <w:pPr>
        <w:rPr>
          <w:b/>
          <w:bCs/>
        </w:rPr>
      </w:pPr>
    </w:p>
    <w:sectPr w:rsidR="00FF0AB8" w:rsidRPr="00FF0AB8" w:rsidSect="00E67B6F">
      <w:headerReference w:type="default" r:id="rId72"/>
      <w:footerReference w:type="default" r:id="rId73"/>
      <w:pgSz w:w="11900" w:h="16820" w:code="1"/>
      <w:pgMar w:top="2268" w:right="1440" w:bottom="226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172DF" w14:textId="77777777" w:rsidR="00784337" w:rsidRDefault="00784337" w:rsidP="004E511E">
      <w:r>
        <w:separator/>
      </w:r>
    </w:p>
  </w:endnote>
  <w:endnote w:type="continuationSeparator" w:id="0">
    <w:p w14:paraId="7A09BA0D" w14:textId="77777777" w:rsidR="00784337" w:rsidRDefault="00784337" w:rsidP="004E511E">
      <w:r>
        <w:continuationSeparator/>
      </w:r>
    </w:p>
  </w:endnote>
  <w:endnote w:type="continuationNotice" w:id="1">
    <w:p w14:paraId="6AD60891" w14:textId="77777777" w:rsidR="00784337" w:rsidRDefault="007843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ue Haas Grotesk Text Pro">
    <w:altName w:val="Calibri"/>
    <w:charset w:val="00"/>
    <w:family w:val="swiss"/>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A0393" w14:textId="77777777" w:rsidR="004E511E" w:rsidRDefault="004E511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4397DCE5" w14:textId="77777777" w:rsidR="004E511E" w:rsidRDefault="004E51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C3967"/>
      </w:rPr>
      <w:id w:val="-2000263619"/>
      <w:docPartObj>
        <w:docPartGallery w:val="Page Numbers (Bottom of Page)"/>
        <w:docPartUnique/>
      </w:docPartObj>
    </w:sdtPr>
    <w:sdtEndPr>
      <w:rPr>
        <w:noProof/>
        <w:sz w:val="18"/>
        <w:szCs w:val="24"/>
      </w:rPr>
    </w:sdtEndPr>
    <w:sdtContent>
      <w:p w14:paraId="0AE33A88" w14:textId="40DF1A93" w:rsidR="00E67B6F" w:rsidRPr="00394A78" w:rsidRDefault="00A25A17" w:rsidP="00445CC9">
        <w:pPr>
          <w:pStyle w:val="Footer"/>
          <w:jc w:val="right"/>
          <w:rPr>
            <w:color w:val="4C3967"/>
            <w:sz w:val="18"/>
            <w:szCs w:val="24"/>
          </w:rPr>
        </w:pPr>
        <w:r>
          <w:rPr>
            <w:color w:val="4C3967"/>
            <w14:textFill>
              <w14:solidFill>
                <w14:srgbClr w14:val="4C3967">
                  <w14:alpha w14:val="25000"/>
                </w14:srgbClr>
              </w14:solidFill>
            </w14:textFill>
          </w:rPr>
          <w:t>Productivity Commission: Inquiry into ECC submission - 2023</w:t>
        </w:r>
        <w:r w:rsidR="000131D6">
          <w:rPr>
            <w:color w:val="4C3967"/>
            <w14:textFill>
              <w14:solidFill>
                <w14:srgbClr w14:val="4C3967">
                  <w14:alpha w14:val="25000"/>
                </w14:srgbClr>
              </w14:solidFill>
            </w14:textFill>
          </w:rPr>
          <w:t xml:space="preserve">| </w:t>
        </w:r>
        <w:r w:rsidR="00015DDC">
          <w:rPr>
            <w:color w:val="4C3967"/>
          </w:rPr>
          <w:t xml:space="preserve"> </w:t>
        </w:r>
        <w:r w:rsidR="00E67B6F" w:rsidRPr="00394A78">
          <w:rPr>
            <w:color w:val="4C3967"/>
            <w:sz w:val="18"/>
            <w:szCs w:val="24"/>
          </w:rPr>
          <w:fldChar w:fldCharType="begin"/>
        </w:r>
        <w:r w:rsidR="00E67B6F" w:rsidRPr="00394A78">
          <w:rPr>
            <w:color w:val="4C3967"/>
            <w:sz w:val="18"/>
            <w:szCs w:val="24"/>
          </w:rPr>
          <w:instrText xml:space="preserve"> PAGE   \* MERGEFORMAT </w:instrText>
        </w:r>
        <w:r w:rsidR="00E67B6F" w:rsidRPr="00394A78">
          <w:rPr>
            <w:color w:val="4C3967"/>
            <w:sz w:val="18"/>
            <w:szCs w:val="24"/>
          </w:rPr>
          <w:fldChar w:fldCharType="separate"/>
        </w:r>
        <w:r w:rsidR="00E67B6F" w:rsidRPr="00394A78">
          <w:rPr>
            <w:noProof/>
            <w:color w:val="4C3967"/>
            <w:sz w:val="18"/>
            <w:szCs w:val="24"/>
          </w:rPr>
          <w:t>2</w:t>
        </w:r>
        <w:r w:rsidR="00E67B6F" w:rsidRPr="00394A78">
          <w:rPr>
            <w:noProof/>
            <w:color w:val="4C3967"/>
            <w:sz w:val="18"/>
            <w:szCs w:val="24"/>
          </w:rPr>
          <w:fldChar w:fldCharType="end"/>
        </w:r>
      </w:p>
    </w:sdtContent>
  </w:sdt>
  <w:p w14:paraId="50D0792E" w14:textId="77777777" w:rsidR="008F4526" w:rsidRDefault="008F452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12ACD" w14:textId="448D9A58" w:rsidR="0076516E" w:rsidRDefault="0076516E" w:rsidP="004E511E">
    <w:pPr>
      <w:pStyle w:val="Footer"/>
    </w:pPr>
  </w:p>
  <w:p w14:paraId="77B3D9A1" w14:textId="77777777" w:rsidR="0076516E" w:rsidRDefault="0076516E" w:rsidP="004E511E">
    <w:pPr>
      <w:pStyle w:val="Footer"/>
    </w:pPr>
  </w:p>
  <w:p w14:paraId="49B0E98D" w14:textId="77777777" w:rsidR="0076516E" w:rsidRDefault="0076516E" w:rsidP="004E51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DA23" w14:textId="77777777" w:rsidR="00FF0AB8" w:rsidRDefault="00FF0AB8" w:rsidP="00AC508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17025366" w14:textId="77777777" w:rsidR="00FF0AB8" w:rsidRDefault="00FF0A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2BB77" w14:textId="2509F037" w:rsidR="00FF0AB8" w:rsidRDefault="00AC508B">
    <w:pPr>
      <w:pStyle w:val="Footer"/>
      <w:jc w:val="right"/>
    </w:pPr>
    <w:r>
      <w:t>9</w:t>
    </w:r>
  </w:p>
  <w:p w14:paraId="33AE984D" w14:textId="77777777" w:rsidR="00FF0AB8" w:rsidRDefault="00FF0AB8" w:rsidP="00AC508B">
    <w:pPr>
      <w:pStyle w:val="Footer"/>
      <w:tabs>
        <w:tab w:val="left" w:pos="2415"/>
      </w:tabs>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CC2D" w14:textId="0CFD036E" w:rsidR="00AC508B" w:rsidRDefault="00AC508B" w:rsidP="00AC508B">
    <w:pPr>
      <w:pStyle w:val="Footer"/>
      <w:ind w:left="8640"/>
      <w:jc w:val="left"/>
    </w:pPr>
    <w:r>
      <w:t>6</w:t>
    </w:r>
  </w:p>
  <w:p w14:paraId="105BD20F" w14:textId="7D98F8AC" w:rsidR="00FF0AB8" w:rsidRDefault="00FF0AB8" w:rsidP="00AC508B">
    <w:pPr>
      <w:pStyle w:val="Footer"/>
      <w:tabs>
        <w:tab w:val="left" w:pos="2767"/>
      </w:tabs>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5040D" w14:textId="14FB9BED" w:rsidR="00AC508B" w:rsidRDefault="00AC508B">
    <w:pPr>
      <w:pStyle w:val="Footer"/>
      <w:jc w:val="right"/>
    </w:pPr>
  </w:p>
  <w:p w14:paraId="36A9243D" w14:textId="77777777" w:rsidR="00AC508B" w:rsidRDefault="00AC508B" w:rsidP="00AC508B">
    <w:pPr>
      <w:pStyle w:val="Footer"/>
      <w:tabs>
        <w:tab w:val="left" w:pos="2415"/>
      </w:tabs>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B5FF" w14:textId="77777777" w:rsidR="00FF0AB8" w:rsidRDefault="00FF0AB8">
    <w:pPr>
      <w:pStyle w:val="Footer"/>
      <w:jc w:val="right"/>
    </w:pPr>
    <w:r>
      <w:fldChar w:fldCharType="begin"/>
    </w:r>
    <w:r>
      <w:instrText xml:space="preserve"> PAGE   \* MERGEFORMAT </w:instrText>
    </w:r>
    <w:r>
      <w:fldChar w:fldCharType="separate"/>
    </w:r>
    <w:r>
      <w:rPr>
        <w:noProof/>
      </w:rPr>
      <w:t>2</w:t>
    </w:r>
    <w:r>
      <w:rPr>
        <w:noProof/>
      </w:rPr>
      <w:fldChar w:fldCharType="end"/>
    </w:r>
  </w:p>
  <w:p w14:paraId="54A00001" w14:textId="77777777" w:rsidR="00FF0AB8" w:rsidRDefault="00FF0AB8" w:rsidP="00AC508B">
    <w:pPr>
      <w:pStyle w:val="Footer"/>
      <w:tabs>
        <w:tab w:val="left" w:pos="2767"/>
      </w:tabs>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3164" w14:textId="77777777" w:rsidR="00AC508B" w:rsidRDefault="00AC508B">
    <w:pPr>
      <w:pStyle w:val="Footer"/>
      <w:jc w:val="right"/>
    </w:pPr>
  </w:p>
  <w:p w14:paraId="4BA7B3E0" w14:textId="77777777" w:rsidR="00AC508B" w:rsidRDefault="00AC508B" w:rsidP="00AC508B">
    <w:pPr>
      <w:pStyle w:val="Footer"/>
      <w:tabs>
        <w:tab w:val="left" w:pos="2415"/>
      </w:tabs>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297030"/>
      <w:docPartObj>
        <w:docPartGallery w:val="Page Numbers (Bottom of Page)"/>
        <w:docPartUnique/>
      </w:docPartObj>
    </w:sdtPr>
    <w:sdtEndPr>
      <w:rPr>
        <w:noProof/>
      </w:rPr>
    </w:sdtEndPr>
    <w:sdtContent>
      <w:p w14:paraId="7480D985" w14:textId="77777777" w:rsidR="00FF0AB8" w:rsidRDefault="00FF0A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25A7B9" w14:textId="77777777" w:rsidR="00FF0AB8" w:rsidRDefault="00FF0AB8" w:rsidP="00AC508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5041D" w14:textId="77777777" w:rsidR="00784337" w:rsidRDefault="00784337" w:rsidP="004E511E">
      <w:r>
        <w:separator/>
      </w:r>
    </w:p>
  </w:footnote>
  <w:footnote w:type="continuationSeparator" w:id="0">
    <w:p w14:paraId="146E14B6" w14:textId="77777777" w:rsidR="00784337" w:rsidRDefault="00784337" w:rsidP="004E511E">
      <w:r>
        <w:continuationSeparator/>
      </w:r>
    </w:p>
  </w:footnote>
  <w:footnote w:type="continuationNotice" w:id="1">
    <w:p w14:paraId="25A8012C" w14:textId="77777777" w:rsidR="00784337" w:rsidRDefault="00784337">
      <w:pPr>
        <w:spacing w:after="0" w:line="240" w:lineRule="auto"/>
      </w:pPr>
    </w:p>
  </w:footnote>
  <w:footnote w:id="2">
    <w:p w14:paraId="3F5B6707" w14:textId="77777777" w:rsidR="00FF0AB8" w:rsidRPr="0094680B" w:rsidRDefault="00FF0AB8" w:rsidP="00FF0AB8">
      <w:pPr>
        <w:pStyle w:val="FootnoteText"/>
      </w:pPr>
      <w:r>
        <w:rPr>
          <w:rStyle w:val="FootnoteReference"/>
        </w:rPr>
        <w:footnoteRef/>
      </w:r>
      <w:r>
        <w:t xml:space="preserve"> </w:t>
      </w:r>
      <w:r w:rsidRPr="000B4209">
        <w:rPr>
          <w:sz w:val="18"/>
          <w:szCs w:val="18"/>
          <w:lang w:val="en-AU"/>
        </w:rPr>
        <w:t xml:space="preserve">Geographical areas built from whole </w:t>
      </w:r>
      <w:r>
        <w:rPr>
          <w:sz w:val="18"/>
          <w:szCs w:val="18"/>
          <w:lang w:val="en-AU"/>
        </w:rPr>
        <w:t>s</w:t>
      </w:r>
      <w:r w:rsidRPr="000B4209">
        <w:rPr>
          <w:sz w:val="18"/>
          <w:szCs w:val="18"/>
          <w:lang w:val="en-AU"/>
        </w:rPr>
        <w:t xml:space="preserve">tatistical </w:t>
      </w:r>
      <w:r>
        <w:rPr>
          <w:sz w:val="18"/>
          <w:szCs w:val="18"/>
          <w:lang w:val="en-AU"/>
        </w:rPr>
        <w:t>a</w:t>
      </w:r>
      <w:r w:rsidRPr="000B4209">
        <w:rPr>
          <w:sz w:val="18"/>
          <w:szCs w:val="18"/>
          <w:lang w:val="en-AU"/>
        </w:rPr>
        <w:t xml:space="preserve">reas </w:t>
      </w:r>
      <w:r>
        <w:rPr>
          <w:sz w:val="18"/>
          <w:szCs w:val="18"/>
          <w:lang w:val="en-AU"/>
        </w:rPr>
        <w:t>l</w:t>
      </w:r>
      <w:r w:rsidRPr="000B4209">
        <w:rPr>
          <w:sz w:val="18"/>
          <w:szCs w:val="18"/>
          <w:lang w:val="en-AU"/>
        </w:rPr>
        <w:t>evel 2 (SA2), representing a population of between 30,000 and 130,000 persons.</w:t>
      </w:r>
    </w:p>
  </w:footnote>
  <w:footnote w:id="3">
    <w:p w14:paraId="308C3F07" w14:textId="77777777" w:rsidR="00FF0AB8" w:rsidRPr="00A51E2B" w:rsidRDefault="00FF0AB8" w:rsidP="00FF0AB8">
      <w:pPr>
        <w:pStyle w:val="FootnoteText"/>
        <w:rPr>
          <w:color w:val="444444"/>
          <w:sz w:val="16"/>
          <w:szCs w:val="16"/>
          <w:lang w:val="en-AU"/>
        </w:rPr>
      </w:pPr>
      <w:r>
        <w:rPr>
          <w:rStyle w:val="FootnoteReference"/>
        </w:rPr>
        <w:footnoteRef/>
      </w:r>
      <w:r>
        <w:rPr>
          <w:sz w:val="16"/>
          <w:szCs w:val="16"/>
        </w:rPr>
        <w:t xml:space="preserve"> </w:t>
      </w:r>
      <w:r>
        <w:rPr>
          <w:color w:val="444444"/>
          <w:sz w:val="16"/>
          <w:szCs w:val="16"/>
        </w:rPr>
        <w:t xml:space="preserve">2021 data just released, the data for Aboriginal and Torres Strait Islander children was not </w:t>
      </w:r>
      <w:r w:rsidRPr="00A51E2B">
        <w:rPr>
          <w:color w:val="444444"/>
          <w:sz w:val="16"/>
          <w:szCs w:val="16"/>
        </w:rPr>
        <w:t xml:space="preserve">available at the time of writing </w:t>
      </w:r>
    </w:p>
  </w:footnote>
  <w:footnote w:id="4">
    <w:p w14:paraId="0F5AADF6" w14:textId="77777777" w:rsidR="00FF0AB8" w:rsidRPr="0065026E" w:rsidRDefault="00FF0AB8" w:rsidP="00FF0AB8">
      <w:pPr>
        <w:pStyle w:val="FootnoteText"/>
        <w:rPr>
          <w:sz w:val="16"/>
          <w:szCs w:val="16"/>
          <w:lang w:val="en-AU"/>
        </w:rPr>
      </w:pPr>
      <w:r w:rsidRPr="00A51E2B">
        <w:rPr>
          <w:rStyle w:val="FootnoteReference"/>
          <w:color w:val="444444"/>
        </w:rPr>
        <w:footnoteRef/>
      </w:r>
      <w:r>
        <w:rPr>
          <w:color w:val="444444"/>
          <w:sz w:val="16"/>
          <w:szCs w:val="16"/>
        </w:rPr>
        <w:t xml:space="preserve"> </w:t>
      </w:r>
      <w:r w:rsidRPr="00A51E2B">
        <w:rPr>
          <w:color w:val="444444"/>
          <w:sz w:val="16"/>
          <w:szCs w:val="16"/>
        </w:rPr>
        <w:t xml:space="preserve">Data </w:t>
      </w:r>
      <w:r>
        <w:rPr>
          <w:color w:val="444444"/>
          <w:sz w:val="16"/>
          <w:szCs w:val="16"/>
        </w:rPr>
        <w:t>were only</w:t>
      </w:r>
      <w:r w:rsidRPr="00A51E2B">
        <w:rPr>
          <w:color w:val="444444"/>
          <w:sz w:val="16"/>
          <w:szCs w:val="16"/>
        </w:rPr>
        <w:t xml:space="preserve"> available </w:t>
      </w:r>
      <w:r>
        <w:rPr>
          <w:color w:val="444444"/>
          <w:sz w:val="16"/>
          <w:szCs w:val="16"/>
        </w:rPr>
        <w:t>for each AEDC domain on the percentage of Aboriginal and Torres Strait Islander children developmentally on track in the Logan LGA (Figure 7).</w:t>
      </w:r>
    </w:p>
  </w:footnote>
  <w:footnote w:id="5">
    <w:p w14:paraId="24D0759C" w14:textId="77777777" w:rsidR="00FF0AB8" w:rsidRPr="00226B7D" w:rsidRDefault="00FF0AB8" w:rsidP="00FF0AB8">
      <w:pPr>
        <w:rPr>
          <w:sz w:val="18"/>
          <w:szCs w:val="18"/>
        </w:rPr>
      </w:pPr>
      <w:r>
        <w:rPr>
          <w:rStyle w:val="FootnoteReference"/>
        </w:rPr>
        <w:footnoteRef/>
      </w:r>
      <w:r>
        <w:t xml:space="preserve"> </w:t>
      </w:r>
      <w:r>
        <w:rPr>
          <w:sz w:val="18"/>
          <w:szCs w:val="18"/>
        </w:rPr>
        <w:t>SA2s</w:t>
      </w:r>
      <w:r w:rsidRPr="00226B7D">
        <w:rPr>
          <w:sz w:val="18"/>
          <w:szCs w:val="18"/>
        </w:rPr>
        <w:t xml:space="preserve"> are medium-sized general purpose areas built up from whole statistical areas level 1, representing without overlap or gaps 3,000-25,000 persons.</w:t>
      </w:r>
    </w:p>
    <w:p w14:paraId="6C3CA0D6" w14:textId="77777777" w:rsidR="00FF0AB8" w:rsidRPr="00A1026E" w:rsidRDefault="00FF0AB8" w:rsidP="00FF0AB8">
      <w:pPr>
        <w:pStyle w:val="FootnoteText"/>
        <w:rPr>
          <w:lang w:val="en-AU"/>
        </w:rPr>
      </w:pPr>
    </w:p>
  </w:footnote>
  <w:footnote w:id="6">
    <w:p w14:paraId="6CF3104D" w14:textId="77777777" w:rsidR="00FF0AB8" w:rsidRPr="00273507" w:rsidRDefault="00FF0AB8" w:rsidP="00FF0AB8">
      <w:pPr>
        <w:pStyle w:val="FootnoteText"/>
        <w:rPr>
          <w:sz w:val="18"/>
          <w:szCs w:val="18"/>
        </w:rPr>
      </w:pPr>
      <w:r w:rsidRPr="00273507">
        <w:rPr>
          <w:rStyle w:val="FootnoteReference"/>
          <w:sz w:val="18"/>
          <w:szCs w:val="18"/>
        </w:rPr>
        <w:footnoteRef/>
      </w:r>
      <w:r w:rsidRPr="00273507">
        <w:rPr>
          <w:sz w:val="18"/>
          <w:szCs w:val="18"/>
        </w:rPr>
        <w:t xml:space="preserve"> Grey borders show SA3 boundaries</w:t>
      </w:r>
    </w:p>
  </w:footnote>
  <w:footnote w:id="7">
    <w:p w14:paraId="43C53CCE" w14:textId="77777777" w:rsidR="00FF0AB8" w:rsidRPr="006D5AEB" w:rsidRDefault="00FF0AB8" w:rsidP="00FF0AB8">
      <w:pPr>
        <w:pStyle w:val="FootnoteText"/>
        <w:rPr>
          <w:sz w:val="18"/>
          <w:szCs w:val="18"/>
        </w:rPr>
      </w:pPr>
      <w:r w:rsidRPr="006D5AEB">
        <w:rPr>
          <w:rStyle w:val="FootnoteReference"/>
          <w:sz w:val="18"/>
          <w:szCs w:val="18"/>
        </w:rPr>
        <w:footnoteRef/>
      </w:r>
      <w:r w:rsidRPr="006D5AEB">
        <w:rPr>
          <w:sz w:val="18"/>
          <w:szCs w:val="18"/>
        </w:rPr>
        <w:t xml:space="preserve"> Data in this column from the 2021 ‘Dropping off the Edge’ report</w:t>
      </w:r>
    </w:p>
  </w:footnote>
  <w:footnote w:id="8">
    <w:p w14:paraId="00BA74CB" w14:textId="77777777" w:rsidR="00FF0AB8" w:rsidRPr="006D5AEB" w:rsidRDefault="00FF0AB8" w:rsidP="00FF0AB8">
      <w:pPr>
        <w:spacing w:after="120"/>
      </w:pPr>
      <w:r w:rsidRPr="000727DD">
        <w:rPr>
          <w:rStyle w:val="FootnoteReference"/>
          <w:sz w:val="18"/>
          <w:szCs w:val="18"/>
        </w:rPr>
        <w:footnoteRef/>
      </w:r>
      <w:r w:rsidRPr="006D5AEB">
        <w:rPr>
          <w:sz w:val="18"/>
          <w:szCs w:val="18"/>
        </w:rPr>
        <w:t xml:space="preserve"> </w:t>
      </w:r>
      <w:r w:rsidRPr="006D5AEB">
        <w:rPr>
          <w:sz w:val="18"/>
          <w:szCs w:val="18"/>
          <w:lang w:val="en-AU"/>
        </w:rPr>
        <w:t>Targeted selective:</w:t>
      </w:r>
      <w:r w:rsidRPr="006D5AEB">
        <w:rPr>
          <w:sz w:val="18"/>
          <w:szCs w:val="18"/>
        </w:rPr>
        <w:t xml:space="preserve"> services that target or 'select' families with characteristics that place them at greater risk of experiencing problems, including economic hardship, single parenthood, young parents, and/or ethnic minorities.</w:t>
      </w:r>
    </w:p>
  </w:footnote>
  <w:footnote w:id="9">
    <w:p w14:paraId="0C1F4DF1" w14:textId="77777777" w:rsidR="00FF0AB8" w:rsidRPr="000727DD" w:rsidRDefault="00FF0AB8" w:rsidP="00FF0AB8">
      <w:pPr>
        <w:pStyle w:val="FootnoteText"/>
        <w:rPr>
          <w:sz w:val="18"/>
          <w:szCs w:val="18"/>
          <w:lang w:val="en-AU"/>
        </w:rPr>
      </w:pPr>
      <w:r w:rsidRPr="000727DD">
        <w:rPr>
          <w:rStyle w:val="FootnoteReference"/>
          <w:sz w:val="18"/>
          <w:szCs w:val="18"/>
        </w:rPr>
        <w:footnoteRef/>
      </w:r>
      <w:r w:rsidRPr="000727DD">
        <w:rPr>
          <w:sz w:val="18"/>
          <w:szCs w:val="18"/>
        </w:rPr>
        <w:t xml:space="preserve"> Targeted-Indicated: </w:t>
      </w:r>
      <w:r w:rsidRPr="00F376EB">
        <w:rPr>
          <w:sz w:val="18"/>
          <w:szCs w:val="18"/>
        </w:rPr>
        <w:t>services provided to a smaller percentage of families with a child or parent who has a pre-identified issue or diagnosed problem and requires more intensive support</w:t>
      </w:r>
    </w:p>
  </w:footnote>
  <w:footnote w:id="10">
    <w:p w14:paraId="27FDC0E3" w14:textId="77777777" w:rsidR="00FF0AB8" w:rsidRPr="000727DD" w:rsidRDefault="00FF0AB8" w:rsidP="00FF0AB8">
      <w:pPr>
        <w:rPr>
          <w:sz w:val="18"/>
          <w:szCs w:val="18"/>
        </w:rPr>
      </w:pPr>
      <w:r w:rsidRPr="000727DD">
        <w:rPr>
          <w:rStyle w:val="FootnoteReference"/>
          <w:sz w:val="18"/>
          <w:szCs w:val="18"/>
        </w:rPr>
        <w:footnoteRef/>
      </w:r>
      <w:r w:rsidRPr="000727DD">
        <w:rPr>
          <w:sz w:val="18"/>
          <w:szCs w:val="18"/>
        </w:rPr>
        <w:t xml:space="preserve"> Universal</w:t>
      </w:r>
      <w:r>
        <w:rPr>
          <w:sz w:val="18"/>
          <w:szCs w:val="18"/>
        </w:rPr>
        <w:t xml:space="preserve"> </w:t>
      </w:r>
      <w:r w:rsidRPr="000727DD">
        <w:rPr>
          <w:sz w:val="18"/>
          <w:szCs w:val="18"/>
        </w:rPr>
        <w:t>preventative:</w:t>
      </w:r>
      <w:r w:rsidRPr="00F376EB">
        <w:t xml:space="preserve"> </w:t>
      </w:r>
      <w:r w:rsidRPr="00F376EB">
        <w:rPr>
          <w:sz w:val="18"/>
          <w:szCs w:val="18"/>
        </w:rPr>
        <w:t>interventions available to all children and families</w:t>
      </w:r>
      <w:r w:rsidRPr="000727DD">
        <w:rPr>
          <w:sz w:val="18"/>
          <w:szCs w:val="18"/>
        </w:rPr>
        <w:t xml:space="preserve">. </w:t>
      </w:r>
    </w:p>
    <w:p w14:paraId="4CDD9B7E" w14:textId="77777777" w:rsidR="00FF0AB8" w:rsidRPr="000727DD" w:rsidRDefault="00FF0AB8" w:rsidP="00FF0AB8">
      <w:pPr>
        <w:pStyle w:val="FootnoteText"/>
        <w:rPr>
          <w:sz w:val="18"/>
          <w:szCs w:val="18"/>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2D44D" w14:textId="2944FB23" w:rsidR="00156260" w:rsidRDefault="001D45E3" w:rsidP="00445CC9">
    <w:pPr>
      <w:pStyle w:val="Header"/>
      <w:tabs>
        <w:tab w:val="left" w:pos="1786"/>
      </w:tabs>
    </w:pPr>
    <w:r>
      <w:rPr>
        <w:noProof/>
      </w:rPr>
      <w:drawing>
        <wp:anchor distT="0" distB="0" distL="114300" distR="114300" simplePos="0" relativeHeight="251658243" behindDoc="0" locked="0" layoutInCell="1" allowOverlap="1" wp14:anchorId="27EBEE0B" wp14:editId="116A3987">
          <wp:simplePos x="0" y="0"/>
          <wp:positionH relativeFrom="page">
            <wp:posOffset>5385</wp:posOffset>
          </wp:positionH>
          <wp:positionV relativeFrom="paragraph">
            <wp:posOffset>-460375</wp:posOffset>
          </wp:positionV>
          <wp:extent cx="7541971" cy="254000"/>
          <wp:effectExtent l="0" t="0" r="1905" b="0"/>
          <wp:wrapNone/>
          <wp:docPr id="22" name="Picture 2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1971" cy="254000"/>
                  </a:xfrm>
                  <a:prstGeom prst="rect">
                    <a:avLst/>
                  </a:prstGeom>
                </pic:spPr>
              </pic:pic>
            </a:graphicData>
          </a:graphic>
          <wp14:sizeRelH relativeFrom="margin">
            <wp14:pctWidth>0</wp14:pctWidth>
          </wp14:sizeRelH>
          <wp14:sizeRelV relativeFrom="margin">
            <wp14:pctHeight>0</wp14:pctHeight>
          </wp14:sizeRelV>
        </wp:anchor>
      </w:drawing>
    </w:r>
    <w:r w:rsidR="00445CC9">
      <w:tab/>
    </w:r>
  </w:p>
  <w:p w14:paraId="22275455" w14:textId="77777777" w:rsidR="00156260" w:rsidRDefault="00156260" w:rsidP="004E511E">
    <w:pPr>
      <w:pStyle w:val="Header"/>
    </w:pPr>
  </w:p>
  <w:p w14:paraId="59DB09DC" w14:textId="77777777" w:rsidR="00E52B0A" w:rsidRDefault="00E52B0A" w:rsidP="004E511E">
    <w:pPr>
      <w:pStyle w:val="Header"/>
    </w:pPr>
  </w:p>
  <w:p w14:paraId="4316139D" w14:textId="77777777" w:rsidR="00B869C7" w:rsidRDefault="00B869C7" w:rsidP="004E511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29675" w14:textId="059DCB1B" w:rsidR="00E67B6F" w:rsidRDefault="00F303D3" w:rsidP="00445CC9">
    <w:pPr>
      <w:pStyle w:val="Header"/>
      <w:tabs>
        <w:tab w:val="center" w:pos="4510"/>
      </w:tabs>
    </w:pPr>
    <w:r>
      <w:rPr>
        <w:noProof/>
      </w:rPr>
      <w:drawing>
        <wp:anchor distT="0" distB="0" distL="114300" distR="114300" simplePos="0" relativeHeight="251658240" behindDoc="1" locked="0" layoutInCell="1" allowOverlap="1" wp14:anchorId="11857452" wp14:editId="4D94A98D">
          <wp:simplePos x="0" y="0"/>
          <wp:positionH relativeFrom="page">
            <wp:posOffset>6985</wp:posOffset>
          </wp:positionH>
          <wp:positionV relativeFrom="paragraph">
            <wp:posOffset>-449275</wp:posOffset>
          </wp:positionV>
          <wp:extent cx="7574400" cy="10692000"/>
          <wp:effectExtent l="0" t="0" r="7620" b="0"/>
          <wp:wrapNone/>
          <wp:docPr id="23" name="Picture 2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4400" cy="10692000"/>
                  </a:xfrm>
                  <a:prstGeom prst="rect">
                    <a:avLst/>
                  </a:prstGeom>
                </pic:spPr>
              </pic:pic>
            </a:graphicData>
          </a:graphic>
          <wp14:sizeRelH relativeFrom="margin">
            <wp14:pctWidth>0</wp14:pctWidth>
          </wp14:sizeRelH>
          <wp14:sizeRelV relativeFrom="margin">
            <wp14:pctHeight>0</wp14:pctHeight>
          </wp14:sizeRelV>
        </wp:anchor>
      </w:drawing>
    </w:r>
  </w:p>
  <w:p w14:paraId="61B56CA3" w14:textId="77777777" w:rsidR="008F4526" w:rsidRDefault="008F45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FF6E" w14:textId="12ACB323" w:rsidR="00477A14" w:rsidRDefault="001578A9" w:rsidP="004A2B4F">
    <w:pPr>
      <w:pStyle w:val="Header"/>
      <w:ind w:left="-567"/>
    </w:pPr>
    <w:r>
      <w:rPr>
        <w:noProof/>
      </w:rPr>
      <w:drawing>
        <wp:anchor distT="0" distB="0" distL="114300" distR="114300" simplePos="0" relativeHeight="251658242" behindDoc="1" locked="0" layoutInCell="1" allowOverlap="1" wp14:anchorId="0660FA78" wp14:editId="6CB484A0">
          <wp:simplePos x="0" y="0"/>
          <wp:positionH relativeFrom="page">
            <wp:align>left</wp:align>
          </wp:positionH>
          <wp:positionV relativeFrom="paragraph">
            <wp:posOffset>-457200</wp:posOffset>
          </wp:positionV>
          <wp:extent cx="7560000" cy="10685026"/>
          <wp:effectExtent l="0" t="0" r="3175" b="254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0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8F75" w14:textId="20D12AF7" w:rsidR="00C702A5" w:rsidRDefault="00C702A5" w:rsidP="00445CC9">
    <w:pPr>
      <w:pStyle w:val="Header"/>
      <w:tabs>
        <w:tab w:val="left" w:pos="1786"/>
      </w:tabs>
    </w:pPr>
    <w:r>
      <w:tab/>
    </w:r>
  </w:p>
  <w:p w14:paraId="2CC74AD1" w14:textId="77777777" w:rsidR="00C702A5" w:rsidRDefault="00C702A5" w:rsidP="004E511E">
    <w:pPr>
      <w:pStyle w:val="Header"/>
    </w:pPr>
  </w:p>
  <w:p w14:paraId="748E04D8" w14:textId="77777777" w:rsidR="00C702A5" w:rsidRDefault="00C702A5" w:rsidP="004E511E">
    <w:pPr>
      <w:pStyle w:val="Header"/>
    </w:pPr>
  </w:p>
  <w:p w14:paraId="075CD945" w14:textId="77777777" w:rsidR="00C702A5" w:rsidRDefault="00C702A5" w:rsidP="004E51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78D3" w14:textId="3B989136" w:rsidR="00550507" w:rsidRDefault="00DE082E" w:rsidP="00445CC9">
    <w:pPr>
      <w:pStyle w:val="Header"/>
      <w:tabs>
        <w:tab w:val="left" w:pos="1786"/>
      </w:tabs>
    </w:pPr>
    <w:r>
      <w:rPr>
        <w:noProof/>
      </w:rPr>
      <w:drawing>
        <wp:anchor distT="0" distB="0" distL="114300" distR="114300" simplePos="0" relativeHeight="251658241" behindDoc="0" locked="0" layoutInCell="1" allowOverlap="1" wp14:anchorId="1BFB1196" wp14:editId="2D7B96EB">
          <wp:simplePos x="0" y="0"/>
          <wp:positionH relativeFrom="page">
            <wp:align>right</wp:align>
          </wp:positionH>
          <wp:positionV relativeFrom="paragraph">
            <wp:posOffset>-450850</wp:posOffset>
          </wp:positionV>
          <wp:extent cx="7556500" cy="10661057"/>
          <wp:effectExtent l="0" t="0" r="6350" b="6985"/>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00" cy="10661057"/>
                  </a:xfrm>
                  <a:prstGeom prst="rect">
                    <a:avLst/>
                  </a:prstGeom>
                </pic:spPr>
              </pic:pic>
            </a:graphicData>
          </a:graphic>
          <wp14:sizeRelH relativeFrom="margin">
            <wp14:pctWidth>0</wp14:pctWidth>
          </wp14:sizeRelH>
          <wp14:sizeRelV relativeFrom="margin">
            <wp14:pctHeight>0</wp14:pctHeight>
          </wp14:sizeRelV>
        </wp:anchor>
      </w:drawing>
    </w:r>
    <w:r w:rsidR="00550507">
      <w:tab/>
    </w:r>
  </w:p>
  <w:p w14:paraId="4961E94E" w14:textId="37CC81B3" w:rsidR="00550507" w:rsidRDefault="00550507" w:rsidP="004E511E">
    <w:pPr>
      <w:pStyle w:val="Header"/>
    </w:pPr>
  </w:p>
  <w:p w14:paraId="4C402715" w14:textId="77777777" w:rsidR="00550507" w:rsidRDefault="00550507" w:rsidP="004E511E">
    <w:pPr>
      <w:pStyle w:val="Header"/>
    </w:pPr>
  </w:p>
  <w:p w14:paraId="542830FC" w14:textId="77777777" w:rsidR="00550507" w:rsidRDefault="00550507" w:rsidP="004E51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1CDB" w14:textId="77777777" w:rsidR="00FF0AB8" w:rsidRDefault="00FF0A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F374" w14:textId="77777777" w:rsidR="00FF0AB8" w:rsidRDefault="00FF0AB8" w:rsidP="00445CC9">
    <w:pPr>
      <w:pStyle w:val="Header"/>
      <w:tabs>
        <w:tab w:val="left" w:pos="1786"/>
      </w:tabs>
    </w:pPr>
    <w:r>
      <w:tab/>
    </w:r>
  </w:p>
  <w:p w14:paraId="0B4796FD" w14:textId="77777777" w:rsidR="00FF0AB8" w:rsidRDefault="00FF0AB8" w:rsidP="004E511E">
    <w:pPr>
      <w:pStyle w:val="Header"/>
    </w:pPr>
  </w:p>
  <w:p w14:paraId="54782653" w14:textId="77777777" w:rsidR="00FF0AB8" w:rsidRDefault="00FF0AB8" w:rsidP="004E511E">
    <w:pPr>
      <w:pStyle w:val="Header"/>
    </w:pPr>
  </w:p>
  <w:p w14:paraId="206323C2" w14:textId="77777777" w:rsidR="00FF0AB8" w:rsidRDefault="00FF0AB8" w:rsidP="004E51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196C" w14:textId="77777777" w:rsidR="00FF0AB8" w:rsidRDefault="00FF0AB8" w:rsidP="004A2B4F">
    <w:pPr>
      <w:pStyle w:val="Header"/>
      <w:ind w:left="-56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BF5C3" w14:textId="77777777" w:rsidR="00FF0AB8" w:rsidRDefault="00FF0AB8" w:rsidP="004E511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3CBDC" w14:textId="77777777" w:rsidR="00FF0AB8" w:rsidRPr="00E35BFB" w:rsidRDefault="00FF0AB8" w:rsidP="00AC50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2BAF0"/>
    <w:lvl w:ilvl="0">
      <w:start w:val="1"/>
      <w:numFmt w:val="decimal"/>
      <w:lvlText w:val="%1."/>
      <w:lvlJc w:val="left"/>
      <w:pPr>
        <w:tabs>
          <w:tab w:val="num" w:pos="1491"/>
        </w:tabs>
        <w:ind w:left="1491" w:hanging="360"/>
      </w:pPr>
    </w:lvl>
  </w:abstractNum>
  <w:abstractNum w:abstractNumId="1" w15:restartNumberingAfterBreak="0">
    <w:nsid w:val="FFFFFF7D"/>
    <w:multiLevelType w:val="singleLevel"/>
    <w:tmpl w:val="DB2E13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96C3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D8A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327E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4F2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DAFB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0A53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5247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F2D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600D9"/>
    <w:multiLevelType w:val="hybridMultilevel"/>
    <w:tmpl w:val="39B0717A"/>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1F5CCF"/>
    <w:multiLevelType w:val="hybridMultilevel"/>
    <w:tmpl w:val="91C6F0F8"/>
    <w:lvl w:ilvl="0" w:tplc="F36E43DA">
      <w:start w:val="1"/>
      <w:numFmt w:val="bullet"/>
      <w:lvlText w:val=""/>
      <w:lvlJc w:val="left"/>
      <w:pPr>
        <w:ind w:left="1080" w:hanging="360"/>
      </w:pPr>
      <w:rPr>
        <w:rFonts w:ascii="Symbol" w:hAnsi="Symbol" w:hint="default"/>
        <w:color w:val="DE5D4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9F81006"/>
    <w:multiLevelType w:val="hybridMultilevel"/>
    <w:tmpl w:val="B1EE71FC"/>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3F0878"/>
    <w:multiLevelType w:val="hybridMultilevel"/>
    <w:tmpl w:val="36D84426"/>
    <w:lvl w:ilvl="0" w:tplc="34A64894">
      <w:start w:val="1"/>
      <w:numFmt w:val="bullet"/>
      <w:lvlText w:val=""/>
      <w:lvlJc w:val="left"/>
      <w:pPr>
        <w:ind w:left="720" w:hanging="360"/>
      </w:pPr>
      <w:rPr>
        <w:rFonts w:ascii="Wingdings" w:hAnsi="Wingdings" w:hint="default"/>
        <w:color w:val="E15D44"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7A2193"/>
    <w:multiLevelType w:val="hybridMultilevel"/>
    <w:tmpl w:val="78E8CE64"/>
    <w:lvl w:ilvl="0" w:tplc="F36E43DA">
      <w:start w:val="1"/>
      <w:numFmt w:val="bullet"/>
      <w:lvlText w:val=""/>
      <w:lvlJc w:val="left"/>
      <w:pPr>
        <w:ind w:left="720" w:hanging="360"/>
      </w:pPr>
      <w:rPr>
        <w:rFonts w:ascii="Symbol" w:hAnsi="Symbol" w:hint="default"/>
        <w:color w:val="DE5D4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EF511F5"/>
    <w:multiLevelType w:val="hybridMultilevel"/>
    <w:tmpl w:val="1BA6379C"/>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C270D5"/>
    <w:multiLevelType w:val="hybridMultilevel"/>
    <w:tmpl w:val="669AAFF6"/>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A30F61"/>
    <w:multiLevelType w:val="hybridMultilevel"/>
    <w:tmpl w:val="D8827D14"/>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0C301C"/>
    <w:multiLevelType w:val="hybridMultilevel"/>
    <w:tmpl w:val="11DC6C28"/>
    <w:lvl w:ilvl="0" w:tplc="F36E43DA">
      <w:start w:val="1"/>
      <w:numFmt w:val="bullet"/>
      <w:lvlText w:val=""/>
      <w:lvlJc w:val="left"/>
      <w:pPr>
        <w:ind w:left="720" w:hanging="360"/>
      </w:pPr>
      <w:rPr>
        <w:rFonts w:ascii="Symbol" w:hAnsi="Symbol" w:hint="default"/>
        <w:color w:val="DE5D4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5D714B0"/>
    <w:multiLevelType w:val="hybridMultilevel"/>
    <w:tmpl w:val="8E0CE808"/>
    <w:lvl w:ilvl="0" w:tplc="DB5AA4EA">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15E92E20"/>
    <w:multiLevelType w:val="hybridMultilevel"/>
    <w:tmpl w:val="2D30E030"/>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FB49E2"/>
    <w:multiLevelType w:val="hybridMultilevel"/>
    <w:tmpl w:val="1A5455E4"/>
    <w:lvl w:ilvl="0" w:tplc="5DB661D2">
      <w:start w:val="1"/>
      <w:numFmt w:val="decimal"/>
      <w:lvlText w:val="%1."/>
      <w:lvlJc w:val="left"/>
      <w:pPr>
        <w:ind w:left="720" w:hanging="360"/>
      </w:pPr>
      <w:rPr>
        <w:rFonts w:hint="default"/>
        <w:color w:val="E15D44"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A3813E7"/>
    <w:multiLevelType w:val="hybridMultilevel"/>
    <w:tmpl w:val="A53C9488"/>
    <w:lvl w:ilvl="0" w:tplc="2CA4D828">
      <w:start w:val="1"/>
      <w:numFmt w:val="decimal"/>
      <w:lvlText w:val="%1."/>
      <w:lvlJc w:val="left"/>
      <w:pPr>
        <w:ind w:left="928" w:hanging="360"/>
      </w:pPr>
      <w:rPr>
        <w:rFonts w:hint="default"/>
        <w:b/>
        <w:bCs/>
        <w:color w:val="DE5D4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D562F12"/>
    <w:multiLevelType w:val="hybridMultilevel"/>
    <w:tmpl w:val="3AF4F824"/>
    <w:lvl w:ilvl="0" w:tplc="2B0CD2A4">
      <w:start w:val="1"/>
      <w:numFmt w:val="decimal"/>
      <w:lvlText w:val="%1."/>
      <w:lvlJc w:val="left"/>
      <w:pPr>
        <w:ind w:left="786" w:hanging="360"/>
      </w:pPr>
      <w:rPr>
        <w:rFonts w:hint="default"/>
        <w:i w:val="0"/>
        <w:i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DEA5576"/>
    <w:multiLevelType w:val="hybridMultilevel"/>
    <w:tmpl w:val="13E000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EDB7088"/>
    <w:multiLevelType w:val="hybridMultilevel"/>
    <w:tmpl w:val="D8C6C28C"/>
    <w:lvl w:ilvl="0" w:tplc="F36E43DA">
      <w:start w:val="1"/>
      <w:numFmt w:val="bullet"/>
      <w:lvlText w:val=""/>
      <w:lvlJc w:val="left"/>
      <w:pPr>
        <w:ind w:left="720" w:hanging="360"/>
      </w:pPr>
      <w:rPr>
        <w:rFonts w:ascii="Symbol" w:hAnsi="Symbol" w:hint="default"/>
        <w:color w:val="DE5D4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E49E6"/>
    <w:multiLevelType w:val="hybridMultilevel"/>
    <w:tmpl w:val="634245B6"/>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D54F02"/>
    <w:multiLevelType w:val="hybridMultilevel"/>
    <w:tmpl w:val="AE5A3A3E"/>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45150A"/>
    <w:multiLevelType w:val="hybridMultilevel"/>
    <w:tmpl w:val="842C0ECA"/>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38A7D1D"/>
    <w:multiLevelType w:val="hybridMultilevel"/>
    <w:tmpl w:val="254EA69E"/>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37714A"/>
    <w:multiLevelType w:val="hybridMultilevel"/>
    <w:tmpl w:val="3AD804EA"/>
    <w:lvl w:ilvl="0" w:tplc="E020E1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2F7A77"/>
    <w:multiLevelType w:val="hybridMultilevel"/>
    <w:tmpl w:val="DFC41D1E"/>
    <w:lvl w:ilvl="0" w:tplc="4D0073DA">
      <w:start w:val="1"/>
      <w:numFmt w:val="bullet"/>
      <w:pStyle w:val="ListParagraph"/>
      <w:lvlText w:val=""/>
      <w:lvlJc w:val="left"/>
      <w:pPr>
        <w:ind w:left="720" w:hanging="360"/>
      </w:pPr>
      <w:rPr>
        <w:rFonts w:ascii="Symbol" w:hAnsi="Symbol" w:hint="default"/>
        <w:color w:val="DE5D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05322C"/>
    <w:multiLevelType w:val="hybridMultilevel"/>
    <w:tmpl w:val="7DD00334"/>
    <w:lvl w:ilvl="0" w:tplc="FFFFFFFF">
      <w:start w:val="1"/>
      <w:numFmt w:val="decimal"/>
      <w:lvlText w:val="%1."/>
      <w:lvlJc w:val="left"/>
      <w:pPr>
        <w:ind w:left="786" w:hanging="360"/>
      </w:pPr>
      <w:rPr>
        <w:rFonts w:hint="default"/>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7C06610"/>
    <w:multiLevelType w:val="hybridMultilevel"/>
    <w:tmpl w:val="8AD451EC"/>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595558"/>
    <w:multiLevelType w:val="hybridMultilevel"/>
    <w:tmpl w:val="5BF43942"/>
    <w:lvl w:ilvl="0" w:tplc="5DB661D2">
      <w:start w:val="1"/>
      <w:numFmt w:val="decimal"/>
      <w:lvlText w:val="%1."/>
      <w:lvlJc w:val="left"/>
      <w:pPr>
        <w:ind w:left="720" w:hanging="360"/>
      </w:pPr>
      <w:rPr>
        <w:rFonts w:hint="default"/>
        <w:color w:val="E15D44"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48B2A52"/>
    <w:multiLevelType w:val="hybridMultilevel"/>
    <w:tmpl w:val="8A52E282"/>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0F6C8F"/>
    <w:multiLevelType w:val="hybridMultilevel"/>
    <w:tmpl w:val="C21670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A224F8"/>
    <w:multiLevelType w:val="hybridMultilevel"/>
    <w:tmpl w:val="93CA14B4"/>
    <w:lvl w:ilvl="0" w:tplc="F36E43DA">
      <w:start w:val="1"/>
      <w:numFmt w:val="bullet"/>
      <w:lvlText w:val=""/>
      <w:lvlJc w:val="left"/>
      <w:pPr>
        <w:ind w:left="720" w:hanging="360"/>
      </w:pPr>
      <w:rPr>
        <w:rFonts w:ascii="Symbol" w:hAnsi="Symbol" w:hint="default"/>
        <w:color w:val="DE5D4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EFB7BD8"/>
    <w:multiLevelType w:val="hybridMultilevel"/>
    <w:tmpl w:val="E722AA8E"/>
    <w:lvl w:ilvl="0" w:tplc="392EEB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0B95159"/>
    <w:multiLevelType w:val="hybridMultilevel"/>
    <w:tmpl w:val="2396AF86"/>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150E1A"/>
    <w:multiLevelType w:val="hybridMultilevel"/>
    <w:tmpl w:val="9F3E7E2E"/>
    <w:lvl w:ilvl="0" w:tplc="0F2ED95C">
      <w:start w:val="1"/>
      <w:numFmt w:val="decimal"/>
      <w:pStyle w:val="Numberedlist"/>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1917F4"/>
    <w:multiLevelType w:val="hybridMultilevel"/>
    <w:tmpl w:val="A3EAEADE"/>
    <w:lvl w:ilvl="0" w:tplc="ED58E8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2D5011"/>
    <w:multiLevelType w:val="hybridMultilevel"/>
    <w:tmpl w:val="B9466BFE"/>
    <w:lvl w:ilvl="0" w:tplc="34A64894">
      <w:start w:val="1"/>
      <w:numFmt w:val="bullet"/>
      <w:lvlText w:val=""/>
      <w:lvlJc w:val="left"/>
      <w:pPr>
        <w:ind w:left="720" w:hanging="360"/>
      </w:pPr>
      <w:rPr>
        <w:rFonts w:ascii="Wingdings" w:hAnsi="Wingdings" w:hint="default"/>
        <w:color w:val="E15D44"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AF34C2B"/>
    <w:multiLevelType w:val="hybridMultilevel"/>
    <w:tmpl w:val="B7FAA1CE"/>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4607FB"/>
    <w:multiLevelType w:val="multilevel"/>
    <w:tmpl w:val="CDA6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3C10165"/>
    <w:multiLevelType w:val="hybridMultilevel"/>
    <w:tmpl w:val="816A53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82D1B07"/>
    <w:multiLevelType w:val="hybridMultilevel"/>
    <w:tmpl w:val="1D3CF48C"/>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581E63"/>
    <w:multiLevelType w:val="hybridMultilevel"/>
    <w:tmpl w:val="F1E0CA42"/>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4E19FE"/>
    <w:multiLevelType w:val="hybridMultilevel"/>
    <w:tmpl w:val="54A23E54"/>
    <w:lvl w:ilvl="0" w:tplc="F36E43DA">
      <w:start w:val="1"/>
      <w:numFmt w:val="bullet"/>
      <w:lvlText w:val=""/>
      <w:lvlJc w:val="left"/>
      <w:pPr>
        <w:ind w:left="720" w:hanging="360"/>
      </w:pPr>
      <w:rPr>
        <w:rFonts w:ascii="Symbol" w:hAnsi="Symbol" w:hint="default"/>
        <w:color w:val="DE5D4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B436A4"/>
    <w:multiLevelType w:val="hybridMultilevel"/>
    <w:tmpl w:val="D54C3C20"/>
    <w:lvl w:ilvl="0" w:tplc="F36E43DA">
      <w:start w:val="1"/>
      <w:numFmt w:val="bullet"/>
      <w:lvlText w:val=""/>
      <w:lvlJc w:val="left"/>
      <w:pPr>
        <w:ind w:left="720" w:hanging="360"/>
      </w:pPr>
      <w:rPr>
        <w:rFonts w:ascii="Symbol" w:hAnsi="Symbol" w:hint="default"/>
        <w:color w:val="DE5D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4352569">
    <w:abstractNumId w:val="41"/>
  </w:num>
  <w:num w:numId="2" w16cid:durableId="1413700748">
    <w:abstractNumId w:val="30"/>
  </w:num>
  <w:num w:numId="3" w16cid:durableId="1124730463">
    <w:abstractNumId w:val="31"/>
  </w:num>
  <w:num w:numId="4" w16cid:durableId="2145929478">
    <w:abstractNumId w:val="0"/>
  </w:num>
  <w:num w:numId="5" w16cid:durableId="516237615">
    <w:abstractNumId w:val="1"/>
  </w:num>
  <w:num w:numId="6" w16cid:durableId="1653294889">
    <w:abstractNumId w:val="2"/>
  </w:num>
  <w:num w:numId="7" w16cid:durableId="1130591132">
    <w:abstractNumId w:val="3"/>
  </w:num>
  <w:num w:numId="8" w16cid:durableId="289478448">
    <w:abstractNumId w:val="8"/>
  </w:num>
  <w:num w:numId="9" w16cid:durableId="47337644">
    <w:abstractNumId w:val="4"/>
  </w:num>
  <w:num w:numId="10" w16cid:durableId="15234678">
    <w:abstractNumId w:val="5"/>
  </w:num>
  <w:num w:numId="11" w16cid:durableId="934093">
    <w:abstractNumId w:val="6"/>
  </w:num>
  <w:num w:numId="12" w16cid:durableId="1464080185">
    <w:abstractNumId w:val="7"/>
  </w:num>
  <w:num w:numId="13" w16cid:durableId="593707791">
    <w:abstractNumId w:val="9"/>
  </w:num>
  <w:num w:numId="14" w16cid:durableId="1405107143">
    <w:abstractNumId w:val="19"/>
  </w:num>
  <w:num w:numId="15" w16cid:durableId="1249121818">
    <w:abstractNumId w:val="40"/>
  </w:num>
  <w:num w:numId="16" w16cid:durableId="1299073012">
    <w:abstractNumId w:val="44"/>
  </w:num>
  <w:num w:numId="17" w16cid:durableId="249773501">
    <w:abstractNumId w:val="48"/>
  </w:num>
  <w:num w:numId="18" w16cid:durableId="1290473015">
    <w:abstractNumId w:val="13"/>
  </w:num>
  <w:num w:numId="19" w16cid:durableId="66343635">
    <w:abstractNumId w:val="14"/>
  </w:num>
  <w:num w:numId="20" w16cid:durableId="838271160">
    <w:abstractNumId w:val="25"/>
  </w:num>
  <w:num w:numId="21" w16cid:durableId="904028717">
    <w:abstractNumId w:val="28"/>
  </w:num>
  <w:num w:numId="22" w16cid:durableId="806975629">
    <w:abstractNumId w:val="22"/>
  </w:num>
  <w:num w:numId="23" w16cid:durableId="150565693">
    <w:abstractNumId w:val="45"/>
  </w:num>
  <w:num w:numId="24" w16cid:durableId="1365449293">
    <w:abstractNumId w:val="42"/>
  </w:num>
  <w:num w:numId="25" w16cid:durableId="934900961">
    <w:abstractNumId w:val="16"/>
  </w:num>
  <w:num w:numId="26" w16cid:durableId="1044601306">
    <w:abstractNumId w:val="43"/>
  </w:num>
  <w:num w:numId="27" w16cid:durableId="1091900476">
    <w:abstractNumId w:val="17"/>
  </w:num>
  <w:num w:numId="28" w16cid:durableId="1746101867">
    <w:abstractNumId w:val="21"/>
  </w:num>
  <w:num w:numId="29" w16cid:durableId="1523980146">
    <w:abstractNumId w:val="49"/>
  </w:num>
  <w:num w:numId="30" w16cid:durableId="587471173">
    <w:abstractNumId w:val="35"/>
  </w:num>
  <w:num w:numId="31" w16cid:durableId="700517016">
    <w:abstractNumId w:val="34"/>
  </w:num>
  <w:num w:numId="32" w16cid:durableId="694769304">
    <w:abstractNumId w:val="15"/>
  </w:num>
  <w:num w:numId="33" w16cid:durableId="1530223597">
    <w:abstractNumId w:val="36"/>
  </w:num>
  <w:num w:numId="34" w16cid:durableId="1747921901">
    <w:abstractNumId w:val="47"/>
  </w:num>
  <w:num w:numId="35" w16cid:durableId="1747263103">
    <w:abstractNumId w:val="37"/>
  </w:num>
  <w:num w:numId="36" w16cid:durableId="413162744">
    <w:abstractNumId w:val="12"/>
  </w:num>
  <w:num w:numId="37" w16cid:durableId="1882283865">
    <w:abstractNumId w:val="39"/>
  </w:num>
  <w:num w:numId="38" w16cid:durableId="417554531">
    <w:abstractNumId w:val="27"/>
  </w:num>
  <w:num w:numId="39" w16cid:durableId="2026855719">
    <w:abstractNumId w:val="29"/>
  </w:num>
  <w:num w:numId="40" w16cid:durableId="1807122036">
    <w:abstractNumId w:val="46"/>
  </w:num>
  <w:num w:numId="41" w16cid:durableId="47732031">
    <w:abstractNumId w:val="10"/>
  </w:num>
  <w:num w:numId="42" w16cid:durableId="325020234">
    <w:abstractNumId w:val="20"/>
  </w:num>
  <w:num w:numId="43" w16cid:durableId="2024745501">
    <w:abstractNumId w:val="26"/>
  </w:num>
  <w:num w:numId="44" w16cid:durableId="1754157830">
    <w:abstractNumId w:val="11"/>
  </w:num>
  <w:num w:numId="45" w16cid:durableId="1645963734">
    <w:abstractNumId w:val="24"/>
  </w:num>
  <w:num w:numId="46" w16cid:durableId="301159744">
    <w:abstractNumId w:val="33"/>
  </w:num>
  <w:num w:numId="47" w16cid:durableId="1156914505">
    <w:abstractNumId w:val="38"/>
  </w:num>
  <w:num w:numId="48" w16cid:durableId="644507150">
    <w:abstractNumId w:val="18"/>
  </w:num>
  <w:num w:numId="49" w16cid:durableId="2122530772">
    <w:abstractNumId w:val="23"/>
  </w:num>
  <w:num w:numId="50" w16cid:durableId="184998229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0MDIxsrQwMjA1MjVV0lEKTi0uzszPAykwrAUAeW778iwAAAA="/>
  </w:docVars>
  <w:rsids>
    <w:rsidRoot w:val="001578A9"/>
    <w:rsid w:val="00000C7C"/>
    <w:rsid w:val="0000191A"/>
    <w:rsid w:val="00003A71"/>
    <w:rsid w:val="00003D4E"/>
    <w:rsid w:val="00004FE0"/>
    <w:rsid w:val="000055D5"/>
    <w:rsid w:val="000059DB"/>
    <w:rsid w:val="00010362"/>
    <w:rsid w:val="00010438"/>
    <w:rsid w:val="000131D6"/>
    <w:rsid w:val="00015DDC"/>
    <w:rsid w:val="0001679E"/>
    <w:rsid w:val="000169AB"/>
    <w:rsid w:val="0001715B"/>
    <w:rsid w:val="00021EF8"/>
    <w:rsid w:val="0002212E"/>
    <w:rsid w:val="00023AF9"/>
    <w:rsid w:val="00024BF9"/>
    <w:rsid w:val="00024ECA"/>
    <w:rsid w:val="00025032"/>
    <w:rsid w:val="0002762F"/>
    <w:rsid w:val="0003122C"/>
    <w:rsid w:val="00031CEB"/>
    <w:rsid w:val="000320B1"/>
    <w:rsid w:val="0003219A"/>
    <w:rsid w:val="00032D0A"/>
    <w:rsid w:val="00041282"/>
    <w:rsid w:val="00042E8F"/>
    <w:rsid w:val="00042F7F"/>
    <w:rsid w:val="000465FF"/>
    <w:rsid w:val="000467B4"/>
    <w:rsid w:val="0004698A"/>
    <w:rsid w:val="00046E9B"/>
    <w:rsid w:val="00047324"/>
    <w:rsid w:val="00050502"/>
    <w:rsid w:val="00050F8D"/>
    <w:rsid w:val="00052592"/>
    <w:rsid w:val="00055C53"/>
    <w:rsid w:val="00056838"/>
    <w:rsid w:val="00056EDA"/>
    <w:rsid w:val="00060086"/>
    <w:rsid w:val="00061452"/>
    <w:rsid w:val="000641D0"/>
    <w:rsid w:val="00065085"/>
    <w:rsid w:val="00066B95"/>
    <w:rsid w:val="00067139"/>
    <w:rsid w:val="000676A5"/>
    <w:rsid w:val="0007267A"/>
    <w:rsid w:val="000727FC"/>
    <w:rsid w:val="00073334"/>
    <w:rsid w:val="00073F43"/>
    <w:rsid w:val="000748F5"/>
    <w:rsid w:val="000754DC"/>
    <w:rsid w:val="000759C7"/>
    <w:rsid w:val="00075EE8"/>
    <w:rsid w:val="00076003"/>
    <w:rsid w:val="00076354"/>
    <w:rsid w:val="00077B4A"/>
    <w:rsid w:val="00081473"/>
    <w:rsid w:val="000819F6"/>
    <w:rsid w:val="00082356"/>
    <w:rsid w:val="00082FDE"/>
    <w:rsid w:val="000971F4"/>
    <w:rsid w:val="000A0862"/>
    <w:rsid w:val="000A2962"/>
    <w:rsid w:val="000A2D05"/>
    <w:rsid w:val="000A3339"/>
    <w:rsid w:val="000A3C57"/>
    <w:rsid w:val="000A4292"/>
    <w:rsid w:val="000A49E4"/>
    <w:rsid w:val="000A536E"/>
    <w:rsid w:val="000B2504"/>
    <w:rsid w:val="000B6AD9"/>
    <w:rsid w:val="000B6EA7"/>
    <w:rsid w:val="000B76DA"/>
    <w:rsid w:val="000C1E54"/>
    <w:rsid w:val="000D282E"/>
    <w:rsid w:val="000D4577"/>
    <w:rsid w:val="000E19D6"/>
    <w:rsid w:val="000E1D98"/>
    <w:rsid w:val="000E37C2"/>
    <w:rsid w:val="000E6B2A"/>
    <w:rsid w:val="000E7731"/>
    <w:rsid w:val="000F4625"/>
    <w:rsid w:val="000F46C7"/>
    <w:rsid w:val="00100B5B"/>
    <w:rsid w:val="001032E1"/>
    <w:rsid w:val="001042E4"/>
    <w:rsid w:val="00105462"/>
    <w:rsid w:val="001112D3"/>
    <w:rsid w:val="00113041"/>
    <w:rsid w:val="001134B5"/>
    <w:rsid w:val="00114014"/>
    <w:rsid w:val="001166FB"/>
    <w:rsid w:val="00121C6E"/>
    <w:rsid w:val="0012336F"/>
    <w:rsid w:val="00123411"/>
    <w:rsid w:val="001234BD"/>
    <w:rsid w:val="00130BBC"/>
    <w:rsid w:val="00131246"/>
    <w:rsid w:val="00132EF0"/>
    <w:rsid w:val="00133E7E"/>
    <w:rsid w:val="00134352"/>
    <w:rsid w:val="001348DD"/>
    <w:rsid w:val="00136A91"/>
    <w:rsid w:val="001402AB"/>
    <w:rsid w:val="001403D8"/>
    <w:rsid w:val="0014172B"/>
    <w:rsid w:val="00144207"/>
    <w:rsid w:val="001443AA"/>
    <w:rsid w:val="001466BC"/>
    <w:rsid w:val="0014692E"/>
    <w:rsid w:val="0015253E"/>
    <w:rsid w:val="00153678"/>
    <w:rsid w:val="00153D78"/>
    <w:rsid w:val="00156260"/>
    <w:rsid w:val="001578A9"/>
    <w:rsid w:val="00161371"/>
    <w:rsid w:val="00163164"/>
    <w:rsid w:val="00165069"/>
    <w:rsid w:val="00165181"/>
    <w:rsid w:val="00166825"/>
    <w:rsid w:val="001678B3"/>
    <w:rsid w:val="00175AB3"/>
    <w:rsid w:val="00176C12"/>
    <w:rsid w:val="001777F1"/>
    <w:rsid w:val="00180C8C"/>
    <w:rsid w:val="0018146D"/>
    <w:rsid w:val="001832B0"/>
    <w:rsid w:val="00183BD0"/>
    <w:rsid w:val="001857E7"/>
    <w:rsid w:val="0018660D"/>
    <w:rsid w:val="001871E5"/>
    <w:rsid w:val="001874AC"/>
    <w:rsid w:val="001905FD"/>
    <w:rsid w:val="0019096C"/>
    <w:rsid w:val="00196956"/>
    <w:rsid w:val="001A11DC"/>
    <w:rsid w:val="001A1D41"/>
    <w:rsid w:val="001A44E5"/>
    <w:rsid w:val="001B4823"/>
    <w:rsid w:val="001B6CFE"/>
    <w:rsid w:val="001C0511"/>
    <w:rsid w:val="001C0899"/>
    <w:rsid w:val="001C2442"/>
    <w:rsid w:val="001C2DF9"/>
    <w:rsid w:val="001C42D7"/>
    <w:rsid w:val="001C55EF"/>
    <w:rsid w:val="001C57EE"/>
    <w:rsid w:val="001C6136"/>
    <w:rsid w:val="001C69BF"/>
    <w:rsid w:val="001C6BB5"/>
    <w:rsid w:val="001C7359"/>
    <w:rsid w:val="001D0A04"/>
    <w:rsid w:val="001D116E"/>
    <w:rsid w:val="001D282A"/>
    <w:rsid w:val="001D31FB"/>
    <w:rsid w:val="001D4574"/>
    <w:rsid w:val="001D45E3"/>
    <w:rsid w:val="001D469A"/>
    <w:rsid w:val="001D56CD"/>
    <w:rsid w:val="001D7654"/>
    <w:rsid w:val="001E06CC"/>
    <w:rsid w:val="001E097A"/>
    <w:rsid w:val="001E1115"/>
    <w:rsid w:val="001E40A3"/>
    <w:rsid w:val="001E463A"/>
    <w:rsid w:val="001E503A"/>
    <w:rsid w:val="001E52F9"/>
    <w:rsid w:val="001F1B46"/>
    <w:rsid w:val="001F244B"/>
    <w:rsid w:val="001F2563"/>
    <w:rsid w:val="001F47A4"/>
    <w:rsid w:val="001F5074"/>
    <w:rsid w:val="001F6A41"/>
    <w:rsid w:val="001F6DBC"/>
    <w:rsid w:val="001F7290"/>
    <w:rsid w:val="00201050"/>
    <w:rsid w:val="00202C2E"/>
    <w:rsid w:val="0020327C"/>
    <w:rsid w:val="00205774"/>
    <w:rsid w:val="00206214"/>
    <w:rsid w:val="00206770"/>
    <w:rsid w:val="0021681C"/>
    <w:rsid w:val="00216947"/>
    <w:rsid w:val="0021752E"/>
    <w:rsid w:val="0022045F"/>
    <w:rsid w:val="002206A5"/>
    <w:rsid w:val="00223587"/>
    <w:rsid w:val="002243D1"/>
    <w:rsid w:val="002263E6"/>
    <w:rsid w:val="002358C5"/>
    <w:rsid w:val="00236426"/>
    <w:rsid w:val="00236D66"/>
    <w:rsid w:val="00240507"/>
    <w:rsid w:val="00241B29"/>
    <w:rsid w:val="00242145"/>
    <w:rsid w:val="00243FEF"/>
    <w:rsid w:val="00244A4B"/>
    <w:rsid w:val="00246BFF"/>
    <w:rsid w:val="00252049"/>
    <w:rsid w:val="00253B30"/>
    <w:rsid w:val="002554E9"/>
    <w:rsid w:val="00257A82"/>
    <w:rsid w:val="00262D47"/>
    <w:rsid w:val="00264044"/>
    <w:rsid w:val="002648C3"/>
    <w:rsid w:val="0026656B"/>
    <w:rsid w:val="002668EE"/>
    <w:rsid w:val="00266D3D"/>
    <w:rsid w:val="002704E3"/>
    <w:rsid w:val="00270DCD"/>
    <w:rsid w:val="00271F97"/>
    <w:rsid w:val="002723E1"/>
    <w:rsid w:val="002760B9"/>
    <w:rsid w:val="00276263"/>
    <w:rsid w:val="002853F9"/>
    <w:rsid w:val="00286AF3"/>
    <w:rsid w:val="0029186E"/>
    <w:rsid w:val="00293DE8"/>
    <w:rsid w:val="00295A19"/>
    <w:rsid w:val="00296847"/>
    <w:rsid w:val="002A13D1"/>
    <w:rsid w:val="002A33CF"/>
    <w:rsid w:val="002B0711"/>
    <w:rsid w:val="002B3687"/>
    <w:rsid w:val="002B4AF9"/>
    <w:rsid w:val="002B64F6"/>
    <w:rsid w:val="002B7ABB"/>
    <w:rsid w:val="002C0873"/>
    <w:rsid w:val="002C0B70"/>
    <w:rsid w:val="002C0D8F"/>
    <w:rsid w:val="002C16EB"/>
    <w:rsid w:val="002C3E34"/>
    <w:rsid w:val="002C4AC3"/>
    <w:rsid w:val="002C5196"/>
    <w:rsid w:val="002C53CE"/>
    <w:rsid w:val="002C59E3"/>
    <w:rsid w:val="002D211D"/>
    <w:rsid w:val="002D3E97"/>
    <w:rsid w:val="002D4815"/>
    <w:rsid w:val="002D5EC1"/>
    <w:rsid w:val="002D662C"/>
    <w:rsid w:val="002D6F4F"/>
    <w:rsid w:val="002E6D79"/>
    <w:rsid w:val="002E6F13"/>
    <w:rsid w:val="002F0464"/>
    <w:rsid w:val="002F205F"/>
    <w:rsid w:val="002F2A04"/>
    <w:rsid w:val="002F38DA"/>
    <w:rsid w:val="002F4E08"/>
    <w:rsid w:val="002F502A"/>
    <w:rsid w:val="002F51F8"/>
    <w:rsid w:val="002F6D3C"/>
    <w:rsid w:val="0030159B"/>
    <w:rsid w:val="00301A3D"/>
    <w:rsid w:val="0030234C"/>
    <w:rsid w:val="00304FE0"/>
    <w:rsid w:val="00305DEE"/>
    <w:rsid w:val="00310FC5"/>
    <w:rsid w:val="00311E60"/>
    <w:rsid w:val="00312569"/>
    <w:rsid w:val="00312CAB"/>
    <w:rsid w:val="00315523"/>
    <w:rsid w:val="00317EEA"/>
    <w:rsid w:val="00323C76"/>
    <w:rsid w:val="00324F34"/>
    <w:rsid w:val="00327DAB"/>
    <w:rsid w:val="00332BC7"/>
    <w:rsid w:val="00333862"/>
    <w:rsid w:val="00341F5E"/>
    <w:rsid w:val="00343219"/>
    <w:rsid w:val="00345B77"/>
    <w:rsid w:val="00350F6C"/>
    <w:rsid w:val="00353570"/>
    <w:rsid w:val="00354024"/>
    <w:rsid w:val="0035598E"/>
    <w:rsid w:val="00355A3F"/>
    <w:rsid w:val="00356000"/>
    <w:rsid w:val="00356F3D"/>
    <w:rsid w:val="00365F3E"/>
    <w:rsid w:val="00367783"/>
    <w:rsid w:val="00371E32"/>
    <w:rsid w:val="003751DA"/>
    <w:rsid w:val="00375ADC"/>
    <w:rsid w:val="0037638B"/>
    <w:rsid w:val="00376767"/>
    <w:rsid w:val="0037732E"/>
    <w:rsid w:val="003817B1"/>
    <w:rsid w:val="00383C14"/>
    <w:rsid w:val="00384453"/>
    <w:rsid w:val="00385C87"/>
    <w:rsid w:val="003863E0"/>
    <w:rsid w:val="003864A7"/>
    <w:rsid w:val="003868F0"/>
    <w:rsid w:val="0039093E"/>
    <w:rsid w:val="00390E04"/>
    <w:rsid w:val="003918CA"/>
    <w:rsid w:val="00392A2E"/>
    <w:rsid w:val="00393F63"/>
    <w:rsid w:val="00394A78"/>
    <w:rsid w:val="00394FC8"/>
    <w:rsid w:val="003964E5"/>
    <w:rsid w:val="0039659A"/>
    <w:rsid w:val="00396BEE"/>
    <w:rsid w:val="0039744D"/>
    <w:rsid w:val="003979F9"/>
    <w:rsid w:val="003A15C6"/>
    <w:rsid w:val="003A1A8C"/>
    <w:rsid w:val="003A413D"/>
    <w:rsid w:val="003A5948"/>
    <w:rsid w:val="003A5B27"/>
    <w:rsid w:val="003B1444"/>
    <w:rsid w:val="003B42E4"/>
    <w:rsid w:val="003B6460"/>
    <w:rsid w:val="003B7EAE"/>
    <w:rsid w:val="003C0A64"/>
    <w:rsid w:val="003C0D57"/>
    <w:rsid w:val="003C1612"/>
    <w:rsid w:val="003C2822"/>
    <w:rsid w:val="003C2D66"/>
    <w:rsid w:val="003C2D68"/>
    <w:rsid w:val="003C5682"/>
    <w:rsid w:val="003C5B6F"/>
    <w:rsid w:val="003C7222"/>
    <w:rsid w:val="003C764F"/>
    <w:rsid w:val="003D2F24"/>
    <w:rsid w:val="003D5080"/>
    <w:rsid w:val="003D61C4"/>
    <w:rsid w:val="003E2662"/>
    <w:rsid w:val="003F52E4"/>
    <w:rsid w:val="003F7EF8"/>
    <w:rsid w:val="0040173D"/>
    <w:rsid w:val="0040199B"/>
    <w:rsid w:val="004030F5"/>
    <w:rsid w:val="00403D7A"/>
    <w:rsid w:val="00404B9A"/>
    <w:rsid w:val="00406C5A"/>
    <w:rsid w:val="004113C3"/>
    <w:rsid w:val="00412455"/>
    <w:rsid w:val="00413F91"/>
    <w:rsid w:val="00414103"/>
    <w:rsid w:val="00416391"/>
    <w:rsid w:val="00416E1B"/>
    <w:rsid w:val="00423763"/>
    <w:rsid w:val="0042393B"/>
    <w:rsid w:val="00431E5C"/>
    <w:rsid w:val="00436E76"/>
    <w:rsid w:val="00437016"/>
    <w:rsid w:val="0043766C"/>
    <w:rsid w:val="00440C81"/>
    <w:rsid w:val="00442944"/>
    <w:rsid w:val="00443769"/>
    <w:rsid w:val="00445CC9"/>
    <w:rsid w:val="00446761"/>
    <w:rsid w:val="004476D4"/>
    <w:rsid w:val="00450800"/>
    <w:rsid w:val="004511BA"/>
    <w:rsid w:val="0045252D"/>
    <w:rsid w:val="0045317E"/>
    <w:rsid w:val="004618F2"/>
    <w:rsid w:val="00461E24"/>
    <w:rsid w:val="004656CB"/>
    <w:rsid w:val="004664BC"/>
    <w:rsid w:val="004676F4"/>
    <w:rsid w:val="00471516"/>
    <w:rsid w:val="004763F9"/>
    <w:rsid w:val="00477A14"/>
    <w:rsid w:val="00480504"/>
    <w:rsid w:val="00482DA1"/>
    <w:rsid w:val="00482F91"/>
    <w:rsid w:val="00485137"/>
    <w:rsid w:val="00485643"/>
    <w:rsid w:val="00485880"/>
    <w:rsid w:val="00487C7A"/>
    <w:rsid w:val="00490488"/>
    <w:rsid w:val="00491718"/>
    <w:rsid w:val="00491E91"/>
    <w:rsid w:val="00494D30"/>
    <w:rsid w:val="00495E8F"/>
    <w:rsid w:val="004A2010"/>
    <w:rsid w:val="004A2B4F"/>
    <w:rsid w:val="004A3D3F"/>
    <w:rsid w:val="004A65B0"/>
    <w:rsid w:val="004A6B29"/>
    <w:rsid w:val="004B1619"/>
    <w:rsid w:val="004B4D38"/>
    <w:rsid w:val="004B5C59"/>
    <w:rsid w:val="004B5F0E"/>
    <w:rsid w:val="004B7721"/>
    <w:rsid w:val="004C011A"/>
    <w:rsid w:val="004C0D2C"/>
    <w:rsid w:val="004C3196"/>
    <w:rsid w:val="004C7950"/>
    <w:rsid w:val="004C7F53"/>
    <w:rsid w:val="004D2F63"/>
    <w:rsid w:val="004D3485"/>
    <w:rsid w:val="004D3E11"/>
    <w:rsid w:val="004D4A55"/>
    <w:rsid w:val="004D7D95"/>
    <w:rsid w:val="004E278B"/>
    <w:rsid w:val="004E4CD4"/>
    <w:rsid w:val="004E511E"/>
    <w:rsid w:val="004E6401"/>
    <w:rsid w:val="004F091D"/>
    <w:rsid w:val="004F0C53"/>
    <w:rsid w:val="004F4802"/>
    <w:rsid w:val="004F4EE4"/>
    <w:rsid w:val="004F503F"/>
    <w:rsid w:val="004F64AB"/>
    <w:rsid w:val="004F7F66"/>
    <w:rsid w:val="0050108F"/>
    <w:rsid w:val="00504311"/>
    <w:rsid w:val="00507CE4"/>
    <w:rsid w:val="00511B20"/>
    <w:rsid w:val="005130F1"/>
    <w:rsid w:val="005160CC"/>
    <w:rsid w:val="00516588"/>
    <w:rsid w:val="005166D6"/>
    <w:rsid w:val="0051748D"/>
    <w:rsid w:val="0051754B"/>
    <w:rsid w:val="00517737"/>
    <w:rsid w:val="00517DD0"/>
    <w:rsid w:val="005224C5"/>
    <w:rsid w:val="0052357B"/>
    <w:rsid w:val="00531F95"/>
    <w:rsid w:val="00533246"/>
    <w:rsid w:val="005359C4"/>
    <w:rsid w:val="00536C47"/>
    <w:rsid w:val="00540D8F"/>
    <w:rsid w:val="005417D2"/>
    <w:rsid w:val="005433B3"/>
    <w:rsid w:val="00543E36"/>
    <w:rsid w:val="00545E23"/>
    <w:rsid w:val="0054672D"/>
    <w:rsid w:val="0054783C"/>
    <w:rsid w:val="00550507"/>
    <w:rsid w:val="00553979"/>
    <w:rsid w:val="00553EDF"/>
    <w:rsid w:val="0056027C"/>
    <w:rsid w:val="0056135D"/>
    <w:rsid w:val="00561864"/>
    <w:rsid w:val="0056196C"/>
    <w:rsid w:val="00561E1A"/>
    <w:rsid w:val="00564A9A"/>
    <w:rsid w:val="0056628F"/>
    <w:rsid w:val="00566BE4"/>
    <w:rsid w:val="00567010"/>
    <w:rsid w:val="005674C6"/>
    <w:rsid w:val="0057132A"/>
    <w:rsid w:val="00573210"/>
    <w:rsid w:val="005811EE"/>
    <w:rsid w:val="00581A51"/>
    <w:rsid w:val="00584358"/>
    <w:rsid w:val="005909F7"/>
    <w:rsid w:val="00591E4F"/>
    <w:rsid w:val="005927E8"/>
    <w:rsid w:val="00593623"/>
    <w:rsid w:val="0059716C"/>
    <w:rsid w:val="005A16D1"/>
    <w:rsid w:val="005A79D0"/>
    <w:rsid w:val="005A7EF4"/>
    <w:rsid w:val="005B000E"/>
    <w:rsid w:val="005B042E"/>
    <w:rsid w:val="005B062C"/>
    <w:rsid w:val="005B1A34"/>
    <w:rsid w:val="005B27A5"/>
    <w:rsid w:val="005B73ED"/>
    <w:rsid w:val="005C27D2"/>
    <w:rsid w:val="005C2CC0"/>
    <w:rsid w:val="005C66E1"/>
    <w:rsid w:val="005D0C00"/>
    <w:rsid w:val="005D103E"/>
    <w:rsid w:val="005D4C96"/>
    <w:rsid w:val="005D4D49"/>
    <w:rsid w:val="005E0C02"/>
    <w:rsid w:val="005E4FC7"/>
    <w:rsid w:val="005E7FA6"/>
    <w:rsid w:val="005F480F"/>
    <w:rsid w:val="005F66D9"/>
    <w:rsid w:val="005F77B3"/>
    <w:rsid w:val="0060481F"/>
    <w:rsid w:val="00605D9E"/>
    <w:rsid w:val="0060627E"/>
    <w:rsid w:val="0061029E"/>
    <w:rsid w:val="00610379"/>
    <w:rsid w:val="0061108C"/>
    <w:rsid w:val="006126CC"/>
    <w:rsid w:val="006139FD"/>
    <w:rsid w:val="0061450D"/>
    <w:rsid w:val="006146A2"/>
    <w:rsid w:val="00621118"/>
    <w:rsid w:val="0062127D"/>
    <w:rsid w:val="0062193B"/>
    <w:rsid w:val="006331C1"/>
    <w:rsid w:val="00633972"/>
    <w:rsid w:val="00633AA0"/>
    <w:rsid w:val="00633EC4"/>
    <w:rsid w:val="00635EC3"/>
    <w:rsid w:val="00636540"/>
    <w:rsid w:val="00636639"/>
    <w:rsid w:val="00636E9C"/>
    <w:rsid w:val="00636F2A"/>
    <w:rsid w:val="006408E3"/>
    <w:rsid w:val="006447F7"/>
    <w:rsid w:val="00645F0F"/>
    <w:rsid w:val="00653F3F"/>
    <w:rsid w:val="006573DF"/>
    <w:rsid w:val="006605EB"/>
    <w:rsid w:val="006619BF"/>
    <w:rsid w:val="00661EA4"/>
    <w:rsid w:val="00662A73"/>
    <w:rsid w:val="00667B96"/>
    <w:rsid w:val="00674333"/>
    <w:rsid w:val="00676250"/>
    <w:rsid w:val="00682911"/>
    <w:rsid w:val="00684186"/>
    <w:rsid w:val="00690045"/>
    <w:rsid w:val="006949A0"/>
    <w:rsid w:val="00696DAE"/>
    <w:rsid w:val="006A176E"/>
    <w:rsid w:val="006A17B8"/>
    <w:rsid w:val="006A25BB"/>
    <w:rsid w:val="006A34FA"/>
    <w:rsid w:val="006A3C55"/>
    <w:rsid w:val="006A5418"/>
    <w:rsid w:val="006A58AD"/>
    <w:rsid w:val="006A718A"/>
    <w:rsid w:val="006A79F6"/>
    <w:rsid w:val="006B0705"/>
    <w:rsid w:val="006B0BB9"/>
    <w:rsid w:val="006B38F8"/>
    <w:rsid w:val="006B6069"/>
    <w:rsid w:val="006B767B"/>
    <w:rsid w:val="006B7C7C"/>
    <w:rsid w:val="006B7FEA"/>
    <w:rsid w:val="006C1CD7"/>
    <w:rsid w:val="006C45BB"/>
    <w:rsid w:val="006C5758"/>
    <w:rsid w:val="006C76A9"/>
    <w:rsid w:val="006D0878"/>
    <w:rsid w:val="006D15FB"/>
    <w:rsid w:val="006D16CB"/>
    <w:rsid w:val="006D40C6"/>
    <w:rsid w:val="006D5170"/>
    <w:rsid w:val="006D613D"/>
    <w:rsid w:val="006D6DDB"/>
    <w:rsid w:val="006E02A0"/>
    <w:rsid w:val="006E370D"/>
    <w:rsid w:val="006F03A3"/>
    <w:rsid w:val="006F1A06"/>
    <w:rsid w:val="006F1E33"/>
    <w:rsid w:val="006F22EE"/>
    <w:rsid w:val="006F442C"/>
    <w:rsid w:val="006F6CA0"/>
    <w:rsid w:val="006F751F"/>
    <w:rsid w:val="00701473"/>
    <w:rsid w:val="007031BA"/>
    <w:rsid w:val="00704FF1"/>
    <w:rsid w:val="007057D9"/>
    <w:rsid w:val="00707389"/>
    <w:rsid w:val="007151C6"/>
    <w:rsid w:val="00717906"/>
    <w:rsid w:val="007201E8"/>
    <w:rsid w:val="00724CC2"/>
    <w:rsid w:val="007266A8"/>
    <w:rsid w:val="007267C3"/>
    <w:rsid w:val="00726F75"/>
    <w:rsid w:val="00727838"/>
    <w:rsid w:val="00733E0C"/>
    <w:rsid w:val="00740781"/>
    <w:rsid w:val="007410E7"/>
    <w:rsid w:val="00741D40"/>
    <w:rsid w:val="00743136"/>
    <w:rsid w:val="00743290"/>
    <w:rsid w:val="007441F2"/>
    <w:rsid w:val="00744426"/>
    <w:rsid w:val="00744E09"/>
    <w:rsid w:val="007450EA"/>
    <w:rsid w:val="0074776B"/>
    <w:rsid w:val="00751715"/>
    <w:rsid w:val="00752618"/>
    <w:rsid w:val="007538C1"/>
    <w:rsid w:val="00753A51"/>
    <w:rsid w:val="007548A1"/>
    <w:rsid w:val="007554D9"/>
    <w:rsid w:val="007556B2"/>
    <w:rsid w:val="00755873"/>
    <w:rsid w:val="00757C19"/>
    <w:rsid w:val="00760326"/>
    <w:rsid w:val="00762BF2"/>
    <w:rsid w:val="00762C45"/>
    <w:rsid w:val="00763F31"/>
    <w:rsid w:val="00764FD0"/>
    <w:rsid w:val="0076516E"/>
    <w:rsid w:val="00770412"/>
    <w:rsid w:val="0077176A"/>
    <w:rsid w:val="00772894"/>
    <w:rsid w:val="00773725"/>
    <w:rsid w:val="00774284"/>
    <w:rsid w:val="00777302"/>
    <w:rsid w:val="007777D8"/>
    <w:rsid w:val="00777862"/>
    <w:rsid w:val="00777C07"/>
    <w:rsid w:val="00780578"/>
    <w:rsid w:val="007835C0"/>
    <w:rsid w:val="00784337"/>
    <w:rsid w:val="00786A0D"/>
    <w:rsid w:val="00786A7B"/>
    <w:rsid w:val="00786F20"/>
    <w:rsid w:val="00786F77"/>
    <w:rsid w:val="00794EC5"/>
    <w:rsid w:val="00795ACE"/>
    <w:rsid w:val="007A0015"/>
    <w:rsid w:val="007A35BA"/>
    <w:rsid w:val="007A5060"/>
    <w:rsid w:val="007A6435"/>
    <w:rsid w:val="007B064E"/>
    <w:rsid w:val="007B15C2"/>
    <w:rsid w:val="007B5427"/>
    <w:rsid w:val="007B664D"/>
    <w:rsid w:val="007B6E26"/>
    <w:rsid w:val="007C0D8D"/>
    <w:rsid w:val="007C1B15"/>
    <w:rsid w:val="007C32DF"/>
    <w:rsid w:val="007D060D"/>
    <w:rsid w:val="007D6BF4"/>
    <w:rsid w:val="007D77F7"/>
    <w:rsid w:val="007E0C65"/>
    <w:rsid w:val="007E11CA"/>
    <w:rsid w:val="007E41C1"/>
    <w:rsid w:val="007E4456"/>
    <w:rsid w:val="007E60ED"/>
    <w:rsid w:val="007F272B"/>
    <w:rsid w:val="007F2B11"/>
    <w:rsid w:val="007F4C96"/>
    <w:rsid w:val="007F56C5"/>
    <w:rsid w:val="007F6D6A"/>
    <w:rsid w:val="008009D3"/>
    <w:rsid w:val="008074A0"/>
    <w:rsid w:val="00807731"/>
    <w:rsid w:val="00811936"/>
    <w:rsid w:val="00811DC0"/>
    <w:rsid w:val="00812CC2"/>
    <w:rsid w:val="00816043"/>
    <w:rsid w:val="00821578"/>
    <w:rsid w:val="00821B9E"/>
    <w:rsid w:val="00822DCF"/>
    <w:rsid w:val="008234E6"/>
    <w:rsid w:val="00823BF8"/>
    <w:rsid w:val="00824103"/>
    <w:rsid w:val="00825EEF"/>
    <w:rsid w:val="00825F9C"/>
    <w:rsid w:val="008273F4"/>
    <w:rsid w:val="00835CA4"/>
    <w:rsid w:val="0083750C"/>
    <w:rsid w:val="008404EA"/>
    <w:rsid w:val="0084138F"/>
    <w:rsid w:val="008439E6"/>
    <w:rsid w:val="0084663B"/>
    <w:rsid w:val="00852168"/>
    <w:rsid w:val="00853009"/>
    <w:rsid w:val="00853140"/>
    <w:rsid w:val="00853BA7"/>
    <w:rsid w:val="00855B94"/>
    <w:rsid w:val="00856DAA"/>
    <w:rsid w:val="008575B2"/>
    <w:rsid w:val="00861779"/>
    <w:rsid w:val="00866113"/>
    <w:rsid w:val="008675F9"/>
    <w:rsid w:val="00870C1E"/>
    <w:rsid w:val="008732A4"/>
    <w:rsid w:val="00874059"/>
    <w:rsid w:val="0087416A"/>
    <w:rsid w:val="00876365"/>
    <w:rsid w:val="008763F2"/>
    <w:rsid w:val="00884E4D"/>
    <w:rsid w:val="00887E9F"/>
    <w:rsid w:val="00893FB3"/>
    <w:rsid w:val="00895732"/>
    <w:rsid w:val="00895795"/>
    <w:rsid w:val="008A1E83"/>
    <w:rsid w:val="008A26B5"/>
    <w:rsid w:val="008A49B2"/>
    <w:rsid w:val="008B020B"/>
    <w:rsid w:val="008B067C"/>
    <w:rsid w:val="008B1416"/>
    <w:rsid w:val="008B1471"/>
    <w:rsid w:val="008B1894"/>
    <w:rsid w:val="008B2278"/>
    <w:rsid w:val="008B4BC5"/>
    <w:rsid w:val="008B60BD"/>
    <w:rsid w:val="008C166F"/>
    <w:rsid w:val="008C4FD8"/>
    <w:rsid w:val="008C66A4"/>
    <w:rsid w:val="008C71F3"/>
    <w:rsid w:val="008D14B7"/>
    <w:rsid w:val="008D2C4F"/>
    <w:rsid w:val="008D4537"/>
    <w:rsid w:val="008D466A"/>
    <w:rsid w:val="008D57E6"/>
    <w:rsid w:val="008D5936"/>
    <w:rsid w:val="008D6438"/>
    <w:rsid w:val="008D749F"/>
    <w:rsid w:val="008E176C"/>
    <w:rsid w:val="008E5D52"/>
    <w:rsid w:val="008E7167"/>
    <w:rsid w:val="008E7463"/>
    <w:rsid w:val="008E75CB"/>
    <w:rsid w:val="008E7B86"/>
    <w:rsid w:val="008F2478"/>
    <w:rsid w:val="008F2CFA"/>
    <w:rsid w:val="008F4526"/>
    <w:rsid w:val="008F6AB9"/>
    <w:rsid w:val="008F7803"/>
    <w:rsid w:val="008F7900"/>
    <w:rsid w:val="00902327"/>
    <w:rsid w:val="00903D26"/>
    <w:rsid w:val="00906D6A"/>
    <w:rsid w:val="00910CBE"/>
    <w:rsid w:val="00914F0D"/>
    <w:rsid w:val="00915C18"/>
    <w:rsid w:val="00916140"/>
    <w:rsid w:val="00916607"/>
    <w:rsid w:val="00922B93"/>
    <w:rsid w:val="009250AC"/>
    <w:rsid w:val="00925C64"/>
    <w:rsid w:val="00926AF5"/>
    <w:rsid w:val="0092745F"/>
    <w:rsid w:val="00930729"/>
    <w:rsid w:val="009312EC"/>
    <w:rsid w:val="00931470"/>
    <w:rsid w:val="0093151E"/>
    <w:rsid w:val="00934026"/>
    <w:rsid w:val="00934DF1"/>
    <w:rsid w:val="009375B4"/>
    <w:rsid w:val="00941FAA"/>
    <w:rsid w:val="0094257B"/>
    <w:rsid w:val="0094540F"/>
    <w:rsid w:val="009459A0"/>
    <w:rsid w:val="00951B67"/>
    <w:rsid w:val="0095322B"/>
    <w:rsid w:val="00954083"/>
    <w:rsid w:val="00956285"/>
    <w:rsid w:val="0095629E"/>
    <w:rsid w:val="009570EE"/>
    <w:rsid w:val="0095779A"/>
    <w:rsid w:val="00960D2E"/>
    <w:rsid w:val="00960DFD"/>
    <w:rsid w:val="009616E7"/>
    <w:rsid w:val="00962126"/>
    <w:rsid w:val="00963C8E"/>
    <w:rsid w:val="009669DC"/>
    <w:rsid w:val="00966D69"/>
    <w:rsid w:val="00970CB8"/>
    <w:rsid w:val="00973A8D"/>
    <w:rsid w:val="009760B5"/>
    <w:rsid w:val="009807B1"/>
    <w:rsid w:val="00981127"/>
    <w:rsid w:val="009815EB"/>
    <w:rsid w:val="00982734"/>
    <w:rsid w:val="00984D08"/>
    <w:rsid w:val="00992744"/>
    <w:rsid w:val="009942C2"/>
    <w:rsid w:val="0099560A"/>
    <w:rsid w:val="009968BA"/>
    <w:rsid w:val="00997423"/>
    <w:rsid w:val="009A2538"/>
    <w:rsid w:val="009A39A6"/>
    <w:rsid w:val="009A5123"/>
    <w:rsid w:val="009A5FFA"/>
    <w:rsid w:val="009A665D"/>
    <w:rsid w:val="009B0E53"/>
    <w:rsid w:val="009B428C"/>
    <w:rsid w:val="009B6038"/>
    <w:rsid w:val="009C53F4"/>
    <w:rsid w:val="009C6D32"/>
    <w:rsid w:val="009C7403"/>
    <w:rsid w:val="009C7935"/>
    <w:rsid w:val="009D1A62"/>
    <w:rsid w:val="009D45FE"/>
    <w:rsid w:val="009D5106"/>
    <w:rsid w:val="009D60CD"/>
    <w:rsid w:val="009D676E"/>
    <w:rsid w:val="009D6E33"/>
    <w:rsid w:val="009E200B"/>
    <w:rsid w:val="009E3515"/>
    <w:rsid w:val="009E63A0"/>
    <w:rsid w:val="009F0E2E"/>
    <w:rsid w:val="009F30A1"/>
    <w:rsid w:val="009F482D"/>
    <w:rsid w:val="009F7A2E"/>
    <w:rsid w:val="009F7B4B"/>
    <w:rsid w:val="00A01F37"/>
    <w:rsid w:val="00A079DB"/>
    <w:rsid w:val="00A1222C"/>
    <w:rsid w:val="00A13142"/>
    <w:rsid w:val="00A131D0"/>
    <w:rsid w:val="00A131FF"/>
    <w:rsid w:val="00A17079"/>
    <w:rsid w:val="00A17C23"/>
    <w:rsid w:val="00A21F5B"/>
    <w:rsid w:val="00A22374"/>
    <w:rsid w:val="00A22AE2"/>
    <w:rsid w:val="00A2337E"/>
    <w:rsid w:val="00A236EF"/>
    <w:rsid w:val="00A25A17"/>
    <w:rsid w:val="00A27191"/>
    <w:rsid w:val="00A275F9"/>
    <w:rsid w:val="00A30DF3"/>
    <w:rsid w:val="00A31A30"/>
    <w:rsid w:val="00A32EA6"/>
    <w:rsid w:val="00A331F9"/>
    <w:rsid w:val="00A3348F"/>
    <w:rsid w:val="00A3393D"/>
    <w:rsid w:val="00A34BAA"/>
    <w:rsid w:val="00A35074"/>
    <w:rsid w:val="00A35889"/>
    <w:rsid w:val="00A3608E"/>
    <w:rsid w:val="00A438C6"/>
    <w:rsid w:val="00A44808"/>
    <w:rsid w:val="00A47306"/>
    <w:rsid w:val="00A47A32"/>
    <w:rsid w:val="00A5032D"/>
    <w:rsid w:val="00A50C32"/>
    <w:rsid w:val="00A537B4"/>
    <w:rsid w:val="00A539C8"/>
    <w:rsid w:val="00A55AFF"/>
    <w:rsid w:val="00A55BC2"/>
    <w:rsid w:val="00A5724E"/>
    <w:rsid w:val="00A62DA8"/>
    <w:rsid w:val="00A64608"/>
    <w:rsid w:val="00A725B7"/>
    <w:rsid w:val="00A75210"/>
    <w:rsid w:val="00A8292B"/>
    <w:rsid w:val="00A82F23"/>
    <w:rsid w:val="00A8308A"/>
    <w:rsid w:val="00A8449C"/>
    <w:rsid w:val="00A84B38"/>
    <w:rsid w:val="00A85E1E"/>
    <w:rsid w:val="00A869E0"/>
    <w:rsid w:val="00A91DE9"/>
    <w:rsid w:val="00A9356B"/>
    <w:rsid w:val="00A97F37"/>
    <w:rsid w:val="00AA0E62"/>
    <w:rsid w:val="00AA1DF5"/>
    <w:rsid w:val="00AA286D"/>
    <w:rsid w:val="00AA509D"/>
    <w:rsid w:val="00AA5139"/>
    <w:rsid w:val="00AA5647"/>
    <w:rsid w:val="00AB4C7E"/>
    <w:rsid w:val="00AB4D5B"/>
    <w:rsid w:val="00AB5C42"/>
    <w:rsid w:val="00AB6E65"/>
    <w:rsid w:val="00AB76F3"/>
    <w:rsid w:val="00AC1A6C"/>
    <w:rsid w:val="00AC2E2F"/>
    <w:rsid w:val="00AC3F6B"/>
    <w:rsid w:val="00AC471B"/>
    <w:rsid w:val="00AC508B"/>
    <w:rsid w:val="00AC6165"/>
    <w:rsid w:val="00AC6815"/>
    <w:rsid w:val="00AD0604"/>
    <w:rsid w:val="00AD07CF"/>
    <w:rsid w:val="00AD1018"/>
    <w:rsid w:val="00AD45FD"/>
    <w:rsid w:val="00AD4D6B"/>
    <w:rsid w:val="00AD6508"/>
    <w:rsid w:val="00AE1053"/>
    <w:rsid w:val="00AE23BC"/>
    <w:rsid w:val="00AE37DB"/>
    <w:rsid w:val="00AE4628"/>
    <w:rsid w:val="00AF0FF7"/>
    <w:rsid w:val="00AF355C"/>
    <w:rsid w:val="00AF448E"/>
    <w:rsid w:val="00AF472F"/>
    <w:rsid w:val="00B05F7D"/>
    <w:rsid w:val="00B06DDE"/>
    <w:rsid w:val="00B1016B"/>
    <w:rsid w:val="00B10173"/>
    <w:rsid w:val="00B109C0"/>
    <w:rsid w:val="00B10BB3"/>
    <w:rsid w:val="00B11E98"/>
    <w:rsid w:val="00B12245"/>
    <w:rsid w:val="00B15676"/>
    <w:rsid w:val="00B16011"/>
    <w:rsid w:val="00B246C8"/>
    <w:rsid w:val="00B24795"/>
    <w:rsid w:val="00B24CC2"/>
    <w:rsid w:val="00B26198"/>
    <w:rsid w:val="00B2753E"/>
    <w:rsid w:val="00B30D29"/>
    <w:rsid w:val="00B30DF5"/>
    <w:rsid w:val="00B3145B"/>
    <w:rsid w:val="00B34B61"/>
    <w:rsid w:val="00B36852"/>
    <w:rsid w:val="00B36EDA"/>
    <w:rsid w:val="00B40F29"/>
    <w:rsid w:val="00B44216"/>
    <w:rsid w:val="00B46F3D"/>
    <w:rsid w:val="00B51762"/>
    <w:rsid w:val="00B52974"/>
    <w:rsid w:val="00B52B3C"/>
    <w:rsid w:val="00B533A8"/>
    <w:rsid w:val="00B57C26"/>
    <w:rsid w:val="00B610E8"/>
    <w:rsid w:val="00B64B8A"/>
    <w:rsid w:val="00B657BD"/>
    <w:rsid w:val="00B66168"/>
    <w:rsid w:val="00B662AB"/>
    <w:rsid w:val="00B71365"/>
    <w:rsid w:val="00B72781"/>
    <w:rsid w:val="00B73B97"/>
    <w:rsid w:val="00B749A2"/>
    <w:rsid w:val="00B767AB"/>
    <w:rsid w:val="00B77031"/>
    <w:rsid w:val="00B812AB"/>
    <w:rsid w:val="00B81E8C"/>
    <w:rsid w:val="00B82715"/>
    <w:rsid w:val="00B833BB"/>
    <w:rsid w:val="00B844E1"/>
    <w:rsid w:val="00B84AF5"/>
    <w:rsid w:val="00B869C7"/>
    <w:rsid w:val="00B8706C"/>
    <w:rsid w:val="00B915CF"/>
    <w:rsid w:val="00B91949"/>
    <w:rsid w:val="00B91A7A"/>
    <w:rsid w:val="00B92061"/>
    <w:rsid w:val="00B92858"/>
    <w:rsid w:val="00BA11AF"/>
    <w:rsid w:val="00BA294E"/>
    <w:rsid w:val="00BA2E58"/>
    <w:rsid w:val="00BA37A0"/>
    <w:rsid w:val="00BA60F7"/>
    <w:rsid w:val="00BA6C77"/>
    <w:rsid w:val="00BA79BD"/>
    <w:rsid w:val="00BB1BBE"/>
    <w:rsid w:val="00BB5D40"/>
    <w:rsid w:val="00BB6EDF"/>
    <w:rsid w:val="00BB7DFC"/>
    <w:rsid w:val="00BC1295"/>
    <w:rsid w:val="00BC17A8"/>
    <w:rsid w:val="00BC21D5"/>
    <w:rsid w:val="00BC6F71"/>
    <w:rsid w:val="00BC7AC0"/>
    <w:rsid w:val="00BD5F98"/>
    <w:rsid w:val="00BD731B"/>
    <w:rsid w:val="00BE09C8"/>
    <w:rsid w:val="00BE47C4"/>
    <w:rsid w:val="00BE58F2"/>
    <w:rsid w:val="00BF07A0"/>
    <w:rsid w:val="00BF106D"/>
    <w:rsid w:val="00BF2C1C"/>
    <w:rsid w:val="00BF72DA"/>
    <w:rsid w:val="00BF7AAA"/>
    <w:rsid w:val="00C00494"/>
    <w:rsid w:val="00C015FA"/>
    <w:rsid w:val="00C01E93"/>
    <w:rsid w:val="00C03B1D"/>
    <w:rsid w:val="00C069E4"/>
    <w:rsid w:val="00C10F60"/>
    <w:rsid w:val="00C13F9B"/>
    <w:rsid w:val="00C14F65"/>
    <w:rsid w:val="00C15E1B"/>
    <w:rsid w:val="00C21BA7"/>
    <w:rsid w:val="00C2427E"/>
    <w:rsid w:val="00C31262"/>
    <w:rsid w:val="00C31D44"/>
    <w:rsid w:val="00C31D7A"/>
    <w:rsid w:val="00C32ED9"/>
    <w:rsid w:val="00C33B4D"/>
    <w:rsid w:val="00C3509C"/>
    <w:rsid w:val="00C36C0D"/>
    <w:rsid w:val="00C370D1"/>
    <w:rsid w:val="00C37D15"/>
    <w:rsid w:val="00C419AC"/>
    <w:rsid w:val="00C43765"/>
    <w:rsid w:val="00C43A43"/>
    <w:rsid w:val="00C442CD"/>
    <w:rsid w:val="00C46D98"/>
    <w:rsid w:val="00C50F92"/>
    <w:rsid w:val="00C53768"/>
    <w:rsid w:val="00C5483A"/>
    <w:rsid w:val="00C54B52"/>
    <w:rsid w:val="00C54EFB"/>
    <w:rsid w:val="00C62424"/>
    <w:rsid w:val="00C63721"/>
    <w:rsid w:val="00C64A47"/>
    <w:rsid w:val="00C66436"/>
    <w:rsid w:val="00C67E7C"/>
    <w:rsid w:val="00C702A5"/>
    <w:rsid w:val="00C7736C"/>
    <w:rsid w:val="00C80594"/>
    <w:rsid w:val="00C8291A"/>
    <w:rsid w:val="00C83616"/>
    <w:rsid w:val="00C83E4F"/>
    <w:rsid w:val="00C848F9"/>
    <w:rsid w:val="00C863A7"/>
    <w:rsid w:val="00C86DEB"/>
    <w:rsid w:val="00C86FBF"/>
    <w:rsid w:val="00C904E2"/>
    <w:rsid w:val="00C93252"/>
    <w:rsid w:val="00C949D3"/>
    <w:rsid w:val="00C9640D"/>
    <w:rsid w:val="00CA26E7"/>
    <w:rsid w:val="00CB15B9"/>
    <w:rsid w:val="00CB5A68"/>
    <w:rsid w:val="00CB736D"/>
    <w:rsid w:val="00CB74D0"/>
    <w:rsid w:val="00CC0251"/>
    <w:rsid w:val="00CC0374"/>
    <w:rsid w:val="00CC048B"/>
    <w:rsid w:val="00CC0A49"/>
    <w:rsid w:val="00CC0FA3"/>
    <w:rsid w:val="00CC7C71"/>
    <w:rsid w:val="00CD13A0"/>
    <w:rsid w:val="00CD4661"/>
    <w:rsid w:val="00CD4A2F"/>
    <w:rsid w:val="00CD4C7C"/>
    <w:rsid w:val="00CD6636"/>
    <w:rsid w:val="00CD6977"/>
    <w:rsid w:val="00CE0BF2"/>
    <w:rsid w:val="00CE27B7"/>
    <w:rsid w:val="00CE39E5"/>
    <w:rsid w:val="00CE7392"/>
    <w:rsid w:val="00CF0E00"/>
    <w:rsid w:val="00CF1A71"/>
    <w:rsid w:val="00CF2BCE"/>
    <w:rsid w:val="00CF594C"/>
    <w:rsid w:val="00CF6FF6"/>
    <w:rsid w:val="00D01C80"/>
    <w:rsid w:val="00D055FD"/>
    <w:rsid w:val="00D06358"/>
    <w:rsid w:val="00D06D48"/>
    <w:rsid w:val="00D07796"/>
    <w:rsid w:val="00D11DB2"/>
    <w:rsid w:val="00D174A7"/>
    <w:rsid w:val="00D21A68"/>
    <w:rsid w:val="00D24399"/>
    <w:rsid w:val="00D26D46"/>
    <w:rsid w:val="00D27BCB"/>
    <w:rsid w:val="00D30DF8"/>
    <w:rsid w:val="00D31C7D"/>
    <w:rsid w:val="00D321DF"/>
    <w:rsid w:val="00D3252E"/>
    <w:rsid w:val="00D405BB"/>
    <w:rsid w:val="00D42813"/>
    <w:rsid w:val="00D45FF2"/>
    <w:rsid w:val="00D50A35"/>
    <w:rsid w:val="00D50F51"/>
    <w:rsid w:val="00D5195E"/>
    <w:rsid w:val="00D553C8"/>
    <w:rsid w:val="00D55DB9"/>
    <w:rsid w:val="00D561BB"/>
    <w:rsid w:val="00D5700F"/>
    <w:rsid w:val="00D60D43"/>
    <w:rsid w:val="00D63205"/>
    <w:rsid w:val="00D64504"/>
    <w:rsid w:val="00D64EF0"/>
    <w:rsid w:val="00D65A53"/>
    <w:rsid w:val="00D65E98"/>
    <w:rsid w:val="00D67A04"/>
    <w:rsid w:val="00D70D26"/>
    <w:rsid w:val="00D71C15"/>
    <w:rsid w:val="00D7270A"/>
    <w:rsid w:val="00D73ACD"/>
    <w:rsid w:val="00D74AD2"/>
    <w:rsid w:val="00D754E4"/>
    <w:rsid w:val="00D80D81"/>
    <w:rsid w:val="00D83D98"/>
    <w:rsid w:val="00D84C8E"/>
    <w:rsid w:val="00D92045"/>
    <w:rsid w:val="00D92A8F"/>
    <w:rsid w:val="00D9644A"/>
    <w:rsid w:val="00D96D71"/>
    <w:rsid w:val="00DA031C"/>
    <w:rsid w:val="00DA1531"/>
    <w:rsid w:val="00DA19D1"/>
    <w:rsid w:val="00DA2ADA"/>
    <w:rsid w:val="00DA2E7C"/>
    <w:rsid w:val="00DA4654"/>
    <w:rsid w:val="00DA753D"/>
    <w:rsid w:val="00DB0D45"/>
    <w:rsid w:val="00DB0E19"/>
    <w:rsid w:val="00DB0FB7"/>
    <w:rsid w:val="00DB2B4B"/>
    <w:rsid w:val="00DB3500"/>
    <w:rsid w:val="00DB5F60"/>
    <w:rsid w:val="00DC3FA4"/>
    <w:rsid w:val="00DC5C18"/>
    <w:rsid w:val="00DC619E"/>
    <w:rsid w:val="00DD18CC"/>
    <w:rsid w:val="00DD1974"/>
    <w:rsid w:val="00DD1CBD"/>
    <w:rsid w:val="00DD3793"/>
    <w:rsid w:val="00DD5A64"/>
    <w:rsid w:val="00DE082E"/>
    <w:rsid w:val="00DE0CC8"/>
    <w:rsid w:val="00DE1935"/>
    <w:rsid w:val="00DE6FD4"/>
    <w:rsid w:val="00DF0EBF"/>
    <w:rsid w:val="00DF2791"/>
    <w:rsid w:val="00DF38B4"/>
    <w:rsid w:val="00DF63B0"/>
    <w:rsid w:val="00DF687A"/>
    <w:rsid w:val="00DF6AAC"/>
    <w:rsid w:val="00DF759B"/>
    <w:rsid w:val="00E0093B"/>
    <w:rsid w:val="00E03DF7"/>
    <w:rsid w:val="00E05B15"/>
    <w:rsid w:val="00E05FA1"/>
    <w:rsid w:val="00E131FD"/>
    <w:rsid w:val="00E13765"/>
    <w:rsid w:val="00E14A31"/>
    <w:rsid w:val="00E14BFF"/>
    <w:rsid w:val="00E16767"/>
    <w:rsid w:val="00E258E4"/>
    <w:rsid w:val="00E27F73"/>
    <w:rsid w:val="00E32D3D"/>
    <w:rsid w:val="00E32EA9"/>
    <w:rsid w:val="00E33A0D"/>
    <w:rsid w:val="00E41DF6"/>
    <w:rsid w:val="00E45A33"/>
    <w:rsid w:val="00E50889"/>
    <w:rsid w:val="00E52592"/>
    <w:rsid w:val="00E52B0A"/>
    <w:rsid w:val="00E5478A"/>
    <w:rsid w:val="00E55E9A"/>
    <w:rsid w:val="00E57AC1"/>
    <w:rsid w:val="00E57E1D"/>
    <w:rsid w:val="00E61432"/>
    <w:rsid w:val="00E62E99"/>
    <w:rsid w:val="00E65E9F"/>
    <w:rsid w:val="00E65EE8"/>
    <w:rsid w:val="00E67B6F"/>
    <w:rsid w:val="00E70F9A"/>
    <w:rsid w:val="00E7355C"/>
    <w:rsid w:val="00E7368C"/>
    <w:rsid w:val="00E73F50"/>
    <w:rsid w:val="00E7647B"/>
    <w:rsid w:val="00E8045B"/>
    <w:rsid w:val="00E96E15"/>
    <w:rsid w:val="00EA1DA4"/>
    <w:rsid w:val="00EA3EAE"/>
    <w:rsid w:val="00EA6BEB"/>
    <w:rsid w:val="00EB0FAE"/>
    <w:rsid w:val="00EB10EF"/>
    <w:rsid w:val="00EB3590"/>
    <w:rsid w:val="00EB7FEB"/>
    <w:rsid w:val="00EC0DAF"/>
    <w:rsid w:val="00EC20AC"/>
    <w:rsid w:val="00EC4A75"/>
    <w:rsid w:val="00EC5B55"/>
    <w:rsid w:val="00EC75FB"/>
    <w:rsid w:val="00ED4860"/>
    <w:rsid w:val="00ED56FB"/>
    <w:rsid w:val="00ED7BDD"/>
    <w:rsid w:val="00EE1C73"/>
    <w:rsid w:val="00EE414D"/>
    <w:rsid w:val="00EE4290"/>
    <w:rsid w:val="00EE4ACE"/>
    <w:rsid w:val="00EE4C54"/>
    <w:rsid w:val="00EE6E4E"/>
    <w:rsid w:val="00EF13DB"/>
    <w:rsid w:val="00EF1ED8"/>
    <w:rsid w:val="00EF4816"/>
    <w:rsid w:val="00EF5A3A"/>
    <w:rsid w:val="00EF5E74"/>
    <w:rsid w:val="00EF7F37"/>
    <w:rsid w:val="00F00C09"/>
    <w:rsid w:val="00F0103A"/>
    <w:rsid w:val="00F02104"/>
    <w:rsid w:val="00F0360B"/>
    <w:rsid w:val="00F04D64"/>
    <w:rsid w:val="00F04F85"/>
    <w:rsid w:val="00F10D95"/>
    <w:rsid w:val="00F11C33"/>
    <w:rsid w:val="00F13D51"/>
    <w:rsid w:val="00F14C20"/>
    <w:rsid w:val="00F20B0A"/>
    <w:rsid w:val="00F20EC2"/>
    <w:rsid w:val="00F224DF"/>
    <w:rsid w:val="00F2353B"/>
    <w:rsid w:val="00F303D3"/>
    <w:rsid w:val="00F30A82"/>
    <w:rsid w:val="00F30CD3"/>
    <w:rsid w:val="00F31170"/>
    <w:rsid w:val="00F31837"/>
    <w:rsid w:val="00F32012"/>
    <w:rsid w:val="00F344AD"/>
    <w:rsid w:val="00F364EB"/>
    <w:rsid w:val="00F42407"/>
    <w:rsid w:val="00F44B38"/>
    <w:rsid w:val="00F4615B"/>
    <w:rsid w:val="00F46CA8"/>
    <w:rsid w:val="00F46FD4"/>
    <w:rsid w:val="00F47F3A"/>
    <w:rsid w:val="00F505B0"/>
    <w:rsid w:val="00F50EFA"/>
    <w:rsid w:val="00F51074"/>
    <w:rsid w:val="00F528F5"/>
    <w:rsid w:val="00F53979"/>
    <w:rsid w:val="00F60DA8"/>
    <w:rsid w:val="00F62AF4"/>
    <w:rsid w:val="00F647F4"/>
    <w:rsid w:val="00F65C78"/>
    <w:rsid w:val="00F70604"/>
    <w:rsid w:val="00F75AD0"/>
    <w:rsid w:val="00F75B3A"/>
    <w:rsid w:val="00F76BBF"/>
    <w:rsid w:val="00F8122B"/>
    <w:rsid w:val="00F812C9"/>
    <w:rsid w:val="00F8246D"/>
    <w:rsid w:val="00F84774"/>
    <w:rsid w:val="00F8625C"/>
    <w:rsid w:val="00F9087D"/>
    <w:rsid w:val="00F9257C"/>
    <w:rsid w:val="00F93D38"/>
    <w:rsid w:val="00F93F3B"/>
    <w:rsid w:val="00F96623"/>
    <w:rsid w:val="00F96A65"/>
    <w:rsid w:val="00FA298E"/>
    <w:rsid w:val="00FA41B0"/>
    <w:rsid w:val="00FA6800"/>
    <w:rsid w:val="00FB0B41"/>
    <w:rsid w:val="00FB35A2"/>
    <w:rsid w:val="00FB3B30"/>
    <w:rsid w:val="00FB4464"/>
    <w:rsid w:val="00FC1EB4"/>
    <w:rsid w:val="00FC22C0"/>
    <w:rsid w:val="00FC35ED"/>
    <w:rsid w:val="00FC4697"/>
    <w:rsid w:val="00FD2274"/>
    <w:rsid w:val="00FD40D1"/>
    <w:rsid w:val="00FE369F"/>
    <w:rsid w:val="00FE44E1"/>
    <w:rsid w:val="00FE5A03"/>
    <w:rsid w:val="00FE6DEF"/>
    <w:rsid w:val="00FE7396"/>
    <w:rsid w:val="00FE7539"/>
    <w:rsid w:val="00FF0AB8"/>
    <w:rsid w:val="00FF1AA4"/>
    <w:rsid w:val="00FF31AE"/>
    <w:rsid w:val="00FF4523"/>
    <w:rsid w:val="00FF514E"/>
    <w:rsid w:val="00FF54CB"/>
    <w:rsid w:val="00FF654A"/>
    <w:rsid w:val="00FF6E33"/>
    <w:rsid w:val="00FF7EB2"/>
    <w:rsid w:val="04740482"/>
    <w:rsid w:val="060E8896"/>
    <w:rsid w:val="0A56F863"/>
    <w:rsid w:val="0B3F21D0"/>
    <w:rsid w:val="0E98A6B4"/>
    <w:rsid w:val="1018F1D0"/>
    <w:rsid w:val="15AC45FD"/>
    <w:rsid w:val="1848EB04"/>
    <w:rsid w:val="1A1C743C"/>
    <w:rsid w:val="1BB93280"/>
    <w:rsid w:val="1CF86A3B"/>
    <w:rsid w:val="2028A6E7"/>
    <w:rsid w:val="221671D8"/>
    <w:rsid w:val="255EC23C"/>
    <w:rsid w:val="2710F29A"/>
    <w:rsid w:val="284030FB"/>
    <w:rsid w:val="29C49361"/>
    <w:rsid w:val="2B91D666"/>
    <w:rsid w:val="2BE96164"/>
    <w:rsid w:val="3659F294"/>
    <w:rsid w:val="41AA0AF2"/>
    <w:rsid w:val="41BECCFC"/>
    <w:rsid w:val="4BBF387E"/>
    <w:rsid w:val="4D0DC511"/>
    <w:rsid w:val="4D255C13"/>
    <w:rsid w:val="50BD7472"/>
    <w:rsid w:val="5213193F"/>
    <w:rsid w:val="52FEDBC5"/>
    <w:rsid w:val="588D9E11"/>
    <w:rsid w:val="598FE9BD"/>
    <w:rsid w:val="5F61968D"/>
    <w:rsid w:val="613C15D8"/>
    <w:rsid w:val="636562B3"/>
    <w:rsid w:val="63E85BB3"/>
    <w:rsid w:val="63EA9EF8"/>
    <w:rsid w:val="643D19A9"/>
    <w:rsid w:val="69895626"/>
    <w:rsid w:val="6BF41705"/>
    <w:rsid w:val="6D0AB670"/>
    <w:rsid w:val="6EED3357"/>
    <w:rsid w:val="70482C11"/>
    <w:rsid w:val="716263B4"/>
    <w:rsid w:val="76FAC1A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E7AD5"/>
  <w15:docId w15:val="{97C9C2FA-DF84-4906-985A-F882D9E69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Cs w:val="22"/>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08C"/>
    <w:pPr>
      <w:spacing w:after="160"/>
      <w:jc w:val="left"/>
    </w:pPr>
    <w:rPr>
      <w:rFonts w:ascii="Neue Haas Grotesk Text Pro" w:eastAsiaTheme="minorEastAsia" w:hAnsi="Neue Haas Grotesk Text Pro" w:cs="Arial"/>
      <w:sz w:val="22"/>
    </w:rPr>
  </w:style>
  <w:style w:type="paragraph" w:styleId="Heading1">
    <w:name w:val="heading 1"/>
    <w:basedOn w:val="Normal"/>
    <w:next w:val="Normal"/>
    <w:link w:val="Heading1Char"/>
    <w:uiPriority w:val="9"/>
    <w:qFormat/>
    <w:rsid w:val="00BA37A0"/>
    <w:pPr>
      <w:keepNext/>
      <w:keepLines/>
      <w:spacing w:after="240"/>
      <w:outlineLvl w:val="0"/>
    </w:pPr>
    <w:rPr>
      <w:rFonts w:eastAsiaTheme="majorEastAsia"/>
      <w:b/>
      <w:color w:val="E15D44" w:themeColor="accent2"/>
      <w:sz w:val="44"/>
      <w:szCs w:val="28"/>
    </w:rPr>
  </w:style>
  <w:style w:type="paragraph" w:styleId="Heading2">
    <w:name w:val="heading 2"/>
    <w:basedOn w:val="Normal"/>
    <w:next w:val="Normal"/>
    <w:link w:val="Heading2Char"/>
    <w:uiPriority w:val="9"/>
    <w:unhideWhenUsed/>
    <w:qFormat/>
    <w:rsid w:val="00BA37A0"/>
    <w:pPr>
      <w:keepNext/>
      <w:keepLines/>
      <w:spacing w:before="400" w:after="120"/>
      <w:outlineLvl w:val="1"/>
    </w:pPr>
    <w:rPr>
      <w:rFonts w:eastAsiaTheme="majorEastAsia"/>
      <w:b/>
      <w:bCs/>
      <w:color w:val="EC9371" w:themeColor="accent1"/>
      <w:sz w:val="32"/>
      <w:szCs w:val="28"/>
    </w:rPr>
  </w:style>
  <w:style w:type="paragraph" w:styleId="Heading3">
    <w:name w:val="heading 3"/>
    <w:basedOn w:val="Normal"/>
    <w:next w:val="Normal"/>
    <w:link w:val="Heading3Char"/>
    <w:uiPriority w:val="9"/>
    <w:unhideWhenUsed/>
    <w:qFormat/>
    <w:rsid w:val="00BA37A0"/>
    <w:pPr>
      <w:keepNext/>
      <w:keepLines/>
      <w:spacing w:before="400" w:after="120"/>
      <w:outlineLvl w:val="2"/>
    </w:pPr>
    <w:rPr>
      <w:rFonts w:eastAsiaTheme="majorEastAsia"/>
      <w:b/>
      <w:bCs/>
      <w:color w:val="EC9371" w:themeColor="accent1"/>
      <w:sz w:val="24"/>
    </w:rPr>
  </w:style>
  <w:style w:type="paragraph" w:styleId="Heading4">
    <w:name w:val="heading 4"/>
    <w:basedOn w:val="Normal"/>
    <w:next w:val="Normal"/>
    <w:link w:val="Heading4Char"/>
    <w:uiPriority w:val="9"/>
    <w:unhideWhenUsed/>
    <w:qFormat/>
    <w:rsid w:val="00BA37A0"/>
    <w:pPr>
      <w:keepNext/>
      <w:keepLines/>
      <w:spacing w:before="400" w:after="120"/>
      <w:outlineLvl w:val="3"/>
    </w:pPr>
    <w:rPr>
      <w:rFonts w:eastAsiaTheme="majorEastAsia"/>
      <w:bCs/>
      <w:i/>
      <w:iCs/>
      <w:color w:val="E15D44" w:themeColor="accent2"/>
      <w:sz w:val="24"/>
    </w:rPr>
  </w:style>
  <w:style w:type="paragraph" w:styleId="Heading5">
    <w:name w:val="heading 5"/>
    <w:basedOn w:val="Normal"/>
    <w:next w:val="Normal"/>
    <w:link w:val="Heading5Char"/>
    <w:uiPriority w:val="9"/>
    <w:unhideWhenUsed/>
    <w:qFormat/>
    <w:rsid w:val="00077B4A"/>
    <w:pPr>
      <w:keepNext/>
      <w:keepLines/>
      <w:spacing w:before="200" w:after="0"/>
      <w:outlineLvl w:val="4"/>
    </w:pPr>
    <w:rPr>
      <w:rFonts w:asciiTheme="majorHAnsi" w:eastAsiaTheme="majorEastAsia" w:hAnsiTheme="majorHAnsi" w:cstheme="majorBidi"/>
      <w:color w:val="993814" w:themeColor="accent1" w:themeShade="7F"/>
    </w:rPr>
  </w:style>
  <w:style w:type="paragraph" w:styleId="Heading6">
    <w:name w:val="heading 6"/>
    <w:basedOn w:val="Normal"/>
    <w:next w:val="Normal"/>
    <w:link w:val="Heading6Char"/>
    <w:uiPriority w:val="9"/>
    <w:unhideWhenUsed/>
    <w:rsid w:val="00077B4A"/>
    <w:pPr>
      <w:keepNext/>
      <w:keepLines/>
      <w:spacing w:before="200" w:after="0"/>
      <w:outlineLvl w:val="5"/>
    </w:pPr>
    <w:rPr>
      <w:rFonts w:asciiTheme="majorHAnsi" w:eastAsiaTheme="majorEastAsia" w:hAnsiTheme="majorHAnsi" w:cstheme="majorBidi"/>
      <w:i/>
      <w:iCs/>
      <w:color w:val="993814" w:themeColor="accent1" w:themeShade="7F"/>
    </w:rPr>
  </w:style>
  <w:style w:type="paragraph" w:styleId="Heading7">
    <w:name w:val="heading 7"/>
    <w:basedOn w:val="Normal"/>
    <w:next w:val="Normal"/>
    <w:link w:val="Heading7Char"/>
    <w:uiPriority w:val="9"/>
    <w:unhideWhenUsed/>
    <w:qFormat/>
    <w:rsid w:val="00077B4A"/>
    <w:pPr>
      <w:keepNext/>
      <w:keepLines/>
      <w:spacing w:before="200" w:after="0"/>
      <w:outlineLvl w:val="6"/>
    </w:pPr>
    <w:rPr>
      <w:rFonts w:asciiTheme="majorHAnsi" w:eastAsiaTheme="majorEastAsia" w:hAnsiTheme="majorHAnsi" w:cstheme="majorBidi"/>
      <w:i/>
      <w:iCs/>
      <w:color w:val="727272" w:themeColor="text1" w:themeTint="BF"/>
    </w:rPr>
  </w:style>
  <w:style w:type="paragraph" w:styleId="Heading8">
    <w:name w:val="heading 8"/>
    <w:basedOn w:val="Normal"/>
    <w:next w:val="Normal"/>
    <w:link w:val="Heading8Char"/>
    <w:uiPriority w:val="9"/>
    <w:unhideWhenUsed/>
    <w:qFormat/>
    <w:rsid w:val="00077B4A"/>
    <w:pPr>
      <w:keepNext/>
      <w:keepLines/>
      <w:spacing w:before="200" w:after="0"/>
      <w:outlineLvl w:val="7"/>
    </w:pPr>
    <w:rPr>
      <w:rFonts w:asciiTheme="majorHAnsi" w:eastAsiaTheme="majorEastAsia" w:hAnsiTheme="majorHAnsi" w:cstheme="majorBidi"/>
      <w:color w:val="EC9371" w:themeColor="accent1"/>
      <w:szCs w:val="20"/>
    </w:rPr>
  </w:style>
  <w:style w:type="paragraph" w:styleId="Heading9">
    <w:name w:val="heading 9"/>
    <w:basedOn w:val="Normal"/>
    <w:next w:val="Normal"/>
    <w:link w:val="Heading9Char"/>
    <w:uiPriority w:val="9"/>
    <w:unhideWhenUsed/>
    <w:qFormat/>
    <w:rsid w:val="00077B4A"/>
    <w:pPr>
      <w:keepNext/>
      <w:keepLines/>
      <w:spacing w:before="200" w:after="0"/>
      <w:outlineLvl w:val="8"/>
    </w:pPr>
    <w:rPr>
      <w:rFonts w:asciiTheme="majorHAnsi" w:eastAsiaTheme="majorEastAsia" w:hAnsiTheme="majorHAnsi" w:cstheme="majorBidi"/>
      <w:i/>
      <w:iCs/>
      <w:color w:val="727272"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rsid w:val="00384453"/>
    <w:pPr>
      <w:spacing w:after="0" w:line="240" w:lineRule="auto"/>
    </w:pPr>
    <w:tblPr>
      <w:tblBorders>
        <w:top w:val="single" w:sz="4" w:space="0" w:color="345EAB"/>
        <w:left w:val="single" w:sz="4" w:space="0" w:color="345EAB"/>
        <w:bottom w:val="single" w:sz="4" w:space="0" w:color="345EAB"/>
        <w:right w:val="single" w:sz="4" w:space="0" w:color="345EAB"/>
        <w:insideH w:val="single" w:sz="4" w:space="0" w:color="345EAB"/>
        <w:insideV w:val="single" w:sz="4" w:space="0" w:color="345EAB"/>
      </w:tblBorders>
    </w:tblPr>
  </w:style>
  <w:style w:type="table" w:customStyle="1" w:styleId="MainBodyTable">
    <w:name w:val="Main Body Table"/>
    <w:basedOn w:val="TableNormal"/>
    <w:uiPriority w:val="99"/>
    <w:rsid w:val="00FE7539"/>
    <w:pPr>
      <w:spacing w:before="6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eading1Char">
    <w:name w:val="Heading 1 Char"/>
    <w:basedOn w:val="DefaultParagraphFont"/>
    <w:link w:val="Heading1"/>
    <w:uiPriority w:val="9"/>
    <w:rsid w:val="00BA37A0"/>
    <w:rPr>
      <w:rFonts w:ascii="Neue Haas Grotesk Text Pro" w:eastAsiaTheme="majorEastAsia" w:hAnsi="Neue Haas Grotesk Text Pro" w:cs="Arial"/>
      <w:b/>
      <w:color w:val="E15D44" w:themeColor="accent2"/>
      <w:sz w:val="44"/>
      <w:szCs w:val="28"/>
    </w:rPr>
  </w:style>
  <w:style w:type="paragraph" w:styleId="Quote">
    <w:name w:val="Quote"/>
    <w:basedOn w:val="Normal"/>
    <w:next w:val="Normal"/>
    <w:link w:val="QuoteChar"/>
    <w:uiPriority w:val="29"/>
    <w:qFormat/>
    <w:rsid w:val="00077B4A"/>
    <w:rPr>
      <w:i/>
      <w:iCs/>
      <w:color w:val="444444" w:themeColor="text1"/>
    </w:rPr>
  </w:style>
  <w:style w:type="character" w:customStyle="1" w:styleId="QuoteChar">
    <w:name w:val="Quote Char"/>
    <w:basedOn w:val="DefaultParagraphFont"/>
    <w:link w:val="Quote"/>
    <w:uiPriority w:val="29"/>
    <w:rsid w:val="00077B4A"/>
    <w:rPr>
      <w:i/>
      <w:iCs/>
      <w:color w:val="444444" w:themeColor="text1"/>
    </w:rPr>
  </w:style>
  <w:style w:type="character" w:styleId="Strong">
    <w:name w:val="Strong"/>
    <w:basedOn w:val="DefaultParagraphFont"/>
    <w:uiPriority w:val="22"/>
    <w:qFormat/>
    <w:rsid w:val="00077B4A"/>
    <w:rPr>
      <w:b/>
      <w:bCs/>
    </w:rPr>
  </w:style>
  <w:style w:type="paragraph" w:styleId="BalloonText">
    <w:name w:val="Balloon Text"/>
    <w:basedOn w:val="Normal"/>
    <w:link w:val="BalloonTextChar"/>
    <w:uiPriority w:val="99"/>
    <w:semiHidden/>
    <w:unhideWhenUsed/>
    <w:rsid w:val="00621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7D"/>
    <w:rPr>
      <w:rFonts w:ascii="Tahoma" w:hAnsi="Tahoma" w:cs="Tahoma"/>
      <w:sz w:val="16"/>
      <w:szCs w:val="16"/>
    </w:rPr>
  </w:style>
  <w:style w:type="paragraph" w:styleId="NoSpacing">
    <w:name w:val="No Spacing"/>
    <w:link w:val="NoSpacingChar"/>
    <w:uiPriority w:val="1"/>
    <w:qFormat/>
    <w:rsid w:val="00077B4A"/>
    <w:pPr>
      <w:spacing w:after="0" w:line="240" w:lineRule="auto"/>
    </w:pPr>
  </w:style>
  <w:style w:type="paragraph" w:styleId="Subtitle">
    <w:name w:val="Subtitle"/>
    <w:basedOn w:val="Heading1"/>
    <w:next w:val="Normal"/>
    <w:link w:val="SubtitleChar"/>
    <w:uiPriority w:val="11"/>
    <w:qFormat/>
    <w:rsid w:val="00A236EF"/>
    <w:rPr>
      <w:b w:val="0"/>
      <w:bCs/>
      <w:iCs/>
      <w:color w:val="auto"/>
    </w:rPr>
  </w:style>
  <w:style w:type="character" w:customStyle="1" w:styleId="SubtitleChar">
    <w:name w:val="Subtitle Char"/>
    <w:basedOn w:val="DefaultParagraphFont"/>
    <w:link w:val="Subtitle"/>
    <w:uiPriority w:val="11"/>
    <w:rsid w:val="00A236EF"/>
    <w:rPr>
      <w:rFonts w:ascii="Arial" w:eastAsiaTheme="majorEastAsia" w:hAnsi="Arial" w:cs="Arial"/>
      <w:bCs/>
      <w:iCs/>
      <w:sz w:val="44"/>
      <w:szCs w:val="28"/>
    </w:rPr>
  </w:style>
  <w:style w:type="character" w:customStyle="1" w:styleId="Heading2Char">
    <w:name w:val="Heading 2 Char"/>
    <w:basedOn w:val="DefaultParagraphFont"/>
    <w:link w:val="Heading2"/>
    <w:uiPriority w:val="9"/>
    <w:rsid w:val="00BA37A0"/>
    <w:rPr>
      <w:rFonts w:ascii="Neue Haas Grotesk Text Pro" w:eastAsiaTheme="majorEastAsia" w:hAnsi="Neue Haas Grotesk Text Pro" w:cs="Arial"/>
      <w:b/>
      <w:bCs/>
      <w:color w:val="EC9371" w:themeColor="accent1"/>
      <w:sz w:val="32"/>
      <w:szCs w:val="28"/>
    </w:rPr>
  </w:style>
  <w:style w:type="character" w:customStyle="1" w:styleId="Heading3Char">
    <w:name w:val="Heading 3 Char"/>
    <w:basedOn w:val="DefaultParagraphFont"/>
    <w:link w:val="Heading3"/>
    <w:uiPriority w:val="9"/>
    <w:rsid w:val="00BA37A0"/>
    <w:rPr>
      <w:rFonts w:ascii="Neue Haas Grotesk Text Pro" w:eastAsiaTheme="majorEastAsia" w:hAnsi="Neue Haas Grotesk Text Pro" w:cs="Arial"/>
      <w:b/>
      <w:bCs/>
      <w:color w:val="EC9371" w:themeColor="accent1"/>
      <w:sz w:val="24"/>
    </w:rPr>
  </w:style>
  <w:style w:type="character" w:customStyle="1" w:styleId="Heading4Char">
    <w:name w:val="Heading 4 Char"/>
    <w:basedOn w:val="DefaultParagraphFont"/>
    <w:link w:val="Heading4"/>
    <w:uiPriority w:val="9"/>
    <w:rsid w:val="00BA37A0"/>
    <w:rPr>
      <w:rFonts w:ascii="Neue Haas Grotesk Text Pro" w:eastAsiaTheme="majorEastAsia" w:hAnsi="Neue Haas Grotesk Text Pro" w:cs="Arial"/>
      <w:bCs/>
      <w:i/>
      <w:iCs/>
      <w:color w:val="E15D44" w:themeColor="accent2"/>
      <w:sz w:val="24"/>
    </w:rPr>
  </w:style>
  <w:style w:type="character" w:customStyle="1" w:styleId="Heading5Char">
    <w:name w:val="Heading 5 Char"/>
    <w:basedOn w:val="DefaultParagraphFont"/>
    <w:link w:val="Heading5"/>
    <w:uiPriority w:val="9"/>
    <w:rsid w:val="00077B4A"/>
    <w:rPr>
      <w:rFonts w:asciiTheme="majorHAnsi" w:eastAsiaTheme="majorEastAsia" w:hAnsiTheme="majorHAnsi" w:cstheme="majorBidi"/>
      <w:color w:val="993814" w:themeColor="accent1" w:themeShade="7F"/>
    </w:rPr>
  </w:style>
  <w:style w:type="character" w:customStyle="1" w:styleId="Heading6Char">
    <w:name w:val="Heading 6 Char"/>
    <w:basedOn w:val="DefaultParagraphFont"/>
    <w:link w:val="Heading6"/>
    <w:uiPriority w:val="9"/>
    <w:rsid w:val="00077B4A"/>
    <w:rPr>
      <w:rFonts w:asciiTheme="majorHAnsi" w:eastAsiaTheme="majorEastAsia" w:hAnsiTheme="majorHAnsi" w:cstheme="majorBidi"/>
      <w:i/>
      <w:iCs/>
      <w:color w:val="993814" w:themeColor="accent1" w:themeShade="7F"/>
    </w:rPr>
  </w:style>
  <w:style w:type="character" w:customStyle="1" w:styleId="Heading7Char">
    <w:name w:val="Heading 7 Char"/>
    <w:basedOn w:val="DefaultParagraphFont"/>
    <w:link w:val="Heading7"/>
    <w:uiPriority w:val="9"/>
    <w:rsid w:val="00077B4A"/>
    <w:rPr>
      <w:rFonts w:asciiTheme="majorHAnsi" w:eastAsiaTheme="majorEastAsia" w:hAnsiTheme="majorHAnsi" w:cstheme="majorBidi"/>
      <w:i/>
      <w:iCs/>
      <w:color w:val="727272" w:themeColor="text1" w:themeTint="BF"/>
    </w:rPr>
  </w:style>
  <w:style w:type="character" w:customStyle="1" w:styleId="Heading8Char">
    <w:name w:val="Heading 8 Char"/>
    <w:basedOn w:val="DefaultParagraphFont"/>
    <w:link w:val="Heading8"/>
    <w:uiPriority w:val="9"/>
    <w:rsid w:val="00077B4A"/>
    <w:rPr>
      <w:rFonts w:asciiTheme="majorHAnsi" w:eastAsiaTheme="majorEastAsia" w:hAnsiTheme="majorHAnsi" w:cstheme="majorBidi"/>
      <w:color w:val="EC9371" w:themeColor="accent1"/>
      <w:sz w:val="20"/>
      <w:szCs w:val="20"/>
    </w:rPr>
  </w:style>
  <w:style w:type="character" w:customStyle="1" w:styleId="Heading9Char">
    <w:name w:val="Heading 9 Char"/>
    <w:basedOn w:val="DefaultParagraphFont"/>
    <w:link w:val="Heading9"/>
    <w:uiPriority w:val="9"/>
    <w:rsid w:val="00077B4A"/>
    <w:rPr>
      <w:rFonts w:asciiTheme="majorHAnsi" w:eastAsiaTheme="majorEastAsia" w:hAnsiTheme="majorHAnsi" w:cstheme="majorBidi"/>
      <w:i/>
      <w:iCs/>
      <w:color w:val="727272" w:themeColor="text1" w:themeTint="BF"/>
      <w:sz w:val="20"/>
      <w:szCs w:val="20"/>
    </w:rPr>
  </w:style>
  <w:style w:type="paragraph" w:styleId="Title">
    <w:name w:val="Title"/>
    <w:basedOn w:val="Heading1"/>
    <w:next w:val="Normal"/>
    <w:link w:val="TitleChar"/>
    <w:uiPriority w:val="10"/>
    <w:qFormat/>
    <w:rsid w:val="00442944"/>
    <w:pPr>
      <w:spacing w:after="160"/>
    </w:pPr>
    <w:rPr>
      <w:bCs/>
      <w:sz w:val="60"/>
      <w:szCs w:val="56"/>
    </w:rPr>
  </w:style>
  <w:style w:type="character" w:customStyle="1" w:styleId="TitleChar">
    <w:name w:val="Title Char"/>
    <w:basedOn w:val="DefaultParagraphFont"/>
    <w:link w:val="Title"/>
    <w:uiPriority w:val="10"/>
    <w:rsid w:val="00442944"/>
    <w:rPr>
      <w:rFonts w:ascii="Arial" w:eastAsiaTheme="majorEastAsia" w:hAnsi="Arial" w:cs="Arial"/>
      <w:b/>
      <w:bCs/>
      <w:color w:val="345EAB"/>
      <w:sz w:val="60"/>
      <w:szCs w:val="56"/>
    </w:rPr>
  </w:style>
  <w:style w:type="character" w:styleId="Emphasis">
    <w:name w:val="Emphasis"/>
    <w:basedOn w:val="DefaultParagraphFont"/>
    <w:uiPriority w:val="20"/>
    <w:qFormat/>
    <w:rsid w:val="00077B4A"/>
    <w:rPr>
      <w:i/>
      <w:iCs/>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Table text"/>
    <w:basedOn w:val="Normal"/>
    <w:link w:val="ListParagraphChar"/>
    <w:uiPriority w:val="34"/>
    <w:qFormat/>
    <w:rsid w:val="00BA37A0"/>
    <w:pPr>
      <w:numPr>
        <w:numId w:val="3"/>
      </w:numPr>
      <w:contextualSpacing/>
    </w:pPr>
  </w:style>
  <w:style w:type="paragraph" w:styleId="IntenseQuote">
    <w:name w:val="Intense Quote"/>
    <w:basedOn w:val="Normal"/>
    <w:next w:val="Normal"/>
    <w:link w:val="IntenseQuoteChar"/>
    <w:uiPriority w:val="30"/>
    <w:qFormat/>
    <w:rsid w:val="00077B4A"/>
    <w:pPr>
      <w:pBdr>
        <w:bottom w:val="single" w:sz="4" w:space="4" w:color="EC9371" w:themeColor="accent1"/>
      </w:pBdr>
      <w:spacing w:before="200" w:after="280"/>
      <w:ind w:left="936" w:right="936"/>
    </w:pPr>
    <w:rPr>
      <w:b/>
      <w:bCs/>
      <w:i/>
      <w:iCs/>
      <w:color w:val="EC9371" w:themeColor="accent1"/>
    </w:rPr>
  </w:style>
  <w:style w:type="character" w:customStyle="1" w:styleId="IntenseQuoteChar">
    <w:name w:val="Intense Quote Char"/>
    <w:basedOn w:val="DefaultParagraphFont"/>
    <w:link w:val="IntenseQuote"/>
    <w:uiPriority w:val="30"/>
    <w:rsid w:val="00077B4A"/>
    <w:rPr>
      <w:b/>
      <w:bCs/>
      <w:i/>
      <w:iCs/>
      <w:color w:val="EC9371" w:themeColor="accent1"/>
    </w:rPr>
  </w:style>
  <w:style w:type="character" w:styleId="SubtleEmphasis">
    <w:name w:val="Subtle Emphasis"/>
    <w:basedOn w:val="DefaultParagraphFont"/>
    <w:uiPriority w:val="19"/>
    <w:qFormat/>
    <w:rsid w:val="00077B4A"/>
    <w:rPr>
      <w:i/>
      <w:iCs/>
      <w:color w:val="A1A1A1" w:themeColor="text1" w:themeTint="7F"/>
    </w:rPr>
  </w:style>
  <w:style w:type="character" w:styleId="IntenseEmphasis">
    <w:name w:val="Intense Emphasis"/>
    <w:basedOn w:val="DefaultParagraphFont"/>
    <w:uiPriority w:val="21"/>
    <w:qFormat/>
    <w:rsid w:val="00077B4A"/>
    <w:rPr>
      <w:b/>
      <w:bCs/>
      <w:i/>
      <w:iCs/>
      <w:color w:val="EC9371" w:themeColor="accent1"/>
    </w:rPr>
  </w:style>
  <w:style w:type="character" w:styleId="SubtleReference">
    <w:name w:val="Subtle Reference"/>
    <w:basedOn w:val="DefaultParagraphFont"/>
    <w:uiPriority w:val="31"/>
    <w:qFormat/>
    <w:rsid w:val="00077B4A"/>
    <w:rPr>
      <w:smallCaps/>
      <w:color w:val="E15D44" w:themeColor="accent2"/>
      <w:u w:val="single"/>
    </w:rPr>
  </w:style>
  <w:style w:type="character" w:styleId="IntenseReference">
    <w:name w:val="Intense Reference"/>
    <w:basedOn w:val="DefaultParagraphFont"/>
    <w:uiPriority w:val="32"/>
    <w:qFormat/>
    <w:rsid w:val="00077B4A"/>
    <w:rPr>
      <w:b/>
      <w:bCs/>
      <w:smallCaps/>
      <w:color w:val="E15D44" w:themeColor="accent2"/>
      <w:spacing w:val="5"/>
      <w:u w:val="single"/>
    </w:rPr>
  </w:style>
  <w:style w:type="character" w:styleId="BookTitle">
    <w:name w:val="Book Title"/>
    <w:basedOn w:val="DefaultParagraphFont"/>
    <w:uiPriority w:val="33"/>
    <w:qFormat/>
    <w:rsid w:val="00077B4A"/>
    <w:rPr>
      <w:b/>
      <w:bCs/>
      <w:smallCaps/>
      <w:spacing w:val="5"/>
    </w:rPr>
  </w:style>
  <w:style w:type="paragraph" w:styleId="TOCHeading">
    <w:name w:val="TOC Heading"/>
    <w:basedOn w:val="Heading1"/>
    <w:next w:val="Normal"/>
    <w:uiPriority w:val="39"/>
    <w:unhideWhenUsed/>
    <w:qFormat/>
    <w:rsid w:val="008D749F"/>
    <w:pPr>
      <w:outlineLvl w:val="9"/>
    </w:pPr>
  </w:style>
  <w:style w:type="paragraph" w:styleId="Caption">
    <w:name w:val="caption"/>
    <w:basedOn w:val="Normal"/>
    <w:next w:val="Normal"/>
    <w:uiPriority w:val="35"/>
    <w:unhideWhenUsed/>
    <w:qFormat/>
    <w:rsid w:val="0061108C"/>
    <w:pPr>
      <w:spacing w:after="80" w:line="240" w:lineRule="auto"/>
    </w:pPr>
    <w:rPr>
      <w:bCs/>
      <w:sz w:val="20"/>
      <w:szCs w:val="18"/>
    </w:rPr>
  </w:style>
  <w:style w:type="character" w:customStyle="1" w:styleId="NoSpacingChar">
    <w:name w:val="No Spacing Char"/>
    <w:basedOn w:val="DefaultParagraphFont"/>
    <w:link w:val="NoSpacing"/>
    <w:uiPriority w:val="1"/>
    <w:rsid w:val="00B749A2"/>
  </w:style>
  <w:style w:type="paragraph" w:styleId="Header">
    <w:name w:val="header"/>
    <w:basedOn w:val="Normal"/>
    <w:link w:val="HeaderChar"/>
    <w:uiPriority w:val="99"/>
    <w:unhideWhenUsed/>
    <w:rsid w:val="00156260"/>
    <w:pPr>
      <w:spacing w:after="0" w:line="240" w:lineRule="auto"/>
    </w:pPr>
    <w:rPr>
      <w:sz w:val="16"/>
    </w:rPr>
  </w:style>
  <w:style w:type="character" w:customStyle="1" w:styleId="HeaderChar">
    <w:name w:val="Header Char"/>
    <w:basedOn w:val="DefaultParagraphFont"/>
    <w:link w:val="Header"/>
    <w:uiPriority w:val="99"/>
    <w:rsid w:val="00156260"/>
    <w:rPr>
      <w:sz w:val="16"/>
    </w:rPr>
  </w:style>
  <w:style w:type="paragraph" w:styleId="Footer">
    <w:name w:val="footer"/>
    <w:basedOn w:val="Normal"/>
    <w:link w:val="FooterChar"/>
    <w:uiPriority w:val="99"/>
    <w:unhideWhenUsed/>
    <w:rsid w:val="00156260"/>
    <w:pPr>
      <w:spacing w:after="0" w:line="240" w:lineRule="auto"/>
      <w:jc w:val="center"/>
    </w:pPr>
    <w:rPr>
      <w:sz w:val="16"/>
    </w:rPr>
  </w:style>
  <w:style w:type="character" w:customStyle="1" w:styleId="FooterChar">
    <w:name w:val="Footer Char"/>
    <w:basedOn w:val="DefaultParagraphFont"/>
    <w:link w:val="Footer"/>
    <w:uiPriority w:val="99"/>
    <w:rsid w:val="00156260"/>
    <w:rPr>
      <w:sz w:val="16"/>
    </w:rPr>
  </w:style>
  <w:style w:type="paragraph" w:styleId="BodyText">
    <w:name w:val="Body Text"/>
    <w:basedOn w:val="Normal"/>
    <w:link w:val="BodyTextChar"/>
    <w:uiPriority w:val="99"/>
    <w:semiHidden/>
    <w:unhideWhenUsed/>
    <w:rsid w:val="003817B1"/>
    <w:pPr>
      <w:spacing w:after="120"/>
    </w:pPr>
  </w:style>
  <w:style w:type="character" w:customStyle="1" w:styleId="BodyTextChar">
    <w:name w:val="Body Text Char"/>
    <w:basedOn w:val="DefaultParagraphFont"/>
    <w:link w:val="BodyText"/>
    <w:uiPriority w:val="99"/>
    <w:semiHidden/>
    <w:rsid w:val="003817B1"/>
    <w:rPr>
      <w:rFonts w:eastAsiaTheme="minorEastAsia"/>
      <w:lang w:val="en-GB" w:bidi="ur-PK"/>
    </w:rPr>
  </w:style>
  <w:style w:type="character" w:styleId="Hyperlink">
    <w:name w:val="Hyperlink"/>
    <w:basedOn w:val="DefaultParagraphFont"/>
    <w:uiPriority w:val="99"/>
    <w:unhideWhenUsed/>
    <w:rsid w:val="00156260"/>
    <w:rPr>
      <w:color w:val="4C3967" w:themeColor="hyperlink"/>
      <w:u w:val="single"/>
    </w:rPr>
  </w:style>
  <w:style w:type="paragraph" w:styleId="NormalWeb">
    <w:name w:val="Normal (Web)"/>
    <w:basedOn w:val="Normal"/>
    <w:uiPriority w:val="99"/>
    <w:unhideWhenUsed/>
    <w:rsid w:val="004E511E"/>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styleId="PageNumber">
    <w:name w:val="page number"/>
    <w:basedOn w:val="DefaultParagraphFont"/>
    <w:uiPriority w:val="99"/>
    <w:semiHidden/>
    <w:unhideWhenUsed/>
    <w:rsid w:val="004E511E"/>
  </w:style>
  <w:style w:type="paragraph" w:styleId="TOC1">
    <w:name w:val="toc 1"/>
    <w:basedOn w:val="Heading3"/>
    <w:next w:val="Normal"/>
    <w:autoRedefine/>
    <w:uiPriority w:val="39"/>
    <w:unhideWhenUsed/>
    <w:rsid w:val="008D749F"/>
    <w:pPr>
      <w:spacing w:before="120" w:after="0"/>
    </w:pPr>
    <w:rPr>
      <w:rFonts w:asciiTheme="minorHAnsi" w:hAnsiTheme="minorHAnsi"/>
      <w:bCs w:val="0"/>
      <w:iCs/>
      <w:color w:val="auto"/>
      <w:szCs w:val="24"/>
    </w:rPr>
  </w:style>
  <w:style w:type="paragraph" w:styleId="TOC2">
    <w:name w:val="toc 2"/>
    <w:basedOn w:val="Heading3"/>
    <w:next w:val="Normal"/>
    <w:autoRedefine/>
    <w:uiPriority w:val="39"/>
    <w:unhideWhenUsed/>
    <w:rsid w:val="008D749F"/>
    <w:pPr>
      <w:spacing w:before="0" w:after="0"/>
      <w:ind w:left="198"/>
    </w:pPr>
    <w:rPr>
      <w:rFonts w:asciiTheme="minorHAnsi" w:hAnsiTheme="minorHAnsi"/>
      <w:b w:val="0"/>
      <w:bCs w:val="0"/>
      <w:color w:val="auto"/>
    </w:rPr>
  </w:style>
  <w:style w:type="paragraph" w:styleId="TOC3">
    <w:name w:val="toc 3"/>
    <w:basedOn w:val="Normal"/>
    <w:next w:val="Normal"/>
    <w:autoRedefine/>
    <w:uiPriority w:val="39"/>
    <w:unhideWhenUsed/>
    <w:rsid w:val="008D749F"/>
    <w:pPr>
      <w:spacing w:after="0"/>
      <w:ind w:left="400"/>
    </w:pPr>
    <w:rPr>
      <w:rFonts w:asciiTheme="minorHAnsi" w:hAnsiTheme="minorHAnsi"/>
      <w:i/>
      <w:szCs w:val="20"/>
    </w:rPr>
  </w:style>
  <w:style w:type="paragraph" w:styleId="TOC4">
    <w:name w:val="toc 4"/>
    <w:basedOn w:val="Normal"/>
    <w:next w:val="Normal"/>
    <w:autoRedefine/>
    <w:uiPriority w:val="39"/>
    <w:semiHidden/>
    <w:unhideWhenUsed/>
    <w:rsid w:val="00D06358"/>
    <w:pPr>
      <w:spacing w:after="0"/>
      <w:ind w:left="600"/>
    </w:pPr>
    <w:rPr>
      <w:rFonts w:asciiTheme="minorHAnsi" w:hAnsiTheme="minorHAnsi"/>
      <w:szCs w:val="20"/>
    </w:rPr>
  </w:style>
  <w:style w:type="paragraph" w:styleId="TOC5">
    <w:name w:val="toc 5"/>
    <w:basedOn w:val="Normal"/>
    <w:next w:val="Normal"/>
    <w:autoRedefine/>
    <w:uiPriority w:val="39"/>
    <w:semiHidden/>
    <w:unhideWhenUsed/>
    <w:rsid w:val="00D06358"/>
    <w:pPr>
      <w:spacing w:after="0"/>
      <w:ind w:left="800"/>
    </w:pPr>
    <w:rPr>
      <w:rFonts w:asciiTheme="minorHAnsi" w:hAnsiTheme="minorHAnsi"/>
      <w:szCs w:val="20"/>
    </w:rPr>
  </w:style>
  <w:style w:type="paragraph" w:styleId="TOC6">
    <w:name w:val="toc 6"/>
    <w:basedOn w:val="Normal"/>
    <w:next w:val="Normal"/>
    <w:autoRedefine/>
    <w:uiPriority w:val="39"/>
    <w:semiHidden/>
    <w:unhideWhenUsed/>
    <w:rsid w:val="00D06358"/>
    <w:pPr>
      <w:spacing w:after="0"/>
      <w:ind w:left="1000"/>
    </w:pPr>
    <w:rPr>
      <w:rFonts w:asciiTheme="minorHAnsi" w:hAnsiTheme="minorHAnsi"/>
      <w:szCs w:val="20"/>
    </w:rPr>
  </w:style>
  <w:style w:type="paragraph" w:styleId="TOC7">
    <w:name w:val="toc 7"/>
    <w:basedOn w:val="Normal"/>
    <w:next w:val="Normal"/>
    <w:autoRedefine/>
    <w:uiPriority w:val="39"/>
    <w:semiHidden/>
    <w:unhideWhenUsed/>
    <w:rsid w:val="00D06358"/>
    <w:pPr>
      <w:spacing w:after="0"/>
      <w:ind w:left="1200"/>
    </w:pPr>
    <w:rPr>
      <w:rFonts w:asciiTheme="minorHAnsi" w:hAnsiTheme="minorHAnsi"/>
      <w:szCs w:val="20"/>
    </w:rPr>
  </w:style>
  <w:style w:type="paragraph" w:styleId="TOC8">
    <w:name w:val="toc 8"/>
    <w:basedOn w:val="Normal"/>
    <w:next w:val="Normal"/>
    <w:autoRedefine/>
    <w:uiPriority w:val="39"/>
    <w:semiHidden/>
    <w:unhideWhenUsed/>
    <w:rsid w:val="00D06358"/>
    <w:pPr>
      <w:spacing w:after="0"/>
      <w:ind w:left="1400"/>
    </w:pPr>
    <w:rPr>
      <w:rFonts w:asciiTheme="minorHAnsi" w:hAnsiTheme="minorHAnsi"/>
      <w:szCs w:val="20"/>
    </w:rPr>
  </w:style>
  <w:style w:type="paragraph" w:styleId="TOC9">
    <w:name w:val="toc 9"/>
    <w:basedOn w:val="Normal"/>
    <w:next w:val="Normal"/>
    <w:autoRedefine/>
    <w:uiPriority w:val="39"/>
    <w:semiHidden/>
    <w:unhideWhenUsed/>
    <w:rsid w:val="00D06358"/>
    <w:pPr>
      <w:spacing w:after="0"/>
      <w:ind w:left="1600"/>
    </w:pPr>
    <w:rPr>
      <w:rFonts w:asciiTheme="minorHAnsi" w:hAnsiTheme="minorHAnsi"/>
      <w:szCs w:val="20"/>
    </w:rPr>
  </w:style>
  <w:style w:type="paragraph" w:customStyle="1" w:styleId="Numberedlist">
    <w:name w:val="Numbered list"/>
    <w:basedOn w:val="ListParagraph"/>
    <w:link w:val="NumberedlistChar"/>
    <w:qFormat/>
    <w:rsid w:val="008D749F"/>
    <w:pPr>
      <w:numPr>
        <w:numId w:val="15"/>
      </w:numPr>
    </w:pPr>
  </w:style>
  <w:style w:type="table" w:styleId="GridTable5Dark-Accent6">
    <w:name w:val="Grid Table 5 Dark Accent 6"/>
    <w:basedOn w:val="TableNormal"/>
    <w:uiPriority w:val="50"/>
    <w:rsid w:val="008D74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8F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DEC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DEC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DEC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DEC7" w:themeFill="accent6"/>
      </w:tcPr>
    </w:tblStylePr>
    <w:tblStylePr w:type="band1Vert">
      <w:tblPr/>
      <w:tcPr>
        <w:shd w:val="clear" w:color="auto" w:fill="F8F1E8" w:themeFill="accent6" w:themeFillTint="66"/>
      </w:tcPr>
    </w:tblStylePr>
    <w:tblStylePr w:type="band1Horz">
      <w:tblPr/>
      <w:tcPr>
        <w:shd w:val="clear" w:color="auto" w:fill="F8F1E8" w:themeFill="accent6" w:themeFillTint="66"/>
      </w:tcPr>
    </w:tblStyle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rsid w:val="008D749F"/>
    <w:rPr>
      <w:rFonts w:ascii="Arial" w:eastAsiaTheme="minorEastAsia" w:hAnsi="Arial" w:cs="Arial"/>
      <w:sz w:val="22"/>
    </w:rPr>
  </w:style>
  <w:style w:type="character" w:customStyle="1" w:styleId="NumberedlistChar">
    <w:name w:val="Numbered list Char"/>
    <w:basedOn w:val="ListParagraphChar"/>
    <w:link w:val="Numberedlist"/>
    <w:rsid w:val="008D749F"/>
    <w:rPr>
      <w:rFonts w:ascii="Arial" w:eastAsiaTheme="minorEastAsia" w:hAnsi="Arial" w:cs="Arial"/>
      <w:sz w:val="22"/>
    </w:rPr>
  </w:style>
  <w:style w:type="table" w:styleId="ListTable3-Accent6">
    <w:name w:val="List Table 3 Accent 6"/>
    <w:basedOn w:val="TableNormal"/>
    <w:uiPriority w:val="48"/>
    <w:rsid w:val="00AD6508"/>
    <w:pPr>
      <w:spacing w:after="0" w:line="240" w:lineRule="auto"/>
      <w:jc w:val="left"/>
    </w:pPr>
    <w:rPr>
      <w:rFonts w:ascii="Arial" w:hAnsi="Arial"/>
    </w:rPr>
    <w:tblPr>
      <w:tblStyleRowBandSize w:val="1"/>
      <w:tblStyleColBandSize w:val="1"/>
      <w:tblBorders>
        <w:top w:val="single" w:sz="4" w:space="0" w:color="EA9571"/>
        <w:left w:val="single" w:sz="4" w:space="0" w:color="EA9571"/>
        <w:bottom w:val="single" w:sz="4" w:space="0" w:color="EA9571"/>
        <w:right w:val="single" w:sz="4" w:space="0" w:color="EA9571"/>
      </w:tblBorders>
    </w:tblPr>
    <w:tcPr>
      <w:vAlign w:val="center"/>
    </w:tcPr>
    <w:tblStylePr w:type="firstRow">
      <w:rPr>
        <w:b/>
        <w:bCs/>
        <w:color w:val="FFFFFF" w:themeColor="background1"/>
      </w:rPr>
      <w:tblPr/>
      <w:tcPr>
        <w:shd w:val="clear" w:color="auto" w:fill="EEDEC7" w:themeFill="accent6"/>
      </w:tcPr>
    </w:tblStylePr>
    <w:tblStylePr w:type="lastRow">
      <w:rPr>
        <w:b/>
        <w:bCs/>
      </w:rPr>
      <w:tblPr/>
      <w:tcPr>
        <w:tcBorders>
          <w:top w:val="double" w:sz="4" w:space="0" w:color="EEDEC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DEC7" w:themeColor="accent6"/>
          <w:right w:val="single" w:sz="4" w:space="0" w:color="EEDEC7" w:themeColor="accent6"/>
        </w:tcBorders>
      </w:tcPr>
    </w:tblStylePr>
    <w:tblStylePr w:type="band1Horz">
      <w:tblPr/>
      <w:tcPr>
        <w:tcBorders>
          <w:top w:val="single" w:sz="4" w:space="0" w:color="EEDEC7" w:themeColor="accent6"/>
          <w:bottom w:val="single" w:sz="4" w:space="0" w:color="EEDEC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DEC7" w:themeColor="accent6"/>
          <w:left w:val="nil"/>
        </w:tcBorders>
      </w:tcPr>
    </w:tblStylePr>
    <w:tblStylePr w:type="swCell">
      <w:tblPr/>
      <w:tcPr>
        <w:tcBorders>
          <w:top w:val="double" w:sz="4" w:space="0" w:color="EEDEC7" w:themeColor="accent6"/>
          <w:right w:val="nil"/>
        </w:tcBorders>
      </w:tcPr>
    </w:tblStylePr>
  </w:style>
  <w:style w:type="table" w:styleId="ListTable4-Accent6">
    <w:name w:val="List Table 4 Accent 6"/>
    <w:basedOn w:val="TableNormal"/>
    <w:uiPriority w:val="49"/>
    <w:rsid w:val="00AD6508"/>
    <w:pPr>
      <w:spacing w:after="0" w:line="240" w:lineRule="auto"/>
    </w:pPr>
    <w:tblPr>
      <w:tblStyleRowBandSize w:val="1"/>
      <w:tblStyleColBandSize w:val="1"/>
      <w:tblBorders>
        <w:top w:val="single" w:sz="4" w:space="0" w:color="F4EBDD" w:themeColor="accent6" w:themeTint="99"/>
        <w:left w:val="single" w:sz="4" w:space="0" w:color="F4EBDD" w:themeColor="accent6" w:themeTint="99"/>
        <w:bottom w:val="single" w:sz="4" w:space="0" w:color="F4EBDD" w:themeColor="accent6" w:themeTint="99"/>
        <w:right w:val="single" w:sz="4" w:space="0" w:color="F4EBDD" w:themeColor="accent6" w:themeTint="99"/>
        <w:insideH w:val="single" w:sz="4" w:space="0" w:color="F4EBDD" w:themeColor="accent6" w:themeTint="99"/>
      </w:tblBorders>
    </w:tblPr>
    <w:tblStylePr w:type="firstRow">
      <w:rPr>
        <w:b/>
        <w:bCs/>
        <w:color w:val="FFFFFF" w:themeColor="background1"/>
      </w:rPr>
      <w:tblPr/>
      <w:tcPr>
        <w:tcBorders>
          <w:top w:val="single" w:sz="4" w:space="0" w:color="EEDEC7" w:themeColor="accent6"/>
          <w:left w:val="single" w:sz="4" w:space="0" w:color="EEDEC7" w:themeColor="accent6"/>
          <w:bottom w:val="single" w:sz="4" w:space="0" w:color="EEDEC7" w:themeColor="accent6"/>
          <w:right w:val="single" w:sz="4" w:space="0" w:color="EEDEC7" w:themeColor="accent6"/>
          <w:insideH w:val="nil"/>
        </w:tcBorders>
        <w:shd w:val="clear" w:color="auto" w:fill="EEDEC7" w:themeFill="accent6"/>
      </w:tcPr>
    </w:tblStylePr>
    <w:tblStylePr w:type="lastRow">
      <w:rPr>
        <w:b/>
        <w:bCs/>
      </w:rPr>
      <w:tblPr/>
      <w:tcPr>
        <w:tcBorders>
          <w:top w:val="double" w:sz="4" w:space="0" w:color="F4EBDD" w:themeColor="accent6" w:themeTint="99"/>
        </w:tcBorders>
      </w:tcPr>
    </w:tblStylePr>
    <w:tblStylePr w:type="firstCol">
      <w:rPr>
        <w:b/>
        <w:bCs/>
      </w:rPr>
    </w:tblStylePr>
    <w:tblStylePr w:type="lastCol">
      <w:rPr>
        <w:b/>
        <w:bCs/>
      </w:rPr>
    </w:tblStylePr>
    <w:tblStylePr w:type="band1Vert">
      <w:tblPr/>
      <w:tcPr>
        <w:shd w:val="clear" w:color="auto" w:fill="FBF8F3" w:themeFill="accent6" w:themeFillTint="33"/>
      </w:tcPr>
    </w:tblStylePr>
    <w:tblStylePr w:type="band1Horz">
      <w:tblPr/>
      <w:tcPr>
        <w:shd w:val="clear" w:color="auto" w:fill="FBF8F3" w:themeFill="accent6" w:themeFillTint="33"/>
      </w:tcPr>
    </w:tblStylePr>
  </w:style>
  <w:style w:type="table" w:styleId="GridTable4-Accent6">
    <w:name w:val="Grid Table 4 Accent 6"/>
    <w:basedOn w:val="TableNormal"/>
    <w:uiPriority w:val="49"/>
    <w:rsid w:val="00AD6508"/>
    <w:pPr>
      <w:spacing w:after="0" w:line="240" w:lineRule="auto"/>
    </w:pPr>
    <w:tblPr>
      <w:tblStyleRowBandSize w:val="1"/>
      <w:tblStyleColBandSize w:val="1"/>
      <w:tblBorders>
        <w:top w:val="single" w:sz="4" w:space="0" w:color="F4EBDD" w:themeColor="accent6" w:themeTint="99"/>
        <w:left w:val="single" w:sz="4" w:space="0" w:color="F4EBDD" w:themeColor="accent6" w:themeTint="99"/>
        <w:bottom w:val="single" w:sz="4" w:space="0" w:color="F4EBDD" w:themeColor="accent6" w:themeTint="99"/>
        <w:right w:val="single" w:sz="4" w:space="0" w:color="F4EBDD" w:themeColor="accent6" w:themeTint="99"/>
        <w:insideH w:val="single" w:sz="4" w:space="0" w:color="F4EBDD" w:themeColor="accent6" w:themeTint="99"/>
        <w:insideV w:val="single" w:sz="4" w:space="0" w:color="F4EBDD" w:themeColor="accent6" w:themeTint="99"/>
      </w:tblBorders>
    </w:tblPr>
    <w:tblStylePr w:type="firstRow">
      <w:rPr>
        <w:b/>
        <w:bCs/>
        <w:color w:val="FFFFFF" w:themeColor="background1"/>
      </w:rPr>
      <w:tblPr/>
      <w:tcPr>
        <w:tcBorders>
          <w:top w:val="single" w:sz="4" w:space="0" w:color="EEDEC7" w:themeColor="accent6"/>
          <w:left w:val="single" w:sz="4" w:space="0" w:color="EEDEC7" w:themeColor="accent6"/>
          <w:bottom w:val="single" w:sz="4" w:space="0" w:color="EEDEC7" w:themeColor="accent6"/>
          <w:right w:val="single" w:sz="4" w:space="0" w:color="EEDEC7" w:themeColor="accent6"/>
          <w:insideH w:val="nil"/>
          <w:insideV w:val="nil"/>
        </w:tcBorders>
        <w:shd w:val="clear" w:color="auto" w:fill="EEDEC7" w:themeFill="accent6"/>
      </w:tcPr>
    </w:tblStylePr>
    <w:tblStylePr w:type="lastRow">
      <w:rPr>
        <w:b/>
        <w:bCs/>
      </w:rPr>
      <w:tblPr/>
      <w:tcPr>
        <w:tcBorders>
          <w:top w:val="double" w:sz="4" w:space="0" w:color="EEDEC7" w:themeColor="accent6"/>
        </w:tcBorders>
      </w:tcPr>
    </w:tblStylePr>
    <w:tblStylePr w:type="firstCol">
      <w:rPr>
        <w:b/>
        <w:bCs/>
      </w:rPr>
    </w:tblStylePr>
    <w:tblStylePr w:type="lastCol">
      <w:rPr>
        <w:b/>
        <w:bCs/>
      </w:rPr>
    </w:tblStylePr>
    <w:tblStylePr w:type="band1Vert">
      <w:tblPr/>
      <w:tcPr>
        <w:shd w:val="clear" w:color="auto" w:fill="FBF8F3" w:themeFill="accent6" w:themeFillTint="33"/>
      </w:tcPr>
    </w:tblStylePr>
    <w:tblStylePr w:type="band1Horz">
      <w:tblPr/>
      <w:tcPr>
        <w:shd w:val="clear" w:color="auto" w:fill="FBF8F3" w:themeFill="accent6" w:themeFillTint="33"/>
      </w:tcPr>
    </w:tblStylePr>
  </w:style>
  <w:style w:type="table" w:customStyle="1" w:styleId="Tablestyle">
    <w:name w:val="Table style"/>
    <w:basedOn w:val="TableNormal"/>
    <w:uiPriority w:val="99"/>
    <w:rsid w:val="00B24CC2"/>
    <w:pPr>
      <w:spacing w:before="80" w:after="80" w:line="240" w:lineRule="auto"/>
      <w:jc w:val="left"/>
    </w:pPr>
    <w:rPr>
      <w:rFonts w:ascii="Arial" w:hAnsi="Arial"/>
    </w:rPr>
    <w:tblPr/>
  </w:style>
  <w:style w:type="character" w:styleId="UnresolvedMention">
    <w:name w:val="Unresolved Mention"/>
    <w:basedOn w:val="DefaultParagraphFont"/>
    <w:uiPriority w:val="99"/>
    <w:semiHidden/>
    <w:unhideWhenUsed/>
    <w:rsid w:val="005D4D49"/>
    <w:rPr>
      <w:color w:val="605E5C"/>
      <w:shd w:val="clear" w:color="auto" w:fill="E1DFDD"/>
    </w:rPr>
  </w:style>
  <w:style w:type="table" w:styleId="GridTable4-Accent1">
    <w:name w:val="Grid Table 4 Accent 1"/>
    <w:basedOn w:val="TableNormal"/>
    <w:uiPriority w:val="49"/>
    <w:rsid w:val="009D6E33"/>
    <w:pPr>
      <w:spacing w:after="0" w:line="240" w:lineRule="auto"/>
    </w:pPr>
    <w:tblPr>
      <w:tblStyleRowBandSize w:val="1"/>
      <w:tblStyleColBandSize w:val="1"/>
      <w:tblBorders>
        <w:top w:val="single" w:sz="4" w:space="0" w:color="F3BDA9" w:themeColor="accent1" w:themeTint="99"/>
        <w:left w:val="single" w:sz="4" w:space="0" w:color="F3BDA9" w:themeColor="accent1" w:themeTint="99"/>
        <w:bottom w:val="single" w:sz="4" w:space="0" w:color="F3BDA9" w:themeColor="accent1" w:themeTint="99"/>
        <w:right w:val="single" w:sz="4" w:space="0" w:color="F3BDA9" w:themeColor="accent1" w:themeTint="99"/>
        <w:insideH w:val="single" w:sz="4" w:space="0" w:color="F3BDA9" w:themeColor="accent1" w:themeTint="99"/>
        <w:insideV w:val="single" w:sz="4" w:space="0" w:color="F3BDA9" w:themeColor="accent1" w:themeTint="99"/>
      </w:tblBorders>
    </w:tblPr>
    <w:tblStylePr w:type="firstRow">
      <w:rPr>
        <w:b/>
        <w:bCs/>
        <w:color w:val="FFFFFF" w:themeColor="background1"/>
      </w:rPr>
      <w:tblPr/>
      <w:tcPr>
        <w:tcBorders>
          <w:top w:val="single" w:sz="4" w:space="0" w:color="EC9371" w:themeColor="accent1"/>
          <w:left w:val="single" w:sz="4" w:space="0" w:color="EC9371" w:themeColor="accent1"/>
          <w:bottom w:val="single" w:sz="4" w:space="0" w:color="EC9371" w:themeColor="accent1"/>
          <w:right w:val="single" w:sz="4" w:space="0" w:color="EC9371" w:themeColor="accent1"/>
          <w:insideH w:val="nil"/>
          <w:insideV w:val="nil"/>
        </w:tcBorders>
        <w:shd w:val="clear" w:color="auto" w:fill="EC9371" w:themeFill="accent1"/>
      </w:tcPr>
    </w:tblStylePr>
    <w:tblStylePr w:type="lastRow">
      <w:rPr>
        <w:b/>
        <w:bCs/>
      </w:rPr>
      <w:tblPr/>
      <w:tcPr>
        <w:tcBorders>
          <w:top w:val="double" w:sz="4" w:space="0" w:color="EC9371" w:themeColor="accent1"/>
        </w:tcBorders>
      </w:tcPr>
    </w:tblStylePr>
    <w:tblStylePr w:type="firstCol">
      <w:rPr>
        <w:b/>
        <w:bCs/>
      </w:rPr>
    </w:tblStylePr>
    <w:tblStylePr w:type="lastCol">
      <w:rPr>
        <w:b/>
        <w:bCs/>
      </w:rPr>
    </w:tblStylePr>
    <w:tblStylePr w:type="band1Vert">
      <w:tblPr/>
      <w:tcPr>
        <w:shd w:val="clear" w:color="auto" w:fill="FBE9E2" w:themeFill="accent1" w:themeFillTint="33"/>
      </w:tcPr>
    </w:tblStylePr>
    <w:tblStylePr w:type="band1Horz">
      <w:tblPr/>
      <w:tcPr>
        <w:shd w:val="clear" w:color="auto" w:fill="FBE9E2" w:themeFill="accent1" w:themeFillTint="33"/>
      </w:tcPr>
    </w:tblStylePr>
  </w:style>
  <w:style w:type="character" w:styleId="CommentReference">
    <w:name w:val="annotation reference"/>
    <w:basedOn w:val="DefaultParagraphFont"/>
    <w:uiPriority w:val="99"/>
    <w:semiHidden/>
    <w:unhideWhenUsed/>
    <w:rsid w:val="00992744"/>
    <w:rPr>
      <w:sz w:val="16"/>
      <w:szCs w:val="16"/>
    </w:rPr>
  </w:style>
  <w:style w:type="paragraph" w:styleId="CommentText">
    <w:name w:val="annotation text"/>
    <w:basedOn w:val="Normal"/>
    <w:link w:val="CommentTextChar"/>
    <w:uiPriority w:val="99"/>
    <w:unhideWhenUsed/>
    <w:rsid w:val="005A79D0"/>
    <w:pPr>
      <w:spacing w:line="240" w:lineRule="auto"/>
    </w:pPr>
    <w:rPr>
      <w:sz w:val="20"/>
      <w:szCs w:val="20"/>
    </w:rPr>
  </w:style>
  <w:style w:type="character" w:customStyle="1" w:styleId="CommentTextChar">
    <w:name w:val="Comment Text Char"/>
    <w:basedOn w:val="DefaultParagraphFont"/>
    <w:link w:val="CommentText"/>
    <w:uiPriority w:val="99"/>
    <w:rsid w:val="005A79D0"/>
    <w:rPr>
      <w:rFonts w:ascii="Neue Haas Grotesk Text Pro" w:eastAsiaTheme="minorEastAsia" w:hAnsi="Neue Haas Grotesk Text Pro" w:cs="Arial"/>
      <w:szCs w:val="20"/>
    </w:rPr>
  </w:style>
  <w:style w:type="paragraph" w:styleId="CommentSubject">
    <w:name w:val="annotation subject"/>
    <w:basedOn w:val="CommentText"/>
    <w:next w:val="CommentText"/>
    <w:link w:val="CommentSubjectChar"/>
    <w:uiPriority w:val="99"/>
    <w:semiHidden/>
    <w:unhideWhenUsed/>
    <w:rsid w:val="005A79D0"/>
    <w:rPr>
      <w:b/>
      <w:bCs/>
    </w:rPr>
  </w:style>
  <w:style w:type="character" w:customStyle="1" w:styleId="CommentSubjectChar">
    <w:name w:val="Comment Subject Char"/>
    <w:basedOn w:val="CommentTextChar"/>
    <w:link w:val="CommentSubject"/>
    <w:uiPriority w:val="99"/>
    <w:semiHidden/>
    <w:rsid w:val="005A79D0"/>
    <w:rPr>
      <w:rFonts w:ascii="Neue Haas Grotesk Text Pro" w:eastAsiaTheme="minorEastAsia" w:hAnsi="Neue Haas Grotesk Text Pro" w:cs="Arial"/>
      <w:b/>
      <w:bCs/>
      <w:szCs w:val="20"/>
    </w:rPr>
  </w:style>
  <w:style w:type="paragraph" w:styleId="Bibliography">
    <w:name w:val="Bibliography"/>
    <w:basedOn w:val="Normal"/>
    <w:next w:val="Normal"/>
    <w:uiPriority w:val="37"/>
    <w:unhideWhenUsed/>
    <w:rsid w:val="00FF0AB8"/>
    <w:pPr>
      <w:tabs>
        <w:tab w:val="left" w:pos="384"/>
      </w:tabs>
      <w:spacing w:after="240" w:line="240" w:lineRule="auto"/>
      <w:ind w:left="384" w:hanging="384"/>
    </w:pPr>
    <w:rPr>
      <w:rFonts w:eastAsiaTheme="minorHAnsi" w:cs="Times New Roman"/>
      <w:color w:val="444444" w:themeColor="text1"/>
      <w:szCs w:val="24"/>
    </w:rPr>
  </w:style>
  <w:style w:type="table" w:styleId="TableGridLight">
    <w:name w:val="Grid Table Light"/>
    <w:basedOn w:val="TableNormal"/>
    <w:uiPriority w:val="40"/>
    <w:rsid w:val="00FF0AB8"/>
    <w:pPr>
      <w:spacing w:after="0" w:line="240" w:lineRule="auto"/>
      <w:jc w:val="left"/>
    </w:pPr>
    <w:rPr>
      <w:rFonts w:ascii="Neue Haas Grotesk Text Pro" w:hAnsi="Neue Haas Grotesk Text Pro" w:cs="Times New Roman"/>
      <w:color w:val="444444" w:themeColor="text1"/>
      <w:sz w:val="22"/>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FF0AB8"/>
    <w:rPr>
      <w:color w:val="4C3967" w:themeColor="followedHyperlink"/>
      <w:u w:val="single"/>
    </w:rPr>
  </w:style>
  <w:style w:type="paragraph" w:customStyle="1" w:styleId="Style1">
    <w:name w:val="Style1"/>
    <w:basedOn w:val="Heading5"/>
    <w:qFormat/>
    <w:rsid w:val="00FF0AB8"/>
    <w:rPr>
      <w:rFonts w:ascii="Neue Haas Grotesk Text Pro" w:hAnsi="Neue Haas Grotesk Text Pro"/>
      <w:i/>
      <w:iCs/>
      <w:color w:val="E15D44" w:themeColor="accent2"/>
      <w:szCs w:val="24"/>
    </w:rPr>
  </w:style>
  <w:style w:type="paragraph" w:customStyle="1" w:styleId="Style2">
    <w:name w:val="Style2"/>
    <w:basedOn w:val="Heading5"/>
    <w:qFormat/>
    <w:rsid w:val="00FF0AB8"/>
    <w:rPr>
      <w:rFonts w:ascii="Neue Haas Grotesk Text Pro" w:hAnsi="Neue Haas Grotesk Text Pro"/>
      <w:i/>
      <w:color w:val="E15D44" w:themeColor="accent2"/>
      <w:szCs w:val="24"/>
    </w:rPr>
  </w:style>
  <w:style w:type="paragraph" w:customStyle="1" w:styleId="Style3">
    <w:name w:val="Style3"/>
    <w:basedOn w:val="Heading6"/>
    <w:autoRedefine/>
    <w:qFormat/>
    <w:rsid w:val="00FF0AB8"/>
    <w:rPr>
      <w:rFonts w:ascii="Neue Haas Grotesk Text Pro" w:hAnsi="Neue Haas Grotesk Text Pro"/>
      <w:color w:val="DE5D44"/>
      <w:szCs w:val="24"/>
    </w:rPr>
  </w:style>
  <w:style w:type="paragraph" w:customStyle="1" w:styleId="Heading6new">
    <w:name w:val="Heading 6 new"/>
    <w:basedOn w:val="Heading6"/>
    <w:link w:val="Heading6newChar"/>
    <w:qFormat/>
    <w:rsid w:val="00FF0AB8"/>
    <w:rPr>
      <w:rFonts w:ascii="Neue Haas Grotesk Text Pro" w:hAnsi="Neue Haas Grotesk Text Pro"/>
      <w:color w:val="DE5D44"/>
      <w:szCs w:val="24"/>
    </w:rPr>
  </w:style>
  <w:style w:type="character" w:customStyle="1" w:styleId="Heading6newChar">
    <w:name w:val="Heading 6 new Char"/>
    <w:basedOn w:val="Heading6Char"/>
    <w:link w:val="Heading6new"/>
    <w:rsid w:val="00FF0AB8"/>
    <w:rPr>
      <w:rFonts w:ascii="Neue Haas Grotesk Text Pro" w:eastAsiaTheme="majorEastAsia" w:hAnsi="Neue Haas Grotesk Text Pro" w:cstheme="majorBidi"/>
      <w:i/>
      <w:iCs/>
      <w:color w:val="DE5D44"/>
      <w:sz w:val="22"/>
      <w:szCs w:val="24"/>
    </w:rPr>
  </w:style>
  <w:style w:type="paragraph" w:customStyle="1" w:styleId="paragraph">
    <w:name w:val="paragraph"/>
    <w:basedOn w:val="Normal"/>
    <w:rsid w:val="00FF0AB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FF0AB8"/>
  </w:style>
  <w:style w:type="character" w:customStyle="1" w:styleId="eop">
    <w:name w:val="eop"/>
    <w:basedOn w:val="DefaultParagraphFont"/>
    <w:rsid w:val="00FF0AB8"/>
  </w:style>
  <w:style w:type="character" w:customStyle="1" w:styleId="pagebreaktextspan">
    <w:name w:val="pagebreaktextspan"/>
    <w:basedOn w:val="DefaultParagraphFont"/>
    <w:rsid w:val="00FF0AB8"/>
  </w:style>
  <w:style w:type="table" w:customStyle="1" w:styleId="TableGrid1">
    <w:name w:val="Table Grid1"/>
    <w:basedOn w:val="TableNormal"/>
    <w:next w:val="TableGrid"/>
    <w:uiPriority w:val="39"/>
    <w:unhideWhenUsed/>
    <w:rsid w:val="00FF0AB8"/>
    <w:pPr>
      <w:spacing w:after="0" w:line="240" w:lineRule="auto"/>
      <w:jc w:val="left"/>
    </w:pPr>
    <w:rPr>
      <w:rFonts w:ascii="Neue Haas Grotesk Text Pro" w:hAnsi="Neue Haas Grotesk Text Pro" w:cs="Times New Roman"/>
      <w:color w:val="444444" w:themeColor="text1"/>
      <w:sz w:val="22"/>
      <w:szCs w:val="24"/>
    </w:rPr>
    <w:tblPr>
      <w:tblBorders>
        <w:top w:val="single" w:sz="4" w:space="0" w:color="345EAB"/>
        <w:left w:val="single" w:sz="4" w:space="0" w:color="345EAB"/>
        <w:bottom w:val="single" w:sz="4" w:space="0" w:color="345EAB"/>
        <w:right w:val="single" w:sz="4" w:space="0" w:color="345EAB"/>
        <w:insideH w:val="single" w:sz="4" w:space="0" w:color="345EAB"/>
        <w:insideV w:val="single" w:sz="4" w:space="0" w:color="345EAB"/>
      </w:tblBorders>
    </w:tblPr>
  </w:style>
  <w:style w:type="table" w:styleId="GridTable4-Accent2">
    <w:name w:val="Grid Table 4 Accent 2"/>
    <w:basedOn w:val="TableNormal"/>
    <w:uiPriority w:val="49"/>
    <w:rsid w:val="00FF0AB8"/>
    <w:pPr>
      <w:spacing w:after="0" w:line="240" w:lineRule="auto"/>
      <w:jc w:val="left"/>
    </w:pPr>
    <w:rPr>
      <w:rFonts w:ascii="Neue Haas Grotesk Text Pro" w:hAnsi="Neue Haas Grotesk Text Pro" w:cs="Times New Roman"/>
      <w:color w:val="444444" w:themeColor="text1"/>
      <w:sz w:val="22"/>
      <w:szCs w:val="24"/>
    </w:rPr>
    <w:tblPr>
      <w:tblStyleRowBandSize w:val="1"/>
      <w:tblStyleColBandSize w:val="1"/>
      <w:tblBorders>
        <w:top w:val="single" w:sz="4" w:space="0" w:color="ED9D8E" w:themeColor="accent2" w:themeTint="99"/>
        <w:left w:val="single" w:sz="4" w:space="0" w:color="ED9D8E" w:themeColor="accent2" w:themeTint="99"/>
        <w:bottom w:val="single" w:sz="4" w:space="0" w:color="ED9D8E" w:themeColor="accent2" w:themeTint="99"/>
        <w:right w:val="single" w:sz="4" w:space="0" w:color="ED9D8E" w:themeColor="accent2" w:themeTint="99"/>
        <w:insideH w:val="single" w:sz="4" w:space="0" w:color="ED9D8E" w:themeColor="accent2" w:themeTint="99"/>
        <w:insideV w:val="single" w:sz="4" w:space="0" w:color="ED9D8E" w:themeColor="accent2" w:themeTint="99"/>
      </w:tblBorders>
    </w:tblPr>
    <w:tblStylePr w:type="firstRow">
      <w:rPr>
        <w:b/>
        <w:bCs/>
        <w:color w:val="FFFFFF" w:themeColor="background1"/>
      </w:rPr>
      <w:tblPr/>
      <w:tcPr>
        <w:tcBorders>
          <w:top w:val="single" w:sz="4" w:space="0" w:color="E15D44" w:themeColor="accent2"/>
          <w:left w:val="single" w:sz="4" w:space="0" w:color="E15D44" w:themeColor="accent2"/>
          <w:bottom w:val="single" w:sz="4" w:space="0" w:color="E15D44" w:themeColor="accent2"/>
          <w:right w:val="single" w:sz="4" w:space="0" w:color="E15D44" w:themeColor="accent2"/>
          <w:insideH w:val="nil"/>
          <w:insideV w:val="nil"/>
        </w:tcBorders>
        <w:shd w:val="clear" w:color="auto" w:fill="E15D44" w:themeFill="accent2"/>
      </w:tcPr>
    </w:tblStylePr>
    <w:tblStylePr w:type="lastRow">
      <w:rPr>
        <w:b/>
        <w:bCs/>
      </w:rPr>
      <w:tblPr/>
      <w:tcPr>
        <w:tcBorders>
          <w:top w:val="double" w:sz="4" w:space="0" w:color="E15D44" w:themeColor="accent2"/>
        </w:tcBorders>
      </w:tcPr>
    </w:tblStylePr>
    <w:tblStylePr w:type="firstCol">
      <w:rPr>
        <w:b/>
        <w:bCs/>
      </w:rPr>
    </w:tblStylePr>
    <w:tblStylePr w:type="lastCol">
      <w:rPr>
        <w:b/>
        <w:bCs/>
      </w:rPr>
    </w:tblStylePr>
    <w:tblStylePr w:type="band1Vert">
      <w:tblPr/>
      <w:tcPr>
        <w:shd w:val="clear" w:color="auto" w:fill="F9DED9" w:themeFill="accent2" w:themeFillTint="33"/>
      </w:tcPr>
    </w:tblStylePr>
    <w:tblStylePr w:type="band1Horz">
      <w:tblPr/>
      <w:tcPr>
        <w:shd w:val="clear" w:color="auto" w:fill="F9DED9" w:themeFill="accent2" w:themeFillTint="33"/>
      </w:tcPr>
    </w:tblStylePr>
  </w:style>
  <w:style w:type="paragraph" w:styleId="Revision">
    <w:name w:val="Revision"/>
    <w:hidden/>
    <w:uiPriority w:val="99"/>
    <w:semiHidden/>
    <w:rsid w:val="00FF0AB8"/>
    <w:pPr>
      <w:spacing w:after="0" w:line="240" w:lineRule="auto"/>
      <w:jc w:val="left"/>
    </w:pPr>
    <w:rPr>
      <w:rFonts w:ascii="Neue Haas Grotesk Text Pro" w:eastAsiaTheme="minorEastAsia" w:hAnsi="Neue Haas Grotesk Text Pro" w:cs="Arial"/>
      <w:color w:val="444444" w:themeColor="text1"/>
      <w:sz w:val="22"/>
      <w:szCs w:val="24"/>
    </w:rPr>
  </w:style>
  <w:style w:type="table" w:styleId="GridTable1Light">
    <w:name w:val="Grid Table 1 Light"/>
    <w:basedOn w:val="TableNormal"/>
    <w:uiPriority w:val="46"/>
    <w:rsid w:val="00FF0AB8"/>
    <w:pPr>
      <w:spacing w:after="0" w:line="240" w:lineRule="auto"/>
      <w:jc w:val="left"/>
    </w:pPr>
    <w:rPr>
      <w:rFonts w:ascii="Neue Haas Grotesk Text Pro" w:hAnsi="Neue Haas Grotesk Text Pro" w:cs="Times New Roman"/>
      <w:color w:val="444444" w:themeColor="text1"/>
      <w:sz w:val="22"/>
      <w:szCs w:val="24"/>
    </w:rPr>
    <w:tblPr>
      <w:tblStyleRowBandSize w:val="1"/>
      <w:tblStyleColBandSize w:val="1"/>
      <w:tbl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insideH w:val="single" w:sz="4" w:space="0" w:color="B4B4B4" w:themeColor="text1" w:themeTint="66"/>
        <w:insideV w:val="single" w:sz="4" w:space="0" w:color="B4B4B4" w:themeColor="text1" w:themeTint="66"/>
      </w:tblBorders>
    </w:tblPr>
    <w:tblStylePr w:type="firstRow">
      <w:rPr>
        <w:b/>
        <w:bCs/>
      </w:rPr>
      <w:tblPr/>
      <w:tcPr>
        <w:tcBorders>
          <w:bottom w:val="single" w:sz="12" w:space="0" w:color="8E8E8E" w:themeColor="text1" w:themeTint="99"/>
        </w:tcBorders>
      </w:tcPr>
    </w:tblStylePr>
    <w:tblStylePr w:type="lastRow">
      <w:rPr>
        <w:b/>
        <w:bCs/>
      </w:rPr>
      <w:tblPr/>
      <w:tcPr>
        <w:tcBorders>
          <w:top w:val="double" w:sz="2" w:space="0" w:color="8E8E8E"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FF0AB8"/>
    <w:pPr>
      <w:spacing w:after="0" w:line="240" w:lineRule="auto"/>
    </w:pPr>
    <w:rPr>
      <w:rFonts w:eastAsiaTheme="minorHAnsi" w:cs="Times New Roman"/>
      <w:color w:val="444444" w:themeColor="text1"/>
      <w:sz w:val="20"/>
      <w:szCs w:val="20"/>
    </w:rPr>
  </w:style>
  <w:style w:type="character" w:customStyle="1" w:styleId="FootnoteTextChar">
    <w:name w:val="Footnote Text Char"/>
    <w:basedOn w:val="DefaultParagraphFont"/>
    <w:link w:val="FootnoteText"/>
    <w:uiPriority w:val="99"/>
    <w:semiHidden/>
    <w:rsid w:val="00FF0AB8"/>
    <w:rPr>
      <w:rFonts w:ascii="Neue Haas Grotesk Text Pro" w:hAnsi="Neue Haas Grotesk Text Pro" w:cs="Times New Roman"/>
      <w:color w:val="444444" w:themeColor="text1"/>
      <w:szCs w:val="20"/>
    </w:rPr>
  </w:style>
  <w:style w:type="character" w:styleId="FootnoteReference">
    <w:name w:val="footnote reference"/>
    <w:basedOn w:val="DefaultParagraphFont"/>
    <w:uiPriority w:val="99"/>
    <w:semiHidden/>
    <w:unhideWhenUsed/>
    <w:rsid w:val="00FF0AB8"/>
    <w:rPr>
      <w:vertAlign w:val="superscript"/>
    </w:rPr>
  </w:style>
  <w:style w:type="table" w:customStyle="1" w:styleId="TableGrid2">
    <w:name w:val="Table Grid2"/>
    <w:basedOn w:val="TableNormal"/>
    <w:next w:val="TableGrid"/>
    <w:uiPriority w:val="39"/>
    <w:unhideWhenUsed/>
    <w:rsid w:val="00FF0AB8"/>
    <w:pPr>
      <w:spacing w:after="0" w:line="240" w:lineRule="auto"/>
      <w:jc w:val="left"/>
    </w:pPr>
    <w:rPr>
      <w:rFonts w:ascii="Neue Haas Grotesk Text Pro" w:hAnsi="Neue Haas Grotesk Text Pro" w:cs="Times New Roman"/>
      <w:color w:val="444444"/>
      <w:sz w:val="22"/>
      <w:szCs w:val="24"/>
    </w:rPr>
    <w:tblPr>
      <w:tblBorders>
        <w:top w:val="single" w:sz="4" w:space="0" w:color="345EAB"/>
        <w:left w:val="single" w:sz="4" w:space="0" w:color="345EAB"/>
        <w:bottom w:val="single" w:sz="4" w:space="0" w:color="345EAB"/>
        <w:right w:val="single" w:sz="4" w:space="0" w:color="345EAB"/>
        <w:insideH w:val="single" w:sz="4" w:space="0" w:color="345EAB"/>
        <w:insideV w:val="single" w:sz="4" w:space="0" w:color="345EAB"/>
      </w:tblBorders>
    </w:tblPr>
  </w:style>
  <w:style w:type="table" w:customStyle="1" w:styleId="TableGrid11">
    <w:name w:val="Table Grid11"/>
    <w:basedOn w:val="TableNormal"/>
    <w:next w:val="TableGrid"/>
    <w:uiPriority w:val="39"/>
    <w:unhideWhenUsed/>
    <w:rsid w:val="00FF0AB8"/>
    <w:pPr>
      <w:spacing w:after="0" w:line="240" w:lineRule="auto"/>
      <w:jc w:val="left"/>
    </w:pPr>
    <w:rPr>
      <w:rFonts w:ascii="Neue Haas Grotesk Text Pro" w:hAnsi="Neue Haas Grotesk Text Pro" w:cs="Times New Roman"/>
      <w:color w:val="444444"/>
      <w:sz w:val="22"/>
      <w:szCs w:val="24"/>
    </w:rPr>
    <w:tblPr>
      <w:tblBorders>
        <w:top w:val="single" w:sz="4" w:space="0" w:color="345EAB"/>
        <w:left w:val="single" w:sz="4" w:space="0" w:color="345EAB"/>
        <w:bottom w:val="single" w:sz="4" w:space="0" w:color="345EAB"/>
        <w:right w:val="single" w:sz="4" w:space="0" w:color="345EAB"/>
        <w:insideH w:val="single" w:sz="4" w:space="0" w:color="345EAB"/>
        <w:insideV w:val="single" w:sz="4" w:space="0" w:color="345EAB"/>
      </w:tblBorders>
    </w:tblPr>
  </w:style>
  <w:style w:type="paragraph" w:styleId="TableofFigures">
    <w:name w:val="table of figures"/>
    <w:basedOn w:val="Normal"/>
    <w:next w:val="Normal"/>
    <w:uiPriority w:val="99"/>
    <w:unhideWhenUsed/>
    <w:rsid w:val="00FF0AB8"/>
    <w:pPr>
      <w:spacing w:after="0"/>
    </w:pPr>
    <w:rPr>
      <w:rFonts w:eastAsiaTheme="minorHAnsi" w:cs="Times New Roman"/>
      <w:color w:val="444444"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904462">
      <w:bodyDiv w:val="1"/>
      <w:marLeft w:val="0"/>
      <w:marRight w:val="0"/>
      <w:marTop w:val="0"/>
      <w:marBottom w:val="0"/>
      <w:divBdr>
        <w:top w:val="none" w:sz="0" w:space="0" w:color="auto"/>
        <w:left w:val="none" w:sz="0" w:space="0" w:color="auto"/>
        <w:bottom w:val="none" w:sz="0" w:space="0" w:color="auto"/>
        <w:right w:val="none" w:sz="0" w:space="0" w:color="auto"/>
      </w:divBdr>
    </w:div>
    <w:div w:id="531114505">
      <w:bodyDiv w:val="1"/>
      <w:marLeft w:val="0"/>
      <w:marRight w:val="0"/>
      <w:marTop w:val="0"/>
      <w:marBottom w:val="0"/>
      <w:divBdr>
        <w:top w:val="none" w:sz="0" w:space="0" w:color="auto"/>
        <w:left w:val="none" w:sz="0" w:space="0" w:color="auto"/>
        <w:bottom w:val="none" w:sz="0" w:space="0" w:color="auto"/>
        <w:right w:val="none" w:sz="0" w:space="0" w:color="auto"/>
      </w:divBdr>
    </w:div>
    <w:div w:id="856387145">
      <w:bodyDiv w:val="1"/>
      <w:marLeft w:val="0"/>
      <w:marRight w:val="0"/>
      <w:marTop w:val="0"/>
      <w:marBottom w:val="0"/>
      <w:divBdr>
        <w:top w:val="none" w:sz="0" w:space="0" w:color="auto"/>
        <w:left w:val="none" w:sz="0" w:space="0" w:color="auto"/>
        <w:bottom w:val="none" w:sz="0" w:space="0" w:color="auto"/>
        <w:right w:val="none" w:sz="0" w:space="0" w:color="auto"/>
      </w:divBdr>
    </w:div>
    <w:div w:id="190745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4.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28.png"/><Relationship Id="rId68"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oter" Target="footer7.xml"/><Relationship Id="rId37" Type="http://schemas.openxmlformats.org/officeDocument/2006/relationships/footer" Target="footer8.xm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diagramQuickStyle" Target="diagrams/quickStyle1.xml"/><Relationship Id="rId58" Type="http://schemas.openxmlformats.org/officeDocument/2006/relationships/image" Target="media/image24.png"/><Relationship Id="rId66" Type="http://schemas.openxmlformats.org/officeDocument/2006/relationships/image" Target="media/image31.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6.png"/><Relationship Id="rId19" Type="http://schemas.openxmlformats.org/officeDocument/2006/relationships/image" Target="media/image6.png"/><Relationship Id="rId14" Type="http://schemas.openxmlformats.org/officeDocument/2006/relationships/header" Target="header2.xml"/><Relationship Id="rId22" Type="http://schemas.openxmlformats.org/officeDocument/2006/relationships/hyperlink" Target="mailto:pathwaysinplace@griffith.edu.au"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yperlink" Target="mailto:pathwaysinplace@griffith.edu.au"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2.png"/><Relationship Id="rId64" Type="http://schemas.openxmlformats.org/officeDocument/2006/relationships/image" Target="media/image29.png"/><Relationship Id="rId69"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diagramData" Target="diagrams/data1.xml"/><Relationship Id="rId72"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5.xml"/><Relationship Id="rId33" Type="http://schemas.openxmlformats.org/officeDocument/2006/relationships/image" Target="media/image9.png"/><Relationship Id="rId38" Type="http://schemas.openxmlformats.org/officeDocument/2006/relationships/footer" Target="footer9.xml"/><Relationship Id="rId46" Type="http://schemas.openxmlformats.org/officeDocument/2006/relationships/image" Target="media/image17.png"/><Relationship Id="rId59" Type="http://schemas.openxmlformats.org/officeDocument/2006/relationships/header" Target="header9.xml"/><Relationship Id="rId67" Type="http://schemas.openxmlformats.org/officeDocument/2006/relationships/image" Target="media/image32.png"/><Relationship Id="rId20" Type="http://schemas.openxmlformats.org/officeDocument/2006/relationships/hyperlink" Target="http://creativecommons.org/licenses/by-nc-nd/4.0/" TargetMode="External"/><Relationship Id="rId41" Type="http://schemas.openxmlformats.org/officeDocument/2006/relationships/image" Target="media/image12.png"/><Relationship Id="rId54" Type="http://schemas.openxmlformats.org/officeDocument/2006/relationships/diagramColors" Target="diagrams/colors1.xml"/><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researchgate.net/publication/291970194_A_review_of_research_on_the_effects_of_early_childhood_Education_and_Care_ECEC_upon_child_development_CARE_project" TargetMode="External"/><Relationship Id="rId28" Type="http://schemas.openxmlformats.org/officeDocument/2006/relationships/footer" Target="footer4.xml"/><Relationship Id="rId36" Type="http://schemas.openxmlformats.org/officeDocument/2006/relationships/header" Target="header8.xml"/><Relationship Id="rId49" Type="http://schemas.openxmlformats.org/officeDocument/2006/relationships/image" Target="media/image20.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image" Target="media/image15.png"/><Relationship Id="rId52" Type="http://schemas.openxmlformats.org/officeDocument/2006/relationships/diagramLayout" Target="diagrams/layout1.xml"/><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10.png"/><Relationship Id="rId34" Type="http://schemas.openxmlformats.org/officeDocument/2006/relationships/hyperlink" Target="http://creativecommons.org/licenses/by-nc-nd/4.0/" TargetMode="External"/><Relationship Id="rId50" Type="http://schemas.openxmlformats.org/officeDocument/2006/relationships/image" Target="media/image21.png"/><Relationship Id="rId55" Type="http://schemas.microsoft.com/office/2007/relationships/diagramDrawing" Target="diagrams/drawing1.xml"/><Relationship Id="rId7" Type="http://schemas.openxmlformats.org/officeDocument/2006/relationships/settings" Target="settings.xml"/><Relationship Id="rId7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C1AC64-CBE8-475B-977A-844B4F0B37E2}"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AU"/>
        </a:p>
      </dgm:t>
    </dgm:pt>
    <dgm:pt modelId="{516AD053-8C33-4DF5-958E-CDC759023BA0}">
      <dgm:prSet phldrT="[Text]" custT="1"/>
      <dgm:spPr>
        <a:xfrm>
          <a:off x="3723527" y="1586"/>
          <a:ext cx="740210" cy="740210"/>
        </a:xfrm>
        <a:prstGeom prst="rect">
          <a:avLst/>
        </a:prstGeom>
        <a:noFill/>
        <a:ln>
          <a:noFill/>
        </a:ln>
        <a:effectLst/>
      </dgm:spPr>
      <dgm:t>
        <a:bodyPr/>
        <a:lstStyle/>
        <a:p>
          <a:pPr>
            <a:buNone/>
          </a:pPr>
          <a:r>
            <a:rPr lang="en-AU" sz="800">
              <a:solidFill>
                <a:srgbClr val="444444"/>
              </a:solidFill>
              <a:latin typeface="Neue Haas Grotesk Text Pro" panose="020B0504020202020204" pitchFamily="34" charset="0"/>
              <a:ea typeface="+mn-ea"/>
              <a:cs typeface="+mn-cs"/>
            </a:rPr>
            <a:t>Poor transition from home to school</a:t>
          </a:r>
        </a:p>
      </dgm:t>
    </dgm:pt>
    <dgm:pt modelId="{94EE3BB0-875C-465C-8BC7-2AE90AB1F869}" type="parTrans" cxnId="{6462DB32-DCBB-459B-953B-67248EEF9962}">
      <dgm:prSet/>
      <dgm:spPr/>
      <dgm:t>
        <a:bodyPr/>
        <a:lstStyle/>
        <a:p>
          <a:endParaRPr lang="en-AU"/>
        </a:p>
      </dgm:t>
    </dgm:pt>
    <dgm:pt modelId="{B4DD2881-0F35-4A13-8A39-8527EE88FB3F}" type="sibTrans" cxnId="{6462DB32-DCBB-459B-953B-67248EEF9962}">
      <dgm:prSet/>
      <dgm:spPr>
        <a:xfrm>
          <a:off x="1301331" y="70206"/>
          <a:ext cx="4125516" cy="4125516"/>
        </a:xfrm>
        <a:prstGeom prst="circularArrow">
          <a:avLst>
            <a:gd name="adj1" fmla="val 3500"/>
            <a:gd name="adj2" fmla="val 217009"/>
            <a:gd name="adj3" fmla="val 19269093"/>
            <a:gd name="adj4" fmla="val 18313898"/>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endParaRPr lang="en-AU"/>
        </a:p>
      </dgm:t>
    </dgm:pt>
    <dgm:pt modelId="{21B8BCF7-1B75-4178-B746-767684D01474}">
      <dgm:prSet phldrT="[Text]" custT="1"/>
      <dgm:spPr>
        <a:xfrm>
          <a:off x="3605763" y="3524133"/>
          <a:ext cx="975738" cy="740210"/>
        </a:xfrm>
        <a:prstGeom prst="rect">
          <a:avLst/>
        </a:prstGeom>
        <a:noFill/>
        <a:ln>
          <a:noFill/>
        </a:ln>
        <a:effectLst/>
      </dgm:spPr>
      <dgm:t>
        <a:bodyPr/>
        <a:lstStyle/>
        <a:p>
          <a:pPr>
            <a:buNone/>
          </a:pPr>
          <a:r>
            <a:rPr lang="en-AU" sz="800">
              <a:solidFill>
                <a:srgbClr val="444444"/>
              </a:solidFill>
              <a:latin typeface="Neue Haas Grotesk Text Pro" panose="020B0504020202020204" pitchFamily="34" charset="0"/>
              <a:ea typeface="+mn-ea"/>
              <a:cs typeface="+mn-cs"/>
            </a:rPr>
            <a:t>Poor qualifications/ increased risk of dropping out </a:t>
          </a:r>
        </a:p>
      </dgm:t>
    </dgm:pt>
    <dgm:pt modelId="{FA70340F-DBAE-461C-B51E-4A79EC9A98C1}" type="parTrans" cxnId="{1351B616-332D-4C65-ABAB-D5AEE54B34BD}">
      <dgm:prSet/>
      <dgm:spPr/>
      <dgm:t>
        <a:bodyPr/>
        <a:lstStyle/>
        <a:p>
          <a:endParaRPr lang="en-AU"/>
        </a:p>
      </dgm:t>
    </dgm:pt>
    <dgm:pt modelId="{6CC982B0-105C-45FD-8FFD-196A8CFED53B}" type="sibTrans" cxnId="{1351B616-332D-4C65-ABAB-D5AEE54B34BD}">
      <dgm:prSet/>
      <dgm:spPr>
        <a:xfrm>
          <a:off x="1301331" y="70206"/>
          <a:ext cx="4125516" cy="4125516"/>
        </a:xfrm>
        <a:prstGeom prst="circularArrow">
          <a:avLst>
            <a:gd name="adj1" fmla="val 3500"/>
            <a:gd name="adj2" fmla="val 217009"/>
            <a:gd name="adj3" fmla="val 5834848"/>
            <a:gd name="adj4" fmla="val 4963295"/>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endParaRPr lang="en-AU"/>
        </a:p>
      </dgm:t>
    </dgm:pt>
    <dgm:pt modelId="{6251568E-DFF5-4D94-AAED-09160CBC34AD}">
      <dgm:prSet phldrT="[Text]" custT="1"/>
      <dgm:spPr>
        <a:xfrm>
          <a:off x="2264440" y="3524133"/>
          <a:ext cx="740210" cy="740210"/>
        </a:xfrm>
        <a:prstGeom prst="rect">
          <a:avLst/>
        </a:prstGeom>
        <a:noFill/>
        <a:ln>
          <a:noFill/>
        </a:ln>
        <a:effectLst/>
      </dgm:spPr>
      <dgm:t>
        <a:bodyPr/>
        <a:lstStyle/>
        <a:p>
          <a:pPr>
            <a:buNone/>
          </a:pPr>
          <a:r>
            <a:rPr lang="en-AU" sz="800">
              <a:solidFill>
                <a:srgbClr val="444444"/>
              </a:solidFill>
              <a:latin typeface="Neue Haas Grotesk Text Pro" panose="020B0504020202020204" pitchFamily="34" charset="0"/>
              <a:ea typeface="+mn-ea"/>
              <a:cs typeface="+mn-cs"/>
            </a:rPr>
            <a:t>Poor employability</a:t>
          </a:r>
          <a:endParaRPr lang="en-AU" sz="5200">
            <a:solidFill>
              <a:srgbClr val="444444">
                <a:hueOff val="0"/>
                <a:satOff val="0"/>
                <a:lumOff val="0"/>
                <a:alphaOff val="0"/>
              </a:srgbClr>
            </a:solidFill>
            <a:latin typeface="Calibri"/>
            <a:ea typeface="+mn-ea"/>
            <a:cs typeface="+mn-cs"/>
          </a:endParaRPr>
        </a:p>
      </dgm:t>
    </dgm:pt>
    <dgm:pt modelId="{38D5E009-A861-4F72-AED6-0FBD75FBC604}" type="parTrans" cxnId="{F08B1DF0-166B-4A27-9839-EABB6D38AB9F}">
      <dgm:prSet/>
      <dgm:spPr/>
      <dgm:t>
        <a:bodyPr/>
        <a:lstStyle/>
        <a:p>
          <a:endParaRPr lang="en-AU"/>
        </a:p>
      </dgm:t>
    </dgm:pt>
    <dgm:pt modelId="{F2CC6EFB-BC8A-4390-84D2-A9D009742484}" type="sibTrans" cxnId="{F08B1DF0-166B-4A27-9839-EABB6D38AB9F}">
      <dgm:prSet/>
      <dgm:spPr>
        <a:xfrm>
          <a:off x="1301331" y="70206"/>
          <a:ext cx="4125516" cy="4125516"/>
        </a:xfrm>
        <a:prstGeom prst="circularArrow">
          <a:avLst>
            <a:gd name="adj1" fmla="val 3500"/>
            <a:gd name="adj2" fmla="val 217009"/>
            <a:gd name="adj3" fmla="val 8469093"/>
            <a:gd name="adj4" fmla="val 7513898"/>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endParaRPr lang="en-AU"/>
        </a:p>
      </dgm:t>
    </dgm:pt>
    <dgm:pt modelId="{F45EC32C-A625-4BB8-807A-48196E940B26}">
      <dgm:prSet phldrT="[Text]" custT="1"/>
      <dgm:spPr>
        <a:xfrm>
          <a:off x="1025088" y="1033316"/>
          <a:ext cx="1155453" cy="740210"/>
        </a:xfrm>
        <a:prstGeom prst="rect">
          <a:avLst/>
        </a:prstGeom>
        <a:noFill/>
        <a:ln>
          <a:noFill/>
        </a:ln>
        <a:effectLst/>
      </dgm:spPr>
      <dgm:t>
        <a:bodyPr/>
        <a:lstStyle/>
        <a:p>
          <a:pPr>
            <a:buNone/>
          </a:pPr>
          <a:r>
            <a:rPr lang="en-AU" sz="800">
              <a:solidFill>
                <a:srgbClr val="444444"/>
              </a:solidFill>
              <a:latin typeface="Neue Haas Grotesk Text Pro" panose="020B0504020202020204" pitchFamily="34" charset="0"/>
              <a:ea typeface="+mn-ea"/>
              <a:cs typeface="+mn-cs"/>
            </a:rPr>
            <a:t>Reduced capacityto provide quality home envrionment (as a parent)</a:t>
          </a:r>
        </a:p>
      </dgm:t>
    </dgm:pt>
    <dgm:pt modelId="{78481F75-421D-475B-A228-002792BC497D}" type="parTrans" cxnId="{2AABF818-40B7-429F-8900-D359B7B757F3}">
      <dgm:prSet/>
      <dgm:spPr/>
      <dgm:t>
        <a:bodyPr/>
        <a:lstStyle/>
        <a:p>
          <a:endParaRPr lang="en-AU"/>
        </a:p>
      </dgm:t>
    </dgm:pt>
    <dgm:pt modelId="{940899E3-31FA-42DE-BFAE-9793F506120C}" type="sibTrans" cxnId="{2AABF818-40B7-429F-8900-D359B7B757F3}">
      <dgm:prSet/>
      <dgm:spPr>
        <a:xfrm>
          <a:off x="1326339" y="33907"/>
          <a:ext cx="4125516" cy="4125516"/>
        </a:xfrm>
        <a:prstGeom prst="circularArrow">
          <a:avLst>
            <a:gd name="adj1" fmla="val 3500"/>
            <a:gd name="adj2" fmla="val 217009"/>
            <a:gd name="adj3" fmla="val 13732616"/>
            <a:gd name="adj4" fmla="val 12834372"/>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endParaRPr lang="en-AU"/>
        </a:p>
      </dgm:t>
    </dgm:pt>
    <dgm:pt modelId="{83150E2B-0342-4AE5-B444-8296C804631D}">
      <dgm:prSet phldrT="[Text]" custT="1"/>
      <dgm:spPr>
        <a:xfrm>
          <a:off x="2228525" y="1585"/>
          <a:ext cx="740210" cy="740210"/>
        </a:xfrm>
        <a:prstGeom prst="rect">
          <a:avLst/>
        </a:prstGeom>
        <a:noFill/>
        <a:ln>
          <a:noFill/>
        </a:ln>
        <a:effectLst/>
      </dgm:spPr>
      <dgm:t>
        <a:bodyPr/>
        <a:lstStyle/>
        <a:p>
          <a:pPr>
            <a:buNone/>
          </a:pPr>
          <a:r>
            <a:rPr lang="en-AU" sz="800">
              <a:solidFill>
                <a:srgbClr val="444444"/>
              </a:solidFill>
              <a:latin typeface="Neue Haas Grotesk Text Pro" panose="020B0504020202020204" pitchFamily="34" charset="0"/>
              <a:ea typeface="+mn-ea"/>
              <a:cs typeface="+mn-cs"/>
            </a:rPr>
            <a:t>Poor quality early childhood experiences</a:t>
          </a:r>
          <a:endParaRPr lang="en-AU" sz="5200">
            <a:solidFill>
              <a:srgbClr val="444444">
                <a:hueOff val="0"/>
                <a:satOff val="0"/>
                <a:lumOff val="0"/>
                <a:alphaOff val="0"/>
              </a:srgbClr>
            </a:solidFill>
            <a:latin typeface="Calibri"/>
            <a:ea typeface="+mn-ea"/>
            <a:cs typeface="+mn-cs"/>
          </a:endParaRPr>
        </a:p>
      </dgm:t>
    </dgm:pt>
    <dgm:pt modelId="{021BA385-864F-4900-9DD3-DBA4ED81A3F9}" type="parTrans" cxnId="{92A6B37B-CF56-4293-8A56-64FC78557D0C}">
      <dgm:prSet/>
      <dgm:spPr/>
      <dgm:t>
        <a:bodyPr/>
        <a:lstStyle/>
        <a:p>
          <a:endParaRPr lang="en-AU"/>
        </a:p>
      </dgm:t>
    </dgm:pt>
    <dgm:pt modelId="{389BF031-E65A-4AC1-A793-67C09064FE90}" type="sibTrans" cxnId="{92A6B37B-CF56-4293-8A56-64FC78557D0C}">
      <dgm:prSet/>
      <dgm:spPr>
        <a:xfrm>
          <a:off x="1265829" y="63040"/>
          <a:ext cx="4125516" cy="4125516"/>
        </a:xfrm>
        <a:prstGeom prst="circularArrow">
          <a:avLst>
            <a:gd name="adj1" fmla="val 3500"/>
            <a:gd name="adj2" fmla="val 217009"/>
            <a:gd name="adj3" fmla="val 16700179"/>
            <a:gd name="adj4" fmla="val 15547403"/>
            <a:gd name="adj5" fmla="val 4083"/>
          </a:avLst>
        </a:prstGeom>
        <a:solidFill>
          <a:srgbClr val="EA9571"/>
        </a:solidFill>
        <a:ln w="25400" cap="flat" cmpd="sng" algn="ctr">
          <a:solidFill>
            <a:sysClr val="window" lastClr="FFFFFF">
              <a:hueOff val="0"/>
              <a:satOff val="0"/>
              <a:lumOff val="0"/>
              <a:alphaOff val="0"/>
            </a:sysClr>
          </a:solidFill>
          <a:prstDash val="solid"/>
          <a:miter lim="800000"/>
        </a:ln>
        <a:effectLst/>
      </dgm:spPr>
      <dgm:t>
        <a:bodyPr/>
        <a:lstStyle/>
        <a:p>
          <a:endParaRPr lang="en-AU"/>
        </a:p>
      </dgm:t>
    </dgm:pt>
    <dgm:pt modelId="{4BB847DA-DE2C-4384-9843-2A1C3EDE9135}">
      <dgm:prSet custT="1"/>
      <dgm:spPr>
        <a:xfrm>
          <a:off x="4655939" y="2492403"/>
          <a:ext cx="938846" cy="740210"/>
        </a:xfrm>
        <a:prstGeom prst="rect">
          <a:avLst/>
        </a:prstGeom>
        <a:noFill/>
        <a:ln>
          <a:noFill/>
        </a:ln>
        <a:effectLst/>
      </dgm:spPr>
      <dgm:t>
        <a:bodyPr/>
        <a:lstStyle/>
        <a:p>
          <a:pPr>
            <a:buNone/>
          </a:pPr>
          <a:r>
            <a:rPr lang="en-AU" sz="800">
              <a:solidFill>
                <a:srgbClr val="444444"/>
              </a:solidFill>
              <a:latin typeface="Neue Haas Grotesk Text Pro" panose="020B0504020202020204" pitchFamily="34" charset="0"/>
              <a:ea typeface="+mn-ea"/>
              <a:cs typeface="+mn-cs"/>
            </a:rPr>
            <a:t>Low literacy/numeracy skills</a:t>
          </a:r>
        </a:p>
      </dgm:t>
    </dgm:pt>
    <dgm:pt modelId="{0854B85B-00F4-43AC-A0E6-D76803E4B798}" type="parTrans" cxnId="{8535ACE4-0AEE-4D76-9FC2-0194542A01DD}">
      <dgm:prSet/>
      <dgm:spPr/>
      <dgm:t>
        <a:bodyPr/>
        <a:lstStyle/>
        <a:p>
          <a:endParaRPr lang="en-AU"/>
        </a:p>
      </dgm:t>
    </dgm:pt>
    <dgm:pt modelId="{A77A12C1-B7BA-4D7B-9739-ECE2EC68736C}" type="sibTrans" cxnId="{8535ACE4-0AEE-4D76-9FC2-0194542A01DD}">
      <dgm:prSet/>
      <dgm:spPr>
        <a:xfrm>
          <a:off x="1301331" y="70206"/>
          <a:ext cx="4125516" cy="4125516"/>
        </a:xfrm>
        <a:prstGeom prst="circularArrow">
          <a:avLst>
            <a:gd name="adj1" fmla="val 3500"/>
            <a:gd name="adj2" fmla="val 217009"/>
            <a:gd name="adj3" fmla="val 2801402"/>
            <a:gd name="adj4" fmla="val 2113898"/>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endParaRPr lang="en-AU"/>
        </a:p>
      </dgm:t>
    </dgm:pt>
    <dgm:pt modelId="{7BF7B31B-CBCC-4E99-976C-B59E1D3F7BD7}">
      <dgm:prSet custT="1"/>
      <dgm:spPr>
        <a:xfrm>
          <a:off x="4677072" y="1033316"/>
          <a:ext cx="896580" cy="740210"/>
        </a:xfrm>
        <a:prstGeom prst="rect">
          <a:avLst/>
        </a:prstGeom>
        <a:noFill/>
        <a:ln>
          <a:noFill/>
        </a:ln>
        <a:effectLst/>
      </dgm:spPr>
      <dgm:t>
        <a:bodyPr/>
        <a:lstStyle/>
        <a:p>
          <a:pPr>
            <a:buNone/>
          </a:pPr>
          <a:r>
            <a:rPr lang="en-AU" sz="800">
              <a:solidFill>
                <a:srgbClr val="444444">
                  <a:hueOff val="0"/>
                  <a:satOff val="0"/>
                  <a:lumOff val="0"/>
                  <a:alphaOff val="0"/>
                </a:srgbClr>
              </a:solidFill>
              <a:latin typeface="Neue Haas Grotesk Text Pro" panose="020B0504020202020204" pitchFamily="34" charset="0"/>
              <a:ea typeface="+mn-ea"/>
              <a:cs typeface="+mn-cs"/>
            </a:rPr>
            <a:t>Lack of motivation/skills to learn</a:t>
          </a:r>
          <a:endParaRPr lang="en-AU" sz="800">
            <a:solidFill>
              <a:srgbClr val="444444">
                <a:hueOff val="0"/>
                <a:satOff val="0"/>
                <a:lumOff val="0"/>
                <a:alphaOff val="0"/>
              </a:srgbClr>
            </a:solidFill>
            <a:latin typeface="Calibri"/>
            <a:ea typeface="+mn-ea"/>
            <a:cs typeface="+mn-cs"/>
          </a:endParaRPr>
        </a:p>
      </dgm:t>
    </dgm:pt>
    <dgm:pt modelId="{4004706E-4621-408B-8D24-9C0302B45EAF}" type="parTrans" cxnId="{755B8309-4C69-4EAA-B86C-4EAAE53287E5}">
      <dgm:prSet/>
      <dgm:spPr/>
      <dgm:t>
        <a:bodyPr/>
        <a:lstStyle/>
        <a:p>
          <a:endParaRPr lang="en-AU"/>
        </a:p>
      </dgm:t>
    </dgm:pt>
    <dgm:pt modelId="{C9F2D5F7-D1F0-499A-A308-69ED3A971942}" type="sibTrans" cxnId="{755B8309-4C69-4EAA-B86C-4EAAE53287E5}">
      <dgm:prSet/>
      <dgm:spPr>
        <a:xfrm>
          <a:off x="1301331" y="70206"/>
          <a:ext cx="4125516" cy="4125516"/>
        </a:xfrm>
        <a:prstGeom prst="circularArrow">
          <a:avLst>
            <a:gd name="adj1" fmla="val 3500"/>
            <a:gd name="adj2" fmla="val 217009"/>
            <a:gd name="adj3" fmla="val 434848"/>
            <a:gd name="adj4" fmla="val 20948142"/>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endParaRPr lang="en-AU"/>
        </a:p>
      </dgm:t>
    </dgm:pt>
    <dgm:pt modelId="{406FBB21-BE80-42C1-86EE-719D155791A2}">
      <dgm:prSet custT="1"/>
      <dgm:spPr>
        <a:xfrm>
          <a:off x="1232710" y="2492403"/>
          <a:ext cx="740210" cy="740210"/>
        </a:xfrm>
        <a:prstGeom prst="rect">
          <a:avLst/>
        </a:prstGeom>
        <a:noFill/>
        <a:ln>
          <a:noFill/>
        </a:ln>
        <a:effectLst/>
      </dgm:spPr>
      <dgm:t>
        <a:bodyPr/>
        <a:lstStyle/>
        <a:p>
          <a:pPr>
            <a:buNone/>
          </a:pPr>
          <a:r>
            <a:rPr lang="en-AU" sz="800">
              <a:solidFill>
                <a:srgbClr val="444444"/>
              </a:solidFill>
              <a:latin typeface="Neue Haas Grotesk Text Pro" panose="020B0504020202020204" pitchFamily="34" charset="0"/>
              <a:ea typeface="+mn-ea"/>
              <a:cs typeface="+mn-cs"/>
            </a:rPr>
            <a:t>Low labour force particpation</a:t>
          </a:r>
        </a:p>
      </dgm:t>
    </dgm:pt>
    <dgm:pt modelId="{43EFA883-2617-4339-96E0-FA934CCDF4C3}" type="parTrans" cxnId="{439F98C9-B555-4BCA-8BF2-44FCA43C7582}">
      <dgm:prSet/>
      <dgm:spPr/>
      <dgm:t>
        <a:bodyPr/>
        <a:lstStyle/>
        <a:p>
          <a:endParaRPr lang="en-AU"/>
        </a:p>
      </dgm:t>
    </dgm:pt>
    <dgm:pt modelId="{2FCE30A2-7A51-4DD0-91A4-CEECB8017714}" type="sibTrans" cxnId="{439F98C9-B555-4BCA-8BF2-44FCA43C7582}">
      <dgm:prSet/>
      <dgm:spPr>
        <a:xfrm>
          <a:off x="1301331" y="70206"/>
          <a:ext cx="4125516" cy="4125516"/>
        </a:xfrm>
        <a:prstGeom prst="circularArrow">
          <a:avLst>
            <a:gd name="adj1" fmla="val 3500"/>
            <a:gd name="adj2" fmla="val 217009"/>
            <a:gd name="adj3" fmla="val 11234848"/>
            <a:gd name="adj4" fmla="val 10148142"/>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endParaRPr lang="en-AU"/>
        </a:p>
      </dgm:t>
    </dgm:pt>
    <dgm:pt modelId="{E07D1520-16F3-4C35-96C3-0690F4C39934}" type="pres">
      <dgm:prSet presAssocID="{5DC1AC64-CBE8-475B-977A-844B4F0B37E2}" presName="cycle" presStyleCnt="0">
        <dgm:presLayoutVars>
          <dgm:dir/>
          <dgm:resizeHandles val="exact"/>
        </dgm:presLayoutVars>
      </dgm:prSet>
      <dgm:spPr/>
    </dgm:pt>
    <dgm:pt modelId="{34B2D36D-61D3-4B94-8D8F-D1DAB91A57F5}" type="pres">
      <dgm:prSet presAssocID="{516AD053-8C33-4DF5-958E-CDC759023BA0}" presName="dummy" presStyleCnt="0"/>
      <dgm:spPr/>
    </dgm:pt>
    <dgm:pt modelId="{00B2A8AD-0278-4C95-A188-5048B6D4321B}" type="pres">
      <dgm:prSet presAssocID="{516AD053-8C33-4DF5-958E-CDC759023BA0}" presName="node" presStyleLbl="revTx" presStyleIdx="0" presStyleCnt="8">
        <dgm:presLayoutVars>
          <dgm:bulletEnabled val="1"/>
        </dgm:presLayoutVars>
      </dgm:prSet>
      <dgm:spPr/>
    </dgm:pt>
    <dgm:pt modelId="{D4703A4B-6A5B-49D1-AF09-27EDEF195CD8}" type="pres">
      <dgm:prSet presAssocID="{B4DD2881-0F35-4A13-8A39-8527EE88FB3F}" presName="sibTrans" presStyleLbl="node1" presStyleIdx="0" presStyleCnt="8"/>
      <dgm:spPr/>
    </dgm:pt>
    <dgm:pt modelId="{1653768D-3F80-49EA-8CD0-B7502BD48089}" type="pres">
      <dgm:prSet presAssocID="{7BF7B31B-CBCC-4E99-976C-B59E1D3F7BD7}" presName="dummy" presStyleCnt="0"/>
      <dgm:spPr/>
    </dgm:pt>
    <dgm:pt modelId="{0F440FCB-935A-4CEC-B2A4-5F5522F3550B}" type="pres">
      <dgm:prSet presAssocID="{7BF7B31B-CBCC-4E99-976C-B59E1D3F7BD7}" presName="node" presStyleLbl="revTx" presStyleIdx="1" presStyleCnt="8" custScaleX="121125">
        <dgm:presLayoutVars>
          <dgm:bulletEnabled val="1"/>
        </dgm:presLayoutVars>
      </dgm:prSet>
      <dgm:spPr/>
    </dgm:pt>
    <dgm:pt modelId="{6CCC73BA-7542-47C2-ADF5-6CC6E41CDE59}" type="pres">
      <dgm:prSet presAssocID="{C9F2D5F7-D1F0-499A-A308-69ED3A971942}" presName="sibTrans" presStyleLbl="node1" presStyleIdx="1" presStyleCnt="8"/>
      <dgm:spPr/>
    </dgm:pt>
    <dgm:pt modelId="{6EF5F6F0-F8F4-4F2B-B9B5-D85A7183ACC4}" type="pres">
      <dgm:prSet presAssocID="{4BB847DA-DE2C-4384-9843-2A1C3EDE9135}" presName="dummy" presStyleCnt="0"/>
      <dgm:spPr/>
    </dgm:pt>
    <dgm:pt modelId="{472F30CA-2FD1-41C6-93CD-3A21C8F0B18E}" type="pres">
      <dgm:prSet presAssocID="{4BB847DA-DE2C-4384-9843-2A1C3EDE9135}" presName="node" presStyleLbl="revTx" presStyleIdx="2" presStyleCnt="8" custScaleX="126835">
        <dgm:presLayoutVars>
          <dgm:bulletEnabled val="1"/>
        </dgm:presLayoutVars>
      </dgm:prSet>
      <dgm:spPr/>
    </dgm:pt>
    <dgm:pt modelId="{F8A7BBAF-15FB-473F-AE98-1D6C42E80D9D}" type="pres">
      <dgm:prSet presAssocID="{A77A12C1-B7BA-4D7B-9739-ECE2EC68736C}" presName="sibTrans" presStyleLbl="node1" presStyleIdx="2" presStyleCnt="8"/>
      <dgm:spPr/>
    </dgm:pt>
    <dgm:pt modelId="{8B7F44ED-84B1-46F1-9450-957DB5615FEC}" type="pres">
      <dgm:prSet presAssocID="{21B8BCF7-1B75-4178-B746-767684D01474}" presName="dummy" presStyleCnt="0"/>
      <dgm:spPr/>
    </dgm:pt>
    <dgm:pt modelId="{931ACD4D-577B-4D20-BD85-F2BF8770B372}" type="pres">
      <dgm:prSet presAssocID="{21B8BCF7-1B75-4178-B746-767684D01474}" presName="node" presStyleLbl="revTx" presStyleIdx="3" presStyleCnt="8" custScaleX="131819">
        <dgm:presLayoutVars>
          <dgm:bulletEnabled val="1"/>
        </dgm:presLayoutVars>
      </dgm:prSet>
      <dgm:spPr/>
    </dgm:pt>
    <dgm:pt modelId="{9293995F-68D4-4DD9-99D2-A201D320EE38}" type="pres">
      <dgm:prSet presAssocID="{6CC982B0-105C-45FD-8FFD-196A8CFED53B}" presName="sibTrans" presStyleLbl="node1" presStyleIdx="3" presStyleCnt="8"/>
      <dgm:spPr/>
    </dgm:pt>
    <dgm:pt modelId="{86DE51A9-CA81-4AEA-9533-AB8BFC669B48}" type="pres">
      <dgm:prSet presAssocID="{6251568E-DFF5-4D94-AAED-09160CBC34AD}" presName="dummy" presStyleCnt="0"/>
      <dgm:spPr/>
    </dgm:pt>
    <dgm:pt modelId="{97B6DF0F-CCD9-4347-9CC1-E27F9C070922}" type="pres">
      <dgm:prSet presAssocID="{6251568E-DFF5-4D94-AAED-09160CBC34AD}" presName="node" presStyleLbl="revTx" presStyleIdx="4" presStyleCnt="8">
        <dgm:presLayoutVars>
          <dgm:bulletEnabled val="1"/>
        </dgm:presLayoutVars>
      </dgm:prSet>
      <dgm:spPr/>
    </dgm:pt>
    <dgm:pt modelId="{53B300CD-B4B4-4B1B-9A02-C5C69110FC12}" type="pres">
      <dgm:prSet presAssocID="{F2CC6EFB-BC8A-4390-84D2-A9D009742484}" presName="sibTrans" presStyleLbl="node1" presStyleIdx="4" presStyleCnt="8"/>
      <dgm:spPr/>
    </dgm:pt>
    <dgm:pt modelId="{B1FCE86A-6900-451C-822A-5596F027F4E5}" type="pres">
      <dgm:prSet presAssocID="{406FBB21-BE80-42C1-86EE-719D155791A2}" presName="dummy" presStyleCnt="0"/>
      <dgm:spPr/>
    </dgm:pt>
    <dgm:pt modelId="{05E22B64-1532-48DD-8A3C-3122800648A1}" type="pres">
      <dgm:prSet presAssocID="{406FBB21-BE80-42C1-86EE-719D155791A2}" presName="node" presStyleLbl="revTx" presStyleIdx="5" presStyleCnt="8">
        <dgm:presLayoutVars>
          <dgm:bulletEnabled val="1"/>
        </dgm:presLayoutVars>
      </dgm:prSet>
      <dgm:spPr/>
    </dgm:pt>
    <dgm:pt modelId="{EF461F2A-71D9-4D25-B05A-88A0FF5E57D9}" type="pres">
      <dgm:prSet presAssocID="{2FCE30A2-7A51-4DD0-91A4-CEECB8017714}" presName="sibTrans" presStyleLbl="node1" presStyleIdx="5" presStyleCnt="8"/>
      <dgm:spPr/>
    </dgm:pt>
    <dgm:pt modelId="{4EDE99C8-6BBC-4D0A-8507-32FAD52160FC}" type="pres">
      <dgm:prSet presAssocID="{F45EC32C-A625-4BB8-807A-48196E940B26}" presName="dummy" presStyleCnt="0"/>
      <dgm:spPr/>
    </dgm:pt>
    <dgm:pt modelId="{510A98F6-D53B-457E-A39A-5E2A11A0F82B}" type="pres">
      <dgm:prSet presAssocID="{F45EC32C-A625-4BB8-807A-48196E940B26}" presName="node" presStyleLbl="revTx" presStyleIdx="6" presStyleCnt="8" custScaleX="156098">
        <dgm:presLayoutVars>
          <dgm:bulletEnabled val="1"/>
        </dgm:presLayoutVars>
      </dgm:prSet>
      <dgm:spPr/>
    </dgm:pt>
    <dgm:pt modelId="{EF1CD418-3AE6-49B6-AF93-A883B21F0355}" type="pres">
      <dgm:prSet presAssocID="{940899E3-31FA-42DE-BFAE-9793F506120C}" presName="sibTrans" presStyleLbl="node1" presStyleIdx="6" presStyleCnt="8"/>
      <dgm:spPr/>
    </dgm:pt>
    <dgm:pt modelId="{AA24B8ED-6A46-4203-BF30-8611FAEA1CCC}" type="pres">
      <dgm:prSet presAssocID="{83150E2B-0342-4AE5-B444-8296C804631D}" presName="dummy" presStyleCnt="0"/>
      <dgm:spPr/>
    </dgm:pt>
    <dgm:pt modelId="{994E0027-3C2D-446E-8D1C-DA7CDC82F107}" type="pres">
      <dgm:prSet presAssocID="{83150E2B-0342-4AE5-B444-8296C804631D}" presName="node" presStyleLbl="revTx" presStyleIdx="7" presStyleCnt="8" custRadScaleRad="100736" custRadScaleInc="-6600">
        <dgm:presLayoutVars>
          <dgm:bulletEnabled val="1"/>
        </dgm:presLayoutVars>
      </dgm:prSet>
      <dgm:spPr/>
    </dgm:pt>
    <dgm:pt modelId="{57186B42-AFFB-4488-9F5E-1741872D0962}" type="pres">
      <dgm:prSet presAssocID="{389BF031-E65A-4AC1-A793-67C09064FE90}" presName="sibTrans" presStyleLbl="node1" presStyleIdx="7" presStyleCnt="8"/>
      <dgm:spPr/>
    </dgm:pt>
  </dgm:ptLst>
  <dgm:cxnLst>
    <dgm:cxn modelId="{1B228E06-9EDA-4EFA-A2CE-0FE51E154C12}" type="presOf" srcId="{B4DD2881-0F35-4A13-8A39-8527EE88FB3F}" destId="{D4703A4B-6A5B-49D1-AF09-27EDEF195CD8}" srcOrd="0" destOrd="0" presId="urn:microsoft.com/office/officeart/2005/8/layout/cycle1"/>
    <dgm:cxn modelId="{755B8309-4C69-4EAA-B86C-4EAAE53287E5}" srcId="{5DC1AC64-CBE8-475B-977A-844B4F0B37E2}" destId="{7BF7B31B-CBCC-4E99-976C-B59E1D3F7BD7}" srcOrd="1" destOrd="0" parTransId="{4004706E-4621-408B-8D24-9C0302B45EAF}" sibTransId="{C9F2D5F7-D1F0-499A-A308-69ED3A971942}"/>
    <dgm:cxn modelId="{1351B616-332D-4C65-ABAB-D5AEE54B34BD}" srcId="{5DC1AC64-CBE8-475B-977A-844B4F0B37E2}" destId="{21B8BCF7-1B75-4178-B746-767684D01474}" srcOrd="3" destOrd="0" parTransId="{FA70340F-DBAE-461C-B51E-4A79EC9A98C1}" sibTransId="{6CC982B0-105C-45FD-8FFD-196A8CFED53B}"/>
    <dgm:cxn modelId="{2AABF818-40B7-429F-8900-D359B7B757F3}" srcId="{5DC1AC64-CBE8-475B-977A-844B4F0B37E2}" destId="{F45EC32C-A625-4BB8-807A-48196E940B26}" srcOrd="6" destOrd="0" parTransId="{78481F75-421D-475B-A228-002792BC497D}" sibTransId="{940899E3-31FA-42DE-BFAE-9793F506120C}"/>
    <dgm:cxn modelId="{2739EB1C-148A-4610-8ECC-11BB784C31F7}" type="presOf" srcId="{83150E2B-0342-4AE5-B444-8296C804631D}" destId="{994E0027-3C2D-446E-8D1C-DA7CDC82F107}" srcOrd="0" destOrd="0" presId="urn:microsoft.com/office/officeart/2005/8/layout/cycle1"/>
    <dgm:cxn modelId="{D6788D1F-39FC-4A9E-9F08-C2343196AA3F}" type="presOf" srcId="{4BB847DA-DE2C-4384-9843-2A1C3EDE9135}" destId="{472F30CA-2FD1-41C6-93CD-3A21C8F0B18E}" srcOrd="0" destOrd="0" presId="urn:microsoft.com/office/officeart/2005/8/layout/cycle1"/>
    <dgm:cxn modelId="{130C2B20-EA08-419A-8ED1-9487D4FF9A5D}" type="presOf" srcId="{C9F2D5F7-D1F0-499A-A308-69ED3A971942}" destId="{6CCC73BA-7542-47C2-ADF5-6CC6E41CDE59}" srcOrd="0" destOrd="0" presId="urn:microsoft.com/office/officeart/2005/8/layout/cycle1"/>
    <dgm:cxn modelId="{5DB6E62F-0346-4A58-8265-1647AC892F57}" type="presOf" srcId="{6251568E-DFF5-4D94-AAED-09160CBC34AD}" destId="{97B6DF0F-CCD9-4347-9CC1-E27F9C070922}" srcOrd="0" destOrd="0" presId="urn:microsoft.com/office/officeart/2005/8/layout/cycle1"/>
    <dgm:cxn modelId="{6462DB32-DCBB-459B-953B-67248EEF9962}" srcId="{5DC1AC64-CBE8-475B-977A-844B4F0B37E2}" destId="{516AD053-8C33-4DF5-958E-CDC759023BA0}" srcOrd="0" destOrd="0" parTransId="{94EE3BB0-875C-465C-8BC7-2AE90AB1F869}" sibTransId="{B4DD2881-0F35-4A13-8A39-8527EE88FB3F}"/>
    <dgm:cxn modelId="{F28DBB3B-91FC-4FC9-A9FA-811245E2B684}" type="presOf" srcId="{2FCE30A2-7A51-4DD0-91A4-CEECB8017714}" destId="{EF461F2A-71D9-4D25-B05A-88A0FF5E57D9}" srcOrd="0" destOrd="0" presId="urn:microsoft.com/office/officeart/2005/8/layout/cycle1"/>
    <dgm:cxn modelId="{C0089A67-E0C8-4EFE-8AEE-4AB6A6A4884F}" type="presOf" srcId="{940899E3-31FA-42DE-BFAE-9793F506120C}" destId="{EF1CD418-3AE6-49B6-AF93-A883B21F0355}" srcOrd="0" destOrd="0" presId="urn:microsoft.com/office/officeart/2005/8/layout/cycle1"/>
    <dgm:cxn modelId="{DEA9DC6B-545A-4165-A15E-F7B7DC4E9452}" type="presOf" srcId="{7BF7B31B-CBCC-4E99-976C-B59E1D3F7BD7}" destId="{0F440FCB-935A-4CEC-B2A4-5F5522F3550B}" srcOrd="0" destOrd="0" presId="urn:microsoft.com/office/officeart/2005/8/layout/cycle1"/>
    <dgm:cxn modelId="{93D10B77-BFBD-492D-981D-781301BBBF7E}" type="presOf" srcId="{F2CC6EFB-BC8A-4390-84D2-A9D009742484}" destId="{53B300CD-B4B4-4B1B-9A02-C5C69110FC12}" srcOrd="0" destOrd="0" presId="urn:microsoft.com/office/officeart/2005/8/layout/cycle1"/>
    <dgm:cxn modelId="{92A6B37B-CF56-4293-8A56-64FC78557D0C}" srcId="{5DC1AC64-CBE8-475B-977A-844B4F0B37E2}" destId="{83150E2B-0342-4AE5-B444-8296C804631D}" srcOrd="7" destOrd="0" parTransId="{021BA385-864F-4900-9DD3-DBA4ED81A3F9}" sibTransId="{389BF031-E65A-4AC1-A793-67C09064FE90}"/>
    <dgm:cxn modelId="{E2E7908D-5515-4D6A-A4AF-6F37EA530B5A}" type="presOf" srcId="{516AD053-8C33-4DF5-958E-CDC759023BA0}" destId="{00B2A8AD-0278-4C95-A188-5048B6D4321B}" srcOrd="0" destOrd="0" presId="urn:microsoft.com/office/officeart/2005/8/layout/cycle1"/>
    <dgm:cxn modelId="{86694D9F-E2F8-4616-9A6B-3063C257B9BE}" type="presOf" srcId="{406FBB21-BE80-42C1-86EE-719D155791A2}" destId="{05E22B64-1532-48DD-8A3C-3122800648A1}" srcOrd="0" destOrd="0" presId="urn:microsoft.com/office/officeart/2005/8/layout/cycle1"/>
    <dgm:cxn modelId="{78FA6DA2-FC67-4573-8C06-D61BF2F3B988}" type="presOf" srcId="{A77A12C1-B7BA-4D7B-9739-ECE2EC68736C}" destId="{F8A7BBAF-15FB-473F-AE98-1D6C42E80D9D}" srcOrd="0" destOrd="0" presId="urn:microsoft.com/office/officeart/2005/8/layout/cycle1"/>
    <dgm:cxn modelId="{62765CB6-632D-4626-8C8C-A8C11A2D74A7}" type="presOf" srcId="{21B8BCF7-1B75-4178-B746-767684D01474}" destId="{931ACD4D-577B-4D20-BD85-F2BF8770B372}" srcOrd="0" destOrd="0" presId="urn:microsoft.com/office/officeart/2005/8/layout/cycle1"/>
    <dgm:cxn modelId="{63A64DC2-4867-48A8-87AC-ABD8A8499FAE}" type="presOf" srcId="{5DC1AC64-CBE8-475B-977A-844B4F0B37E2}" destId="{E07D1520-16F3-4C35-96C3-0690F4C39934}" srcOrd="0" destOrd="0" presId="urn:microsoft.com/office/officeart/2005/8/layout/cycle1"/>
    <dgm:cxn modelId="{BAECAAC4-B1EB-488B-88CB-D34135A73ACE}" type="presOf" srcId="{F45EC32C-A625-4BB8-807A-48196E940B26}" destId="{510A98F6-D53B-457E-A39A-5E2A11A0F82B}" srcOrd="0" destOrd="0" presId="urn:microsoft.com/office/officeart/2005/8/layout/cycle1"/>
    <dgm:cxn modelId="{439F98C9-B555-4BCA-8BF2-44FCA43C7582}" srcId="{5DC1AC64-CBE8-475B-977A-844B4F0B37E2}" destId="{406FBB21-BE80-42C1-86EE-719D155791A2}" srcOrd="5" destOrd="0" parTransId="{43EFA883-2617-4339-96E0-FA934CCDF4C3}" sibTransId="{2FCE30A2-7A51-4DD0-91A4-CEECB8017714}"/>
    <dgm:cxn modelId="{F94432CA-4309-4F1C-8681-80FB7A8689CF}" type="presOf" srcId="{389BF031-E65A-4AC1-A793-67C09064FE90}" destId="{57186B42-AFFB-4488-9F5E-1741872D0962}" srcOrd="0" destOrd="0" presId="urn:microsoft.com/office/officeart/2005/8/layout/cycle1"/>
    <dgm:cxn modelId="{8535ACE4-0AEE-4D76-9FC2-0194542A01DD}" srcId="{5DC1AC64-CBE8-475B-977A-844B4F0B37E2}" destId="{4BB847DA-DE2C-4384-9843-2A1C3EDE9135}" srcOrd="2" destOrd="0" parTransId="{0854B85B-00F4-43AC-A0E6-D76803E4B798}" sibTransId="{A77A12C1-B7BA-4D7B-9739-ECE2EC68736C}"/>
    <dgm:cxn modelId="{F08B1DF0-166B-4A27-9839-EABB6D38AB9F}" srcId="{5DC1AC64-CBE8-475B-977A-844B4F0B37E2}" destId="{6251568E-DFF5-4D94-AAED-09160CBC34AD}" srcOrd="4" destOrd="0" parTransId="{38D5E009-A861-4F72-AED6-0FBD75FBC604}" sibTransId="{F2CC6EFB-BC8A-4390-84D2-A9D009742484}"/>
    <dgm:cxn modelId="{58C2DCF3-3336-4FAE-BDDE-80F8B9BC1944}" type="presOf" srcId="{6CC982B0-105C-45FD-8FFD-196A8CFED53B}" destId="{9293995F-68D4-4DD9-99D2-A201D320EE38}" srcOrd="0" destOrd="0" presId="urn:microsoft.com/office/officeart/2005/8/layout/cycle1"/>
    <dgm:cxn modelId="{B1D01658-55DC-45ED-BA42-CCCD5F1C4BE0}" type="presParOf" srcId="{E07D1520-16F3-4C35-96C3-0690F4C39934}" destId="{34B2D36D-61D3-4B94-8D8F-D1DAB91A57F5}" srcOrd="0" destOrd="0" presId="urn:microsoft.com/office/officeart/2005/8/layout/cycle1"/>
    <dgm:cxn modelId="{B61EADD2-39B1-4C9E-B51C-5AF8110CB165}" type="presParOf" srcId="{E07D1520-16F3-4C35-96C3-0690F4C39934}" destId="{00B2A8AD-0278-4C95-A188-5048B6D4321B}" srcOrd="1" destOrd="0" presId="urn:microsoft.com/office/officeart/2005/8/layout/cycle1"/>
    <dgm:cxn modelId="{1EC0F1A7-9375-4297-9D31-E4706E923EA5}" type="presParOf" srcId="{E07D1520-16F3-4C35-96C3-0690F4C39934}" destId="{D4703A4B-6A5B-49D1-AF09-27EDEF195CD8}" srcOrd="2" destOrd="0" presId="urn:microsoft.com/office/officeart/2005/8/layout/cycle1"/>
    <dgm:cxn modelId="{F52CBA76-520D-4936-AE54-1BD05F9ADE49}" type="presParOf" srcId="{E07D1520-16F3-4C35-96C3-0690F4C39934}" destId="{1653768D-3F80-49EA-8CD0-B7502BD48089}" srcOrd="3" destOrd="0" presId="urn:microsoft.com/office/officeart/2005/8/layout/cycle1"/>
    <dgm:cxn modelId="{76031099-1F07-4F3A-B1B3-29B7A743E483}" type="presParOf" srcId="{E07D1520-16F3-4C35-96C3-0690F4C39934}" destId="{0F440FCB-935A-4CEC-B2A4-5F5522F3550B}" srcOrd="4" destOrd="0" presId="urn:microsoft.com/office/officeart/2005/8/layout/cycle1"/>
    <dgm:cxn modelId="{98CF8FD1-FF5F-4924-AAA1-F3C64152BEB8}" type="presParOf" srcId="{E07D1520-16F3-4C35-96C3-0690F4C39934}" destId="{6CCC73BA-7542-47C2-ADF5-6CC6E41CDE59}" srcOrd="5" destOrd="0" presId="urn:microsoft.com/office/officeart/2005/8/layout/cycle1"/>
    <dgm:cxn modelId="{A48479A7-48E1-480E-81BB-A43B1EB705B4}" type="presParOf" srcId="{E07D1520-16F3-4C35-96C3-0690F4C39934}" destId="{6EF5F6F0-F8F4-4F2B-B9B5-D85A7183ACC4}" srcOrd="6" destOrd="0" presId="urn:microsoft.com/office/officeart/2005/8/layout/cycle1"/>
    <dgm:cxn modelId="{D0905207-2237-4F0B-8E5D-6F63CB934556}" type="presParOf" srcId="{E07D1520-16F3-4C35-96C3-0690F4C39934}" destId="{472F30CA-2FD1-41C6-93CD-3A21C8F0B18E}" srcOrd="7" destOrd="0" presId="urn:microsoft.com/office/officeart/2005/8/layout/cycle1"/>
    <dgm:cxn modelId="{45F506A9-C0F3-4F0D-9EB6-AC7C45538711}" type="presParOf" srcId="{E07D1520-16F3-4C35-96C3-0690F4C39934}" destId="{F8A7BBAF-15FB-473F-AE98-1D6C42E80D9D}" srcOrd="8" destOrd="0" presId="urn:microsoft.com/office/officeart/2005/8/layout/cycle1"/>
    <dgm:cxn modelId="{E93C5CC6-8340-460F-8386-879F89D80DF3}" type="presParOf" srcId="{E07D1520-16F3-4C35-96C3-0690F4C39934}" destId="{8B7F44ED-84B1-46F1-9450-957DB5615FEC}" srcOrd="9" destOrd="0" presId="urn:microsoft.com/office/officeart/2005/8/layout/cycle1"/>
    <dgm:cxn modelId="{33624A9C-FAB0-428F-B4BA-D96299E3CEC4}" type="presParOf" srcId="{E07D1520-16F3-4C35-96C3-0690F4C39934}" destId="{931ACD4D-577B-4D20-BD85-F2BF8770B372}" srcOrd="10" destOrd="0" presId="urn:microsoft.com/office/officeart/2005/8/layout/cycle1"/>
    <dgm:cxn modelId="{9B17F534-E9CF-421B-BDCF-26341D74D9C8}" type="presParOf" srcId="{E07D1520-16F3-4C35-96C3-0690F4C39934}" destId="{9293995F-68D4-4DD9-99D2-A201D320EE38}" srcOrd="11" destOrd="0" presId="urn:microsoft.com/office/officeart/2005/8/layout/cycle1"/>
    <dgm:cxn modelId="{36450F2D-0ABB-4B83-A5C3-D1546D6D602C}" type="presParOf" srcId="{E07D1520-16F3-4C35-96C3-0690F4C39934}" destId="{86DE51A9-CA81-4AEA-9533-AB8BFC669B48}" srcOrd="12" destOrd="0" presId="urn:microsoft.com/office/officeart/2005/8/layout/cycle1"/>
    <dgm:cxn modelId="{7BC56F2A-1FBE-4AD1-AA33-7B3D52A7A53C}" type="presParOf" srcId="{E07D1520-16F3-4C35-96C3-0690F4C39934}" destId="{97B6DF0F-CCD9-4347-9CC1-E27F9C070922}" srcOrd="13" destOrd="0" presId="urn:microsoft.com/office/officeart/2005/8/layout/cycle1"/>
    <dgm:cxn modelId="{624EC048-C234-4F83-9DF2-B96F6A38C837}" type="presParOf" srcId="{E07D1520-16F3-4C35-96C3-0690F4C39934}" destId="{53B300CD-B4B4-4B1B-9A02-C5C69110FC12}" srcOrd="14" destOrd="0" presId="urn:microsoft.com/office/officeart/2005/8/layout/cycle1"/>
    <dgm:cxn modelId="{6DEB41FD-02E5-4A2B-9520-35DC58E0B498}" type="presParOf" srcId="{E07D1520-16F3-4C35-96C3-0690F4C39934}" destId="{B1FCE86A-6900-451C-822A-5596F027F4E5}" srcOrd="15" destOrd="0" presId="urn:microsoft.com/office/officeart/2005/8/layout/cycle1"/>
    <dgm:cxn modelId="{BE951FFF-72E0-4576-8306-39231E50AFD9}" type="presParOf" srcId="{E07D1520-16F3-4C35-96C3-0690F4C39934}" destId="{05E22B64-1532-48DD-8A3C-3122800648A1}" srcOrd="16" destOrd="0" presId="urn:microsoft.com/office/officeart/2005/8/layout/cycle1"/>
    <dgm:cxn modelId="{869537D7-82F9-45EB-A6B2-DD012FBFB3FE}" type="presParOf" srcId="{E07D1520-16F3-4C35-96C3-0690F4C39934}" destId="{EF461F2A-71D9-4D25-B05A-88A0FF5E57D9}" srcOrd="17" destOrd="0" presId="urn:microsoft.com/office/officeart/2005/8/layout/cycle1"/>
    <dgm:cxn modelId="{95AA2831-0B73-4FB9-B59F-852E734A9AAA}" type="presParOf" srcId="{E07D1520-16F3-4C35-96C3-0690F4C39934}" destId="{4EDE99C8-6BBC-4D0A-8507-32FAD52160FC}" srcOrd="18" destOrd="0" presId="urn:microsoft.com/office/officeart/2005/8/layout/cycle1"/>
    <dgm:cxn modelId="{AC505BE2-4C07-4D1C-9DBB-595925E81C94}" type="presParOf" srcId="{E07D1520-16F3-4C35-96C3-0690F4C39934}" destId="{510A98F6-D53B-457E-A39A-5E2A11A0F82B}" srcOrd="19" destOrd="0" presId="urn:microsoft.com/office/officeart/2005/8/layout/cycle1"/>
    <dgm:cxn modelId="{F12A640B-78DF-4C75-B393-DADCF4E41411}" type="presParOf" srcId="{E07D1520-16F3-4C35-96C3-0690F4C39934}" destId="{EF1CD418-3AE6-49B6-AF93-A883B21F0355}" srcOrd="20" destOrd="0" presId="urn:microsoft.com/office/officeart/2005/8/layout/cycle1"/>
    <dgm:cxn modelId="{A9B6846A-60BE-4E9B-ABEE-BD0A06DC8D9A}" type="presParOf" srcId="{E07D1520-16F3-4C35-96C3-0690F4C39934}" destId="{AA24B8ED-6A46-4203-BF30-8611FAEA1CCC}" srcOrd="21" destOrd="0" presId="urn:microsoft.com/office/officeart/2005/8/layout/cycle1"/>
    <dgm:cxn modelId="{8F7B70B7-388C-4E6F-A8AF-8946F45E9E37}" type="presParOf" srcId="{E07D1520-16F3-4C35-96C3-0690F4C39934}" destId="{994E0027-3C2D-446E-8D1C-DA7CDC82F107}" srcOrd="22" destOrd="0" presId="urn:microsoft.com/office/officeart/2005/8/layout/cycle1"/>
    <dgm:cxn modelId="{5403E1A1-4BB1-4E0B-8F20-F755A7E30E38}" type="presParOf" srcId="{E07D1520-16F3-4C35-96C3-0690F4C39934}" destId="{57186B42-AFFB-4488-9F5E-1741872D0962}" srcOrd="23" destOrd="0" presId="urn:microsoft.com/office/officeart/2005/8/layout/cycle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B2A8AD-0278-4C95-A188-5048B6D4321B}">
      <dsp:nvSpPr>
        <dsp:cNvPr id="0" name=""/>
        <dsp:cNvSpPr/>
      </dsp:nvSpPr>
      <dsp:spPr>
        <a:xfrm>
          <a:off x="3723527" y="1586"/>
          <a:ext cx="740210" cy="740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444444"/>
              </a:solidFill>
              <a:latin typeface="Neue Haas Grotesk Text Pro" panose="020B0504020202020204" pitchFamily="34" charset="0"/>
              <a:ea typeface="+mn-ea"/>
              <a:cs typeface="+mn-cs"/>
            </a:rPr>
            <a:t>Poor transition from home to school</a:t>
          </a:r>
        </a:p>
      </dsp:txBody>
      <dsp:txXfrm>
        <a:off x="3723527" y="1586"/>
        <a:ext cx="740210" cy="740210"/>
      </dsp:txXfrm>
    </dsp:sp>
    <dsp:sp modelId="{D4703A4B-6A5B-49D1-AF09-27EDEF195CD8}">
      <dsp:nvSpPr>
        <dsp:cNvPr id="0" name=""/>
        <dsp:cNvSpPr/>
      </dsp:nvSpPr>
      <dsp:spPr>
        <a:xfrm>
          <a:off x="1301331" y="70206"/>
          <a:ext cx="4125516" cy="4125516"/>
        </a:xfrm>
        <a:prstGeom prst="circularArrow">
          <a:avLst>
            <a:gd name="adj1" fmla="val 3500"/>
            <a:gd name="adj2" fmla="val 217009"/>
            <a:gd name="adj3" fmla="val 19269093"/>
            <a:gd name="adj4" fmla="val 18313898"/>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440FCB-935A-4CEC-B2A4-5F5522F3550B}">
      <dsp:nvSpPr>
        <dsp:cNvPr id="0" name=""/>
        <dsp:cNvSpPr/>
      </dsp:nvSpPr>
      <dsp:spPr>
        <a:xfrm>
          <a:off x="4677072" y="1033316"/>
          <a:ext cx="896580" cy="740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444444">
                  <a:hueOff val="0"/>
                  <a:satOff val="0"/>
                  <a:lumOff val="0"/>
                  <a:alphaOff val="0"/>
                </a:srgbClr>
              </a:solidFill>
              <a:latin typeface="Neue Haas Grotesk Text Pro" panose="020B0504020202020204" pitchFamily="34" charset="0"/>
              <a:ea typeface="+mn-ea"/>
              <a:cs typeface="+mn-cs"/>
            </a:rPr>
            <a:t>Lack of motivation/skills to learn</a:t>
          </a:r>
          <a:endParaRPr lang="en-AU" sz="800" kern="1200">
            <a:solidFill>
              <a:srgbClr val="444444">
                <a:hueOff val="0"/>
                <a:satOff val="0"/>
                <a:lumOff val="0"/>
                <a:alphaOff val="0"/>
              </a:srgbClr>
            </a:solidFill>
            <a:latin typeface="Calibri"/>
            <a:ea typeface="+mn-ea"/>
            <a:cs typeface="+mn-cs"/>
          </a:endParaRPr>
        </a:p>
      </dsp:txBody>
      <dsp:txXfrm>
        <a:off x="4677072" y="1033316"/>
        <a:ext cx="896580" cy="740210"/>
      </dsp:txXfrm>
    </dsp:sp>
    <dsp:sp modelId="{6CCC73BA-7542-47C2-ADF5-6CC6E41CDE59}">
      <dsp:nvSpPr>
        <dsp:cNvPr id="0" name=""/>
        <dsp:cNvSpPr/>
      </dsp:nvSpPr>
      <dsp:spPr>
        <a:xfrm>
          <a:off x="1301331" y="70206"/>
          <a:ext cx="4125516" cy="4125516"/>
        </a:xfrm>
        <a:prstGeom prst="circularArrow">
          <a:avLst>
            <a:gd name="adj1" fmla="val 3500"/>
            <a:gd name="adj2" fmla="val 217009"/>
            <a:gd name="adj3" fmla="val 434848"/>
            <a:gd name="adj4" fmla="val 20948142"/>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2F30CA-2FD1-41C6-93CD-3A21C8F0B18E}">
      <dsp:nvSpPr>
        <dsp:cNvPr id="0" name=""/>
        <dsp:cNvSpPr/>
      </dsp:nvSpPr>
      <dsp:spPr>
        <a:xfrm>
          <a:off x="4655939" y="2492403"/>
          <a:ext cx="938846" cy="740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444444"/>
              </a:solidFill>
              <a:latin typeface="Neue Haas Grotesk Text Pro" panose="020B0504020202020204" pitchFamily="34" charset="0"/>
              <a:ea typeface="+mn-ea"/>
              <a:cs typeface="+mn-cs"/>
            </a:rPr>
            <a:t>Low literacy/numeracy skills</a:t>
          </a:r>
        </a:p>
      </dsp:txBody>
      <dsp:txXfrm>
        <a:off x="4655939" y="2492403"/>
        <a:ext cx="938846" cy="740210"/>
      </dsp:txXfrm>
    </dsp:sp>
    <dsp:sp modelId="{F8A7BBAF-15FB-473F-AE98-1D6C42E80D9D}">
      <dsp:nvSpPr>
        <dsp:cNvPr id="0" name=""/>
        <dsp:cNvSpPr/>
      </dsp:nvSpPr>
      <dsp:spPr>
        <a:xfrm>
          <a:off x="1301331" y="70206"/>
          <a:ext cx="4125516" cy="4125516"/>
        </a:xfrm>
        <a:prstGeom prst="circularArrow">
          <a:avLst>
            <a:gd name="adj1" fmla="val 3500"/>
            <a:gd name="adj2" fmla="val 217009"/>
            <a:gd name="adj3" fmla="val 2801402"/>
            <a:gd name="adj4" fmla="val 2113898"/>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1ACD4D-577B-4D20-BD85-F2BF8770B372}">
      <dsp:nvSpPr>
        <dsp:cNvPr id="0" name=""/>
        <dsp:cNvSpPr/>
      </dsp:nvSpPr>
      <dsp:spPr>
        <a:xfrm>
          <a:off x="3605763" y="3524133"/>
          <a:ext cx="975738" cy="740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444444"/>
              </a:solidFill>
              <a:latin typeface="Neue Haas Grotesk Text Pro" panose="020B0504020202020204" pitchFamily="34" charset="0"/>
              <a:ea typeface="+mn-ea"/>
              <a:cs typeface="+mn-cs"/>
            </a:rPr>
            <a:t>Poor qualifications/ increased risk of dropping out </a:t>
          </a:r>
        </a:p>
      </dsp:txBody>
      <dsp:txXfrm>
        <a:off x="3605763" y="3524133"/>
        <a:ext cx="975738" cy="740210"/>
      </dsp:txXfrm>
    </dsp:sp>
    <dsp:sp modelId="{9293995F-68D4-4DD9-99D2-A201D320EE38}">
      <dsp:nvSpPr>
        <dsp:cNvPr id="0" name=""/>
        <dsp:cNvSpPr/>
      </dsp:nvSpPr>
      <dsp:spPr>
        <a:xfrm>
          <a:off x="1301331" y="70206"/>
          <a:ext cx="4125516" cy="4125516"/>
        </a:xfrm>
        <a:prstGeom prst="circularArrow">
          <a:avLst>
            <a:gd name="adj1" fmla="val 3500"/>
            <a:gd name="adj2" fmla="val 217009"/>
            <a:gd name="adj3" fmla="val 5834848"/>
            <a:gd name="adj4" fmla="val 4963295"/>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B6DF0F-CCD9-4347-9CC1-E27F9C070922}">
      <dsp:nvSpPr>
        <dsp:cNvPr id="0" name=""/>
        <dsp:cNvSpPr/>
      </dsp:nvSpPr>
      <dsp:spPr>
        <a:xfrm>
          <a:off x="2264440" y="3524133"/>
          <a:ext cx="740210" cy="740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444444"/>
              </a:solidFill>
              <a:latin typeface="Neue Haas Grotesk Text Pro" panose="020B0504020202020204" pitchFamily="34" charset="0"/>
              <a:ea typeface="+mn-ea"/>
              <a:cs typeface="+mn-cs"/>
            </a:rPr>
            <a:t>Poor employability</a:t>
          </a:r>
          <a:endParaRPr lang="en-AU" sz="5200" kern="1200">
            <a:solidFill>
              <a:srgbClr val="444444">
                <a:hueOff val="0"/>
                <a:satOff val="0"/>
                <a:lumOff val="0"/>
                <a:alphaOff val="0"/>
              </a:srgbClr>
            </a:solidFill>
            <a:latin typeface="Calibri"/>
            <a:ea typeface="+mn-ea"/>
            <a:cs typeface="+mn-cs"/>
          </a:endParaRPr>
        </a:p>
      </dsp:txBody>
      <dsp:txXfrm>
        <a:off x="2264440" y="3524133"/>
        <a:ext cx="740210" cy="740210"/>
      </dsp:txXfrm>
    </dsp:sp>
    <dsp:sp modelId="{53B300CD-B4B4-4B1B-9A02-C5C69110FC12}">
      <dsp:nvSpPr>
        <dsp:cNvPr id="0" name=""/>
        <dsp:cNvSpPr/>
      </dsp:nvSpPr>
      <dsp:spPr>
        <a:xfrm>
          <a:off x="1301331" y="70206"/>
          <a:ext cx="4125516" cy="4125516"/>
        </a:xfrm>
        <a:prstGeom prst="circularArrow">
          <a:avLst>
            <a:gd name="adj1" fmla="val 3500"/>
            <a:gd name="adj2" fmla="val 217009"/>
            <a:gd name="adj3" fmla="val 8469093"/>
            <a:gd name="adj4" fmla="val 7513898"/>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E22B64-1532-48DD-8A3C-3122800648A1}">
      <dsp:nvSpPr>
        <dsp:cNvPr id="0" name=""/>
        <dsp:cNvSpPr/>
      </dsp:nvSpPr>
      <dsp:spPr>
        <a:xfrm>
          <a:off x="1232710" y="2492403"/>
          <a:ext cx="740210" cy="740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444444"/>
              </a:solidFill>
              <a:latin typeface="Neue Haas Grotesk Text Pro" panose="020B0504020202020204" pitchFamily="34" charset="0"/>
              <a:ea typeface="+mn-ea"/>
              <a:cs typeface="+mn-cs"/>
            </a:rPr>
            <a:t>Low labour force particpation</a:t>
          </a:r>
        </a:p>
      </dsp:txBody>
      <dsp:txXfrm>
        <a:off x="1232710" y="2492403"/>
        <a:ext cx="740210" cy="740210"/>
      </dsp:txXfrm>
    </dsp:sp>
    <dsp:sp modelId="{EF461F2A-71D9-4D25-B05A-88A0FF5E57D9}">
      <dsp:nvSpPr>
        <dsp:cNvPr id="0" name=""/>
        <dsp:cNvSpPr/>
      </dsp:nvSpPr>
      <dsp:spPr>
        <a:xfrm>
          <a:off x="1301331" y="70206"/>
          <a:ext cx="4125516" cy="4125516"/>
        </a:xfrm>
        <a:prstGeom prst="circularArrow">
          <a:avLst>
            <a:gd name="adj1" fmla="val 3500"/>
            <a:gd name="adj2" fmla="val 217009"/>
            <a:gd name="adj3" fmla="val 11234848"/>
            <a:gd name="adj4" fmla="val 10148142"/>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0A98F6-D53B-457E-A39A-5E2A11A0F82B}">
      <dsp:nvSpPr>
        <dsp:cNvPr id="0" name=""/>
        <dsp:cNvSpPr/>
      </dsp:nvSpPr>
      <dsp:spPr>
        <a:xfrm>
          <a:off x="1025088" y="1033316"/>
          <a:ext cx="1155453" cy="740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444444"/>
              </a:solidFill>
              <a:latin typeface="Neue Haas Grotesk Text Pro" panose="020B0504020202020204" pitchFamily="34" charset="0"/>
              <a:ea typeface="+mn-ea"/>
              <a:cs typeface="+mn-cs"/>
            </a:rPr>
            <a:t>Reduced capacityto provide quality home envrionment (as a parent)</a:t>
          </a:r>
        </a:p>
      </dsp:txBody>
      <dsp:txXfrm>
        <a:off x="1025088" y="1033316"/>
        <a:ext cx="1155453" cy="740210"/>
      </dsp:txXfrm>
    </dsp:sp>
    <dsp:sp modelId="{EF1CD418-3AE6-49B6-AF93-A883B21F0355}">
      <dsp:nvSpPr>
        <dsp:cNvPr id="0" name=""/>
        <dsp:cNvSpPr/>
      </dsp:nvSpPr>
      <dsp:spPr>
        <a:xfrm>
          <a:off x="1326339" y="33907"/>
          <a:ext cx="4125516" cy="4125516"/>
        </a:xfrm>
        <a:prstGeom prst="circularArrow">
          <a:avLst>
            <a:gd name="adj1" fmla="val 3500"/>
            <a:gd name="adj2" fmla="val 217009"/>
            <a:gd name="adj3" fmla="val 13732616"/>
            <a:gd name="adj4" fmla="val 12834372"/>
            <a:gd name="adj5" fmla="val 4083"/>
          </a:avLst>
        </a:prstGeom>
        <a:solidFill>
          <a:srgbClr val="EA9571">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4E0027-3C2D-446E-8D1C-DA7CDC82F107}">
      <dsp:nvSpPr>
        <dsp:cNvPr id="0" name=""/>
        <dsp:cNvSpPr/>
      </dsp:nvSpPr>
      <dsp:spPr>
        <a:xfrm>
          <a:off x="2228525" y="1585"/>
          <a:ext cx="740210" cy="740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444444"/>
              </a:solidFill>
              <a:latin typeface="Neue Haas Grotesk Text Pro" panose="020B0504020202020204" pitchFamily="34" charset="0"/>
              <a:ea typeface="+mn-ea"/>
              <a:cs typeface="+mn-cs"/>
            </a:rPr>
            <a:t>Poor quality early childhood experiences</a:t>
          </a:r>
          <a:endParaRPr lang="en-AU" sz="5200" kern="1200">
            <a:solidFill>
              <a:srgbClr val="444444">
                <a:hueOff val="0"/>
                <a:satOff val="0"/>
                <a:lumOff val="0"/>
                <a:alphaOff val="0"/>
              </a:srgbClr>
            </a:solidFill>
            <a:latin typeface="Calibri"/>
            <a:ea typeface="+mn-ea"/>
            <a:cs typeface="+mn-cs"/>
          </a:endParaRPr>
        </a:p>
      </dsp:txBody>
      <dsp:txXfrm>
        <a:off x="2228525" y="1585"/>
        <a:ext cx="740210" cy="740210"/>
      </dsp:txXfrm>
    </dsp:sp>
    <dsp:sp modelId="{57186B42-AFFB-4488-9F5E-1741872D0962}">
      <dsp:nvSpPr>
        <dsp:cNvPr id="0" name=""/>
        <dsp:cNvSpPr/>
      </dsp:nvSpPr>
      <dsp:spPr>
        <a:xfrm>
          <a:off x="1265829" y="63040"/>
          <a:ext cx="4125516" cy="4125516"/>
        </a:xfrm>
        <a:prstGeom prst="circularArrow">
          <a:avLst>
            <a:gd name="adj1" fmla="val 3500"/>
            <a:gd name="adj2" fmla="val 217009"/>
            <a:gd name="adj3" fmla="val 16700179"/>
            <a:gd name="adj4" fmla="val 15547403"/>
            <a:gd name="adj5" fmla="val 4083"/>
          </a:avLst>
        </a:prstGeom>
        <a:solidFill>
          <a:srgbClr val="EA9571"/>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PiP-Word">
  <a:themeElements>
    <a:clrScheme name="PiP Colour Palette">
      <a:dk1>
        <a:srgbClr val="444444"/>
      </a:dk1>
      <a:lt1>
        <a:sysClr val="window" lastClr="FFFFFF"/>
      </a:lt1>
      <a:dk2>
        <a:srgbClr val="63BCCE"/>
      </a:dk2>
      <a:lt2>
        <a:srgbClr val="EEDEC7"/>
      </a:lt2>
      <a:accent1>
        <a:srgbClr val="EC9371"/>
      </a:accent1>
      <a:accent2>
        <a:srgbClr val="E15D44"/>
      </a:accent2>
      <a:accent3>
        <a:srgbClr val="436FB0"/>
      </a:accent3>
      <a:accent4>
        <a:srgbClr val="4D3A68"/>
      </a:accent4>
      <a:accent5>
        <a:srgbClr val="63BCCE"/>
      </a:accent5>
      <a:accent6>
        <a:srgbClr val="EEDEC7"/>
      </a:accent6>
      <a:hlink>
        <a:srgbClr val="4C3967"/>
      </a:hlink>
      <a:folHlink>
        <a:srgbClr val="4C396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b:Source>
    <b:Tag>AklāqusṢāliḥīn</b:Tag>
    <b:SourceType>Book</b:SourceType>
    <b:Guid>{BD3A242C-4004-487F-91C5-AD103494B49F}</b:Guid>
    <b:Author>
      <b:Author>
        <b:NameList>
          <b:Person>
            <b:Last>Koṫlawī</b:Last>
            <b:First>Abū</b:First>
            <b:Middle>Yusuf Muḥammad Sharīf Muḥaddiš</b:Middle>
          </b:Person>
        </b:NameList>
      </b:Author>
    </b:Author>
    <b:Title>Akhlāq-uṣ-Ṣāliḥīn</b:Title>
    <b:City>Karachi</b:City>
    <b:Publisher>Maktaba-tul-Madīnaĥ</b:Publisher>
    <b:CountryRegion>Pakistan</b:CountryRegion>
    <b:RefOrder>17</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axCatchAll xmlns="ec91ab06-9460-473b-bf7c-09335e1bf025">
      <Value>1</Value>
    </TaxCatchAll>
    <i0f84bba906045b4af568ee102a52dcb xmlns="ec91ab06-9460-473b-bf7c-09335e1bf02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D2931130CE4140B1D2F07F360CDFAE" ma:contentTypeVersion="9" ma:contentTypeDescription="Create a new document." ma:contentTypeScope="" ma:versionID="b186e1c6d3cbbda829e0dffc8e1d9aef">
  <xsd:schema xmlns:xsd="http://www.w3.org/2001/XMLSchema" xmlns:xs="http://www.w3.org/2001/XMLSchema" xmlns:p="http://schemas.microsoft.com/office/2006/metadata/properties" xmlns:ns2="ec91ab06-9460-473b-bf7c-09335e1bf025" xmlns:ns3="2bd5b147-e2fe-42ef-8982-611885f66b98" targetNamespace="http://schemas.microsoft.com/office/2006/metadata/properties" ma:root="true" ma:fieldsID="11a6db7003b6e350cb00a9e8c6b78b1a" ns2:_="" ns3:_="">
    <xsd:import namespace="ec91ab06-9460-473b-bf7c-09335e1bf025"/>
    <xsd:import namespace="2bd5b147-e2fe-42ef-8982-611885f66b98"/>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2:SharedWithUsers" minOccurs="0"/>
                <xsd:element ref="ns2:SharedWithDetail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1ab06-9460-473b-bf7c-09335e1bf025"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b80c315-4e65-4437-a2d2-54bdda5e4455}" ma:internalName="TaxCatchAll" ma:showField="CatchAllData" ma:web="ec91ab06-9460-473b-bf7c-09335e1bf025">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d5b147-e2fe-42ef-8982-611885f66b9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41A385-8442-4549-AA65-0FC5F02C995F}">
  <ds:schemaRefs>
    <ds:schemaRef ds:uri="http://schemas.microsoft.com/sharepoint/v3/contenttype/forms"/>
  </ds:schemaRefs>
</ds:datastoreItem>
</file>

<file path=customXml/itemProps2.xml><?xml version="1.0" encoding="utf-8"?>
<ds:datastoreItem xmlns:ds="http://schemas.openxmlformats.org/officeDocument/2006/customXml" ds:itemID="{B8CD5F12-7127-4441-BC5A-0077B0CB5F42}">
  <ds:schemaRefs>
    <ds:schemaRef ds:uri="http://schemas.openxmlformats.org/officeDocument/2006/bibliography"/>
  </ds:schemaRefs>
</ds:datastoreItem>
</file>

<file path=customXml/itemProps3.xml><?xml version="1.0" encoding="utf-8"?>
<ds:datastoreItem xmlns:ds="http://schemas.openxmlformats.org/officeDocument/2006/customXml" ds:itemID="{32F7E032-286B-49BD-A40D-51DA34CF5F10}">
  <ds:schemaRefs>
    <ds:schemaRef ds:uri="http://schemas.microsoft.com/office/2006/metadata/properties"/>
    <ds:schemaRef ds:uri="http://schemas.microsoft.com/office/infopath/2007/PartnerControls"/>
    <ds:schemaRef ds:uri="ec91ab06-9460-473b-bf7c-09335e1bf025"/>
  </ds:schemaRefs>
</ds:datastoreItem>
</file>

<file path=customXml/itemProps4.xml><?xml version="1.0" encoding="utf-8"?>
<ds:datastoreItem xmlns:ds="http://schemas.openxmlformats.org/officeDocument/2006/customXml" ds:itemID="{F510AC4F-DB8A-4CD7-AB06-55E189AD5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1ab06-9460-473b-bf7c-09335e1bf025"/>
    <ds:schemaRef ds:uri="2bd5b147-e2fe-42ef-8982-611885f66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daa4be3-f650-4692-881a-64ae220cbceb}" enabled="1" method="Standard" siteId="{5a7cc8ab-a4dc-4f9b-bf60-66714049ad62}" removed="0"/>
</clbl:labelList>
</file>

<file path=docProps/app.xml><?xml version="1.0" encoding="utf-8"?>
<Properties xmlns="http://schemas.openxmlformats.org/officeDocument/2006/extended-properties" xmlns:vt="http://schemas.openxmlformats.org/officeDocument/2006/docPropsVTypes">
  <Template>Normal</Template>
  <TotalTime>9</TotalTime>
  <Pages>79</Pages>
  <Words>26047</Words>
  <Characters>148472</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Submission 130 - Pathways in Place Research Program - Early Childhood Education and Care - Public inquiry</vt:lpstr>
    </vt:vector>
  </TitlesOfParts>
  <Company>Pathways in Place Research Program</Company>
  <LinksUpToDate>false</LinksUpToDate>
  <CharactersWithSpaces>174171</CharactersWithSpaces>
  <SharedDoc>false</SharedDoc>
  <HLinks>
    <vt:vector size="96" baseType="variant">
      <vt:variant>
        <vt:i4>1769520</vt:i4>
      </vt:variant>
      <vt:variant>
        <vt:i4>185</vt:i4>
      </vt:variant>
      <vt:variant>
        <vt:i4>0</vt:i4>
      </vt:variant>
      <vt:variant>
        <vt:i4>5</vt:i4>
      </vt:variant>
      <vt:variant>
        <vt:lpwstr/>
      </vt:variant>
      <vt:variant>
        <vt:lpwstr>_Toc108511882</vt:lpwstr>
      </vt:variant>
      <vt:variant>
        <vt:i4>1769520</vt:i4>
      </vt:variant>
      <vt:variant>
        <vt:i4>179</vt:i4>
      </vt:variant>
      <vt:variant>
        <vt:i4>0</vt:i4>
      </vt:variant>
      <vt:variant>
        <vt:i4>5</vt:i4>
      </vt:variant>
      <vt:variant>
        <vt:lpwstr/>
      </vt:variant>
      <vt:variant>
        <vt:lpwstr>_Toc108511881</vt:lpwstr>
      </vt:variant>
      <vt:variant>
        <vt:i4>1769520</vt:i4>
      </vt:variant>
      <vt:variant>
        <vt:i4>173</vt:i4>
      </vt:variant>
      <vt:variant>
        <vt:i4>0</vt:i4>
      </vt:variant>
      <vt:variant>
        <vt:i4>5</vt:i4>
      </vt:variant>
      <vt:variant>
        <vt:lpwstr/>
      </vt:variant>
      <vt:variant>
        <vt:lpwstr>_Toc108511880</vt:lpwstr>
      </vt:variant>
      <vt:variant>
        <vt:i4>1310768</vt:i4>
      </vt:variant>
      <vt:variant>
        <vt:i4>167</vt:i4>
      </vt:variant>
      <vt:variant>
        <vt:i4>0</vt:i4>
      </vt:variant>
      <vt:variant>
        <vt:i4>5</vt:i4>
      </vt:variant>
      <vt:variant>
        <vt:lpwstr/>
      </vt:variant>
      <vt:variant>
        <vt:lpwstr>_Toc108511879</vt:lpwstr>
      </vt:variant>
      <vt:variant>
        <vt:i4>7864340</vt:i4>
      </vt:variant>
      <vt:variant>
        <vt:i4>57</vt:i4>
      </vt:variant>
      <vt:variant>
        <vt:i4>0</vt:i4>
      </vt:variant>
      <vt:variant>
        <vt:i4>5</vt:i4>
      </vt:variant>
      <vt:variant>
        <vt:lpwstr>mailto:pathwaysinplace@griffith.edu.au</vt:lpwstr>
      </vt:variant>
      <vt:variant>
        <vt:lpwstr/>
      </vt:variant>
      <vt:variant>
        <vt:i4>4456518</vt:i4>
      </vt:variant>
      <vt:variant>
        <vt:i4>54</vt:i4>
      </vt:variant>
      <vt:variant>
        <vt:i4>0</vt:i4>
      </vt:variant>
      <vt:variant>
        <vt:i4>5</vt:i4>
      </vt:variant>
      <vt:variant>
        <vt:lpwstr>http://creativecommons.org/licenses/by-nc-nd/4.0/</vt:lpwstr>
      </vt:variant>
      <vt:variant>
        <vt:lpwstr/>
      </vt:variant>
      <vt:variant>
        <vt:i4>2359310</vt:i4>
      </vt:variant>
      <vt:variant>
        <vt:i4>51</vt:i4>
      </vt:variant>
      <vt:variant>
        <vt:i4>0</vt:i4>
      </vt:variant>
      <vt:variant>
        <vt:i4>5</vt:i4>
      </vt:variant>
      <vt:variant>
        <vt:lpwstr>https://www.researchgate.net/publication/291970194_A_review_of_research_on_the_effects_of_early_childhood_Education_and_Care_ECEC_upon_child_development_CARE_project</vt:lpwstr>
      </vt:variant>
      <vt:variant>
        <vt:lpwstr/>
      </vt:variant>
      <vt:variant>
        <vt:i4>7864340</vt:i4>
      </vt:variant>
      <vt:variant>
        <vt:i4>48</vt:i4>
      </vt:variant>
      <vt:variant>
        <vt:i4>0</vt:i4>
      </vt:variant>
      <vt:variant>
        <vt:i4>5</vt:i4>
      </vt:variant>
      <vt:variant>
        <vt:lpwstr>mailto:pathwaysinplace@griffith.edu.au</vt:lpwstr>
      </vt:variant>
      <vt:variant>
        <vt:lpwstr/>
      </vt:variant>
      <vt:variant>
        <vt:i4>1900595</vt:i4>
      </vt:variant>
      <vt:variant>
        <vt:i4>41</vt:i4>
      </vt:variant>
      <vt:variant>
        <vt:i4>0</vt:i4>
      </vt:variant>
      <vt:variant>
        <vt:i4>5</vt:i4>
      </vt:variant>
      <vt:variant>
        <vt:lpwstr/>
      </vt:variant>
      <vt:variant>
        <vt:lpwstr>_Toc135312681</vt:lpwstr>
      </vt:variant>
      <vt:variant>
        <vt:i4>1900595</vt:i4>
      </vt:variant>
      <vt:variant>
        <vt:i4>35</vt:i4>
      </vt:variant>
      <vt:variant>
        <vt:i4>0</vt:i4>
      </vt:variant>
      <vt:variant>
        <vt:i4>5</vt:i4>
      </vt:variant>
      <vt:variant>
        <vt:lpwstr/>
      </vt:variant>
      <vt:variant>
        <vt:lpwstr>_Toc135312680</vt:lpwstr>
      </vt:variant>
      <vt:variant>
        <vt:i4>1179699</vt:i4>
      </vt:variant>
      <vt:variant>
        <vt:i4>29</vt:i4>
      </vt:variant>
      <vt:variant>
        <vt:i4>0</vt:i4>
      </vt:variant>
      <vt:variant>
        <vt:i4>5</vt:i4>
      </vt:variant>
      <vt:variant>
        <vt:lpwstr/>
      </vt:variant>
      <vt:variant>
        <vt:lpwstr>_Toc135312679</vt:lpwstr>
      </vt:variant>
      <vt:variant>
        <vt:i4>1179699</vt:i4>
      </vt:variant>
      <vt:variant>
        <vt:i4>23</vt:i4>
      </vt:variant>
      <vt:variant>
        <vt:i4>0</vt:i4>
      </vt:variant>
      <vt:variant>
        <vt:i4>5</vt:i4>
      </vt:variant>
      <vt:variant>
        <vt:lpwstr/>
      </vt:variant>
      <vt:variant>
        <vt:lpwstr>_Toc135312678</vt:lpwstr>
      </vt:variant>
      <vt:variant>
        <vt:i4>1179699</vt:i4>
      </vt:variant>
      <vt:variant>
        <vt:i4>17</vt:i4>
      </vt:variant>
      <vt:variant>
        <vt:i4>0</vt:i4>
      </vt:variant>
      <vt:variant>
        <vt:i4>5</vt:i4>
      </vt:variant>
      <vt:variant>
        <vt:lpwstr/>
      </vt:variant>
      <vt:variant>
        <vt:lpwstr>_Toc135312677</vt:lpwstr>
      </vt:variant>
      <vt:variant>
        <vt:i4>1179699</vt:i4>
      </vt:variant>
      <vt:variant>
        <vt:i4>11</vt:i4>
      </vt:variant>
      <vt:variant>
        <vt:i4>0</vt:i4>
      </vt:variant>
      <vt:variant>
        <vt:i4>5</vt:i4>
      </vt:variant>
      <vt:variant>
        <vt:lpwstr/>
      </vt:variant>
      <vt:variant>
        <vt:lpwstr>_Toc135312676</vt:lpwstr>
      </vt:variant>
      <vt:variant>
        <vt:i4>1179699</vt:i4>
      </vt:variant>
      <vt:variant>
        <vt:i4>5</vt:i4>
      </vt:variant>
      <vt:variant>
        <vt:i4>0</vt:i4>
      </vt:variant>
      <vt:variant>
        <vt:i4>5</vt:i4>
      </vt:variant>
      <vt:variant>
        <vt:lpwstr/>
      </vt:variant>
      <vt:variant>
        <vt:lpwstr>_Toc135312675</vt:lpwstr>
      </vt:variant>
      <vt:variant>
        <vt:i4>4456518</vt:i4>
      </vt:variant>
      <vt:variant>
        <vt:i4>0</vt:i4>
      </vt:variant>
      <vt:variant>
        <vt:i4>0</vt:i4>
      </vt:variant>
      <vt:variant>
        <vt:i4>5</vt:i4>
      </vt:variant>
      <vt:variant>
        <vt:lpwstr>http://creativecommons.org/licenses/by-nc-nd/4.0/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130 - Pathways in Place Research Program - Early Childhood Education and Care - Public inquiry</dc:title>
  <dc:subject/>
  <dc:creator>Pathways in Place Research Program</dc:creator>
  <cp:keywords/>
  <cp:lastModifiedBy>Chris Alston</cp:lastModifiedBy>
  <cp:revision>4</cp:revision>
  <cp:lastPrinted>2023-05-31T05:34:00Z</cp:lastPrinted>
  <dcterms:created xsi:type="dcterms:W3CDTF">2023-05-31T02:52:00Z</dcterms:created>
  <dcterms:modified xsi:type="dcterms:W3CDTF">2023-05-31T05:35:00Z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0x01010043D2931130CE4140B1D2F07F360CDFAE</vt:lpwstr>
  </property>
  <property fmtid="{D5CDD505-2E9C-101B-9397-08002B2CF9AE}" pid="3" name="RevIMBCS">
    <vt:lpwstr>1;#Unclassified|3955eeb1-2d18-4582-aeb2-00144ec3aaf5</vt:lpwstr>
  </property>
</Properties>
</file>