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01327" w14:textId="77777777" w:rsidR="009D1226" w:rsidRDefault="009D1226" w:rsidP="00197F04"/>
    <w:p w14:paraId="1D7BA85F" w14:textId="77777777" w:rsidR="005978BC" w:rsidRDefault="005978BC" w:rsidP="00091DC8">
      <w:pPr>
        <w:pStyle w:val="MKTHeading1"/>
        <w:sectPr w:rsidR="005978BC" w:rsidSect="00197F04">
          <w:headerReference w:type="default" r:id="rId14"/>
          <w:footerReference w:type="default" r:id="rId15"/>
          <w:headerReference w:type="first" r:id="rId16"/>
          <w:footerReference w:type="first" r:id="rId17"/>
          <w:pgSz w:w="11906" w:h="16838"/>
          <w:pgMar w:top="1440" w:right="1797" w:bottom="1440" w:left="1797" w:header="709" w:footer="709" w:gutter="0"/>
          <w:cols w:space="708"/>
          <w:titlePg/>
          <w:docGrid w:linePitch="360"/>
        </w:sectPr>
      </w:pPr>
      <w:bookmarkStart w:id="0" w:name="_Toc335300374"/>
      <w:bookmarkStart w:id="1" w:name="_GoBack"/>
      <w:bookmarkEnd w:id="1"/>
    </w:p>
    <w:bookmarkEnd w:id="0"/>
    <w:p w14:paraId="2BF6F8E3" w14:textId="77777777" w:rsidR="001076DE" w:rsidRPr="00A12FC8" w:rsidRDefault="001076DE" w:rsidP="001076DE">
      <w:pPr>
        <w:pStyle w:val="MKTHeading1"/>
      </w:pPr>
      <w:r>
        <w:lastRenderedPageBreak/>
        <w:t>Introduction</w:t>
      </w:r>
    </w:p>
    <w:p w14:paraId="3CB6F508" w14:textId="77777777" w:rsidR="001076DE" w:rsidRPr="00476B26" w:rsidRDefault="001076DE" w:rsidP="001076DE">
      <w:pPr>
        <w:pStyle w:val="MKTBodyText"/>
        <w:rPr>
          <w:rFonts w:cs="Arial"/>
          <w:szCs w:val="20"/>
          <w:lang w:val="en-AU" w:eastAsia="en-AU"/>
        </w:rPr>
      </w:pPr>
      <w:proofErr w:type="spellStart"/>
      <w:r w:rsidRPr="00476B26">
        <w:rPr>
          <w:rFonts w:cs="Arial"/>
          <w:szCs w:val="20"/>
          <w:lang w:val="en-AU" w:eastAsia="en-AU"/>
        </w:rPr>
        <w:t>HopgoodGanim</w:t>
      </w:r>
      <w:proofErr w:type="spellEnd"/>
      <w:r w:rsidRPr="00476B26">
        <w:rPr>
          <w:rFonts w:cs="Arial"/>
          <w:szCs w:val="20"/>
          <w:lang w:val="en-AU" w:eastAsia="en-AU"/>
        </w:rPr>
        <w:t xml:space="preserve"> Lawyers h</w:t>
      </w:r>
      <w:r w:rsidR="0033656D">
        <w:rPr>
          <w:rFonts w:cs="Arial"/>
          <w:szCs w:val="20"/>
          <w:lang w:val="en-AU" w:eastAsia="en-AU"/>
        </w:rPr>
        <w:t xml:space="preserve">ave </w:t>
      </w:r>
      <w:r w:rsidRPr="00476B26">
        <w:rPr>
          <w:rFonts w:cs="Arial"/>
          <w:szCs w:val="20"/>
          <w:lang w:val="en-AU" w:eastAsia="en-AU"/>
        </w:rPr>
        <w:t xml:space="preserve">consulted with business leaders in Australia to seek feedback on the strategic </w:t>
      </w:r>
      <w:r w:rsidR="0033656D">
        <w:rPr>
          <w:rFonts w:cs="Arial"/>
          <w:szCs w:val="20"/>
          <w:lang w:val="en-AU" w:eastAsia="en-AU"/>
        </w:rPr>
        <w:t xml:space="preserve">issues </w:t>
      </w:r>
      <w:r w:rsidRPr="00476B26">
        <w:rPr>
          <w:rFonts w:cs="Arial"/>
          <w:szCs w:val="20"/>
          <w:lang w:val="en-AU" w:eastAsia="en-AU"/>
        </w:rPr>
        <w:t xml:space="preserve">that should be considered by the Productivity Commission review of the Australian Workplace Relations System. </w:t>
      </w:r>
    </w:p>
    <w:p w14:paraId="51E30235"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 xml:space="preserve">It is important to note, this document seeks to be independent and is not driven by political affiliations of any persuasion. It comprises of the views of the author and those raised by </w:t>
      </w:r>
      <w:r w:rsidR="0033656D">
        <w:rPr>
          <w:rFonts w:cs="Arial"/>
          <w:szCs w:val="20"/>
          <w:lang w:val="en-AU" w:eastAsia="en-AU"/>
        </w:rPr>
        <w:t xml:space="preserve">business leaders consulted by </w:t>
      </w:r>
      <w:proofErr w:type="spellStart"/>
      <w:r w:rsidR="0033656D">
        <w:rPr>
          <w:rFonts w:cs="Arial"/>
          <w:szCs w:val="20"/>
          <w:lang w:val="en-AU" w:eastAsia="en-AU"/>
        </w:rPr>
        <w:t>HopgoodGanim</w:t>
      </w:r>
      <w:proofErr w:type="spellEnd"/>
      <w:r w:rsidRPr="00476B26">
        <w:rPr>
          <w:rFonts w:cs="Arial"/>
          <w:szCs w:val="20"/>
          <w:lang w:val="en-AU" w:eastAsia="en-AU"/>
        </w:rPr>
        <w:t xml:space="preserve">, some of which were widely shared, and others which were related to particular enterprises.  </w:t>
      </w:r>
    </w:p>
    <w:p w14:paraId="0CD87DFA" w14:textId="77777777" w:rsidR="001076DE" w:rsidRDefault="001076DE" w:rsidP="001076DE">
      <w:pPr>
        <w:pStyle w:val="MKTHeading1"/>
      </w:pPr>
      <w:r w:rsidRPr="00476B26">
        <w:t>Background</w:t>
      </w:r>
    </w:p>
    <w:p w14:paraId="6865A7AD"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The Australian system of workplace regulation has long historical origins. It is regularly changing, has been, and continues to be shaped, by many factors including economics, politics, the legal structure of the Australian Federation and our national psyche.</w:t>
      </w:r>
    </w:p>
    <w:p w14:paraId="1EDE791B"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 xml:space="preserve">The system has seen huge changes since the major policy shifts of the National Wage Case decisions of the late 1980s where the focus started to </w:t>
      </w:r>
      <w:r w:rsidR="0066686B">
        <w:rPr>
          <w:rFonts w:cs="Arial"/>
          <w:szCs w:val="20"/>
          <w:lang w:val="en-AU" w:eastAsia="en-AU"/>
        </w:rPr>
        <w:t>move</w:t>
      </w:r>
      <w:r w:rsidR="0066686B" w:rsidRPr="00476B26">
        <w:rPr>
          <w:rFonts w:cs="Arial"/>
          <w:szCs w:val="20"/>
          <w:lang w:val="en-AU" w:eastAsia="en-AU"/>
        </w:rPr>
        <w:t xml:space="preserve"> </w:t>
      </w:r>
      <w:r w:rsidRPr="00476B26">
        <w:rPr>
          <w:rFonts w:cs="Arial"/>
          <w:szCs w:val="20"/>
          <w:lang w:val="en-AU" w:eastAsia="en-AU"/>
        </w:rPr>
        <w:t>from true industrial relations</w:t>
      </w:r>
      <w:r w:rsidR="00712E7D">
        <w:rPr>
          <w:rFonts w:cs="Arial"/>
          <w:szCs w:val="20"/>
          <w:lang w:val="en-AU" w:eastAsia="en-AU"/>
        </w:rPr>
        <w:t xml:space="preserve"> </w:t>
      </w:r>
      <w:r w:rsidRPr="00476B26">
        <w:rPr>
          <w:rFonts w:cs="Arial"/>
          <w:szCs w:val="20"/>
          <w:lang w:val="en-AU" w:eastAsia="en-AU"/>
        </w:rPr>
        <w:t>that played out between unions and employer associations at the industry level, to a greater workplace and individual rights focus.</w:t>
      </w:r>
    </w:p>
    <w:p w14:paraId="57D8D1CE"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 xml:space="preserve">The transition then </w:t>
      </w:r>
      <w:r w:rsidR="0066686B">
        <w:rPr>
          <w:rFonts w:cs="Arial"/>
          <w:szCs w:val="20"/>
          <w:lang w:val="en-AU" w:eastAsia="en-AU"/>
        </w:rPr>
        <w:t xml:space="preserve">continued </w:t>
      </w:r>
      <w:r w:rsidRPr="00476B26">
        <w:rPr>
          <w:rFonts w:cs="Arial"/>
          <w:szCs w:val="20"/>
          <w:lang w:val="en-AU" w:eastAsia="en-AU"/>
        </w:rPr>
        <w:t>with collective bargaining as the prime tool to regulate employment through collective agreements that were put in place between employers and unions. These agreements were required to pass a “no disadvantage test” that ensured the agreement was at least as beneficial as the Award. With a greater focus on individual protections, the centralised system started to shift power away from the centre.</w:t>
      </w:r>
    </w:p>
    <w:p w14:paraId="33F5B33D"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As time passed, the system matured. The Corporations power of the Commonwealth Constitution has been utilised to extend the reach of the system, into what was previously the domain of the States</w:t>
      </w:r>
      <w:r w:rsidR="00A56D60">
        <w:rPr>
          <w:rFonts w:cs="Arial"/>
          <w:szCs w:val="20"/>
          <w:lang w:val="en-AU" w:eastAsia="en-AU"/>
        </w:rPr>
        <w:t xml:space="preserve">.  Most </w:t>
      </w:r>
      <w:r w:rsidRPr="00476B26">
        <w:rPr>
          <w:rFonts w:cs="Arial"/>
          <w:szCs w:val="20"/>
          <w:lang w:val="en-AU" w:eastAsia="en-AU"/>
        </w:rPr>
        <w:t>States with the exception of Western Australia, have also referred their power for industrial relations to the Commonwealth.</w:t>
      </w:r>
    </w:p>
    <w:p w14:paraId="73E9F81C" w14:textId="77777777" w:rsidR="001076DE" w:rsidRPr="00476B26" w:rsidRDefault="001076DE" w:rsidP="001076DE">
      <w:pPr>
        <w:pStyle w:val="MKTBodyText"/>
        <w:rPr>
          <w:rFonts w:cs="Arial"/>
          <w:szCs w:val="20"/>
          <w:lang w:val="en-AU" w:eastAsia="en-AU"/>
        </w:rPr>
      </w:pPr>
      <w:r w:rsidRPr="00476B26">
        <w:rPr>
          <w:rFonts w:cs="Arial"/>
          <w:szCs w:val="20"/>
          <w:lang w:val="en-AU" w:eastAsia="en-AU"/>
        </w:rPr>
        <w:t>The system has tended to change in the balance of the respective rights and powers of the actors in the established system rather than any fundamental reform that is based on delivering the most optimal solution for the prosperity of Australia and its citizens.</w:t>
      </w:r>
    </w:p>
    <w:p w14:paraId="71E038EA" w14:textId="77777777" w:rsidR="00420585" w:rsidRDefault="00420585" w:rsidP="00091DC8">
      <w:pPr>
        <w:pStyle w:val="MKTHeading1"/>
        <w:sectPr w:rsidR="00420585" w:rsidSect="00197F04">
          <w:headerReference w:type="first" r:id="rId18"/>
          <w:footerReference w:type="first" r:id="rId19"/>
          <w:pgSz w:w="11906" w:h="16838"/>
          <w:pgMar w:top="1440" w:right="1797" w:bottom="1440" w:left="1797" w:header="709" w:footer="709" w:gutter="0"/>
          <w:cols w:space="708"/>
          <w:titlePg/>
          <w:docGrid w:linePitch="360"/>
        </w:sectPr>
      </w:pPr>
    </w:p>
    <w:p w14:paraId="41F454AE" w14:textId="77777777" w:rsidR="005A1F7B" w:rsidRPr="005A1F7B" w:rsidRDefault="005A1F7B" w:rsidP="005A1F7B">
      <w:pPr>
        <w:pStyle w:val="MKTHeading1"/>
      </w:pPr>
      <w:r w:rsidRPr="005A1F7B">
        <w:lastRenderedPageBreak/>
        <w:t>Strategic Themes</w:t>
      </w:r>
    </w:p>
    <w:p w14:paraId="556171CC" w14:textId="77777777" w:rsidR="005A1F7B" w:rsidRPr="005A1F7B" w:rsidRDefault="005A1F7B" w:rsidP="005A1F7B">
      <w:pPr>
        <w:pStyle w:val="MKTBodyText"/>
        <w:rPr>
          <w:rFonts w:cs="Arial"/>
          <w:szCs w:val="20"/>
          <w:lang w:val="en-AU" w:eastAsia="en-AU"/>
        </w:rPr>
      </w:pPr>
      <w:r w:rsidRPr="005A1F7B">
        <w:rPr>
          <w:rFonts w:cs="Arial"/>
          <w:szCs w:val="20"/>
          <w:lang w:val="en-AU" w:eastAsia="en-AU"/>
        </w:rPr>
        <w:t xml:space="preserve">There are many approaches that can be taken to highlight strategic themes in a national framework system. We have chosen to look at the system from an employer perspective through the lens of the stated objectives of the Fair </w:t>
      </w:r>
      <w:r w:rsidRPr="005A1F7B">
        <w:rPr>
          <w:rFonts w:cs="Arial"/>
          <w:i/>
          <w:szCs w:val="20"/>
          <w:lang w:val="en-AU" w:eastAsia="en-AU"/>
        </w:rPr>
        <w:t>Work Act 2009</w:t>
      </w:r>
      <w:r w:rsidRPr="005A1F7B">
        <w:rPr>
          <w:rFonts w:cs="Arial"/>
          <w:szCs w:val="20"/>
          <w:lang w:val="en-AU" w:eastAsia="en-AU"/>
        </w:rPr>
        <w:t xml:space="preserve"> (</w:t>
      </w:r>
      <w:r w:rsidRPr="005A1F7B">
        <w:rPr>
          <w:rFonts w:cs="Arial"/>
          <w:b/>
          <w:szCs w:val="20"/>
          <w:lang w:val="en-AU" w:eastAsia="en-AU"/>
        </w:rPr>
        <w:t xml:space="preserve">the </w:t>
      </w:r>
      <w:proofErr w:type="spellStart"/>
      <w:r w:rsidRPr="005A1F7B">
        <w:rPr>
          <w:rFonts w:cs="Arial"/>
          <w:b/>
          <w:szCs w:val="20"/>
          <w:lang w:val="en-AU" w:eastAsia="en-AU"/>
        </w:rPr>
        <w:t>FWA</w:t>
      </w:r>
      <w:proofErr w:type="spellEnd"/>
      <w:r w:rsidRPr="005A1F7B">
        <w:rPr>
          <w:rFonts w:cs="Arial"/>
          <w:szCs w:val="20"/>
          <w:lang w:val="en-AU" w:eastAsia="en-AU"/>
        </w:rPr>
        <w:t xml:space="preserve">). </w:t>
      </w:r>
    </w:p>
    <w:p w14:paraId="1657901B" w14:textId="77777777" w:rsidR="005A1F7B" w:rsidRPr="005A1F7B" w:rsidRDefault="005A1F7B" w:rsidP="005A1F7B">
      <w:pPr>
        <w:pStyle w:val="MKTBodyText"/>
        <w:rPr>
          <w:rFonts w:cs="Arial"/>
          <w:szCs w:val="20"/>
          <w:lang w:val="en-AU" w:eastAsia="en-AU"/>
        </w:rPr>
      </w:pPr>
      <w:r w:rsidRPr="005A1F7B">
        <w:rPr>
          <w:rFonts w:cs="Arial"/>
          <w:szCs w:val="20"/>
          <w:lang w:val="en-AU" w:eastAsia="en-AU"/>
        </w:rPr>
        <w:t xml:space="preserve">The objectives of the </w:t>
      </w:r>
      <w:proofErr w:type="spellStart"/>
      <w:r w:rsidRPr="005A1F7B">
        <w:rPr>
          <w:rFonts w:cs="Arial"/>
          <w:szCs w:val="20"/>
          <w:lang w:val="en-AU" w:eastAsia="en-AU"/>
        </w:rPr>
        <w:t>FWA</w:t>
      </w:r>
      <w:proofErr w:type="spellEnd"/>
      <w:r w:rsidRPr="005A1F7B">
        <w:rPr>
          <w:rFonts w:cs="Arial"/>
          <w:szCs w:val="20"/>
          <w:lang w:val="en-AU" w:eastAsia="en-AU"/>
        </w:rPr>
        <w:t xml:space="preserve"> are that the system is designed to be </w:t>
      </w:r>
      <w:r w:rsidRPr="005A1F7B">
        <w:rPr>
          <w:rFonts w:cs="Arial"/>
          <w:i/>
          <w:szCs w:val="20"/>
          <w:lang w:val="en-AU" w:eastAsia="en-AU"/>
        </w:rPr>
        <w:t>“fair, flexible, co-operative, productive, relevant, enforceable, non-discriminatory, accessible, simple and clear”.</w:t>
      </w:r>
    </w:p>
    <w:p w14:paraId="38400BFD" w14:textId="77777777" w:rsidR="005A1F7B" w:rsidRPr="005A1F7B" w:rsidRDefault="005A1F7B" w:rsidP="005A1F7B">
      <w:pPr>
        <w:pStyle w:val="MKTBodyText"/>
        <w:rPr>
          <w:rFonts w:cs="Arial"/>
          <w:szCs w:val="20"/>
          <w:lang w:val="en-AU" w:eastAsia="en-AU"/>
        </w:rPr>
      </w:pPr>
      <w:r w:rsidRPr="005A1F7B">
        <w:rPr>
          <w:rFonts w:cs="Arial"/>
          <w:szCs w:val="20"/>
          <w:lang w:val="en-AU" w:eastAsia="en-AU"/>
        </w:rPr>
        <w:t>An employer may well ponder the following questions as they relate to their business:</w:t>
      </w:r>
    </w:p>
    <w:p w14:paraId="0C18BAE3"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What are my compliance costs?</w:t>
      </w:r>
    </w:p>
    <w:p w14:paraId="2BC63F01"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hinder my ability to set up my business the way I want to?</w:t>
      </w:r>
    </w:p>
    <w:p w14:paraId="6F6BC71A"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hinder my ability to reward my people the way I want to?</w:t>
      </w:r>
    </w:p>
    <w:p w14:paraId="14C22410"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hinder my ability to make management decisions and protect my investment?</w:t>
      </w:r>
    </w:p>
    <w:p w14:paraId="76EE37C6"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hinder my speed and flexibility to change?</w:t>
      </w:r>
    </w:p>
    <w:p w14:paraId="2BDEAF73"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reduce my ability to innovate in an international market?</w:t>
      </w:r>
    </w:p>
    <w:p w14:paraId="18FDA6AC"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consume unnecessary amount of resources to do things that would otherwise be simple, efficient and lead to better outcomes for all concerned?</w:t>
      </w:r>
    </w:p>
    <w:p w14:paraId="55EFCA6F"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 xml:space="preserve">Do I have to spend time and money defending claims and dealing with issues that should be resolved closer to </w:t>
      </w:r>
      <w:r w:rsidR="00EE2994">
        <w:rPr>
          <w:rFonts w:cs="Arial"/>
          <w:szCs w:val="20"/>
          <w:lang w:val="en-US" w:eastAsia="en-US"/>
        </w:rPr>
        <w:t xml:space="preserve">the </w:t>
      </w:r>
      <w:r w:rsidRPr="005A1F7B">
        <w:rPr>
          <w:rFonts w:cs="Arial"/>
          <w:szCs w:val="20"/>
          <w:lang w:val="en-US" w:eastAsia="en-US"/>
        </w:rPr>
        <w:t>source or not exist at all?</w:t>
      </w:r>
    </w:p>
    <w:p w14:paraId="6B35D5C5"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 I have to prove my innocence rather than be found guilty of a breach?</w:t>
      </w:r>
    </w:p>
    <w:p w14:paraId="0B56D16B"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Can I have the representation I want before the Commission or Court?</w:t>
      </w:r>
    </w:p>
    <w:p w14:paraId="1CACAA19"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Can I trust I will receive a decision that is competent and without bias?</w:t>
      </w:r>
    </w:p>
    <w:p w14:paraId="27064BB6" w14:textId="77777777" w:rsidR="005A1F7B" w:rsidRPr="005A1F7B" w:rsidRDefault="005A1F7B" w:rsidP="005A1F7B">
      <w:pPr>
        <w:pStyle w:val="HGCorro1"/>
        <w:numPr>
          <w:ilvl w:val="0"/>
          <w:numId w:val="16"/>
        </w:numPr>
        <w:rPr>
          <w:rFonts w:cs="Arial"/>
          <w:szCs w:val="20"/>
          <w:lang w:val="en-US" w:eastAsia="en-US"/>
        </w:rPr>
      </w:pPr>
      <w:r w:rsidRPr="005A1F7B">
        <w:rPr>
          <w:rFonts w:cs="Arial"/>
          <w:szCs w:val="20"/>
          <w:lang w:val="en-US" w:eastAsia="en-US"/>
        </w:rPr>
        <w:t>Does it cost too much to protect my rights?</w:t>
      </w:r>
    </w:p>
    <w:p w14:paraId="37935BA9" w14:textId="77777777" w:rsidR="00F015C5" w:rsidRPr="00F015C5" w:rsidRDefault="00F015C5" w:rsidP="00F015C5">
      <w:pPr>
        <w:pStyle w:val="MKTHeading2"/>
        <w:rPr>
          <w:rFonts w:cs="Arial"/>
        </w:rPr>
      </w:pPr>
      <w:r w:rsidRPr="00F015C5">
        <w:rPr>
          <w:rFonts w:cs="Arial"/>
        </w:rPr>
        <w:t xml:space="preserve">Is the system </w:t>
      </w:r>
      <w:r w:rsidR="00385707">
        <w:rPr>
          <w:rFonts w:cs="Arial"/>
        </w:rPr>
        <w:t>F</w:t>
      </w:r>
      <w:r w:rsidR="00385707" w:rsidRPr="00F015C5">
        <w:rPr>
          <w:rFonts w:cs="Arial"/>
        </w:rPr>
        <w:t>air</w:t>
      </w:r>
      <w:r w:rsidRPr="00F015C5">
        <w:rPr>
          <w:rFonts w:cs="Arial"/>
        </w:rPr>
        <w:t>?</w:t>
      </w:r>
    </w:p>
    <w:p w14:paraId="2B30345E"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It is apparent that there are opportunities to make the system fairer. </w:t>
      </w:r>
    </w:p>
    <w:p w14:paraId="7355C90C"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Whilst from time to time there is commentary on the balance of appointments to the F</w:t>
      </w:r>
      <w:r w:rsidR="00287796">
        <w:rPr>
          <w:rFonts w:cs="Arial"/>
          <w:szCs w:val="20"/>
          <w:lang w:val="en-AU" w:eastAsia="en-AU"/>
        </w:rPr>
        <w:t xml:space="preserve">air </w:t>
      </w:r>
      <w:r w:rsidRPr="00F015C5">
        <w:rPr>
          <w:rFonts w:cs="Arial"/>
          <w:szCs w:val="20"/>
          <w:lang w:val="en-AU" w:eastAsia="en-AU"/>
        </w:rPr>
        <w:t>W</w:t>
      </w:r>
      <w:r w:rsidR="00287796">
        <w:rPr>
          <w:rFonts w:cs="Arial"/>
          <w:szCs w:val="20"/>
          <w:lang w:val="en-AU" w:eastAsia="en-AU"/>
        </w:rPr>
        <w:t xml:space="preserve">ork </w:t>
      </w:r>
      <w:r w:rsidR="00712E7D" w:rsidRPr="00F015C5">
        <w:rPr>
          <w:rFonts w:cs="Arial"/>
          <w:szCs w:val="20"/>
          <w:lang w:val="en-AU" w:eastAsia="en-AU"/>
        </w:rPr>
        <w:t>C</w:t>
      </w:r>
      <w:r w:rsidR="00712E7D">
        <w:rPr>
          <w:rFonts w:cs="Arial"/>
          <w:szCs w:val="20"/>
          <w:lang w:val="en-AU" w:eastAsia="en-AU"/>
        </w:rPr>
        <w:t>ommission</w:t>
      </w:r>
      <w:r w:rsidR="00D85FCE">
        <w:rPr>
          <w:rFonts w:cs="Arial"/>
          <w:szCs w:val="20"/>
          <w:lang w:val="en-AU" w:eastAsia="en-AU"/>
        </w:rPr>
        <w:t xml:space="preserve"> (</w:t>
      </w:r>
      <w:r w:rsidR="00D85FCE" w:rsidRPr="00D85FCE">
        <w:rPr>
          <w:rFonts w:cs="Arial"/>
          <w:b/>
          <w:szCs w:val="20"/>
          <w:lang w:val="en-AU" w:eastAsia="en-AU"/>
        </w:rPr>
        <w:t>FWC</w:t>
      </w:r>
      <w:r w:rsidR="00D85FCE">
        <w:rPr>
          <w:rFonts w:cs="Arial"/>
          <w:szCs w:val="20"/>
          <w:lang w:val="en-AU" w:eastAsia="en-AU"/>
        </w:rPr>
        <w:t>)</w:t>
      </w:r>
      <w:r>
        <w:rPr>
          <w:rFonts w:cs="Arial"/>
          <w:szCs w:val="20"/>
          <w:lang w:val="en-AU" w:eastAsia="en-AU"/>
        </w:rPr>
        <w:t>, we did not receive any</w:t>
      </w:r>
      <w:r w:rsidRPr="00F015C5">
        <w:rPr>
          <w:rFonts w:cs="Arial"/>
          <w:szCs w:val="20"/>
          <w:lang w:val="en-AU" w:eastAsia="en-AU"/>
        </w:rPr>
        <w:t xml:space="preserve"> comments about any perceived bias or lack of competence.</w:t>
      </w:r>
    </w:p>
    <w:p w14:paraId="3D0EB577"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The system is legalistic, complex and rapidly changing. Therefore it requires a considerable investment in time and resources for an employer to be able to understand and comply with the system. This is particularly problematic for smaller businesses. </w:t>
      </w:r>
    </w:p>
    <w:p w14:paraId="7854637A"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The system is quite slow and rigid and is not designed to foster innovation at the local level or to be able to respond quickly to economic events or opportunity.</w:t>
      </w:r>
    </w:p>
    <w:p w14:paraId="587949F0" w14:textId="77777777" w:rsidR="00F015C5" w:rsidRPr="00F015C5" w:rsidRDefault="00F015C5" w:rsidP="00F015C5">
      <w:pPr>
        <w:pStyle w:val="MKTBodyText"/>
        <w:rPr>
          <w:rFonts w:cs="Arial"/>
          <w:szCs w:val="20"/>
          <w:lang w:val="en-AU" w:eastAsia="en-AU"/>
        </w:rPr>
      </w:pPr>
    </w:p>
    <w:p w14:paraId="40165760"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There is a view that it would be fair for employers in high paying industries, where there can be no question of exploitation, to have a much simpler and less prescriptive regime in place to ensure they maximise business value. </w:t>
      </w:r>
    </w:p>
    <w:p w14:paraId="3422D9E3"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Some employers don’t believe in the primacy of collective bargaining and that </w:t>
      </w:r>
      <w:r w:rsidR="00287796">
        <w:rPr>
          <w:rFonts w:cs="Arial"/>
          <w:szCs w:val="20"/>
          <w:lang w:val="en-AU" w:eastAsia="en-AU"/>
        </w:rPr>
        <w:t>it</w:t>
      </w:r>
      <w:r w:rsidR="00287796" w:rsidRPr="00F015C5">
        <w:rPr>
          <w:rFonts w:cs="Arial"/>
          <w:szCs w:val="20"/>
          <w:lang w:val="en-AU" w:eastAsia="en-AU"/>
        </w:rPr>
        <w:t xml:space="preserve"> </w:t>
      </w:r>
      <w:r w:rsidRPr="00F015C5">
        <w:rPr>
          <w:rFonts w:cs="Arial"/>
          <w:szCs w:val="20"/>
          <w:lang w:val="en-AU" w:eastAsia="en-AU"/>
        </w:rPr>
        <w:t xml:space="preserve">is the best model for Australia going forward. It is not fair that employers can be forced into good faith bargaining with employees when </w:t>
      </w:r>
      <w:r w:rsidR="00287796">
        <w:rPr>
          <w:rFonts w:cs="Arial"/>
          <w:szCs w:val="20"/>
          <w:lang w:val="en-AU" w:eastAsia="en-AU"/>
        </w:rPr>
        <w:t>it</w:t>
      </w:r>
      <w:r w:rsidR="00712E7D">
        <w:rPr>
          <w:rFonts w:cs="Arial"/>
          <w:szCs w:val="20"/>
          <w:lang w:val="en-AU" w:eastAsia="en-AU"/>
        </w:rPr>
        <w:t xml:space="preserve"> </w:t>
      </w:r>
      <w:r w:rsidRPr="00F015C5">
        <w:rPr>
          <w:rFonts w:cs="Arial"/>
          <w:szCs w:val="20"/>
          <w:lang w:val="en-AU" w:eastAsia="en-AU"/>
        </w:rPr>
        <w:t>may not be the model that best suits their business.</w:t>
      </w:r>
    </w:p>
    <w:p w14:paraId="380DB567"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The empowering of the </w:t>
      </w:r>
      <w:r w:rsidR="00D85FCE">
        <w:rPr>
          <w:rFonts w:cs="Arial"/>
          <w:szCs w:val="20"/>
          <w:lang w:val="en-AU" w:eastAsia="en-AU"/>
        </w:rPr>
        <w:t>FWC</w:t>
      </w:r>
      <w:r w:rsidRPr="00F015C5">
        <w:rPr>
          <w:rFonts w:cs="Arial"/>
          <w:szCs w:val="20"/>
          <w:lang w:val="en-AU" w:eastAsia="en-AU"/>
        </w:rPr>
        <w:t xml:space="preserve"> and the enhancement of rights and protections for individual and unions, particularly as it relates to bargaining, has served to reindustrialise the system</w:t>
      </w:r>
      <w:r w:rsidR="00287796">
        <w:rPr>
          <w:rFonts w:cs="Arial"/>
          <w:szCs w:val="20"/>
          <w:lang w:val="en-AU" w:eastAsia="en-AU"/>
        </w:rPr>
        <w:t xml:space="preserve">.  This pulls </w:t>
      </w:r>
      <w:r w:rsidRPr="00F015C5">
        <w:rPr>
          <w:rFonts w:cs="Arial"/>
          <w:szCs w:val="20"/>
          <w:lang w:val="en-AU" w:eastAsia="en-AU"/>
        </w:rPr>
        <w:t xml:space="preserve">employers into matters and procedures under the </w:t>
      </w:r>
      <w:proofErr w:type="spellStart"/>
      <w:r w:rsidRPr="00F015C5">
        <w:rPr>
          <w:rFonts w:cs="Arial"/>
          <w:szCs w:val="20"/>
          <w:lang w:val="en-AU" w:eastAsia="en-AU"/>
        </w:rPr>
        <w:t>FWA</w:t>
      </w:r>
      <w:proofErr w:type="spellEnd"/>
      <w:r w:rsidRPr="00F015C5">
        <w:rPr>
          <w:rFonts w:cs="Arial"/>
          <w:szCs w:val="20"/>
          <w:lang w:val="en-AU" w:eastAsia="en-AU"/>
        </w:rPr>
        <w:t xml:space="preserve"> that add little value to their business, but increase cost</w:t>
      </w:r>
      <w:r w:rsidR="0033656D">
        <w:rPr>
          <w:rFonts w:cs="Arial"/>
          <w:szCs w:val="20"/>
          <w:lang w:val="en-AU" w:eastAsia="en-AU"/>
        </w:rPr>
        <w:t xml:space="preserve">, </w:t>
      </w:r>
      <w:r w:rsidRPr="00F015C5">
        <w:rPr>
          <w:rFonts w:cs="Arial"/>
          <w:szCs w:val="20"/>
          <w:lang w:val="en-AU" w:eastAsia="en-AU"/>
        </w:rPr>
        <w:t>complexity, and reduce flexibility.</w:t>
      </w:r>
    </w:p>
    <w:p w14:paraId="00F50564"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 xml:space="preserve">There is a view that it is unhelpful to have a reverse onus of proof for general protection claims. The onus should be on the </w:t>
      </w:r>
      <w:r w:rsidR="00742C78">
        <w:rPr>
          <w:rFonts w:cs="Arial"/>
          <w:szCs w:val="20"/>
          <w:lang w:val="en-AU" w:eastAsia="en-AU"/>
        </w:rPr>
        <w:t>claimant</w:t>
      </w:r>
      <w:r w:rsidRPr="00F015C5">
        <w:rPr>
          <w:rFonts w:cs="Arial"/>
          <w:szCs w:val="20"/>
          <w:lang w:val="en-AU" w:eastAsia="en-AU"/>
        </w:rPr>
        <w:t xml:space="preserve"> to prove their case. This impacts how employers manage legal risk and increase cost and complexity.</w:t>
      </w:r>
    </w:p>
    <w:p w14:paraId="52DC800E" w14:textId="77777777" w:rsidR="00F015C5" w:rsidRPr="00F015C5" w:rsidRDefault="00F015C5" w:rsidP="00F015C5">
      <w:pPr>
        <w:pStyle w:val="MKTBodyText"/>
        <w:rPr>
          <w:rFonts w:cs="Arial"/>
          <w:szCs w:val="20"/>
          <w:lang w:val="en-AU" w:eastAsia="en-AU"/>
        </w:rPr>
      </w:pPr>
      <w:r w:rsidRPr="00F015C5">
        <w:rPr>
          <w:rFonts w:cs="Arial"/>
          <w:szCs w:val="20"/>
          <w:lang w:val="en-AU" w:eastAsia="en-AU"/>
        </w:rPr>
        <w:t>Due to the complexity of the system</w:t>
      </w:r>
      <w:r w:rsidR="00742C78">
        <w:rPr>
          <w:rFonts w:cs="Arial"/>
          <w:szCs w:val="20"/>
          <w:lang w:val="en-AU" w:eastAsia="en-AU"/>
        </w:rPr>
        <w:t>,</w:t>
      </w:r>
      <w:r w:rsidRPr="00F015C5">
        <w:rPr>
          <w:rFonts w:cs="Arial"/>
          <w:szCs w:val="20"/>
          <w:lang w:val="en-AU" w:eastAsia="en-AU"/>
        </w:rPr>
        <w:t xml:space="preserve"> and in keeping with modern trends, employers and employees should be allowed the legal representation they wish. They may seek advice in relation to taxation, investment, or a range of matters in their personal life, so why not allow a person legal representation before the FWC as a right.</w:t>
      </w:r>
    </w:p>
    <w:p w14:paraId="702971CD" w14:textId="77777777" w:rsidR="00EE2994" w:rsidRPr="00EE2994" w:rsidRDefault="00EE2994" w:rsidP="00EE2994">
      <w:pPr>
        <w:pStyle w:val="MKTHeading2"/>
        <w:rPr>
          <w:rFonts w:cs="Arial"/>
        </w:rPr>
      </w:pPr>
      <w:r w:rsidRPr="00EE2994">
        <w:rPr>
          <w:rFonts w:cs="Arial"/>
        </w:rPr>
        <w:t xml:space="preserve">Is the system </w:t>
      </w:r>
      <w:r w:rsidR="00385707">
        <w:rPr>
          <w:rFonts w:cs="Arial"/>
        </w:rPr>
        <w:t>F</w:t>
      </w:r>
      <w:r w:rsidR="00385707" w:rsidRPr="00EE2994">
        <w:rPr>
          <w:rFonts w:cs="Arial"/>
        </w:rPr>
        <w:t>lexible</w:t>
      </w:r>
      <w:r w:rsidRPr="00EE2994">
        <w:rPr>
          <w:rFonts w:cs="Arial"/>
        </w:rPr>
        <w:t>?</w:t>
      </w:r>
    </w:p>
    <w:p w14:paraId="00FFAD2D" w14:textId="77777777" w:rsidR="00EE2994" w:rsidRPr="00EE2994" w:rsidRDefault="00EE2994" w:rsidP="00EE2994">
      <w:pPr>
        <w:pStyle w:val="MKTBodyText"/>
        <w:rPr>
          <w:rFonts w:cs="Arial"/>
          <w:szCs w:val="20"/>
          <w:lang w:val="en-AU" w:eastAsia="en-AU"/>
        </w:rPr>
      </w:pPr>
      <w:r w:rsidRPr="00EE2994">
        <w:rPr>
          <w:rFonts w:cs="Arial"/>
          <w:szCs w:val="20"/>
          <w:lang w:val="en-AU" w:eastAsia="en-AU"/>
        </w:rPr>
        <w:t>The system is increasingly slow</w:t>
      </w:r>
      <w:r>
        <w:rPr>
          <w:rFonts w:cs="Arial"/>
          <w:szCs w:val="20"/>
          <w:lang w:val="en-AU" w:eastAsia="en-AU"/>
        </w:rPr>
        <w:t>,</w:t>
      </w:r>
      <w:r w:rsidRPr="00EE2994">
        <w:rPr>
          <w:rFonts w:cs="Arial"/>
          <w:szCs w:val="20"/>
          <w:lang w:val="en-AU" w:eastAsia="en-AU"/>
        </w:rPr>
        <w:t xml:space="preserve"> legalistic and relatively inflexible. </w:t>
      </w:r>
    </w:p>
    <w:p w14:paraId="6BA359CF" w14:textId="77777777" w:rsidR="00EE2994" w:rsidRPr="00EE2994" w:rsidRDefault="00EE2994" w:rsidP="00EE2994">
      <w:pPr>
        <w:pStyle w:val="MKTBodyText"/>
        <w:rPr>
          <w:rFonts w:cs="Arial"/>
          <w:szCs w:val="20"/>
          <w:lang w:val="en-AU" w:eastAsia="en-AU"/>
        </w:rPr>
      </w:pPr>
      <w:r>
        <w:rPr>
          <w:rFonts w:cs="Arial"/>
          <w:szCs w:val="20"/>
          <w:lang w:val="en-AU" w:eastAsia="en-AU"/>
        </w:rPr>
        <w:t>B</w:t>
      </w:r>
      <w:r w:rsidRPr="00EE2994">
        <w:rPr>
          <w:rFonts w:cs="Arial"/>
          <w:szCs w:val="20"/>
          <w:lang w:val="en-AU" w:eastAsia="en-AU"/>
        </w:rPr>
        <w:t xml:space="preserve">argaining flexibility only exists to the extent that </w:t>
      </w:r>
      <w:r>
        <w:rPr>
          <w:rFonts w:cs="Arial"/>
          <w:szCs w:val="20"/>
          <w:lang w:val="en-AU" w:eastAsia="en-AU"/>
        </w:rPr>
        <w:t xml:space="preserve">allowable </w:t>
      </w:r>
      <w:r w:rsidRPr="00EE2994">
        <w:rPr>
          <w:rFonts w:cs="Arial"/>
          <w:szCs w:val="20"/>
          <w:lang w:val="en-AU" w:eastAsia="en-AU"/>
        </w:rPr>
        <w:t xml:space="preserve">content can be included in agreements that </w:t>
      </w:r>
      <w:r w:rsidR="00060095" w:rsidRPr="00EE2994">
        <w:rPr>
          <w:rFonts w:cs="Arial"/>
          <w:szCs w:val="20"/>
          <w:lang w:val="en-AU" w:eastAsia="en-AU"/>
        </w:rPr>
        <w:t>satisfy</w:t>
      </w:r>
      <w:r w:rsidRPr="00EE2994">
        <w:rPr>
          <w:rFonts w:cs="Arial"/>
          <w:szCs w:val="20"/>
          <w:lang w:val="en-AU" w:eastAsia="en-AU"/>
        </w:rPr>
        <w:t xml:space="preserve"> the “Better Off Overall Test” (</w:t>
      </w:r>
      <w:r w:rsidRPr="00060095">
        <w:rPr>
          <w:rFonts w:cs="Arial"/>
          <w:b/>
          <w:szCs w:val="20"/>
          <w:lang w:val="en-AU" w:eastAsia="en-AU"/>
        </w:rPr>
        <w:t>BOOT</w:t>
      </w:r>
      <w:r w:rsidRPr="00EE2994">
        <w:rPr>
          <w:rFonts w:cs="Arial"/>
          <w:szCs w:val="20"/>
          <w:lang w:val="en-AU" w:eastAsia="en-AU"/>
        </w:rPr>
        <w:t>) and the National Employment Standards (</w:t>
      </w:r>
      <w:r w:rsidRPr="00060095">
        <w:rPr>
          <w:rFonts w:cs="Arial"/>
          <w:b/>
          <w:szCs w:val="20"/>
          <w:lang w:val="en-AU" w:eastAsia="en-AU"/>
        </w:rPr>
        <w:t>NES</w:t>
      </w:r>
      <w:r w:rsidRPr="00EE2994">
        <w:rPr>
          <w:rFonts w:cs="Arial"/>
          <w:szCs w:val="20"/>
          <w:lang w:val="en-AU" w:eastAsia="en-AU"/>
        </w:rPr>
        <w:t>). The process is heavily prescribed from the point of initiating bargaining through to good faith bargaining, to the approval of the agreement and subsequent variation, termination or expiry.</w:t>
      </w:r>
    </w:p>
    <w:p w14:paraId="74B93875" w14:textId="77777777" w:rsidR="00EE2994" w:rsidRPr="00EE2994" w:rsidRDefault="0033656D" w:rsidP="00EE2994">
      <w:pPr>
        <w:pStyle w:val="MKTBodyText"/>
        <w:rPr>
          <w:rFonts w:cs="Arial"/>
          <w:szCs w:val="20"/>
          <w:lang w:val="en-AU" w:eastAsia="en-AU"/>
        </w:rPr>
      </w:pPr>
      <w:r>
        <w:rPr>
          <w:rFonts w:cs="Arial"/>
          <w:szCs w:val="20"/>
          <w:lang w:val="en-AU" w:eastAsia="en-AU"/>
        </w:rPr>
        <w:t>U</w:t>
      </w:r>
      <w:r w:rsidR="00EE2994" w:rsidRPr="00EE2994">
        <w:rPr>
          <w:rFonts w:cs="Arial"/>
          <w:szCs w:val="20"/>
          <w:lang w:val="en-AU" w:eastAsia="en-AU"/>
        </w:rPr>
        <w:t>nderpinnings the system are the NES and the simplified Modern Awards. There is a view that these simplified Modern Awards are neither simple nor modern and may lead to an escalated cost base for employers.</w:t>
      </w:r>
    </w:p>
    <w:p w14:paraId="00B7D938" w14:textId="77777777" w:rsidR="00EE2994" w:rsidRPr="00EE2994" w:rsidRDefault="00194296" w:rsidP="00EE2994">
      <w:pPr>
        <w:pStyle w:val="MKTBodyText"/>
        <w:rPr>
          <w:rFonts w:cs="Arial"/>
          <w:szCs w:val="20"/>
          <w:lang w:val="en-AU" w:eastAsia="en-AU"/>
        </w:rPr>
      </w:pPr>
      <w:r>
        <w:rPr>
          <w:rFonts w:cs="Arial"/>
          <w:szCs w:val="20"/>
          <w:lang w:val="en-AU" w:eastAsia="en-AU"/>
        </w:rPr>
        <w:t>A</w:t>
      </w:r>
      <w:r w:rsidR="00EE2994" w:rsidRPr="00EE2994">
        <w:rPr>
          <w:rFonts w:cs="Arial"/>
          <w:szCs w:val="20"/>
          <w:lang w:val="en-AU" w:eastAsia="en-AU"/>
        </w:rPr>
        <w:t xml:space="preserve"> greenfield agreement is critical for major projects and was once the province of innovation. This is no longer the case under the present regime. </w:t>
      </w:r>
    </w:p>
    <w:p w14:paraId="2814DE6F" w14:textId="77777777" w:rsidR="00060095" w:rsidRDefault="00EE2994" w:rsidP="00EE2994">
      <w:pPr>
        <w:pStyle w:val="MKTBodyText"/>
        <w:rPr>
          <w:rFonts w:cs="Arial"/>
          <w:szCs w:val="20"/>
          <w:lang w:val="en-AU" w:eastAsia="en-AU"/>
        </w:rPr>
      </w:pPr>
      <w:r w:rsidRPr="00EE2994">
        <w:rPr>
          <w:rFonts w:cs="Arial"/>
          <w:szCs w:val="20"/>
          <w:lang w:val="en-AU" w:eastAsia="en-AU"/>
        </w:rPr>
        <w:t xml:space="preserve">There is a strong view that there is a need for a project agreement that covers all contractors on a project </w:t>
      </w:r>
      <w:r w:rsidR="00060095">
        <w:rPr>
          <w:rFonts w:cs="Arial"/>
          <w:szCs w:val="20"/>
          <w:lang w:val="en-AU" w:eastAsia="en-AU"/>
        </w:rPr>
        <w:t xml:space="preserve">which </w:t>
      </w:r>
      <w:r w:rsidR="00060095" w:rsidRPr="00EE2994">
        <w:rPr>
          <w:rFonts w:cs="Arial"/>
          <w:szCs w:val="20"/>
          <w:lang w:val="en-AU" w:eastAsia="en-AU"/>
        </w:rPr>
        <w:t xml:space="preserve">an employer can put in place </w:t>
      </w:r>
      <w:r w:rsidRPr="00EE2994">
        <w:rPr>
          <w:rFonts w:cs="Arial"/>
          <w:szCs w:val="20"/>
          <w:lang w:val="en-AU" w:eastAsia="en-AU"/>
        </w:rPr>
        <w:t xml:space="preserve">should </w:t>
      </w:r>
      <w:r w:rsidR="00060095">
        <w:rPr>
          <w:rFonts w:cs="Arial"/>
          <w:szCs w:val="20"/>
          <w:lang w:val="en-AU" w:eastAsia="en-AU"/>
        </w:rPr>
        <w:t>contractors</w:t>
      </w:r>
      <w:r w:rsidR="00060095" w:rsidRPr="00EE2994">
        <w:rPr>
          <w:rFonts w:cs="Arial"/>
          <w:szCs w:val="20"/>
          <w:lang w:val="en-AU" w:eastAsia="en-AU"/>
        </w:rPr>
        <w:t xml:space="preserve"> </w:t>
      </w:r>
      <w:r w:rsidRPr="00EE2994">
        <w:rPr>
          <w:rFonts w:cs="Arial"/>
          <w:szCs w:val="20"/>
          <w:lang w:val="en-AU" w:eastAsia="en-AU"/>
        </w:rPr>
        <w:t xml:space="preserve">wish to opt in. </w:t>
      </w:r>
    </w:p>
    <w:p w14:paraId="43A61ECB" w14:textId="77777777" w:rsidR="00EE2994" w:rsidRPr="00EE2994" w:rsidRDefault="00EE2994" w:rsidP="00EE2994">
      <w:pPr>
        <w:pStyle w:val="MKTBodyText"/>
        <w:rPr>
          <w:rFonts w:cs="Arial"/>
          <w:szCs w:val="20"/>
          <w:lang w:val="en-AU" w:eastAsia="en-AU"/>
        </w:rPr>
      </w:pPr>
      <w:r w:rsidRPr="00EE2994">
        <w:rPr>
          <w:rFonts w:cs="Arial"/>
          <w:szCs w:val="20"/>
          <w:lang w:val="en-AU" w:eastAsia="en-AU"/>
        </w:rPr>
        <w:t>Under the current regime</w:t>
      </w:r>
      <w:r w:rsidR="00060095">
        <w:rPr>
          <w:rFonts w:cs="Arial"/>
          <w:szCs w:val="20"/>
          <w:lang w:val="en-AU" w:eastAsia="en-AU"/>
        </w:rPr>
        <w:t>,</w:t>
      </w:r>
      <w:r w:rsidRPr="00EE2994">
        <w:rPr>
          <w:rFonts w:cs="Arial"/>
          <w:szCs w:val="20"/>
          <w:lang w:val="en-AU" w:eastAsia="en-AU"/>
        </w:rPr>
        <w:t xml:space="preserve"> one common industry practice for major projects has been to </w:t>
      </w:r>
      <w:r w:rsidR="00060095">
        <w:rPr>
          <w:rFonts w:cs="Arial"/>
          <w:szCs w:val="20"/>
          <w:lang w:val="en-AU" w:eastAsia="en-AU"/>
        </w:rPr>
        <w:t xml:space="preserve">manage </w:t>
      </w:r>
      <w:r w:rsidRPr="00EE2994">
        <w:rPr>
          <w:rFonts w:cs="Arial"/>
          <w:szCs w:val="20"/>
          <w:lang w:val="en-AU" w:eastAsia="en-AU"/>
        </w:rPr>
        <w:t>industrial relations risk by ensuring each contractor on the project has an in term agreement in similar terms. This is achieved by securing an agreement with one or more unions</w:t>
      </w:r>
      <w:r w:rsidR="00060095">
        <w:rPr>
          <w:rFonts w:cs="Arial"/>
          <w:szCs w:val="20"/>
          <w:lang w:val="en-AU" w:eastAsia="en-AU"/>
        </w:rPr>
        <w:t xml:space="preserve">.  This agreement is then </w:t>
      </w:r>
      <w:r w:rsidRPr="00EE2994">
        <w:rPr>
          <w:rFonts w:cs="Arial"/>
          <w:szCs w:val="20"/>
          <w:lang w:val="en-AU" w:eastAsia="en-AU"/>
        </w:rPr>
        <w:t xml:space="preserve">provided to all employers </w:t>
      </w:r>
      <w:r w:rsidR="00BF64AD">
        <w:rPr>
          <w:rFonts w:cs="Arial"/>
          <w:szCs w:val="20"/>
          <w:lang w:val="en-AU" w:eastAsia="en-AU"/>
        </w:rPr>
        <w:t>on</w:t>
      </w:r>
      <w:r w:rsidRPr="00EE2994">
        <w:rPr>
          <w:rFonts w:cs="Arial"/>
          <w:szCs w:val="20"/>
          <w:lang w:val="en-AU" w:eastAsia="en-AU"/>
        </w:rPr>
        <w:t xml:space="preserve"> the project. This</w:t>
      </w:r>
      <w:r w:rsidR="00BF64AD">
        <w:rPr>
          <w:rFonts w:cs="Arial"/>
          <w:szCs w:val="20"/>
          <w:lang w:val="en-AU" w:eastAsia="en-AU"/>
        </w:rPr>
        <w:t xml:space="preserve"> practice</w:t>
      </w:r>
      <w:r w:rsidRPr="00EE2994">
        <w:rPr>
          <w:rFonts w:cs="Arial"/>
          <w:szCs w:val="20"/>
          <w:lang w:val="en-AU" w:eastAsia="en-AU"/>
        </w:rPr>
        <w:t xml:space="preserve"> is inefficient and costly and is not without industrial relations risk. Not only may it hold up project operations as most will not allow any work to be done unless there is an agreement in place, but there may be hundreds of such agreements on a major project.</w:t>
      </w:r>
    </w:p>
    <w:p w14:paraId="56F82840" w14:textId="77777777" w:rsidR="00EE2994" w:rsidRPr="00EE2994" w:rsidRDefault="00EE2994" w:rsidP="00EE2994">
      <w:pPr>
        <w:pStyle w:val="MKTBodyText"/>
        <w:rPr>
          <w:rFonts w:cs="Arial"/>
          <w:szCs w:val="20"/>
          <w:lang w:val="en-AU" w:eastAsia="en-AU"/>
        </w:rPr>
      </w:pPr>
      <w:r w:rsidRPr="00EE2994">
        <w:rPr>
          <w:rFonts w:cs="Arial"/>
          <w:szCs w:val="20"/>
          <w:lang w:val="en-AU" w:eastAsia="en-AU"/>
        </w:rPr>
        <w:lastRenderedPageBreak/>
        <w:t>Employers are of the view they should be able to put in place agreements</w:t>
      </w:r>
      <w:r w:rsidR="00BF64AD">
        <w:rPr>
          <w:rFonts w:cs="Arial"/>
          <w:szCs w:val="20"/>
          <w:lang w:val="en-AU" w:eastAsia="en-AU"/>
        </w:rPr>
        <w:t xml:space="preserve"> with terms longer</w:t>
      </w:r>
      <w:r w:rsidRPr="00EE2994">
        <w:rPr>
          <w:rFonts w:cs="Arial"/>
          <w:szCs w:val="20"/>
          <w:lang w:val="en-AU" w:eastAsia="en-AU"/>
        </w:rPr>
        <w:t xml:space="preserve"> than four years where the business circumstances dictate that to be sensible. An example may be a major </w:t>
      </w:r>
      <w:r w:rsidR="00194296">
        <w:rPr>
          <w:rFonts w:cs="Arial"/>
          <w:szCs w:val="20"/>
          <w:lang w:val="en-AU" w:eastAsia="en-AU"/>
        </w:rPr>
        <w:t xml:space="preserve">infrastructure or mining </w:t>
      </w:r>
      <w:r w:rsidRPr="00EE2994">
        <w:rPr>
          <w:rFonts w:cs="Arial"/>
          <w:szCs w:val="20"/>
          <w:lang w:val="en-AU" w:eastAsia="en-AU"/>
        </w:rPr>
        <w:t>project which will take five years to complete.</w:t>
      </w:r>
    </w:p>
    <w:p w14:paraId="092D00F6" w14:textId="77777777" w:rsidR="00EE2994" w:rsidRPr="00EE2994" w:rsidRDefault="00BF64AD" w:rsidP="00EE2994">
      <w:pPr>
        <w:pStyle w:val="MKTBodyText"/>
        <w:rPr>
          <w:rFonts w:cs="Arial"/>
          <w:szCs w:val="20"/>
          <w:lang w:val="en-AU" w:eastAsia="en-AU"/>
        </w:rPr>
      </w:pPr>
      <w:r>
        <w:rPr>
          <w:rFonts w:cs="Arial"/>
          <w:szCs w:val="20"/>
          <w:lang w:val="en-AU" w:eastAsia="en-AU"/>
        </w:rPr>
        <w:t>Renegotiation of agreements when a major change occurs in a business need</w:t>
      </w:r>
      <w:r w:rsidR="00742C78">
        <w:rPr>
          <w:rFonts w:cs="Arial"/>
          <w:szCs w:val="20"/>
          <w:lang w:val="en-AU" w:eastAsia="en-AU"/>
        </w:rPr>
        <w:t>s</w:t>
      </w:r>
      <w:r>
        <w:rPr>
          <w:rFonts w:cs="Arial"/>
          <w:szCs w:val="20"/>
          <w:lang w:val="en-AU" w:eastAsia="en-AU"/>
        </w:rPr>
        <w:t xml:space="preserve"> </w:t>
      </w:r>
      <w:r w:rsidR="00EE2994" w:rsidRPr="00EE2994">
        <w:rPr>
          <w:rFonts w:cs="Arial"/>
          <w:szCs w:val="20"/>
          <w:lang w:val="en-AU" w:eastAsia="en-AU"/>
        </w:rPr>
        <w:t>to be easier to achieve</w:t>
      </w:r>
      <w:r>
        <w:rPr>
          <w:rFonts w:cs="Arial"/>
          <w:szCs w:val="20"/>
          <w:lang w:val="en-AU" w:eastAsia="en-AU"/>
        </w:rPr>
        <w:t>.  In the past, unions have used these opportunities to break agreements</w:t>
      </w:r>
      <w:r w:rsidR="00194296">
        <w:rPr>
          <w:rFonts w:cs="Arial"/>
          <w:szCs w:val="20"/>
          <w:lang w:val="en-AU" w:eastAsia="en-AU"/>
        </w:rPr>
        <w:t xml:space="preserve"> </w:t>
      </w:r>
      <w:r w:rsidR="00EE2994" w:rsidRPr="00EE2994">
        <w:rPr>
          <w:rFonts w:cs="Arial"/>
          <w:szCs w:val="20"/>
          <w:lang w:val="en-AU" w:eastAsia="en-AU"/>
        </w:rPr>
        <w:t xml:space="preserve">to seek enhanced levels of terms and conditions. </w:t>
      </w:r>
    </w:p>
    <w:p w14:paraId="1E8A8B73" w14:textId="77777777" w:rsidR="00EE2994" w:rsidRPr="00EE2994" w:rsidRDefault="00EE2994" w:rsidP="00EE2994">
      <w:pPr>
        <w:pStyle w:val="MKTBodyText"/>
        <w:rPr>
          <w:rFonts w:cs="Arial"/>
          <w:szCs w:val="20"/>
          <w:lang w:val="en-AU" w:eastAsia="en-AU"/>
        </w:rPr>
      </w:pPr>
      <w:r w:rsidRPr="00EE2994">
        <w:rPr>
          <w:rFonts w:cs="Arial"/>
          <w:szCs w:val="20"/>
          <w:lang w:val="en-AU" w:eastAsia="en-AU"/>
        </w:rPr>
        <w:t>The system needs to free up and more market driven. Penalty rates should be restructured to reflect a world that operates day and night and seven days a week.</w:t>
      </w:r>
    </w:p>
    <w:p w14:paraId="44148974" w14:textId="77777777" w:rsidR="00742C78" w:rsidRPr="00742C78" w:rsidRDefault="00742C78" w:rsidP="00742C78">
      <w:pPr>
        <w:pStyle w:val="MKTHeading2"/>
        <w:rPr>
          <w:rFonts w:cs="Arial"/>
        </w:rPr>
      </w:pPr>
      <w:r w:rsidRPr="00742C78">
        <w:rPr>
          <w:rFonts w:cs="Arial"/>
        </w:rPr>
        <w:t>Is the system Cooperative?</w:t>
      </w:r>
    </w:p>
    <w:p w14:paraId="62E9F657" w14:textId="77777777" w:rsidR="00742C78" w:rsidRPr="00742C78" w:rsidRDefault="00742C78" w:rsidP="00742C78">
      <w:pPr>
        <w:pStyle w:val="MKTBodyText"/>
        <w:rPr>
          <w:rFonts w:cs="Arial"/>
          <w:szCs w:val="20"/>
          <w:lang w:val="en-AU" w:eastAsia="en-AU"/>
        </w:rPr>
      </w:pPr>
      <w:r w:rsidRPr="00742C78">
        <w:rPr>
          <w:rFonts w:cs="Arial"/>
          <w:szCs w:val="20"/>
          <w:lang w:val="en-AU" w:eastAsia="en-AU"/>
        </w:rPr>
        <w:t>It is true the system has adversarial foundations long rooted in the legal and political process</w:t>
      </w:r>
      <w:r w:rsidR="00D85FCE">
        <w:rPr>
          <w:rFonts w:cs="Arial"/>
          <w:szCs w:val="20"/>
          <w:lang w:val="en-AU" w:eastAsia="en-AU"/>
        </w:rPr>
        <w:t xml:space="preserve">.  It is also true </w:t>
      </w:r>
      <w:r w:rsidRPr="00742C78">
        <w:rPr>
          <w:rFonts w:cs="Arial"/>
          <w:szCs w:val="20"/>
          <w:lang w:val="en-AU" w:eastAsia="en-AU"/>
        </w:rPr>
        <w:t>good faith bargaining provisions purport to support a more “cooperative” approach.</w:t>
      </w:r>
    </w:p>
    <w:p w14:paraId="449C4138" w14:textId="77777777" w:rsidR="00742C78" w:rsidRPr="00742C78" w:rsidRDefault="00742C78" w:rsidP="00742C78">
      <w:pPr>
        <w:pStyle w:val="MKTBodyText"/>
        <w:rPr>
          <w:rFonts w:cs="Arial"/>
          <w:szCs w:val="20"/>
          <w:lang w:val="en-AU" w:eastAsia="en-AU"/>
        </w:rPr>
      </w:pPr>
      <w:r w:rsidRPr="00742C78">
        <w:rPr>
          <w:rFonts w:cs="Arial"/>
          <w:szCs w:val="20"/>
          <w:lang w:val="en-AU" w:eastAsia="en-AU"/>
        </w:rPr>
        <w:t xml:space="preserve">In truth, the system has become </w:t>
      </w:r>
      <w:r w:rsidRPr="00D85FCE">
        <w:rPr>
          <w:rFonts w:cs="Arial"/>
          <w:b/>
          <w:szCs w:val="20"/>
          <w:lang w:val="en-AU" w:eastAsia="en-AU"/>
        </w:rPr>
        <w:t>less</w:t>
      </w:r>
      <w:r w:rsidRPr="00742C78">
        <w:rPr>
          <w:rFonts w:cs="Arial"/>
          <w:szCs w:val="20"/>
          <w:lang w:val="en-AU" w:eastAsia="en-AU"/>
        </w:rPr>
        <w:t xml:space="preserve"> cooperative and </w:t>
      </w:r>
      <w:r w:rsidRPr="00D85FCE">
        <w:rPr>
          <w:rFonts w:cs="Arial"/>
          <w:b/>
          <w:szCs w:val="20"/>
          <w:lang w:val="en-AU" w:eastAsia="en-AU"/>
        </w:rPr>
        <w:t>more</w:t>
      </w:r>
      <w:r w:rsidRPr="00742C78">
        <w:rPr>
          <w:rFonts w:cs="Arial"/>
          <w:szCs w:val="20"/>
          <w:lang w:val="en-AU" w:eastAsia="en-AU"/>
        </w:rPr>
        <w:t xml:space="preserve"> adversarial under the </w:t>
      </w:r>
      <w:proofErr w:type="spellStart"/>
      <w:r w:rsidRPr="00742C78">
        <w:rPr>
          <w:rFonts w:cs="Arial"/>
          <w:szCs w:val="20"/>
          <w:lang w:val="en-AU" w:eastAsia="en-AU"/>
        </w:rPr>
        <w:t>FWA</w:t>
      </w:r>
      <w:proofErr w:type="spellEnd"/>
      <w:r w:rsidRPr="00742C78">
        <w:rPr>
          <w:rFonts w:cs="Arial"/>
          <w:szCs w:val="20"/>
          <w:lang w:val="en-AU" w:eastAsia="en-AU"/>
        </w:rPr>
        <w:t>. The empowering of the FWC and unions has provided a dynamic where employers are less empowered and have to work much harder and spend more money to achieve the same outcomes.</w:t>
      </w:r>
    </w:p>
    <w:p w14:paraId="397EE479" w14:textId="77777777" w:rsidR="00742C78" w:rsidRDefault="00742C78" w:rsidP="00742C78">
      <w:pPr>
        <w:pStyle w:val="MKTBodyText"/>
        <w:rPr>
          <w:rFonts w:cs="Arial"/>
          <w:szCs w:val="20"/>
          <w:lang w:val="en-AU" w:eastAsia="en-AU"/>
        </w:rPr>
      </w:pPr>
      <w:r w:rsidRPr="00742C78">
        <w:rPr>
          <w:rFonts w:cs="Arial"/>
          <w:szCs w:val="20"/>
          <w:lang w:val="en-AU" w:eastAsia="en-AU"/>
        </w:rPr>
        <w:t>Employers want to work co-operatively with their staff and unions but the real focus of the legislation should be cooperation between an employer and employee.</w:t>
      </w:r>
    </w:p>
    <w:p w14:paraId="540FDBB5" w14:textId="77777777" w:rsidR="00D85FCE" w:rsidRPr="00D85FCE" w:rsidRDefault="00D85FCE" w:rsidP="00D85FCE">
      <w:pPr>
        <w:pStyle w:val="MKTHeading2"/>
        <w:rPr>
          <w:rFonts w:cs="Arial"/>
        </w:rPr>
      </w:pPr>
      <w:r w:rsidRPr="00D85FCE">
        <w:rPr>
          <w:rFonts w:cs="Arial"/>
        </w:rPr>
        <w:t>Is the system Productive?</w:t>
      </w:r>
    </w:p>
    <w:p w14:paraId="7F6CA237" w14:textId="77777777" w:rsidR="00D85FCE" w:rsidRPr="00D85FCE" w:rsidRDefault="00D85FCE" w:rsidP="00D85FCE">
      <w:pPr>
        <w:pStyle w:val="MKTBodyText"/>
        <w:rPr>
          <w:rFonts w:cs="Arial"/>
          <w:szCs w:val="20"/>
          <w:lang w:val="en-AU" w:eastAsia="en-AU"/>
        </w:rPr>
      </w:pPr>
      <w:r w:rsidRPr="00D85FCE">
        <w:rPr>
          <w:rFonts w:cs="Arial"/>
          <w:szCs w:val="20"/>
          <w:lang w:val="en-AU" w:eastAsia="en-AU"/>
        </w:rPr>
        <w:t>The system that has been created is not focused on productivity. The prim</w:t>
      </w:r>
      <w:r>
        <w:rPr>
          <w:rFonts w:cs="Arial"/>
          <w:szCs w:val="20"/>
          <w:lang w:val="en-AU" w:eastAsia="en-AU"/>
        </w:rPr>
        <w:t>ary</w:t>
      </w:r>
      <w:r w:rsidRPr="00D85FCE">
        <w:rPr>
          <w:rFonts w:cs="Arial"/>
          <w:szCs w:val="20"/>
          <w:lang w:val="en-AU" w:eastAsia="en-AU"/>
        </w:rPr>
        <w:t xml:space="preserve"> focus of the system is to </w:t>
      </w:r>
      <w:r w:rsidRPr="00D85FCE">
        <w:rPr>
          <w:rFonts w:cs="Arial"/>
          <w:b/>
          <w:szCs w:val="20"/>
          <w:lang w:val="en-AU" w:eastAsia="en-AU"/>
        </w:rPr>
        <w:t>distribute</w:t>
      </w:r>
      <w:r w:rsidRPr="00D85FCE">
        <w:rPr>
          <w:rFonts w:cs="Arial"/>
          <w:szCs w:val="20"/>
          <w:lang w:val="en-AU" w:eastAsia="en-AU"/>
        </w:rPr>
        <w:t xml:space="preserve"> wealth </w:t>
      </w:r>
      <w:r>
        <w:rPr>
          <w:rFonts w:cs="Arial"/>
          <w:szCs w:val="20"/>
          <w:lang w:val="en-AU" w:eastAsia="en-AU"/>
        </w:rPr>
        <w:t>rather than</w:t>
      </w:r>
      <w:r w:rsidRPr="00D85FCE">
        <w:rPr>
          <w:rFonts w:cs="Arial"/>
          <w:szCs w:val="20"/>
          <w:lang w:val="en-AU" w:eastAsia="en-AU"/>
        </w:rPr>
        <w:t xml:space="preserve"> to </w:t>
      </w:r>
      <w:r w:rsidRPr="00D85FCE">
        <w:rPr>
          <w:rFonts w:cs="Arial"/>
          <w:b/>
          <w:szCs w:val="20"/>
          <w:lang w:val="en-AU" w:eastAsia="en-AU"/>
        </w:rPr>
        <w:t>create</w:t>
      </w:r>
      <w:r w:rsidRPr="00D85FCE">
        <w:rPr>
          <w:rFonts w:cs="Arial"/>
          <w:szCs w:val="20"/>
          <w:lang w:val="en-AU" w:eastAsia="en-AU"/>
        </w:rPr>
        <w:t xml:space="preserve"> it. </w:t>
      </w:r>
    </w:p>
    <w:p w14:paraId="059814AA" w14:textId="77777777" w:rsidR="00D85FCE" w:rsidRPr="00D85FCE" w:rsidRDefault="00D85FCE" w:rsidP="00D85FCE">
      <w:pPr>
        <w:pStyle w:val="MKTBodyText"/>
        <w:rPr>
          <w:rFonts w:cs="Arial"/>
          <w:szCs w:val="20"/>
          <w:lang w:val="en-AU" w:eastAsia="en-AU"/>
        </w:rPr>
      </w:pPr>
      <w:r w:rsidRPr="00D85FCE">
        <w:rPr>
          <w:rFonts w:cs="Arial"/>
          <w:szCs w:val="20"/>
          <w:lang w:val="en-AU" w:eastAsia="en-AU"/>
        </w:rPr>
        <w:t xml:space="preserve">We will leave others with better visibility to comment on the productivity of the FWC and it must be said that we </w:t>
      </w:r>
      <w:r w:rsidR="00385707">
        <w:rPr>
          <w:rFonts w:cs="Arial"/>
          <w:szCs w:val="20"/>
          <w:lang w:val="en-AU" w:eastAsia="en-AU"/>
        </w:rPr>
        <w:t>received</w:t>
      </w:r>
      <w:r w:rsidR="00385707" w:rsidRPr="00D85FCE">
        <w:rPr>
          <w:rFonts w:cs="Arial"/>
          <w:szCs w:val="20"/>
          <w:lang w:val="en-AU" w:eastAsia="en-AU"/>
        </w:rPr>
        <w:t xml:space="preserve"> </w:t>
      </w:r>
      <w:r w:rsidRPr="00D85FCE">
        <w:rPr>
          <w:rFonts w:cs="Arial"/>
          <w:szCs w:val="20"/>
          <w:lang w:val="en-AU" w:eastAsia="en-AU"/>
        </w:rPr>
        <w:t xml:space="preserve">no comments in this </w:t>
      </w:r>
      <w:r w:rsidR="00385707">
        <w:rPr>
          <w:rFonts w:cs="Arial"/>
          <w:szCs w:val="20"/>
          <w:lang w:val="en-AU" w:eastAsia="en-AU"/>
        </w:rPr>
        <w:t>regard</w:t>
      </w:r>
      <w:r w:rsidRPr="00D85FCE">
        <w:rPr>
          <w:rFonts w:cs="Arial"/>
          <w:szCs w:val="20"/>
          <w:lang w:val="en-AU" w:eastAsia="en-AU"/>
        </w:rPr>
        <w:t xml:space="preserve">. </w:t>
      </w:r>
    </w:p>
    <w:p w14:paraId="365D7AD3" w14:textId="77777777" w:rsidR="00D85FCE" w:rsidRPr="00D85FCE" w:rsidRDefault="00D85FCE" w:rsidP="00D85FCE">
      <w:pPr>
        <w:pStyle w:val="MKTBodyText"/>
        <w:rPr>
          <w:rFonts w:cs="Arial"/>
          <w:szCs w:val="20"/>
          <w:lang w:val="en-AU" w:eastAsia="en-AU"/>
        </w:rPr>
      </w:pPr>
      <w:r w:rsidRPr="00D85FCE">
        <w:rPr>
          <w:rFonts w:cs="Arial"/>
          <w:szCs w:val="20"/>
          <w:lang w:val="en-AU" w:eastAsia="en-AU"/>
        </w:rPr>
        <w:t xml:space="preserve">The slow and technical agreement making processes destroy productivity, as do the limited availability of project wide agreements, </w:t>
      </w:r>
      <w:proofErr w:type="spellStart"/>
      <w:r w:rsidRPr="00D85FCE">
        <w:rPr>
          <w:rFonts w:cs="Arial"/>
          <w:szCs w:val="20"/>
          <w:lang w:val="en-AU" w:eastAsia="en-AU"/>
        </w:rPr>
        <w:t>non union</w:t>
      </w:r>
      <w:proofErr w:type="spellEnd"/>
      <w:r w:rsidRPr="00D85FCE">
        <w:rPr>
          <w:rFonts w:cs="Arial"/>
          <w:szCs w:val="20"/>
          <w:lang w:val="en-AU" w:eastAsia="en-AU"/>
        </w:rPr>
        <w:t xml:space="preserve"> greenfield agreements and </w:t>
      </w:r>
      <w:proofErr w:type="spellStart"/>
      <w:r w:rsidRPr="00D85FCE">
        <w:rPr>
          <w:rFonts w:cs="Arial"/>
          <w:szCs w:val="20"/>
          <w:lang w:val="en-AU" w:eastAsia="en-AU"/>
        </w:rPr>
        <w:t>non collective</w:t>
      </w:r>
      <w:proofErr w:type="spellEnd"/>
      <w:r w:rsidRPr="00D85FCE">
        <w:rPr>
          <w:rFonts w:cs="Arial"/>
          <w:szCs w:val="20"/>
          <w:lang w:val="en-AU" w:eastAsia="en-AU"/>
        </w:rPr>
        <w:t xml:space="preserve"> workplace options. </w:t>
      </w:r>
    </w:p>
    <w:p w14:paraId="3B3DCBEA" w14:textId="77777777" w:rsidR="00D85FCE" w:rsidRPr="00D85FCE" w:rsidRDefault="00D85FCE" w:rsidP="00D85FCE">
      <w:pPr>
        <w:pStyle w:val="MKTBodyText"/>
        <w:rPr>
          <w:rFonts w:cs="Arial"/>
          <w:szCs w:val="20"/>
          <w:lang w:val="en-AU" w:eastAsia="en-AU"/>
        </w:rPr>
      </w:pPr>
      <w:r w:rsidRPr="00D85FCE">
        <w:rPr>
          <w:rFonts w:cs="Arial"/>
          <w:szCs w:val="20"/>
          <w:lang w:val="en-AU" w:eastAsia="en-AU"/>
        </w:rPr>
        <w:t>The enhanced role of the FWC in the bargaining process and empowered trade unions</w:t>
      </w:r>
      <w:r w:rsidR="00385707">
        <w:rPr>
          <w:rFonts w:cs="Arial"/>
          <w:szCs w:val="20"/>
          <w:lang w:val="en-AU" w:eastAsia="en-AU"/>
        </w:rPr>
        <w:t>,</w:t>
      </w:r>
      <w:r w:rsidRPr="00D85FCE">
        <w:rPr>
          <w:rFonts w:cs="Arial"/>
          <w:szCs w:val="20"/>
          <w:lang w:val="en-AU" w:eastAsia="en-AU"/>
        </w:rPr>
        <w:t xml:space="preserve"> including right of entry provisions</w:t>
      </w:r>
      <w:r w:rsidR="00385707">
        <w:rPr>
          <w:rFonts w:cs="Arial"/>
          <w:szCs w:val="20"/>
          <w:lang w:val="en-AU" w:eastAsia="en-AU"/>
        </w:rPr>
        <w:t>,</w:t>
      </w:r>
      <w:r w:rsidRPr="00D85FCE">
        <w:rPr>
          <w:rFonts w:cs="Arial"/>
          <w:szCs w:val="20"/>
          <w:lang w:val="en-AU" w:eastAsia="en-AU"/>
        </w:rPr>
        <w:t xml:space="preserve"> has not increased workplace productivity</w:t>
      </w:r>
      <w:r w:rsidR="00385707">
        <w:rPr>
          <w:rFonts w:cs="Arial"/>
          <w:szCs w:val="20"/>
          <w:lang w:val="en-AU" w:eastAsia="en-AU"/>
        </w:rPr>
        <w:t xml:space="preserve">.  In </w:t>
      </w:r>
      <w:r w:rsidRPr="00D85FCE">
        <w:rPr>
          <w:rFonts w:cs="Arial"/>
          <w:szCs w:val="20"/>
          <w:lang w:val="en-AU" w:eastAsia="en-AU"/>
        </w:rPr>
        <w:t>some cases additional resource or cost</w:t>
      </w:r>
      <w:r w:rsidR="00385707">
        <w:rPr>
          <w:rFonts w:cs="Arial"/>
          <w:szCs w:val="20"/>
          <w:lang w:val="en-AU" w:eastAsia="en-AU"/>
        </w:rPr>
        <w:t xml:space="preserve"> was required</w:t>
      </w:r>
      <w:r w:rsidRPr="00D85FCE">
        <w:rPr>
          <w:rFonts w:cs="Arial"/>
          <w:szCs w:val="20"/>
          <w:lang w:val="en-AU" w:eastAsia="en-AU"/>
        </w:rPr>
        <w:t xml:space="preserve"> to manage the impost.</w:t>
      </w:r>
    </w:p>
    <w:p w14:paraId="4CC4B2FD" w14:textId="77777777" w:rsidR="00D85FCE" w:rsidRDefault="00D85FCE" w:rsidP="00D85FCE">
      <w:pPr>
        <w:pStyle w:val="MKTBodyText"/>
        <w:rPr>
          <w:rFonts w:cs="Arial"/>
          <w:szCs w:val="20"/>
          <w:lang w:val="en-AU" w:eastAsia="en-AU"/>
        </w:rPr>
      </w:pPr>
      <w:r w:rsidRPr="00D85FCE">
        <w:rPr>
          <w:rFonts w:cs="Arial"/>
          <w:szCs w:val="20"/>
          <w:lang w:val="en-AU" w:eastAsia="en-AU"/>
        </w:rPr>
        <w:t>The current bargaining settings and loss of options by employers are also more likely to lead to less innovation, higher costs, and encourage big industrial action events in some environments.</w:t>
      </w:r>
    </w:p>
    <w:p w14:paraId="31136BBA" w14:textId="77777777" w:rsidR="00385707" w:rsidRDefault="00385707" w:rsidP="00385707">
      <w:pPr>
        <w:pStyle w:val="MKTHeading2"/>
        <w:rPr>
          <w:rFonts w:cs="Arial"/>
        </w:rPr>
        <w:sectPr w:rsidR="00385707" w:rsidSect="0072633A">
          <w:footerReference w:type="first" r:id="rId20"/>
          <w:pgSz w:w="11906" w:h="16838"/>
          <w:pgMar w:top="1440" w:right="1797" w:bottom="1440" w:left="1797" w:header="709" w:footer="709" w:gutter="0"/>
          <w:pgNumType w:start="1"/>
          <w:cols w:space="708"/>
          <w:titlePg/>
          <w:docGrid w:linePitch="360"/>
        </w:sectPr>
      </w:pPr>
    </w:p>
    <w:p w14:paraId="511893EA" w14:textId="77777777" w:rsidR="00385707" w:rsidRPr="00385707" w:rsidRDefault="00385707" w:rsidP="00385707">
      <w:pPr>
        <w:pStyle w:val="MKTHeading2"/>
        <w:rPr>
          <w:rFonts w:cs="Arial"/>
        </w:rPr>
      </w:pPr>
      <w:r w:rsidRPr="00385707">
        <w:rPr>
          <w:rFonts w:cs="Arial"/>
        </w:rPr>
        <w:lastRenderedPageBreak/>
        <w:t>Is the system Simple, Clear and Relevant?</w:t>
      </w:r>
    </w:p>
    <w:p w14:paraId="36EF4D94" w14:textId="77777777" w:rsidR="00385707" w:rsidRPr="00385707" w:rsidRDefault="00385707" w:rsidP="00385707">
      <w:pPr>
        <w:pStyle w:val="MKTBodyText"/>
        <w:rPr>
          <w:rFonts w:cs="Arial"/>
          <w:szCs w:val="20"/>
          <w:lang w:val="en-AU" w:eastAsia="en-AU"/>
        </w:rPr>
      </w:pPr>
      <w:r w:rsidRPr="00385707">
        <w:rPr>
          <w:rFonts w:cs="Arial"/>
          <w:szCs w:val="20"/>
          <w:lang w:val="en-AU" w:eastAsia="en-AU"/>
        </w:rPr>
        <w:t xml:space="preserve">The law in this area is rapidly changing and has grown </w:t>
      </w:r>
      <w:r w:rsidR="00712E7D">
        <w:rPr>
          <w:rFonts w:cs="Arial"/>
          <w:szCs w:val="20"/>
          <w:lang w:val="en-AU" w:eastAsia="en-AU"/>
        </w:rPr>
        <w:t xml:space="preserve">significantly </w:t>
      </w:r>
      <w:r w:rsidRPr="00385707">
        <w:rPr>
          <w:rFonts w:cs="Arial"/>
          <w:szCs w:val="20"/>
          <w:lang w:val="en-AU" w:eastAsia="en-AU"/>
        </w:rPr>
        <w:t>in volume and complexity over the last 50 years. The prim</w:t>
      </w:r>
      <w:r>
        <w:rPr>
          <w:rFonts w:cs="Arial"/>
          <w:szCs w:val="20"/>
          <w:lang w:val="en-AU" w:eastAsia="en-AU"/>
        </w:rPr>
        <w:t>ary</w:t>
      </w:r>
      <w:r w:rsidRPr="00385707">
        <w:rPr>
          <w:rFonts w:cs="Arial"/>
          <w:szCs w:val="20"/>
          <w:lang w:val="en-AU" w:eastAsia="en-AU"/>
        </w:rPr>
        <w:t xml:space="preserve"> sources of obligations for employers are from Commonwealth law, State law, regulations and guidelines and common law.  Some examples include the </w:t>
      </w:r>
      <w:proofErr w:type="spellStart"/>
      <w:r w:rsidRPr="00385707">
        <w:rPr>
          <w:rFonts w:cs="Arial"/>
          <w:szCs w:val="20"/>
          <w:lang w:val="en-AU" w:eastAsia="en-AU"/>
        </w:rPr>
        <w:t>FWA</w:t>
      </w:r>
      <w:proofErr w:type="spellEnd"/>
      <w:r w:rsidRPr="00385707">
        <w:rPr>
          <w:rFonts w:cs="Arial"/>
          <w:szCs w:val="20"/>
          <w:lang w:val="en-AU" w:eastAsia="en-AU"/>
        </w:rPr>
        <w:t xml:space="preserve">, the </w:t>
      </w:r>
      <w:proofErr w:type="spellStart"/>
      <w:r w:rsidRPr="00385707">
        <w:rPr>
          <w:rFonts w:cs="Arial"/>
          <w:szCs w:val="20"/>
          <w:lang w:val="en-AU" w:eastAsia="en-AU"/>
        </w:rPr>
        <w:t>NES</w:t>
      </w:r>
      <w:proofErr w:type="spellEnd"/>
      <w:r w:rsidRPr="00385707">
        <w:rPr>
          <w:rFonts w:cs="Arial"/>
          <w:szCs w:val="20"/>
          <w:lang w:val="en-AU" w:eastAsia="en-AU"/>
        </w:rPr>
        <w:t>, Fair Work Regulations, Awards, Agreements, various union rules, Registered Organisations Act, in addition to Workplace Health and Safety, Workers Compensation, Anti-discrimination, Superannuation, Long Service Leave</w:t>
      </w:r>
      <w:r>
        <w:rPr>
          <w:rFonts w:cs="Arial"/>
          <w:szCs w:val="20"/>
          <w:lang w:val="en-AU" w:eastAsia="en-AU"/>
        </w:rPr>
        <w:t xml:space="preserve"> legislation</w:t>
      </w:r>
      <w:r w:rsidRPr="00385707">
        <w:rPr>
          <w:rFonts w:cs="Arial"/>
          <w:szCs w:val="20"/>
          <w:lang w:val="en-AU" w:eastAsia="en-AU"/>
        </w:rPr>
        <w:t xml:space="preserve"> and so on.</w:t>
      </w:r>
    </w:p>
    <w:p w14:paraId="157FEAE1" w14:textId="77777777" w:rsidR="00385707" w:rsidRPr="00385707" w:rsidRDefault="00385707" w:rsidP="00385707">
      <w:pPr>
        <w:pStyle w:val="MKTBodyText"/>
        <w:rPr>
          <w:rFonts w:cs="Arial"/>
          <w:szCs w:val="20"/>
          <w:lang w:val="en-AU" w:eastAsia="en-AU"/>
        </w:rPr>
      </w:pPr>
      <w:r w:rsidRPr="00385707">
        <w:rPr>
          <w:rFonts w:cs="Arial"/>
          <w:szCs w:val="20"/>
          <w:lang w:val="en-AU" w:eastAsia="en-AU"/>
        </w:rPr>
        <w:t>In Western Australia, the State system has not been referred to the Commonwealth and as such has an extra layer of complexity.</w:t>
      </w:r>
    </w:p>
    <w:p w14:paraId="6762717C" w14:textId="77777777" w:rsidR="00385707" w:rsidRPr="00385707" w:rsidRDefault="00385707" w:rsidP="00385707">
      <w:pPr>
        <w:pStyle w:val="MKTBodyText"/>
        <w:rPr>
          <w:rFonts w:cs="Arial"/>
          <w:szCs w:val="20"/>
          <w:lang w:val="en-AU" w:eastAsia="en-AU"/>
        </w:rPr>
      </w:pPr>
      <w:r w:rsidRPr="00385707">
        <w:rPr>
          <w:rFonts w:cs="Arial"/>
          <w:szCs w:val="20"/>
          <w:lang w:val="en-AU" w:eastAsia="en-AU"/>
        </w:rPr>
        <w:t>There will always need to be a body of law to protect the vulnerable and ensure appropriate protections. However, there has been a propensity in recent time to discard simplicity</w:t>
      </w:r>
      <w:r w:rsidR="007A63A0">
        <w:rPr>
          <w:rFonts w:cs="Arial"/>
          <w:szCs w:val="20"/>
          <w:lang w:val="en-AU" w:eastAsia="en-AU"/>
        </w:rPr>
        <w:t>,</w:t>
      </w:r>
      <w:r w:rsidRPr="00385707">
        <w:rPr>
          <w:rFonts w:cs="Arial"/>
          <w:szCs w:val="20"/>
          <w:lang w:val="en-AU" w:eastAsia="en-AU"/>
        </w:rPr>
        <w:t xml:space="preserve"> clear thinking, and treating people as adults in preference for prescriptive legislative detail, and a very controlled approach.</w:t>
      </w:r>
    </w:p>
    <w:p w14:paraId="46A88148" w14:textId="77777777" w:rsidR="00385707" w:rsidRPr="00385707" w:rsidRDefault="00385707" w:rsidP="00385707">
      <w:pPr>
        <w:pStyle w:val="MKTBodyText"/>
        <w:rPr>
          <w:rFonts w:cs="Arial"/>
          <w:szCs w:val="20"/>
          <w:lang w:val="en-AU" w:eastAsia="en-AU"/>
        </w:rPr>
      </w:pPr>
      <w:r w:rsidRPr="00385707">
        <w:rPr>
          <w:rFonts w:cs="Arial"/>
          <w:szCs w:val="20"/>
          <w:lang w:val="en-AU" w:eastAsia="en-AU"/>
        </w:rPr>
        <w:t xml:space="preserve">Much of the prescription that exists is adding no value and is in fact destroying value in business. </w:t>
      </w:r>
    </w:p>
    <w:p w14:paraId="49747BD3" w14:textId="77777777" w:rsidR="00385707" w:rsidRDefault="00385707" w:rsidP="00385707">
      <w:pPr>
        <w:pStyle w:val="MKTBodyText"/>
        <w:rPr>
          <w:rFonts w:cs="Arial"/>
          <w:szCs w:val="20"/>
          <w:lang w:val="en-AU" w:eastAsia="en-AU"/>
        </w:rPr>
      </w:pPr>
      <w:r w:rsidRPr="00385707">
        <w:rPr>
          <w:rFonts w:cs="Arial"/>
          <w:szCs w:val="20"/>
          <w:lang w:val="en-AU" w:eastAsia="en-AU"/>
        </w:rPr>
        <w:t xml:space="preserve">There are areas of confusion between simplified modern awards and the NES which are slowing being ironed out of the system. </w:t>
      </w:r>
    </w:p>
    <w:p w14:paraId="14BF313C" w14:textId="77777777" w:rsidR="007A63A0" w:rsidRPr="007A63A0" w:rsidRDefault="007A63A0" w:rsidP="007A63A0">
      <w:pPr>
        <w:pStyle w:val="MKTHeading1"/>
      </w:pPr>
      <w:r w:rsidRPr="007A63A0">
        <w:t>Conclusion</w:t>
      </w:r>
    </w:p>
    <w:p w14:paraId="05D08DA3" w14:textId="77777777" w:rsidR="007A63A0" w:rsidRPr="007A63A0" w:rsidRDefault="007A63A0" w:rsidP="007A63A0">
      <w:pPr>
        <w:pStyle w:val="MKTBodyText"/>
        <w:rPr>
          <w:rFonts w:cs="Arial"/>
          <w:szCs w:val="20"/>
          <w:lang w:val="en-AU" w:eastAsia="en-AU"/>
        </w:rPr>
      </w:pPr>
      <w:r w:rsidRPr="007A63A0">
        <w:rPr>
          <w:rFonts w:cs="Arial"/>
          <w:szCs w:val="20"/>
          <w:lang w:val="en-AU" w:eastAsia="en-AU"/>
        </w:rPr>
        <w:t>Sitting at the door step of Asia, Australia is a diverse economy and an educated society. We deserve a workplace relations system that will work to the benefit of Australia and its people.</w:t>
      </w:r>
    </w:p>
    <w:p w14:paraId="2CD65A97" w14:textId="77777777" w:rsidR="007A63A0" w:rsidRPr="007A63A0" w:rsidRDefault="007A63A0" w:rsidP="007A63A0">
      <w:pPr>
        <w:pStyle w:val="MKTBodyText"/>
        <w:rPr>
          <w:rFonts w:cs="Arial"/>
          <w:szCs w:val="20"/>
          <w:lang w:val="en-AU" w:eastAsia="en-AU"/>
        </w:rPr>
      </w:pPr>
      <w:r w:rsidRPr="007A63A0">
        <w:rPr>
          <w:rFonts w:cs="Arial"/>
          <w:szCs w:val="20"/>
          <w:lang w:val="en-AU" w:eastAsia="en-AU"/>
        </w:rPr>
        <w:t xml:space="preserve">The objectives of the </w:t>
      </w:r>
      <w:proofErr w:type="spellStart"/>
      <w:r w:rsidRPr="007A63A0">
        <w:rPr>
          <w:rFonts w:cs="Arial"/>
          <w:szCs w:val="20"/>
          <w:lang w:val="en-AU" w:eastAsia="en-AU"/>
        </w:rPr>
        <w:t>FWA</w:t>
      </w:r>
      <w:proofErr w:type="spellEnd"/>
      <w:r w:rsidRPr="007A63A0">
        <w:rPr>
          <w:rFonts w:cs="Arial"/>
          <w:szCs w:val="20"/>
          <w:lang w:val="en-AU" w:eastAsia="en-AU"/>
        </w:rPr>
        <w:t xml:space="preserve"> are that the system is designed to be “fair, flexible, cooperative, productive, relevant, enforceable, non-discriminatory, accessible, simple and clear”.</w:t>
      </w:r>
    </w:p>
    <w:p w14:paraId="365E2B6C" w14:textId="77777777" w:rsidR="007A63A0" w:rsidRPr="007A63A0" w:rsidRDefault="007A63A0" w:rsidP="007A63A0">
      <w:pPr>
        <w:pStyle w:val="MKTBodyText"/>
        <w:rPr>
          <w:rFonts w:cs="Arial"/>
          <w:szCs w:val="20"/>
          <w:lang w:val="en-AU" w:eastAsia="en-AU"/>
        </w:rPr>
      </w:pPr>
      <w:r w:rsidRPr="007A63A0">
        <w:rPr>
          <w:rFonts w:cs="Arial"/>
          <w:szCs w:val="20"/>
          <w:lang w:val="en-AU" w:eastAsia="en-AU"/>
        </w:rPr>
        <w:t>The unfortunate reality is that the system is actually not delivering on its objectives and requires a substantial reset.</w:t>
      </w:r>
    </w:p>
    <w:p w14:paraId="55B49C89" w14:textId="77777777" w:rsidR="007A63A0" w:rsidRPr="007A63A0" w:rsidRDefault="007A63A0" w:rsidP="007A63A0">
      <w:pPr>
        <w:pStyle w:val="MKTBodyText"/>
        <w:rPr>
          <w:rFonts w:cs="Arial"/>
          <w:szCs w:val="20"/>
          <w:lang w:val="en-AU" w:eastAsia="en-AU"/>
        </w:rPr>
      </w:pPr>
      <w:r w:rsidRPr="007A63A0">
        <w:rPr>
          <w:rFonts w:cs="Arial"/>
          <w:szCs w:val="20"/>
          <w:lang w:val="en-AU" w:eastAsia="en-AU"/>
        </w:rPr>
        <w:t xml:space="preserve">We have provided to the Productivity Commission the insights that we have from our </w:t>
      </w:r>
      <w:r w:rsidR="00712E7D">
        <w:rPr>
          <w:rFonts w:cs="Arial"/>
          <w:szCs w:val="20"/>
          <w:lang w:val="en-AU" w:eastAsia="en-AU"/>
        </w:rPr>
        <w:t xml:space="preserve">recent business contacts </w:t>
      </w:r>
      <w:r w:rsidRPr="007A63A0">
        <w:rPr>
          <w:rFonts w:cs="Arial"/>
          <w:szCs w:val="20"/>
          <w:lang w:val="en-AU" w:eastAsia="en-AU"/>
        </w:rPr>
        <w:t>and from our many years working in</w:t>
      </w:r>
      <w:r>
        <w:rPr>
          <w:rFonts w:cs="Arial"/>
          <w:szCs w:val="20"/>
          <w:lang w:val="en-AU" w:eastAsia="en-AU"/>
        </w:rPr>
        <w:t>,</w:t>
      </w:r>
      <w:r w:rsidRPr="007A63A0">
        <w:rPr>
          <w:rFonts w:cs="Arial"/>
          <w:szCs w:val="20"/>
          <w:lang w:val="en-AU" w:eastAsia="en-AU"/>
        </w:rPr>
        <w:t xml:space="preserve"> and with</w:t>
      </w:r>
      <w:r>
        <w:rPr>
          <w:rFonts w:cs="Arial"/>
          <w:szCs w:val="20"/>
          <w:lang w:val="en-AU" w:eastAsia="en-AU"/>
        </w:rPr>
        <w:t>,</w:t>
      </w:r>
      <w:r w:rsidRPr="007A63A0">
        <w:rPr>
          <w:rFonts w:cs="Arial"/>
          <w:szCs w:val="20"/>
          <w:lang w:val="en-AU" w:eastAsia="en-AU"/>
        </w:rPr>
        <w:t xml:space="preserve"> industry.</w:t>
      </w:r>
    </w:p>
    <w:p w14:paraId="0CE6067E" w14:textId="0181A6A1" w:rsidR="007A63A0" w:rsidRDefault="007A63A0" w:rsidP="007A63A0">
      <w:pPr>
        <w:pStyle w:val="HGNormal"/>
      </w:pPr>
    </w:p>
    <w:p w14:paraId="6F93D7A1" w14:textId="77777777" w:rsidR="00B145F7" w:rsidRDefault="00B145F7" w:rsidP="00197F04">
      <w:pPr>
        <w:rPr>
          <w:noProof/>
          <w:lang w:val="en-AU" w:eastAsia="en-AU"/>
        </w:rPr>
      </w:pPr>
    </w:p>
    <w:p w14:paraId="15C41CC0" w14:textId="77777777" w:rsidR="003E0D7F" w:rsidRPr="00197F04" w:rsidRDefault="003E0D7F" w:rsidP="00197F04"/>
    <w:sectPr w:rsidR="003E0D7F" w:rsidRPr="00197F04" w:rsidSect="00CD20A6">
      <w:footerReference w:type="default" r:id="rId21"/>
      <w:footerReference w:type="first" r:id="rId22"/>
      <w:pgSz w:w="11906" w:h="16838"/>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AB8AF" w14:textId="77777777" w:rsidR="00FE0CB0" w:rsidRDefault="00FE0CB0">
      <w:r>
        <w:separator/>
      </w:r>
    </w:p>
  </w:endnote>
  <w:endnote w:type="continuationSeparator" w:id="0">
    <w:p w14:paraId="3722B1C2" w14:textId="77777777" w:rsidR="00FE0CB0" w:rsidRDefault="00FE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49C"/>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Regular">
    <w:altName w:val="Malgun Gothic"/>
    <w:charset w:val="00"/>
    <w:family w:val="auto"/>
    <w:pitch w:val="variable"/>
    <w:sig w:usb0="00000003" w:usb1="4000004A" w:usb2="00000000" w:usb3="00000000" w:csb0="00000001" w:csb1="00000000"/>
  </w:font>
  <w:font w:name="DIN-Bold">
    <w:altName w:val="Malgun Gothic"/>
    <w:charset w:val="00"/>
    <w:family w:val="auto"/>
    <w:pitch w:val="variable"/>
    <w:sig w:usb0="00000003" w:usb1="4000004A" w:usb2="00000000" w:usb3="00000000" w:csb0="00000001" w:csb1="00000000"/>
  </w:font>
  <w:font w:name="DIN-Medium">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9675F" w14:textId="77777777" w:rsidR="00380533" w:rsidRDefault="00380533" w:rsidP="00380533">
    <w:pPr>
      <w:jc w:val="right"/>
    </w:pPr>
    <w:r>
      <w:rPr>
        <w:rFonts w:ascii="DIN-Medium" w:hAnsi="DIN-Medium"/>
        <w:color w:val="887F70"/>
        <w:sz w:val="16"/>
        <w:szCs w:val="16"/>
      </w:rPr>
      <w:t xml:space="preserve">Page </w:t>
    </w:r>
    <w:r w:rsidR="000C1D0B">
      <w:rPr>
        <w:rFonts w:ascii="DIN-Medium" w:hAnsi="DIN-Medium"/>
        <w:color w:val="887F70"/>
        <w:sz w:val="16"/>
        <w:szCs w:val="16"/>
      </w:rPr>
      <w:fldChar w:fldCharType="begin"/>
    </w:r>
    <w:r>
      <w:rPr>
        <w:rFonts w:ascii="DIN-Medium" w:hAnsi="DIN-Medium"/>
        <w:color w:val="887F70"/>
        <w:sz w:val="16"/>
        <w:szCs w:val="16"/>
      </w:rPr>
      <w:instrText xml:space="preserve"> PAGE  \* Arabic  \* MERGEFORMAT </w:instrText>
    </w:r>
    <w:r w:rsidR="000C1D0B">
      <w:rPr>
        <w:rFonts w:ascii="DIN-Medium" w:hAnsi="DIN-Medium"/>
        <w:color w:val="887F70"/>
        <w:sz w:val="16"/>
        <w:szCs w:val="16"/>
      </w:rPr>
      <w:fldChar w:fldCharType="separate"/>
    </w:r>
    <w:r w:rsidR="00CC5582">
      <w:rPr>
        <w:rFonts w:ascii="DIN-Medium" w:hAnsi="DIN-Medium"/>
        <w:noProof/>
        <w:color w:val="887F70"/>
        <w:sz w:val="16"/>
        <w:szCs w:val="16"/>
      </w:rPr>
      <w:t>3</w:t>
    </w:r>
    <w:r w:rsidR="000C1D0B">
      <w:rPr>
        <w:rFonts w:ascii="DIN-Medium" w:hAnsi="DIN-Medium"/>
        <w:color w:val="887F7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221C0" w14:textId="77777777" w:rsidR="00380533" w:rsidRDefault="005102E4">
    <w:r>
      <w:rPr>
        <w:noProof/>
        <w:lang w:val="en-AU" w:eastAsia="en-AU"/>
      </w:rPr>
      <mc:AlternateContent>
        <mc:Choice Requires="wps">
          <w:drawing>
            <wp:anchor distT="0" distB="0" distL="114300" distR="114300" simplePos="0" relativeHeight="251653632" behindDoc="0" locked="0" layoutInCell="1" allowOverlap="1" wp14:anchorId="3AF364E5" wp14:editId="267276CA">
              <wp:simplePos x="0" y="0"/>
              <wp:positionH relativeFrom="column">
                <wp:posOffset>-64135</wp:posOffset>
              </wp:positionH>
              <wp:positionV relativeFrom="paragraph">
                <wp:posOffset>-3907790</wp:posOffset>
              </wp:positionV>
              <wp:extent cx="1224915" cy="362585"/>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C385" w14:textId="77777777" w:rsidR="00197F04" w:rsidRPr="00E2009B" w:rsidRDefault="00F22159" w:rsidP="00D55CC9">
                          <w:pPr>
                            <w:pStyle w:val="MKTCoverDate"/>
                          </w:pPr>
                          <w:r>
                            <w:t>March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05pt;margin-top:-307.7pt;width:96.45pt;height:2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3Z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QrdyjMLLlGQedgdf9AH5mD+fQZkdVD3ey+qqRkMuWig27UUqOLaM1pBfam/7Z&#10;1QlHW5D1+EHWEIdujXRA+0b1tnZQDQTo0KbHU2tsLpUNGUUkDWOMKrBdzqI4iV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" filled="f" stroked="f">
              <v:textbox>
                <w:txbxContent>
                  <w:p w:rsidR="00197F04" w:rsidRPr="00E2009B" w:rsidRDefault="00F22159" w:rsidP="00D55CC9">
                    <w:pPr>
                      <w:pStyle w:val="MKTCoverDate"/>
                    </w:pPr>
                    <w:r>
                      <w:t>March 2015</w:t>
                    </w:r>
                  </w:p>
                </w:txbxContent>
              </v:textbox>
            </v:shape>
          </w:pict>
        </mc:Fallback>
      </mc:AlternateContent>
    </w:r>
    <w:r>
      <w:rPr>
        <w:noProof/>
        <w:lang w:val="en-AU" w:eastAsia="en-AU"/>
      </w:rPr>
      <mc:AlternateContent>
        <mc:Choice Requires="wps">
          <w:drawing>
            <wp:anchor distT="0" distB="0" distL="114300" distR="114300" simplePos="0" relativeHeight="251654656" behindDoc="0" locked="0" layoutInCell="1" allowOverlap="1" wp14:anchorId="1043F5CF" wp14:editId="1A39B22F">
              <wp:simplePos x="0" y="0"/>
              <wp:positionH relativeFrom="column">
                <wp:posOffset>3076575</wp:posOffset>
              </wp:positionH>
              <wp:positionV relativeFrom="paragraph">
                <wp:posOffset>-2054860</wp:posOffset>
              </wp:positionV>
              <wp:extent cx="2715895" cy="2658745"/>
              <wp:effectExtent l="0" t="0" r="0" b="825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65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3F4A" w14:textId="77777777" w:rsidR="000860B7" w:rsidRPr="005978BC" w:rsidRDefault="000860B7" w:rsidP="00D55CC9">
                          <w:pPr>
                            <w:pStyle w:val="MKTCoverKeyContacts"/>
                          </w:pPr>
                          <w:r w:rsidRPr="005978BC">
                            <w:t>Key Contact</w:t>
                          </w:r>
                        </w:p>
                        <w:p w14:paraId="1CDDBE72" w14:textId="77777777" w:rsidR="000860B7" w:rsidRDefault="000860B7" w:rsidP="00197F04">
                          <w:pPr>
                            <w:rPr>
                              <w:rFonts w:ascii="DIN-Regular" w:hAnsi="DIN-Regular"/>
                            </w:rPr>
                          </w:pPr>
                        </w:p>
                        <w:p w14:paraId="01DFD69D" w14:textId="77777777" w:rsidR="00197F04" w:rsidRPr="00571094" w:rsidRDefault="00F22159" w:rsidP="00D55CC9">
                          <w:pPr>
                            <w:pStyle w:val="MKTCoverText"/>
                          </w:pPr>
                          <w:r>
                            <w:t xml:space="preserve">Shane </w:t>
                          </w:r>
                          <w:proofErr w:type="spellStart"/>
                          <w:r>
                            <w:t>Entriken</w:t>
                          </w:r>
                          <w:proofErr w:type="spellEnd"/>
                          <w:r>
                            <w:t>, Special Counsel</w:t>
                          </w:r>
                        </w:p>
                        <w:p w14:paraId="38BCECA2" w14:textId="33AEC639" w:rsidR="00197F04" w:rsidRPr="00571094" w:rsidRDefault="00197F04" w:rsidP="00F22159">
                          <w:pPr>
                            <w:pStyle w:val="MKTCover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242.25pt;margin-top:-161.8pt;width:213.85pt;height:20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" filled="f" stroked="f">
              <v:textbox>
                <w:txbxContent>
                  <w:p w14:paraId="0A593F4A" w14:textId="77777777" w:rsidR="000860B7" w:rsidRPr="005978BC" w:rsidRDefault="000860B7" w:rsidP="00D55CC9">
                    <w:pPr>
                      <w:pStyle w:val="MKTCoverKeyContacts"/>
                    </w:pPr>
                    <w:r w:rsidRPr="005978BC">
                      <w:t>Key Contact</w:t>
                    </w:r>
                  </w:p>
                  <w:p w14:paraId="1CDDBE72" w14:textId="77777777" w:rsidR="000860B7" w:rsidRDefault="000860B7" w:rsidP="00197F04">
                    <w:pPr>
                      <w:rPr>
                        <w:rFonts w:ascii="DIN-Regular" w:hAnsi="DIN-Regular"/>
                      </w:rPr>
                    </w:pPr>
                  </w:p>
                  <w:p w14:paraId="01DFD69D" w14:textId="77777777" w:rsidR="00197F04" w:rsidRPr="00571094" w:rsidRDefault="00F22159" w:rsidP="00D55CC9">
                    <w:pPr>
                      <w:pStyle w:val="MKTCoverText"/>
                    </w:pPr>
                    <w:r>
                      <w:t xml:space="preserve">Shane </w:t>
                    </w:r>
                    <w:proofErr w:type="spellStart"/>
                    <w:r>
                      <w:t>Entriken</w:t>
                    </w:r>
                    <w:proofErr w:type="spellEnd"/>
                    <w:r>
                      <w:t>, Special Counsel</w:t>
                    </w:r>
                  </w:p>
                  <w:p w14:paraId="38BCECA2" w14:textId="33AEC639" w:rsidR="00197F04" w:rsidRPr="00571094" w:rsidRDefault="00197F04" w:rsidP="00F22159">
                    <w:pPr>
                      <w:pStyle w:val="MKTCoverText"/>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25CA1" w14:textId="77777777" w:rsidR="005978BC" w:rsidRDefault="005978B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DBBBC" w14:textId="77777777" w:rsidR="004B6DBF" w:rsidRDefault="004B6DBF" w:rsidP="00580EA5">
    <w:pPr>
      <w:jc w:val="right"/>
    </w:pPr>
    <w:r>
      <w:rPr>
        <w:rFonts w:ascii="DIN-Medium" w:hAnsi="DIN-Medium"/>
        <w:color w:val="887F70"/>
        <w:sz w:val="16"/>
        <w:szCs w:val="16"/>
      </w:rPr>
      <w:t xml:space="preserve">Page </w:t>
    </w:r>
    <w:r w:rsidR="000C1D0B">
      <w:rPr>
        <w:rFonts w:ascii="DIN-Medium" w:hAnsi="DIN-Medium"/>
        <w:color w:val="887F70"/>
        <w:sz w:val="16"/>
        <w:szCs w:val="16"/>
      </w:rPr>
      <w:fldChar w:fldCharType="begin"/>
    </w:r>
    <w:r>
      <w:rPr>
        <w:rFonts w:ascii="DIN-Medium" w:hAnsi="DIN-Medium"/>
        <w:color w:val="887F70"/>
        <w:sz w:val="16"/>
        <w:szCs w:val="16"/>
      </w:rPr>
      <w:instrText xml:space="preserve"> PAGE  \* Arabic  \* MERGEFORMAT </w:instrText>
    </w:r>
    <w:r w:rsidR="000C1D0B">
      <w:rPr>
        <w:rFonts w:ascii="DIN-Medium" w:hAnsi="DIN-Medium"/>
        <w:color w:val="887F70"/>
        <w:sz w:val="16"/>
        <w:szCs w:val="16"/>
      </w:rPr>
      <w:fldChar w:fldCharType="separate"/>
    </w:r>
    <w:r w:rsidR="00CC5582">
      <w:rPr>
        <w:rFonts w:ascii="DIN-Medium" w:hAnsi="DIN-Medium"/>
        <w:noProof/>
        <w:color w:val="887F70"/>
        <w:sz w:val="16"/>
        <w:szCs w:val="16"/>
      </w:rPr>
      <w:t>1</w:t>
    </w:r>
    <w:r w:rsidR="000C1D0B">
      <w:rPr>
        <w:rFonts w:ascii="DIN-Medium" w:hAnsi="DIN-Medium"/>
        <w:color w:val="887F70"/>
        <w:sz w:val="16"/>
        <w:szCs w:val="16"/>
      </w:rPr>
      <w:fldChar w:fldCharType="end"/>
    </w:r>
  </w:p>
  <w:p w14:paraId="2817DF69" w14:textId="77777777" w:rsidR="004B6DBF" w:rsidRDefault="004B6D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7E810" w14:textId="77777777" w:rsidR="000B694B" w:rsidRDefault="000B694B" w:rsidP="00E53E4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08C43" w14:textId="77777777" w:rsidR="000B694B" w:rsidRDefault="000B69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A4A51" w14:textId="77777777" w:rsidR="00FE0CB0" w:rsidRDefault="00FE0CB0">
      <w:r>
        <w:separator/>
      </w:r>
    </w:p>
  </w:footnote>
  <w:footnote w:type="continuationSeparator" w:id="0">
    <w:p w14:paraId="56314382" w14:textId="77777777" w:rsidR="00FE0CB0" w:rsidRDefault="00FE0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916E7" w14:textId="77777777" w:rsidR="00625BC2" w:rsidRPr="004B6DBF" w:rsidRDefault="00625BC2" w:rsidP="00625BC2">
    <w:pPr>
      <w:pStyle w:val="MKTHeaderText"/>
    </w:pPr>
    <w:r>
      <w:rPr>
        <w:noProof/>
        <w:lang w:val="en-AU" w:eastAsia="en-AU"/>
      </w:rPr>
      <w:drawing>
        <wp:anchor distT="0" distB="0" distL="114300" distR="114300" simplePos="0" relativeHeight="251665920" behindDoc="1" locked="0" layoutInCell="1" allowOverlap="1" wp14:anchorId="2D4B3294" wp14:editId="38E02611">
          <wp:simplePos x="0" y="0"/>
          <wp:positionH relativeFrom="column">
            <wp:posOffset>4693920</wp:posOffset>
          </wp:positionH>
          <wp:positionV relativeFrom="paragraph">
            <wp:posOffset>-153035</wp:posOffset>
          </wp:positionV>
          <wp:extent cx="655320" cy="655320"/>
          <wp:effectExtent l="19050" t="0" r="0" b="0"/>
          <wp:wrapTight wrapText="bothSides">
            <wp:wrapPolygon edited="0">
              <wp:start x="-628" y="0"/>
              <wp:lineTo x="-628" y="20721"/>
              <wp:lineTo x="21349" y="20721"/>
              <wp:lineTo x="21349" y="0"/>
              <wp:lineTo x="-628" y="0"/>
            </wp:wrapPolygon>
          </wp:wrapTight>
          <wp:docPr id="36" name="Picture 32" descr="HG_Ic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G_Icon_RGB"/>
                  <pic:cNvPicPr>
                    <a:picLocks noChangeAspect="1" noChangeArrowheads="1"/>
                  </pic:cNvPicPr>
                </pic:nvPicPr>
                <pic:blipFill>
                  <a:blip r:embed="rId1"/>
                  <a:srcRect l="21805" t="22134" r="19984" b="19316"/>
                  <a:stretch>
                    <a:fillRect/>
                  </a:stretch>
                </pic:blipFill>
                <pic:spPr bwMode="auto">
                  <a:xfrm>
                    <a:off x="0" y="0"/>
                    <a:ext cx="655320" cy="655320"/>
                  </a:xfrm>
                  <a:prstGeom prst="rect">
                    <a:avLst/>
                  </a:prstGeom>
                  <a:noFill/>
                </pic:spPr>
              </pic:pic>
            </a:graphicData>
          </a:graphic>
        </wp:anchor>
      </w:drawing>
    </w:r>
    <w:r>
      <w:rPr>
        <w:noProof/>
        <w:lang w:val="en-AU" w:eastAsia="en-AU"/>
      </w:rPr>
      <w:t>Submission to the Productivity Commission</w:t>
    </w:r>
    <w:r>
      <w:rPr>
        <w:noProof/>
        <w:lang w:val="en-AU" w:eastAsia="en-AU"/>
      </w:rPr>
      <w:br/>
      <w:t>Workplace Relations Framework Inquiry</w:t>
    </w:r>
  </w:p>
  <w:p w14:paraId="6E60674B" w14:textId="77777777" w:rsidR="00F00F48" w:rsidRPr="00625BC2" w:rsidRDefault="00F00F48" w:rsidP="00625B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8BC1" w14:textId="77777777" w:rsidR="00197F04" w:rsidRDefault="00F22159">
    <w:r>
      <w:rPr>
        <w:noProof/>
        <w:lang w:val="en-AU" w:eastAsia="en-AU"/>
      </w:rPr>
      <w:drawing>
        <wp:anchor distT="0" distB="0" distL="114300" distR="114300" simplePos="0" relativeHeight="251663872" behindDoc="0" locked="0" layoutInCell="1" allowOverlap="1" wp14:anchorId="0A212CE6" wp14:editId="35C43B69">
          <wp:simplePos x="0" y="0"/>
          <wp:positionH relativeFrom="column">
            <wp:posOffset>-1268694</wp:posOffset>
          </wp:positionH>
          <wp:positionV relativeFrom="paragraph">
            <wp:posOffset>1137046</wp:posOffset>
          </wp:positionV>
          <wp:extent cx="8029395" cy="2872596"/>
          <wp:effectExtent l="19050" t="0" r="0" b="0"/>
          <wp:wrapNone/>
          <wp:docPr id="37" name="Picture 3" descr="General HG Brand image cover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HG Brand image cover shot.jpg"/>
                  <pic:cNvPicPr/>
                </pic:nvPicPr>
                <pic:blipFill>
                  <a:blip r:embed="rId1"/>
                  <a:stretch>
                    <a:fillRect/>
                  </a:stretch>
                </pic:blipFill>
                <pic:spPr>
                  <a:xfrm>
                    <a:off x="0" y="0"/>
                    <a:ext cx="8029395" cy="2872596"/>
                  </a:xfrm>
                  <a:prstGeom prst="rect">
                    <a:avLst/>
                  </a:prstGeom>
                </pic:spPr>
              </pic:pic>
            </a:graphicData>
          </a:graphic>
        </wp:anchor>
      </w:drawing>
    </w:r>
    <w:r>
      <w:rPr>
        <w:noProof/>
        <w:lang w:val="en-AU" w:eastAsia="en-AU"/>
      </w:rPr>
      <w:drawing>
        <wp:anchor distT="0" distB="0" distL="114300" distR="114300" simplePos="0" relativeHeight="251662848" behindDoc="0" locked="0" layoutInCell="1" allowOverlap="1" wp14:anchorId="44280C67" wp14:editId="4F709C6A">
          <wp:simplePos x="0" y="0"/>
          <wp:positionH relativeFrom="column">
            <wp:posOffset>4433367</wp:posOffset>
          </wp:positionH>
          <wp:positionV relativeFrom="paragraph">
            <wp:posOffset>-320818</wp:posOffset>
          </wp:positionV>
          <wp:extent cx="1696971" cy="1216324"/>
          <wp:effectExtent l="19050" t="0" r="0" b="0"/>
          <wp:wrapNone/>
          <wp:docPr id="38" name="Picture 2" descr="H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CMYK.jpg"/>
                  <pic:cNvPicPr/>
                </pic:nvPicPr>
                <pic:blipFill>
                  <a:blip r:embed="rId2"/>
                  <a:stretch>
                    <a:fillRect/>
                  </a:stretch>
                </pic:blipFill>
                <pic:spPr>
                  <a:xfrm>
                    <a:off x="0" y="0"/>
                    <a:ext cx="1696971" cy="1216324"/>
                  </a:xfrm>
                  <a:prstGeom prst="rect">
                    <a:avLst/>
                  </a:prstGeom>
                </pic:spPr>
              </pic:pic>
            </a:graphicData>
          </a:graphic>
        </wp:anchor>
      </w:drawing>
    </w:r>
    <w:r w:rsidR="005102E4">
      <w:rPr>
        <w:noProof/>
        <w:lang w:val="en-AU" w:eastAsia="en-AU"/>
      </w:rPr>
      <mc:AlternateContent>
        <mc:Choice Requires="wps">
          <w:drawing>
            <wp:anchor distT="0" distB="0" distL="114300" distR="114300" simplePos="0" relativeHeight="251652608" behindDoc="0" locked="0" layoutInCell="1" allowOverlap="1" wp14:anchorId="2E2D75E9" wp14:editId="21113899">
              <wp:simplePos x="0" y="0"/>
              <wp:positionH relativeFrom="column">
                <wp:posOffset>-90805</wp:posOffset>
              </wp:positionH>
              <wp:positionV relativeFrom="paragraph">
                <wp:posOffset>4278630</wp:posOffset>
              </wp:positionV>
              <wp:extent cx="6107430" cy="114681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14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AFB4" w14:textId="77777777" w:rsidR="00197F04" w:rsidRPr="00571094" w:rsidRDefault="00F22159" w:rsidP="006A112E">
                          <w:pPr>
                            <w:pStyle w:val="MKTCoverHeader"/>
                          </w:pPr>
                          <w:r>
                            <w:t>Submission to the Productivity Commission Workplace Relations Framework Inquiry</w:t>
                          </w:r>
                          <w:r w:rsidR="00197F04">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15pt;margin-top:336.9pt;width:480.9pt;height:9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" filled="f" stroked="f">
              <v:textbox>
                <w:txbxContent>
                  <w:p w:rsidR="00197F04" w:rsidRPr="00571094" w:rsidRDefault="00F22159" w:rsidP="006A112E">
                    <w:pPr>
                      <w:pStyle w:val="MKTCoverHeader"/>
                    </w:pPr>
                    <w:r>
                      <w:t>Submission to the Productivity Commission Workplace Relations Framework Inquiry</w:t>
                    </w:r>
                    <w:r w:rsidR="00197F04">
                      <w:t xml:space="preserve"> </w:t>
                    </w:r>
                  </w:p>
                </w:txbxContent>
              </v:textbox>
            </v:shape>
          </w:pict>
        </mc:Fallback>
      </mc:AlternateContent>
    </w:r>
    <w:r w:rsidR="00346D37">
      <w:rPr>
        <w:noProof/>
        <w:lang w:val="en-AU" w:eastAsia="en-AU"/>
      </w:rPr>
      <w:drawing>
        <wp:anchor distT="0" distB="0" distL="114300" distR="114300" simplePos="0" relativeHeight="251655680" behindDoc="1" locked="0" layoutInCell="1" allowOverlap="1" wp14:anchorId="2CB50DF7" wp14:editId="38E5820A">
          <wp:simplePos x="0" y="0"/>
          <wp:positionH relativeFrom="column">
            <wp:posOffset>-1138555</wp:posOffset>
          </wp:positionH>
          <wp:positionV relativeFrom="paragraph">
            <wp:posOffset>-450215</wp:posOffset>
          </wp:positionV>
          <wp:extent cx="7555865" cy="10679430"/>
          <wp:effectExtent l="19050" t="0" r="6985" b="0"/>
          <wp:wrapNone/>
          <wp:docPr id="39" name="Picture 39" descr="New tender cover template - blank (no Ke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tender cover template - blank (no Key Contacts)"/>
                  <pic:cNvPicPr>
                    <a:picLocks noChangeAspect="1" noChangeArrowheads="1"/>
                  </pic:cNvPicPr>
                </pic:nvPicPr>
                <pic:blipFill>
                  <a:blip r:embed="rId3"/>
                  <a:srcRect/>
                  <a:stretch>
                    <a:fillRect/>
                  </a:stretch>
                </pic:blipFill>
                <pic:spPr bwMode="auto">
                  <a:xfrm>
                    <a:off x="0" y="0"/>
                    <a:ext cx="7555865" cy="10679430"/>
                  </a:xfrm>
                  <a:prstGeom prst="rect">
                    <a:avLst/>
                  </a:prstGeom>
                  <a:noFill/>
                </pic:spPr>
              </pic:pic>
            </a:graphicData>
          </a:graphic>
        </wp:anchor>
      </w:drawing>
    </w:r>
    <w:r w:rsidR="00346D37">
      <w:rPr>
        <w:noProof/>
        <w:lang w:val="en-AU" w:eastAsia="en-AU"/>
      </w:rPr>
      <w:drawing>
        <wp:anchor distT="0" distB="0" distL="114300" distR="114300" simplePos="0" relativeHeight="251651584" behindDoc="1" locked="0" layoutInCell="1" allowOverlap="1" wp14:anchorId="57BA9425" wp14:editId="2BD23977">
          <wp:simplePos x="0" y="0"/>
          <wp:positionH relativeFrom="column">
            <wp:posOffset>-1138555</wp:posOffset>
          </wp:positionH>
          <wp:positionV relativeFrom="paragraph">
            <wp:posOffset>-450215</wp:posOffset>
          </wp:positionV>
          <wp:extent cx="7555865" cy="10679430"/>
          <wp:effectExtent l="19050" t="0" r="6985" b="0"/>
          <wp:wrapTight wrapText="bothSides">
            <wp:wrapPolygon edited="0">
              <wp:start x="-54" y="0"/>
              <wp:lineTo x="-54" y="21577"/>
              <wp:lineTo x="21620" y="21577"/>
              <wp:lineTo x="21620" y="0"/>
              <wp:lineTo x="-54" y="0"/>
            </wp:wrapPolygon>
          </wp:wrapTight>
          <wp:docPr id="40" name="Picture 40" descr="New tender cover template -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tender cover template - blank"/>
                  <pic:cNvPicPr>
                    <a:picLocks noChangeAspect="1" noChangeArrowheads="1"/>
                  </pic:cNvPicPr>
                </pic:nvPicPr>
                <pic:blipFill>
                  <a:blip r:embed="rId4"/>
                  <a:srcRect/>
                  <a:stretch>
                    <a:fillRect/>
                  </a:stretch>
                </pic:blipFill>
                <pic:spPr bwMode="auto">
                  <a:xfrm>
                    <a:off x="0" y="0"/>
                    <a:ext cx="7555865" cy="1067943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E049B" w14:textId="77777777" w:rsidR="00692444" w:rsidRPr="004B6DBF" w:rsidRDefault="00346D37" w:rsidP="004B6DBF">
    <w:pPr>
      <w:pStyle w:val="MKTHeaderText"/>
    </w:pPr>
    <w:r>
      <w:rPr>
        <w:noProof/>
        <w:lang w:val="en-AU" w:eastAsia="en-AU"/>
      </w:rPr>
      <w:drawing>
        <wp:anchor distT="0" distB="0" distL="114300" distR="114300" simplePos="0" relativeHeight="251657728" behindDoc="1" locked="0" layoutInCell="1" allowOverlap="1" wp14:anchorId="32758074" wp14:editId="60CDB1A3">
          <wp:simplePos x="0" y="0"/>
          <wp:positionH relativeFrom="column">
            <wp:posOffset>4693920</wp:posOffset>
          </wp:positionH>
          <wp:positionV relativeFrom="paragraph">
            <wp:posOffset>-153035</wp:posOffset>
          </wp:positionV>
          <wp:extent cx="655320" cy="655320"/>
          <wp:effectExtent l="19050" t="0" r="0" b="0"/>
          <wp:wrapTight wrapText="bothSides">
            <wp:wrapPolygon edited="0">
              <wp:start x="-628" y="0"/>
              <wp:lineTo x="-628" y="20721"/>
              <wp:lineTo x="21349" y="20721"/>
              <wp:lineTo x="21349" y="0"/>
              <wp:lineTo x="-628" y="0"/>
            </wp:wrapPolygon>
          </wp:wrapTight>
          <wp:docPr id="32" name="Picture 32" descr="HG_Ic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G_Icon_RGB"/>
                  <pic:cNvPicPr>
                    <a:picLocks noChangeAspect="1" noChangeArrowheads="1"/>
                  </pic:cNvPicPr>
                </pic:nvPicPr>
                <pic:blipFill>
                  <a:blip r:embed="rId1"/>
                  <a:srcRect l="21805" t="22134" r="19984" b="19316"/>
                  <a:stretch>
                    <a:fillRect/>
                  </a:stretch>
                </pic:blipFill>
                <pic:spPr bwMode="auto">
                  <a:xfrm>
                    <a:off x="0" y="0"/>
                    <a:ext cx="655320" cy="655320"/>
                  </a:xfrm>
                  <a:prstGeom prst="rect">
                    <a:avLst/>
                  </a:prstGeom>
                  <a:noFill/>
                </pic:spPr>
              </pic:pic>
            </a:graphicData>
          </a:graphic>
        </wp:anchor>
      </w:drawing>
    </w:r>
    <w:r w:rsidR="001076DE">
      <w:rPr>
        <w:noProof/>
        <w:lang w:val="en-AU" w:eastAsia="en-AU"/>
      </w:rPr>
      <w:t xml:space="preserve">Submission to the </w:t>
    </w:r>
    <w:r w:rsidR="00476B26">
      <w:rPr>
        <w:noProof/>
        <w:lang w:val="en-AU" w:eastAsia="en-AU"/>
      </w:rPr>
      <w:t>Productivity Commission</w:t>
    </w:r>
    <w:r w:rsidR="00476B26">
      <w:rPr>
        <w:noProof/>
        <w:lang w:val="en-AU" w:eastAsia="en-AU"/>
      </w:rPr>
      <w:br/>
      <w:t>Workplace Relations Framework Inq</w:t>
    </w:r>
    <w:r w:rsidR="00625BC2">
      <w:rPr>
        <w:noProof/>
        <w:lang w:val="en-AU" w:eastAsia="en-AU"/>
      </w:rPr>
      <w:t>uiry</w:t>
    </w:r>
  </w:p>
  <w:p w14:paraId="2E538993" w14:textId="77777777" w:rsidR="005978BC" w:rsidRDefault="005978BC" w:rsidP="00F00F48">
    <w:pP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4B3"/>
    <w:multiLevelType w:val="multilevel"/>
    <w:tmpl w:val="0C686AC8"/>
    <w:lvl w:ilvl="0">
      <w:start w:val="1"/>
      <w:numFmt w:val="decimal"/>
      <w:pStyle w:val="HGCorro1"/>
      <w:lvlText w:val="%1."/>
      <w:lvlJc w:val="left"/>
      <w:pPr>
        <w:tabs>
          <w:tab w:val="num" w:pos="680"/>
        </w:tabs>
        <w:ind w:left="680" w:hanging="680"/>
      </w:pPr>
      <w:rPr>
        <w:rFonts w:ascii="Arial" w:hAnsi="Arial" w:hint="default"/>
        <w:b w:val="0"/>
        <w:i w:val="0"/>
        <w:caps w:val="0"/>
        <w:strike w:val="0"/>
        <w:dstrike w:val="0"/>
        <w:vanish w:val="0"/>
        <w:color w:val="000000"/>
        <w:sz w:val="20"/>
        <w:vertAlign w:val="baseline"/>
      </w:rPr>
    </w:lvl>
    <w:lvl w:ilvl="1">
      <w:start w:val="1"/>
      <w:numFmt w:val="decimal"/>
      <w:pStyle w:val="HGCorro2"/>
      <w:lvlText w:val="%1.%2"/>
      <w:lvlJc w:val="left"/>
      <w:pPr>
        <w:tabs>
          <w:tab w:val="num" w:pos="680"/>
        </w:tabs>
        <w:ind w:left="680" w:hanging="680"/>
      </w:pPr>
      <w:rPr>
        <w:rFonts w:ascii="Arial" w:hAnsi="Arial" w:hint="default"/>
        <w:b w:val="0"/>
        <w:i w:val="0"/>
        <w:caps w:val="0"/>
        <w:strike w:val="0"/>
        <w:dstrike w:val="0"/>
        <w:vanish w:val="0"/>
        <w:color w:val="000000"/>
        <w:sz w:val="20"/>
        <w:vertAlign w:val="baseline"/>
      </w:rPr>
    </w:lvl>
    <w:lvl w:ilvl="2">
      <w:start w:val="1"/>
      <w:numFmt w:val="lowerLetter"/>
      <w:pStyle w:val="HGCorro3"/>
      <w:lvlText w:val="(%3)"/>
      <w:lvlJc w:val="left"/>
      <w:pPr>
        <w:tabs>
          <w:tab w:val="num" w:pos="1361"/>
        </w:tabs>
        <w:ind w:left="1361" w:hanging="681"/>
      </w:pPr>
      <w:rPr>
        <w:rFonts w:ascii="Arial" w:hAnsi="Arial" w:hint="default"/>
        <w:b w:val="0"/>
        <w:i w:val="0"/>
        <w:caps w:val="0"/>
        <w:strike w:val="0"/>
        <w:dstrike w:val="0"/>
        <w:vanish w:val="0"/>
        <w:color w:val="000000"/>
        <w:sz w:val="20"/>
        <w:vertAlign w:val="baseline"/>
      </w:rPr>
    </w:lvl>
    <w:lvl w:ilvl="3">
      <w:start w:val="1"/>
      <w:numFmt w:val="decimal"/>
      <w:pStyle w:val="HGCorro4"/>
      <w:lvlText w:val="(%4)"/>
      <w:lvlJc w:val="left"/>
      <w:pPr>
        <w:tabs>
          <w:tab w:val="num" w:pos="2041"/>
        </w:tabs>
        <w:ind w:left="2041" w:hanging="680"/>
      </w:pPr>
      <w:rPr>
        <w:rFonts w:ascii="Arial" w:hAnsi="Arial" w:hint="default"/>
        <w:b w:val="0"/>
        <w:i w:val="0"/>
        <w:caps w:val="0"/>
        <w:strike w:val="0"/>
        <w:dstrike w:val="0"/>
        <w:vanish w:val="0"/>
        <w:color w:val="000000"/>
        <w:sz w:val="20"/>
        <w:vertAlign w:val="baseline"/>
      </w:rPr>
    </w:lvl>
    <w:lvl w:ilvl="4">
      <w:start w:val="1"/>
      <w:numFmt w:val="upperLetter"/>
      <w:pStyle w:val="HGCorro5"/>
      <w:lvlText w:val="(%5)"/>
      <w:lvlJc w:val="left"/>
      <w:pPr>
        <w:tabs>
          <w:tab w:val="num" w:pos="2722"/>
        </w:tabs>
        <w:ind w:left="2722" w:hanging="681"/>
      </w:pPr>
      <w:rPr>
        <w:rFonts w:ascii="Arial" w:hAnsi="Arial" w:hint="default"/>
        <w:b w:val="0"/>
        <w:i w:val="0"/>
        <w:caps w:val="0"/>
        <w:strike w:val="0"/>
        <w:dstrike w:val="0"/>
        <w:vanish w:val="0"/>
        <w:color w:val="000000"/>
        <w:sz w:val="20"/>
        <w:vertAlign w:val="baseline"/>
      </w:rPr>
    </w:lvl>
    <w:lvl w:ilvl="5">
      <w:start w:val="1"/>
      <w:numFmt w:val="lowerRoman"/>
      <w:pStyle w:val="HGCorro6"/>
      <w:lvlText w:val="(%6)"/>
      <w:lvlJc w:val="left"/>
      <w:pPr>
        <w:tabs>
          <w:tab w:val="num" w:pos="3402"/>
        </w:tabs>
        <w:ind w:left="3402" w:hanging="680"/>
      </w:pPr>
      <w:rPr>
        <w:rFonts w:ascii="Arial" w:hAnsi="Arial" w:hint="default"/>
        <w:b w:val="0"/>
        <w:i w:val="0"/>
        <w:caps w:val="0"/>
        <w:strike w:val="0"/>
        <w:dstrike w:val="0"/>
        <w:vanish w:val="0"/>
        <w:color w:val="000000"/>
        <w:sz w:val="20"/>
        <w:vertAlign w:val="baseline"/>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
    <w:nsid w:val="07DC44BB"/>
    <w:multiLevelType w:val="hybridMultilevel"/>
    <w:tmpl w:val="074C46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16852B92"/>
    <w:multiLevelType w:val="multilevel"/>
    <w:tmpl w:val="711EF516"/>
    <w:lvl w:ilvl="0">
      <w:start w:val="1"/>
      <w:numFmt w:val="decimal"/>
      <w:suff w:val="nothing"/>
      <w:lvlText w:val="Attachment %1"/>
      <w:lvlJc w:val="left"/>
      <w:pPr>
        <w:ind w:left="0" w:firstLine="0"/>
      </w:pPr>
      <w:rPr>
        <w:rFonts w:ascii="Arial" w:hAnsi="Arial" w:hint="default"/>
        <w:b/>
        <w:i w:val="0"/>
        <w:caps w:val="0"/>
        <w:strike w:val="0"/>
        <w:dstrike w:val="0"/>
        <w:vanish w:val="0"/>
        <w:color w:val="000000"/>
        <w:sz w:val="22"/>
        <w:szCs w:val="22"/>
        <w:u w:val="none"/>
        <w:vertAlign w:val="baseline"/>
      </w:rPr>
    </w:lvl>
    <w:lvl w:ilvl="1">
      <w:start w:val="1"/>
      <w:numFmt w:val="decimal"/>
      <w:lvlText w:val="%1%2"/>
      <w:lvlJc w:val="left"/>
      <w:pPr>
        <w:tabs>
          <w:tab w:val="num" w:pos="680"/>
        </w:tabs>
        <w:ind w:left="680" w:hanging="680"/>
      </w:pPr>
      <w:rPr>
        <w:rFonts w:ascii="Arial" w:hAnsi="Arial" w:hint="default"/>
        <w:b w:val="0"/>
        <w:i w:val="0"/>
        <w:caps w:val="0"/>
        <w:strike w:val="0"/>
        <w:dstrike w:val="0"/>
        <w:vanish w:val="0"/>
        <w:color w:val="000000"/>
        <w:sz w:val="22"/>
        <w:u w:val="none"/>
        <w:vertAlign w:val="baseline"/>
      </w:rPr>
    </w:lvl>
    <w:lvl w:ilvl="2">
      <w:start w:val="1"/>
      <w:numFmt w:val="decimal"/>
      <w:lvlText w:val="%2.%3"/>
      <w:lvlJc w:val="left"/>
      <w:pPr>
        <w:tabs>
          <w:tab w:val="num" w:pos="680"/>
        </w:tabs>
        <w:ind w:left="680" w:hanging="680"/>
      </w:pPr>
      <w:rPr>
        <w:rFonts w:ascii="Arial" w:hAnsi="Arial" w:hint="default"/>
        <w:b w:val="0"/>
        <w:i w:val="0"/>
        <w:caps w:val="0"/>
        <w:strike w:val="0"/>
        <w:dstrike w:val="0"/>
        <w:vanish w:val="0"/>
        <w:color w:val="000000"/>
        <w:sz w:val="22"/>
        <w:u w:val="none"/>
        <w:vertAlign w:val="baseline"/>
      </w:rPr>
    </w:lvl>
    <w:lvl w:ilvl="3">
      <w:start w:val="1"/>
      <w:numFmt w:val="lowerLetter"/>
      <w:lvlText w:val="(%4)"/>
      <w:lvlJc w:val="left"/>
      <w:pPr>
        <w:tabs>
          <w:tab w:val="num" w:pos="680"/>
        </w:tabs>
        <w:ind w:left="680" w:hanging="680"/>
      </w:pPr>
      <w:rPr>
        <w:rFonts w:ascii="Arial" w:hAnsi="Arial" w:hint="default"/>
        <w:b w:val="0"/>
        <w:i w:val="0"/>
        <w:caps w:val="0"/>
        <w:strike w:val="0"/>
        <w:dstrike w:val="0"/>
        <w:vanish w:val="0"/>
        <w:color w:val="000000"/>
        <w:sz w:val="22"/>
        <w:u w:val="none"/>
        <w:vertAlign w:val="baseline"/>
      </w:rPr>
    </w:lvl>
    <w:lvl w:ilvl="4">
      <w:start w:val="1"/>
      <w:numFmt w:val="upperLetter"/>
      <w:lvlText w:val="(%5)"/>
      <w:lvlJc w:val="left"/>
      <w:pPr>
        <w:tabs>
          <w:tab w:val="num" w:pos="2381"/>
        </w:tabs>
        <w:ind w:left="2381" w:hanging="567"/>
      </w:pPr>
      <w:rPr>
        <w:rFonts w:ascii="Arial" w:hAnsi="Arial" w:hint="default"/>
        <w:b w:val="0"/>
        <w:i w:val="0"/>
        <w:sz w:val="22"/>
        <w:u w:val="none"/>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3">
    <w:nsid w:val="174C6F15"/>
    <w:multiLevelType w:val="multilevel"/>
    <w:tmpl w:val="0FAA279C"/>
    <w:lvl w:ilvl="0">
      <w:start w:val="1"/>
      <w:numFmt w:val="bullet"/>
      <w:lvlText w:val=""/>
      <w:lvlJc w:val="left"/>
      <w:pPr>
        <w:tabs>
          <w:tab w:val="num" w:pos="680"/>
        </w:tabs>
        <w:ind w:left="680" w:hanging="680"/>
      </w:pPr>
      <w:rPr>
        <w:rFonts w:ascii="Symbol" w:hAnsi="Symbol" w:hint="default"/>
        <w:b w:val="0"/>
        <w:i w:val="0"/>
        <w:color w:val="auto"/>
        <w:sz w:val="20"/>
        <w:u w:val="none"/>
      </w:rPr>
    </w:lvl>
    <w:lvl w:ilvl="1">
      <w:start w:val="1"/>
      <w:numFmt w:val="bullet"/>
      <w:lvlText w:val="-"/>
      <w:lvlJc w:val="left"/>
      <w:pPr>
        <w:tabs>
          <w:tab w:val="num" w:pos="1361"/>
        </w:tabs>
        <w:ind w:left="1361" w:hanging="681"/>
      </w:pPr>
      <w:rPr>
        <w:rFonts w:ascii="Arial" w:hAnsi="Arial" w:hint="default"/>
        <w:b w:val="0"/>
        <w:i w:val="0"/>
        <w:color w:val="auto"/>
        <w:sz w:val="20"/>
        <w:u w:val="none"/>
      </w:rPr>
    </w:lvl>
    <w:lvl w:ilvl="2">
      <w:start w:val="1"/>
      <w:numFmt w:val="bullet"/>
      <w:lvlText w:val="-"/>
      <w:lvlJc w:val="left"/>
      <w:pPr>
        <w:tabs>
          <w:tab w:val="num" w:pos="2041"/>
        </w:tabs>
        <w:ind w:left="2041" w:hanging="680"/>
      </w:pPr>
      <w:rPr>
        <w:rFonts w:ascii="Arial" w:hAnsi="Arial" w:hint="default"/>
        <w:b w:val="0"/>
        <w:i w:val="0"/>
        <w:color w:val="auto"/>
        <w:sz w:val="20"/>
        <w:u w:val="none"/>
      </w:rPr>
    </w:lvl>
    <w:lvl w:ilvl="3">
      <w:start w:val="1"/>
      <w:numFmt w:val="bullet"/>
      <w:lvlText w:val=""/>
      <w:lvlJc w:val="left"/>
      <w:pPr>
        <w:tabs>
          <w:tab w:val="num" w:pos="2268"/>
        </w:tabs>
        <w:ind w:left="2268" w:hanging="567"/>
      </w:pPr>
      <w:rPr>
        <w:rFonts w:ascii="Symbol" w:hAnsi="Symbol" w:hint="default"/>
        <w:b w:val="0"/>
        <w:i w:val="0"/>
        <w:color w:val="auto"/>
        <w:sz w:val="22"/>
        <w:u w:val="none"/>
      </w:rPr>
    </w:lvl>
    <w:lvl w:ilvl="4">
      <w:start w:val="1"/>
      <w:numFmt w:val="bullet"/>
      <w:lvlText w:val=""/>
      <w:lvlJc w:val="left"/>
      <w:pPr>
        <w:tabs>
          <w:tab w:val="num" w:pos="2835"/>
        </w:tabs>
        <w:ind w:left="2835" w:hanging="567"/>
      </w:pPr>
      <w:rPr>
        <w:rFonts w:ascii="Symbol" w:hAnsi="Symbol" w:hint="default"/>
        <w:b w:val="0"/>
        <w:i w:val="0"/>
        <w:color w:val="auto"/>
        <w:sz w:val="22"/>
        <w:u w:val="none"/>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
    <w:nsid w:val="1E3B6706"/>
    <w:multiLevelType w:val="multilevel"/>
    <w:tmpl w:val="BEE4AA8C"/>
    <w:lvl w:ilvl="0">
      <w:start w:val="1"/>
      <w:numFmt w:val="upperLetter"/>
      <w:pStyle w:val="BackgroundA"/>
      <w:lvlText w:val="%1."/>
      <w:lvlJc w:val="left"/>
      <w:pPr>
        <w:tabs>
          <w:tab w:val="num" w:pos="680"/>
        </w:tabs>
        <w:ind w:left="680" w:hanging="680"/>
      </w:pPr>
      <w:rPr>
        <w:rFonts w:ascii="Arial" w:hAnsi="Arial" w:hint="default"/>
        <w:b w:val="0"/>
        <w:i w:val="0"/>
        <w:color w:val="auto"/>
        <w:sz w:val="20"/>
        <w:u w:val="none"/>
      </w:rPr>
    </w:lvl>
    <w:lvl w:ilvl="1">
      <w:start w:val="1"/>
      <w:numFmt w:val="lowerLetter"/>
      <w:pStyle w:val="Backgrounda0"/>
      <w:lvlText w:val="(%2)"/>
      <w:lvlJc w:val="left"/>
      <w:pPr>
        <w:tabs>
          <w:tab w:val="num" w:pos="1361"/>
        </w:tabs>
        <w:ind w:left="1361" w:hanging="681"/>
      </w:pPr>
      <w:rPr>
        <w:rFonts w:ascii="Arial" w:hAnsi="Arial" w:hint="default"/>
        <w:b w:val="0"/>
        <w:i w:val="0"/>
        <w:color w:val="auto"/>
        <w:sz w:val="20"/>
        <w:u w:val="none"/>
      </w:rPr>
    </w:lvl>
    <w:lvl w:ilvl="2">
      <w:start w:val="1"/>
      <w:numFmt w:val="lowerLetter"/>
      <w:lvlText w:val="(%3)"/>
      <w:lvlJc w:val="left"/>
      <w:pPr>
        <w:tabs>
          <w:tab w:val="num" w:pos="1361"/>
        </w:tabs>
        <w:ind w:left="1361" w:hanging="681"/>
      </w:pPr>
      <w:rPr>
        <w:rFonts w:ascii="Arial" w:hAnsi="Arial" w:hint="default"/>
        <w:b w:val="0"/>
        <w:i w:val="0"/>
        <w:sz w:val="20"/>
        <w:u w:val="none"/>
      </w:rPr>
    </w:lvl>
    <w:lvl w:ilvl="3">
      <w:start w:val="1"/>
      <w:numFmt w:val="decimal"/>
      <w:lvlText w:val="(%4)"/>
      <w:lvlJc w:val="left"/>
      <w:pPr>
        <w:tabs>
          <w:tab w:val="num" w:pos="2041"/>
        </w:tabs>
        <w:ind w:left="2041" w:hanging="680"/>
      </w:pPr>
      <w:rPr>
        <w:rFonts w:ascii="Arial" w:hAnsi="Arial" w:hint="default"/>
        <w:b w:val="0"/>
        <w:i w:val="0"/>
        <w:color w:val="auto"/>
        <w:sz w:val="20"/>
        <w:u w:val="none"/>
      </w:rPr>
    </w:lvl>
    <w:lvl w:ilvl="4">
      <w:start w:val="1"/>
      <w:numFmt w:val="upperLetter"/>
      <w:lvlText w:val="(%5)"/>
      <w:lvlJc w:val="left"/>
      <w:pPr>
        <w:tabs>
          <w:tab w:val="num" w:pos="2722"/>
        </w:tabs>
        <w:ind w:left="2722" w:hanging="681"/>
      </w:pPr>
      <w:rPr>
        <w:rFonts w:ascii="Arial" w:hAnsi="Arial" w:hint="default"/>
        <w:b w:val="0"/>
        <w:i w:val="0"/>
        <w:sz w:val="20"/>
        <w:u w:val="none"/>
      </w:rPr>
    </w:lvl>
    <w:lvl w:ilvl="5">
      <w:start w:val="1"/>
      <w:numFmt w:val="lowerRoman"/>
      <w:lvlText w:val="(%6)"/>
      <w:lvlJc w:val="left"/>
      <w:pPr>
        <w:tabs>
          <w:tab w:val="num" w:pos="3402"/>
        </w:tabs>
        <w:ind w:left="3402" w:hanging="680"/>
      </w:pPr>
      <w:rPr>
        <w:rFonts w:ascii="Arial" w:hAnsi="Arial"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
    <w:nsid w:val="230E0F95"/>
    <w:multiLevelType w:val="multilevel"/>
    <w:tmpl w:val="76C2613C"/>
    <w:lvl w:ilvl="0">
      <w:start w:val="1"/>
      <w:numFmt w:val="decimal"/>
      <w:lvlText w:val="%1."/>
      <w:lvlJc w:val="left"/>
      <w:pPr>
        <w:tabs>
          <w:tab w:val="num" w:pos="680"/>
        </w:tabs>
        <w:ind w:left="680" w:hanging="680"/>
      </w:pPr>
      <w:rPr>
        <w:rFonts w:ascii="Arial" w:hAnsi="Arial" w:hint="default"/>
        <w:b w:val="0"/>
        <w:i w:val="0"/>
        <w:sz w:val="20"/>
        <w:u w:val="none"/>
      </w:rPr>
    </w:lvl>
    <w:lvl w:ilvl="1">
      <w:start w:val="1"/>
      <w:numFmt w:val="decimal"/>
      <w:lvlText w:val="%1.%2"/>
      <w:lvlJc w:val="left"/>
      <w:pPr>
        <w:tabs>
          <w:tab w:val="num" w:pos="680"/>
        </w:tabs>
        <w:ind w:left="680" w:hanging="680"/>
      </w:pPr>
      <w:rPr>
        <w:rFonts w:ascii="Arial" w:hAnsi="Arial" w:hint="default"/>
        <w:b w:val="0"/>
        <w:i w:val="0"/>
        <w:color w:val="auto"/>
        <w:sz w:val="20"/>
        <w:u w:val="none"/>
      </w:rPr>
    </w:lvl>
    <w:lvl w:ilvl="2">
      <w:start w:val="1"/>
      <w:numFmt w:val="lowerLetter"/>
      <w:lvlText w:val="(%3)"/>
      <w:lvlJc w:val="left"/>
      <w:pPr>
        <w:tabs>
          <w:tab w:val="num" w:pos="1361"/>
        </w:tabs>
        <w:ind w:left="1361" w:hanging="681"/>
      </w:pPr>
      <w:rPr>
        <w:rFonts w:ascii="Arial" w:hAnsi="Arial" w:hint="default"/>
        <w:b w:val="0"/>
        <w:i w:val="0"/>
        <w:color w:val="auto"/>
        <w:sz w:val="20"/>
        <w:u w:val="none"/>
      </w:rPr>
    </w:lvl>
    <w:lvl w:ilvl="3">
      <w:start w:val="1"/>
      <w:numFmt w:val="decimal"/>
      <w:lvlText w:val="(%4)"/>
      <w:lvlJc w:val="left"/>
      <w:pPr>
        <w:tabs>
          <w:tab w:val="num" w:pos="2041"/>
        </w:tabs>
        <w:ind w:left="2041" w:hanging="680"/>
      </w:pPr>
      <w:rPr>
        <w:rFonts w:ascii="Arial" w:hAnsi="Arial" w:hint="default"/>
        <w:b w:val="0"/>
        <w:i w:val="0"/>
        <w:color w:val="auto"/>
        <w:sz w:val="20"/>
        <w:u w:val="none"/>
      </w:rPr>
    </w:lvl>
    <w:lvl w:ilvl="4">
      <w:start w:val="1"/>
      <w:numFmt w:val="upperLetter"/>
      <w:lvlText w:val="(%5)"/>
      <w:lvlJc w:val="left"/>
      <w:pPr>
        <w:tabs>
          <w:tab w:val="num" w:pos="2722"/>
        </w:tabs>
        <w:ind w:left="2722" w:hanging="681"/>
      </w:pPr>
      <w:rPr>
        <w:rFonts w:ascii="Arial" w:hAnsi="Arial" w:hint="default"/>
        <w:b w:val="0"/>
        <w:i w:val="0"/>
        <w:color w:val="auto"/>
        <w:sz w:val="20"/>
        <w:u w:val="none"/>
      </w:rPr>
    </w:lvl>
    <w:lvl w:ilvl="5">
      <w:start w:val="1"/>
      <w:numFmt w:val="lowerRoman"/>
      <w:lvlText w:val="(%6)"/>
      <w:lvlJc w:val="left"/>
      <w:pPr>
        <w:tabs>
          <w:tab w:val="num" w:pos="3402"/>
        </w:tabs>
        <w:ind w:left="3402" w:hanging="680"/>
      </w:pPr>
      <w:rPr>
        <w:rFonts w:ascii="Arial" w:hAnsi="Arial"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6">
    <w:nsid w:val="27E523D3"/>
    <w:multiLevelType w:val="hybridMultilevel"/>
    <w:tmpl w:val="33AA5F2C"/>
    <w:lvl w:ilvl="0" w:tplc="5AFAAB46">
      <w:start w:val="1"/>
      <w:numFmt w:val="bullet"/>
      <w:pStyle w:val="MKTBodyBullets"/>
      <w:lvlText w:val=""/>
      <w:lvlJc w:val="left"/>
      <w:pPr>
        <w:tabs>
          <w:tab w:val="num" w:pos="284"/>
        </w:tabs>
        <w:ind w:left="284" w:hanging="284"/>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5000F4A"/>
    <w:multiLevelType w:val="multilevel"/>
    <w:tmpl w:val="8AA08DB8"/>
    <w:lvl w:ilvl="0">
      <w:start w:val="1"/>
      <w:numFmt w:val="bullet"/>
      <w:lvlText w:val=""/>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1">
      <w:start w:val="1"/>
      <w:numFmt w:val="decimal"/>
      <w:lvlText w:val="%1.%2"/>
      <w:lvlJc w:val="left"/>
      <w:pPr>
        <w:tabs>
          <w:tab w:val="num" w:pos="680"/>
        </w:tabs>
        <w:ind w:left="680" w:hanging="680"/>
      </w:pPr>
      <w:rPr>
        <w:rFonts w:ascii="Arial" w:hAnsi="Arial" w:hint="default"/>
        <w:b w:val="0"/>
        <w:i w:val="0"/>
        <w:caps w:val="0"/>
        <w:strike w:val="0"/>
        <w:dstrike w:val="0"/>
        <w:vanish w:val="0"/>
        <w:color w:val="000000"/>
        <w:sz w:val="20"/>
        <w:vertAlign w:val="baseline"/>
      </w:rPr>
    </w:lvl>
    <w:lvl w:ilvl="2">
      <w:start w:val="1"/>
      <w:numFmt w:val="lowerLetter"/>
      <w:lvlText w:val="(%3)"/>
      <w:lvlJc w:val="left"/>
      <w:pPr>
        <w:tabs>
          <w:tab w:val="num" w:pos="1361"/>
        </w:tabs>
        <w:ind w:left="1361" w:hanging="681"/>
      </w:pPr>
      <w:rPr>
        <w:rFonts w:ascii="Arial" w:hAnsi="Arial" w:hint="default"/>
        <w:b w:val="0"/>
        <w:i w:val="0"/>
        <w:caps w:val="0"/>
        <w:strike w:val="0"/>
        <w:dstrike w:val="0"/>
        <w:vanish w:val="0"/>
        <w:color w:val="000000"/>
        <w:sz w:val="20"/>
        <w:vertAlign w:val="baseline"/>
      </w:rPr>
    </w:lvl>
    <w:lvl w:ilvl="3">
      <w:start w:val="1"/>
      <w:numFmt w:val="decimal"/>
      <w:lvlText w:val="(%4)"/>
      <w:lvlJc w:val="left"/>
      <w:pPr>
        <w:tabs>
          <w:tab w:val="num" w:pos="2041"/>
        </w:tabs>
        <w:ind w:left="2041" w:hanging="680"/>
      </w:pPr>
      <w:rPr>
        <w:rFonts w:ascii="Arial" w:hAnsi="Arial" w:hint="default"/>
        <w:b w:val="0"/>
        <w:i w:val="0"/>
        <w:caps w:val="0"/>
        <w:strike w:val="0"/>
        <w:dstrike w:val="0"/>
        <w:vanish w:val="0"/>
        <w:color w:val="000000"/>
        <w:sz w:val="20"/>
        <w:vertAlign w:val="baseline"/>
      </w:rPr>
    </w:lvl>
    <w:lvl w:ilvl="4">
      <w:start w:val="1"/>
      <w:numFmt w:val="upperLetter"/>
      <w:lvlText w:val="(%5)"/>
      <w:lvlJc w:val="left"/>
      <w:pPr>
        <w:tabs>
          <w:tab w:val="num" w:pos="2722"/>
        </w:tabs>
        <w:ind w:left="2722" w:hanging="681"/>
      </w:pPr>
      <w:rPr>
        <w:rFonts w:ascii="Arial" w:hAnsi="Arial" w:hint="default"/>
        <w:b w:val="0"/>
        <w:i w:val="0"/>
        <w:caps w:val="0"/>
        <w:strike w:val="0"/>
        <w:dstrike w:val="0"/>
        <w:vanish w:val="0"/>
        <w:color w:val="000000"/>
        <w:sz w:val="20"/>
        <w:vertAlign w:val="baseline"/>
      </w:rPr>
    </w:lvl>
    <w:lvl w:ilvl="5">
      <w:start w:val="1"/>
      <w:numFmt w:val="lowerRoman"/>
      <w:lvlText w:val="(%6)"/>
      <w:lvlJc w:val="left"/>
      <w:pPr>
        <w:tabs>
          <w:tab w:val="num" w:pos="3402"/>
        </w:tabs>
        <w:ind w:left="3402" w:hanging="680"/>
      </w:pPr>
      <w:rPr>
        <w:rFonts w:ascii="Arial" w:hAnsi="Arial" w:hint="default"/>
        <w:b w:val="0"/>
        <w:i w:val="0"/>
        <w:caps w:val="0"/>
        <w:strike w:val="0"/>
        <w:dstrike w:val="0"/>
        <w:vanish w:val="0"/>
        <w:color w:val="000000"/>
        <w:sz w:val="20"/>
        <w:vertAlign w:val="baseline"/>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nsid w:val="5D9B50E3"/>
    <w:multiLevelType w:val="multilevel"/>
    <w:tmpl w:val="C79A09C6"/>
    <w:lvl w:ilvl="0">
      <w:start w:val="1"/>
      <w:numFmt w:val="decimal"/>
      <w:lvlText w:val="%1."/>
      <w:lvlJc w:val="left"/>
      <w:pPr>
        <w:tabs>
          <w:tab w:val="num" w:pos="680"/>
        </w:tabs>
        <w:ind w:left="680" w:hanging="680"/>
      </w:pPr>
      <w:rPr>
        <w:rFonts w:ascii="Arial" w:hAnsi="Arial" w:hint="default"/>
        <w:b w:val="0"/>
        <w:i w:val="0"/>
        <w:color w:val="auto"/>
        <w:sz w:val="20"/>
        <w:u w:val="none"/>
      </w:rPr>
    </w:lvl>
    <w:lvl w:ilvl="1">
      <w:start w:val="1"/>
      <w:numFmt w:val="decimal"/>
      <w:lvlText w:val="%1.%2"/>
      <w:lvlJc w:val="left"/>
      <w:pPr>
        <w:tabs>
          <w:tab w:val="num" w:pos="680"/>
        </w:tabs>
        <w:ind w:left="680" w:hanging="680"/>
      </w:pPr>
      <w:rPr>
        <w:rFonts w:ascii="Arial" w:hAnsi="Arial" w:hint="default"/>
        <w:b w:val="0"/>
        <w:i w:val="0"/>
        <w:color w:val="auto"/>
        <w:sz w:val="20"/>
        <w:u w:val="none"/>
      </w:rPr>
    </w:lvl>
    <w:lvl w:ilvl="2">
      <w:start w:val="1"/>
      <w:numFmt w:val="lowerLetter"/>
      <w:lvlText w:val="(%3)"/>
      <w:lvlJc w:val="left"/>
      <w:pPr>
        <w:tabs>
          <w:tab w:val="num" w:pos="1361"/>
        </w:tabs>
        <w:ind w:left="1361" w:hanging="681"/>
      </w:pPr>
      <w:rPr>
        <w:rFonts w:ascii="Arial" w:hAnsi="Arial" w:hint="default"/>
        <w:b w:val="0"/>
        <w:i w:val="0"/>
        <w:sz w:val="20"/>
        <w:u w:val="none"/>
      </w:rPr>
    </w:lvl>
    <w:lvl w:ilvl="3">
      <w:start w:val="1"/>
      <w:numFmt w:val="decimal"/>
      <w:lvlText w:val="(%4)"/>
      <w:lvlJc w:val="left"/>
      <w:pPr>
        <w:tabs>
          <w:tab w:val="num" w:pos="2041"/>
        </w:tabs>
        <w:ind w:left="2041" w:hanging="680"/>
      </w:pPr>
      <w:rPr>
        <w:rFonts w:ascii="Arial" w:hAnsi="Arial" w:hint="default"/>
        <w:b w:val="0"/>
        <w:i w:val="0"/>
        <w:color w:val="auto"/>
        <w:sz w:val="20"/>
        <w:u w:val="none"/>
      </w:rPr>
    </w:lvl>
    <w:lvl w:ilvl="4">
      <w:start w:val="1"/>
      <w:numFmt w:val="upperLetter"/>
      <w:lvlText w:val="(%5)"/>
      <w:lvlJc w:val="left"/>
      <w:pPr>
        <w:tabs>
          <w:tab w:val="num" w:pos="2722"/>
        </w:tabs>
        <w:ind w:left="2722" w:hanging="681"/>
      </w:pPr>
      <w:rPr>
        <w:rFonts w:ascii="Arial" w:hAnsi="Arial" w:hint="default"/>
        <w:b w:val="0"/>
        <w:i w:val="0"/>
        <w:sz w:val="20"/>
        <w:u w:val="none"/>
      </w:rPr>
    </w:lvl>
    <w:lvl w:ilvl="5">
      <w:start w:val="1"/>
      <w:numFmt w:val="lowerRoman"/>
      <w:lvlText w:val="(%6)"/>
      <w:lvlJc w:val="left"/>
      <w:pPr>
        <w:tabs>
          <w:tab w:val="num" w:pos="3402"/>
        </w:tabs>
        <w:ind w:left="3402" w:hanging="680"/>
      </w:pPr>
      <w:rPr>
        <w:rFonts w:ascii="Arial" w:hAnsi="Arial"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nsid w:val="5FFB5DF9"/>
    <w:multiLevelType w:val="hybridMultilevel"/>
    <w:tmpl w:val="1D0469BC"/>
    <w:lvl w:ilvl="0" w:tplc="4E6266AA">
      <w:start w:val="1"/>
      <w:numFmt w:val="bullet"/>
      <w:pStyle w:val="MKTBodyBulletsLevel2"/>
      <w:lvlText w:val="-"/>
      <w:lvlJc w:val="left"/>
      <w:pPr>
        <w:tabs>
          <w:tab w:val="num" w:pos="567"/>
        </w:tabs>
        <w:ind w:left="567" w:hanging="283"/>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60AA1239"/>
    <w:multiLevelType w:val="hybridMultilevel"/>
    <w:tmpl w:val="17068690"/>
    <w:lvl w:ilvl="0" w:tplc="0C090001">
      <w:start w:val="1"/>
      <w:numFmt w:val="bullet"/>
      <w:lvlText w:val=""/>
      <w:lvlJc w:val="left"/>
      <w:pPr>
        <w:tabs>
          <w:tab w:val="num" w:pos="284"/>
        </w:tabs>
        <w:ind w:left="284" w:hanging="284"/>
      </w:pPr>
      <w:rPr>
        <w:rFonts w:ascii="Symbol" w:hAnsi="Symbol" w:hint="default"/>
        <w:color w:val="auto"/>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9F40270"/>
    <w:multiLevelType w:val="multilevel"/>
    <w:tmpl w:val="BD842C4A"/>
    <w:lvl w:ilvl="0">
      <w:start w:val="1"/>
      <w:numFmt w:val="none"/>
      <w:lvlText w:val=""/>
      <w:lvlJc w:val="left"/>
      <w:pPr>
        <w:tabs>
          <w:tab w:val="num" w:pos="0"/>
        </w:tabs>
        <w:ind w:left="0" w:firstLine="0"/>
      </w:pPr>
      <w:rPr>
        <w:rFonts w:ascii="Arial" w:hAnsi="Arial" w:hint="default"/>
        <w:b w:val="0"/>
        <w:i w:val="0"/>
        <w:color w:val="auto"/>
        <w:sz w:val="20"/>
        <w:u w:val="none"/>
      </w:rPr>
    </w:lvl>
    <w:lvl w:ilvl="1">
      <w:start w:val="1"/>
      <w:numFmt w:val="lowerLetter"/>
      <w:lvlText w:val="(%2)"/>
      <w:lvlJc w:val="left"/>
      <w:pPr>
        <w:tabs>
          <w:tab w:val="num" w:pos="1247"/>
        </w:tabs>
        <w:ind w:left="1247" w:hanging="567"/>
      </w:pPr>
      <w:rPr>
        <w:rFonts w:ascii="Arial" w:hAnsi="Arial" w:hint="default"/>
        <w:b w:val="0"/>
        <w:i w:val="0"/>
        <w:color w:val="auto"/>
        <w:sz w:val="20"/>
        <w:u w:val="none"/>
      </w:rPr>
    </w:lvl>
    <w:lvl w:ilvl="2">
      <w:start w:val="1"/>
      <w:numFmt w:val="lowerRoman"/>
      <w:lvlText w:val="(%3)"/>
      <w:lvlJc w:val="left"/>
      <w:pPr>
        <w:tabs>
          <w:tab w:val="num" w:pos="1854"/>
        </w:tabs>
        <w:ind w:left="1701" w:hanging="567"/>
      </w:pPr>
      <w:rPr>
        <w:rFonts w:ascii="Arial" w:hAnsi="Arial" w:hint="default"/>
        <w:b w:val="0"/>
        <w:i w:val="0"/>
        <w:sz w:val="22"/>
        <w:u w:val="none"/>
      </w:rPr>
    </w:lvl>
    <w:lvl w:ilvl="3">
      <w:start w:val="1"/>
      <w:numFmt w:val="upperLetter"/>
      <w:lvlText w:val="(%4)"/>
      <w:lvlJc w:val="left"/>
      <w:pPr>
        <w:tabs>
          <w:tab w:val="num" w:pos="2268"/>
        </w:tabs>
        <w:ind w:left="2268" w:hanging="567"/>
      </w:pPr>
      <w:rPr>
        <w:rFonts w:ascii="Arial" w:hAnsi="Arial" w:hint="default"/>
        <w:b w:val="0"/>
        <w:i w:val="0"/>
        <w:color w:val="auto"/>
        <w:sz w:val="22"/>
        <w:u w:val="none"/>
      </w:rPr>
    </w:lvl>
    <w:lvl w:ilvl="4">
      <w:start w:val="1"/>
      <w:numFmt w:val="decimal"/>
      <w:lvlText w:val="(%5)"/>
      <w:lvlJc w:val="left"/>
      <w:pPr>
        <w:tabs>
          <w:tab w:val="num" w:pos="2835"/>
        </w:tabs>
        <w:ind w:left="2835" w:hanging="567"/>
      </w:pPr>
      <w:rPr>
        <w:rFonts w:ascii="Arial" w:hAnsi="Arial" w:hint="default"/>
        <w:b w:val="0"/>
        <w:i w:val="0"/>
        <w:sz w:val="22"/>
        <w:u w:val="none"/>
      </w:rPr>
    </w:lvl>
    <w:lvl w:ilvl="5">
      <w:start w:val="1"/>
      <w:numFmt w:val="decimal"/>
      <w:lvlText w:val="%1.%2.%3.%4.%5.%6."/>
      <w:lvlJc w:val="left"/>
      <w:pPr>
        <w:tabs>
          <w:tab w:val="num" w:pos="2880"/>
        </w:tabs>
        <w:ind w:left="2738" w:hanging="941"/>
      </w:pPr>
      <w:rPr>
        <w:rFonts w:hint="default"/>
        <w:b w:val="0"/>
        <w:i w:val="0"/>
        <w:color w:val="auto"/>
        <w:sz w:val="20"/>
        <w:u w:val="none"/>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2">
    <w:nsid w:val="6F7C2F4C"/>
    <w:multiLevelType w:val="multilevel"/>
    <w:tmpl w:val="CE3C6716"/>
    <w:lvl w:ilvl="0">
      <w:start w:val="1"/>
      <w:numFmt w:val="decimal"/>
      <w:lvlText w:val="%1."/>
      <w:lvlJc w:val="left"/>
      <w:pPr>
        <w:ind w:left="454" w:hanging="454"/>
      </w:pPr>
      <w:rPr>
        <w:rFonts w:ascii="Arial" w:hAnsi="Arial" w:hint="default"/>
        <w:b w:val="0"/>
        <w:i w:val="0"/>
        <w:sz w:val="20"/>
      </w:rPr>
    </w:lvl>
    <w:lvl w:ilvl="1">
      <w:start w:val="1"/>
      <w:numFmt w:val="lowerLetter"/>
      <w:lvlText w:val="(%2)"/>
      <w:lvlJc w:val="left"/>
      <w:pPr>
        <w:ind w:left="908" w:hanging="454"/>
      </w:pPr>
      <w:rPr>
        <w:rFonts w:ascii="Arial" w:hAnsi="Arial" w:hint="default"/>
        <w:b w:val="0"/>
        <w:i w:val="0"/>
        <w:sz w:val="20"/>
      </w:rPr>
    </w:lvl>
    <w:lvl w:ilvl="2">
      <w:start w:val="1"/>
      <w:numFmt w:val="decimal"/>
      <w:lvlText w:val="(%3)"/>
      <w:lvlJc w:val="left"/>
      <w:pPr>
        <w:ind w:left="1362" w:hanging="454"/>
      </w:pPr>
      <w:rPr>
        <w:rFonts w:ascii="Arial" w:hAnsi="Arial" w:hint="default"/>
        <w:b w:val="0"/>
        <w:i w:val="0"/>
        <w:sz w:val="20"/>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3">
    <w:nsid w:val="72A03471"/>
    <w:multiLevelType w:val="multilevel"/>
    <w:tmpl w:val="C5EA430E"/>
    <w:lvl w:ilvl="0">
      <w:start w:val="1"/>
      <w:numFmt w:val="decimal"/>
      <w:suff w:val="nothing"/>
      <w:lvlText w:val="Schedule %1"/>
      <w:lvlJc w:val="left"/>
      <w:pPr>
        <w:ind w:left="0" w:firstLine="0"/>
      </w:pPr>
      <w:rPr>
        <w:rFonts w:ascii="Arial Bold" w:hAnsi="Arial Bold" w:hint="default"/>
        <w:b/>
        <w:i w:val="0"/>
        <w:color w:val="auto"/>
        <w:sz w:val="22"/>
        <w:u w:val="none"/>
      </w:rPr>
    </w:lvl>
    <w:lvl w:ilvl="1">
      <w:start w:val="1"/>
      <w:numFmt w:val="decimal"/>
      <w:lvlText w:val="%1.%2"/>
      <w:lvlJc w:val="left"/>
      <w:pPr>
        <w:tabs>
          <w:tab w:val="num" w:pos="392"/>
        </w:tabs>
        <w:ind w:left="392" w:hanging="680"/>
      </w:pPr>
      <w:rPr>
        <w:rFonts w:ascii="Arial" w:hAnsi="Arial" w:hint="default"/>
        <w:b w:val="0"/>
        <w:i w:val="0"/>
        <w:color w:val="auto"/>
        <w:sz w:val="20"/>
        <w:u w:val="none"/>
      </w:rPr>
    </w:lvl>
    <w:lvl w:ilvl="2">
      <w:start w:val="1"/>
      <w:numFmt w:val="lowerLetter"/>
      <w:lvlText w:val="(%3)"/>
      <w:lvlJc w:val="left"/>
      <w:pPr>
        <w:tabs>
          <w:tab w:val="num" w:pos="1073"/>
        </w:tabs>
        <w:ind w:left="1073" w:hanging="681"/>
      </w:pPr>
      <w:rPr>
        <w:rFonts w:ascii="Arial" w:hAnsi="Arial" w:hint="default"/>
        <w:b w:val="0"/>
        <w:i w:val="0"/>
        <w:sz w:val="20"/>
        <w:u w:val="none"/>
      </w:rPr>
    </w:lvl>
    <w:lvl w:ilvl="3">
      <w:start w:val="1"/>
      <w:numFmt w:val="decimal"/>
      <w:lvlText w:val="(%4)"/>
      <w:lvlJc w:val="left"/>
      <w:pPr>
        <w:tabs>
          <w:tab w:val="num" w:pos="1753"/>
        </w:tabs>
        <w:ind w:left="1753" w:hanging="680"/>
      </w:pPr>
      <w:rPr>
        <w:rFonts w:ascii="Arial" w:hAnsi="Arial" w:hint="default"/>
        <w:b w:val="0"/>
        <w:i w:val="0"/>
        <w:sz w:val="20"/>
        <w:u w:val="none"/>
      </w:rPr>
    </w:lvl>
    <w:lvl w:ilvl="4">
      <w:start w:val="1"/>
      <w:numFmt w:val="upperLetter"/>
      <w:lvlText w:val="(%5)"/>
      <w:lvlJc w:val="left"/>
      <w:pPr>
        <w:tabs>
          <w:tab w:val="num" w:pos="2434"/>
        </w:tabs>
        <w:ind w:left="2434" w:hanging="681"/>
      </w:pPr>
      <w:rPr>
        <w:rFonts w:ascii="Arial" w:hAnsi="Arial" w:hint="default"/>
        <w:b w:val="0"/>
        <w:i w:val="0"/>
        <w:sz w:val="20"/>
        <w:u w:val="none"/>
      </w:rPr>
    </w:lvl>
    <w:lvl w:ilvl="5">
      <w:start w:val="1"/>
      <w:numFmt w:val="lowerRoman"/>
      <w:lvlText w:val="(%6)"/>
      <w:lvlJc w:val="left"/>
      <w:pPr>
        <w:tabs>
          <w:tab w:val="num" w:pos="3114"/>
        </w:tabs>
        <w:ind w:left="3114" w:hanging="680"/>
      </w:pPr>
      <w:rPr>
        <w:rFonts w:ascii="Arial" w:hAnsi="Arial" w:hint="default"/>
        <w:b w:val="0"/>
        <w:i w:val="0"/>
        <w:color w:val="auto"/>
        <w:sz w:val="20"/>
        <w:u w:val="none"/>
      </w:rPr>
    </w:lvl>
    <w:lvl w:ilvl="6">
      <w:start w:val="1"/>
      <w:numFmt w:val="decimal"/>
      <w:lvlText w:val="%1.%2.%3.%4.%5.%6.%7."/>
      <w:lvlJc w:val="left"/>
      <w:pPr>
        <w:tabs>
          <w:tab w:val="num" w:pos="3312"/>
        </w:tabs>
        <w:ind w:left="2949" w:hanging="1077"/>
      </w:pPr>
      <w:rPr>
        <w:rFonts w:hint="default"/>
      </w:rPr>
    </w:lvl>
    <w:lvl w:ilvl="7">
      <w:start w:val="1"/>
      <w:numFmt w:val="decimal"/>
      <w:lvlText w:val="%1.%2.%3.%4.%5.%6.%7.%8."/>
      <w:lvlJc w:val="left"/>
      <w:pPr>
        <w:tabs>
          <w:tab w:val="num" w:pos="3669"/>
        </w:tabs>
        <w:ind w:left="3454" w:hanging="1225"/>
      </w:pPr>
      <w:rPr>
        <w:rFonts w:hint="default"/>
      </w:rPr>
    </w:lvl>
    <w:lvl w:ilvl="8">
      <w:start w:val="1"/>
      <w:numFmt w:val="decimal"/>
      <w:lvlText w:val="%1.%2.%3.%4.%5.%6.%7.%8.%9."/>
      <w:lvlJc w:val="left"/>
      <w:pPr>
        <w:tabs>
          <w:tab w:val="num" w:pos="4389"/>
        </w:tabs>
        <w:ind w:left="4032" w:hanging="1440"/>
      </w:pPr>
      <w:rPr>
        <w:rFonts w:hint="default"/>
      </w:rPr>
    </w:lvl>
  </w:abstractNum>
  <w:abstractNum w:abstractNumId="14">
    <w:nsid w:val="7A3F102F"/>
    <w:multiLevelType w:val="multilevel"/>
    <w:tmpl w:val="4A18CAEE"/>
    <w:lvl w:ilvl="0">
      <w:start w:val="1"/>
      <w:numFmt w:val="bullet"/>
      <w:pStyle w:val="MarketingTemplate-BulletsforTenders"/>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3"/>
  </w:num>
  <w:num w:numId="4">
    <w:abstractNumId w:val="5"/>
  </w:num>
  <w:num w:numId="5">
    <w:abstractNumId w:val="2"/>
  </w:num>
  <w:num w:numId="6">
    <w:abstractNumId w:val="12"/>
  </w:num>
  <w:num w:numId="7">
    <w:abstractNumId w:val="8"/>
  </w:num>
  <w:num w:numId="8">
    <w:abstractNumId w:val="6"/>
  </w:num>
  <w:num w:numId="9">
    <w:abstractNumId w:val="9"/>
  </w:num>
  <w:num w:numId="10">
    <w:abstractNumId w:val="11"/>
  </w:num>
  <w:num w:numId="11">
    <w:abstractNumId w:val="14"/>
  </w:num>
  <w:num w:numId="12">
    <w:abstractNumId w:val="10"/>
  </w:num>
  <w:num w:numId="13">
    <w:abstractNumId w:val="0"/>
  </w:num>
  <w:num w:numId="14">
    <w:abstractNumId w:val="1"/>
  </w:num>
  <w:num w:numId="15">
    <w:abstractNumId w:val="6"/>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AU"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89"/>
    <w:rsid w:val="00060095"/>
    <w:rsid w:val="00060821"/>
    <w:rsid w:val="00071E3B"/>
    <w:rsid w:val="000860B7"/>
    <w:rsid w:val="00091DC8"/>
    <w:rsid w:val="00097DA7"/>
    <w:rsid w:val="000A51B3"/>
    <w:rsid w:val="000B694B"/>
    <w:rsid w:val="000B7497"/>
    <w:rsid w:val="000C0668"/>
    <w:rsid w:val="000C1D0B"/>
    <w:rsid w:val="000D008B"/>
    <w:rsid w:val="000D758B"/>
    <w:rsid w:val="000E6BB7"/>
    <w:rsid w:val="000F54DB"/>
    <w:rsid w:val="001076DE"/>
    <w:rsid w:val="001110DF"/>
    <w:rsid w:val="0012504A"/>
    <w:rsid w:val="00125AFF"/>
    <w:rsid w:val="00154A1A"/>
    <w:rsid w:val="00160A8D"/>
    <w:rsid w:val="00180A32"/>
    <w:rsid w:val="001917A6"/>
    <w:rsid w:val="00192082"/>
    <w:rsid w:val="00194296"/>
    <w:rsid w:val="00197F04"/>
    <w:rsid w:val="001A32BD"/>
    <w:rsid w:val="001A3AC3"/>
    <w:rsid w:val="001C399B"/>
    <w:rsid w:val="001D7B4B"/>
    <w:rsid w:val="001E2720"/>
    <w:rsid w:val="0021053D"/>
    <w:rsid w:val="002509F6"/>
    <w:rsid w:val="00266F47"/>
    <w:rsid w:val="00270263"/>
    <w:rsid w:val="00287796"/>
    <w:rsid w:val="00287AA0"/>
    <w:rsid w:val="00292BFB"/>
    <w:rsid w:val="002B306C"/>
    <w:rsid w:val="00304353"/>
    <w:rsid w:val="0033656D"/>
    <w:rsid w:val="00346D37"/>
    <w:rsid w:val="00353F0A"/>
    <w:rsid w:val="00380533"/>
    <w:rsid w:val="00385707"/>
    <w:rsid w:val="0039763F"/>
    <w:rsid w:val="003E070F"/>
    <w:rsid w:val="003E0D7F"/>
    <w:rsid w:val="00420585"/>
    <w:rsid w:val="0042413F"/>
    <w:rsid w:val="00425D57"/>
    <w:rsid w:val="00476B26"/>
    <w:rsid w:val="004B6DBF"/>
    <w:rsid w:val="004C0629"/>
    <w:rsid w:val="004D56D1"/>
    <w:rsid w:val="004E7724"/>
    <w:rsid w:val="004F0B1C"/>
    <w:rsid w:val="004F3B78"/>
    <w:rsid w:val="005102E4"/>
    <w:rsid w:val="00533694"/>
    <w:rsid w:val="00542D97"/>
    <w:rsid w:val="00545BFB"/>
    <w:rsid w:val="00571094"/>
    <w:rsid w:val="00580EA5"/>
    <w:rsid w:val="00590CF2"/>
    <w:rsid w:val="005978BC"/>
    <w:rsid w:val="005A1F7B"/>
    <w:rsid w:val="005A5FDC"/>
    <w:rsid w:val="005F4BE0"/>
    <w:rsid w:val="00607EE9"/>
    <w:rsid w:val="00614877"/>
    <w:rsid w:val="00625BC2"/>
    <w:rsid w:val="0066686B"/>
    <w:rsid w:val="00692444"/>
    <w:rsid w:val="00694CCE"/>
    <w:rsid w:val="006A112E"/>
    <w:rsid w:val="006A2F7F"/>
    <w:rsid w:val="006B0FDF"/>
    <w:rsid w:val="006C405C"/>
    <w:rsid w:val="006F16D8"/>
    <w:rsid w:val="00705BA3"/>
    <w:rsid w:val="0071011F"/>
    <w:rsid w:val="00712E7D"/>
    <w:rsid w:val="007173D8"/>
    <w:rsid w:val="00722C84"/>
    <w:rsid w:val="0072633A"/>
    <w:rsid w:val="00742C78"/>
    <w:rsid w:val="007625B0"/>
    <w:rsid w:val="00795C6D"/>
    <w:rsid w:val="007A63A0"/>
    <w:rsid w:val="007B42F4"/>
    <w:rsid w:val="007C7FBA"/>
    <w:rsid w:val="007E7B28"/>
    <w:rsid w:val="00824918"/>
    <w:rsid w:val="0085659D"/>
    <w:rsid w:val="008608CA"/>
    <w:rsid w:val="00867FF7"/>
    <w:rsid w:val="00887E3E"/>
    <w:rsid w:val="008B2B53"/>
    <w:rsid w:val="008C12E0"/>
    <w:rsid w:val="009025F9"/>
    <w:rsid w:val="0090498A"/>
    <w:rsid w:val="0094240F"/>
    <w:rsid w:val="00943EA7"/>
    <w:rsid w:val="00975FC8"/>
    <w:rsid w:val="00976151"/>
    <w:rsid w:val="009818B5"/>
    <w:rsid w:val="00984ED9"/>
    <w:rsid w:val="009933C1"/>
    <w:rsid w:val="009A4DDA"/>
    <w:rsid w:val="009C7D9D"/>
    <w:rsid w:val="009D1226"/>
    <w:rsid w:val="009E3BB7"/>
    <w:rsid w:val="00A01832"/>
    <w:rsid w:val="00A0631F"/>
    <w:rsid w:val="00A12FC8"/>
    <w:rsid w:val="00A31AF8"/>
    <w:rsid w:val="00A56D60"/>
    <w:rsid w:val="00A73522"/>
    <w:rsid w:val="00AE4687"/>
    <w:rsid w:val="00B00011"/>
    <w:rsid w:val="00B03089"/>
    <w:rsid w:val="00B145F7"/>
    <w:rsid w:val="00B21734"/>
    <w:rsid w:val="00B574CA"/>
    <w:rsid w:val="00B65785"/>
    <w:rsid w:val="00B7193A"/>
    <w:rsid w:val="00BA4161"/>
    <w:rsid w:val="00BC065E"/>
    <w:rsid w:val="00BC0F9D"/>
    <w:rsid w:val="00BC10B0"/>
    <w:rsid w:val="00BF377C"/>
    <w:rsid w:val="00BF64AD"/>
    <w:rsid w:val="00C025A8"/>
    <w:rsid w:val="00C3772A"/>
    <w:rsid w:val="00C42423"/>
    <w:rsid w:val="00C457CD"/>
    <w:rsid w:val="00C74952"/>
    <w:rsid w:val="00C81DCB"/>
    <w:rsid w:val="00CB7069"/>
    <w:rsid w:val="00CC4B3B"/>
    <w:rsid w:val="00CC5582"/>
    <w:rsid w:val="00CD20A6"/>
    <w:rsid w:val="00CD3FD6"/>
    <w:rsid w:val="00CF59B6"/>
    <w:rsid w:val="00D200FC"/>
    <w:rsid w:val="00D21ADA"/>
    <w:rsid w:val="00D55C14"/>
    <w:rsid w:val="00D55CC9"/>
    <w:rsid w:val="00D821EE"/>
    <w:rsid w:val="00D85FCE"/>
    <w:rsid w:val="00DC3854"/>
    <w:rsid w:val="00DD54D4"/>
    <w:rsid w:val="00DD555B"/>
    <w:rsid w:val="00DD6AFE"/>
    <w:rsid w:val="00DE1AF7"/>
    <w:rsid w:val="00DF4CBC"/>
    <w:rsid w:val="00E16574"/>
    <w:rsid w:val="00E2009B"/>
    <w:rsid w:val="00E3766A"/>
    <w:rsid w:val="00E400C6"/>
    <w:rsid w:val="00E43BB6"/>
    <w:rsid w:val="00E47D7B"/>
    <w:rsid w:val="00E52872"/>
    <w:rsid w:val="00E53E43"/>
    <w:rsid w:val="00E56BD2"/>
    <w:rsid w:val="00E66EF6"/>
    <w:rsid w:val="00E67CD7"/>
    <w:rsid w:val="00E67D5D"/>
    <w:rsid w:val="00E7364D"/>
    <w:rsid w:val="00E86149"/>
    <w:rsid w:val="00E87E5A"/>
    <w:rsid w:val="00EC4D64"/>
    <w:rsid w:val="00EE2994"/>
    <w:rsid w:val="00EF0009"/>
    <w:rsid w:val="00EF5550"/>
    <w:rsid w:val="00F00F48"/>
    <w:rsid w:val="00F015C5"/>
    <w:rsid w:val="00F20F46"/>
    <w:rsid w:val="00F22159"/>
    <w:rsid w:val="00F22E96"/>
    <w:rsid w:val="00F37015"/>
    <w:rsid w:val="00F42A4A"/>
    <w:rsid w:val="00F460DA"/>
    <w:rsid w:val="00F533AA"/>
    <w:rsid w:val="00F54CA5"/>
    <w:rsid w:val="00F7743B"/>
    <w:rsid w:val="00F908DF"/>
    <w:rsid w:val="00FA128A"/>
    <w:rsid w:val="00FA4ECB"/>
    <w:rsid w:val="00FD32C0"/>
    <w:rsid w:val="00FE0CB0"/>
    <w:rsid w:val="00FF3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width-relative:margin;mso-height-relative:margin" fillcolor="white">
      <v:fill color="white"/>
    </o:shapedefaults>
    <o:shapelayout v:ext="edit">
      <o:idmap v:ext="edit" data="1"/>
    </o:shapelayout>
  </w:shapeDefaults>
  <w:decimalSymbol w:val="."/>
  <w:listSeparator w:val=","/>
  <w14:docId w14:val="5C37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1DC8"/>
    <w:rPr>
      <w:sz w:val="24"/>
      <w:szCs w:val="24"/>
      <w:lang w:val="en-US" w:eastAsia="en-US"/>
    </w:rPr>
  </w:style>
  <w:style w:type="paragraph" w:styleId="Heading1">
    <w:name w:val="heading 1"/>
    <w:basedOn w:val="Normal"/>
    <w:next w:val="Normal"/>
    <w:qFormat/>
    <w:rsid w:val="00091DC8"/>
    <w:pPr>
      <w:keepNext/>
      <w:spacing w:before="240" w:after="60"/>
      <w:outlineLvl w:val="0"/>
    </w:pPr>
    <w:rPr>
      <w:rFonts w:ascii="Cambria" w:hAnsi="Cambria"/>
      <w:b/>
      <w:bCs/>
      <w:kern w:val="32"/>
      <w:sz w:val="32"/>
      <w:szCs w:val="32"/>
    </w:rPr>
  </w:style>
  <w:style w:type="paragraph" w:styleId="Heading2">
    <w:name w:val="heading 2"/>
    <w:basedOn w:val="Normal"/>
    <w:next w:val="Normal"/>
    <w:unhideWhenUsed/>
    <w:qFormat/>
    <w:rsid w:val="00091DC8"/>
    <w:pPr>
      <w:keepNext/>
      <w:spacing w:before="240" w:after="60"/>
      <w:outlineLvl w:val="1"/>
    </w:pPr>
    <w:rPr>
      <w:rFonts w:ascii="Cambria" w:hAnsi="Cambria"/>
      <w:b/>
      <w:bCs/>
      <w:i/>
      <w:iCs/>
      <w:sz w:val="28"/>
      <w:szCs w:val="28"/>
    </w:rPr>
  </w:style>
  <w:style w:type="paragraph" w:styleId="Heading3">
    <w:name w:val="heading 3"/>
    <w:basedOn w:val="Normal"/>
    <w:next w:val="Normal"/>
    <w:unhideWhenUsed/>
    <w:qFormat/>
    <w:rsid w:val="00091DC8"/>
    <w:pPr>
      <w:keepNext/>
      <w:spacing w:before="240" w:after="60"/>
      <w:outlineLvl w:val="2"/>
    </w:pPr>
    <w:rPr>
      <w:rFonts w:ascii="Cambria" w:hAnsi="Cambria"/>
      <w:b/>
      <w:bCs/>
      <w:sz w:val="26"/>
      <w:szCs w:val="26"/>
    </w:rPr>
  </w:style>
  <w:style w:type="paragraph" w:styleId="Heading4">
    <w:name w:val="heading 4"/>
    <w:basedOn w:val="Normal"/>
    <w:next w:val="Normal"/>
    <w:unhideWhenUsed/>
    <w:qFormat/>
    <w:rsid w:val="00091DC8"/>
    <w:pPr>
      <w:keepNext/>
      <w:spacing w:before="240" w:after="60"/>
      <w:outlineLvl w:val="3"/>
    </w:pPr>
    <w:rPr>
      <w:rFonts w:ascii="Calibri" w:hAnsi="Calibri"/>
      <w:b/>
      <w:bCs/>
      <w:sz w:val="28"/>
      <w:szCs w:val="28"/>
    </w:rPr>
  </w:style>
  <w:style w:type="paragraph" w:styleId="Heading5">
    <w:name w:val="heading 5"/>
    <w:basedOn w:val="Normal"/>
    <w:next w:val="Normal"/>
    <w:unhideWhenUsed/>
    <w:qFormat/>
    <w:rsid w:val="00091DC8"/>
    <w:pPr>
      <w:spacing w:before="240" w:after="60"/>
      <w:outlineLvl w:val="4"/>
    </w:pPr>
    <w:rPr>
      <w:rFonts w:ascii="Calibri" w:hAnsi="Calibri"/>
      <w:b/>
      <w:bCs/>
      <w:i/>
      <w:iCs/>
      <w:sz w:val="26"/>
      <w:szCs w:val="26"/>
    </w:rPr>
  </w:style>
  <w:style w:type="paragraph" w:styleId="Heading6">
    <w:name w:val="heading 6"/>
    <w:basedOn w:val="Normal"/>
    <w:next w:val="Normal"/>
    <w:unhideWhenUsed/>
    <w:qFormat/>
    <w:rsid w:val="00091DC8"/>
    <w:pPr>
      <w:spacing w:before="240" w:after="60"/>
      <w:outlineLvl w:val="5"/>
    </w:pPr>
    <w:rPr>
      <w:rFonts w:ascii="Calibri" w:hAnsi="Calibri"/>
      <w:b/>
      <w:bCs/>
      <w:sz w:val="22"/>
      <w:szCs w:val="22"/>
    </w:rPr>
  </w:style>
  <w:style w:type="paragraph" w:styleId="Heading7">
    <w:name w:val="heading 7"/>
    <w:basedOn w:val="Normal"/>
    <w:next w:val="Normal"/>
    <w:qFormat/>
    <w:rsid w:val="002509F6"/>
    <w:pPr>
      <w:spacing w:before="240" w:after="60"/>
      <w:outlineLvl w:val="6"/>
    </w:pPr>
  </w:style>
  <w:style w:type="paragraph" w:styleId="Heading8">
    <w:name w:val="heading 8"/>
    <w:basedOn w:val="Normal"/>
    <w:next w:val="Normal"/>
    <w:qFormat/>
    <w:rsid w:val="002509F6"/>
    <w:pPr>
      <w:spacing w:before="240" w:after="60"/>
      <w:outlineLvl w:val="7"/>
    </w:pPr>
    <w:rPr>
      <w:i/>
      <w:iCs/>
    </w:rPr>
  </w:style>
  <w:style w:type="paragraph" w:styleId="Heading9">
    <w:name w:val="heading 9"/>
    <w:basedOn w:val="Normal"/>
    <w:next w:val="Normal"/>
    <w:qFormat/>
    <w:rsid w:val="002509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TTableText">
    <w:name w:val="MKT Table Text"/>
    <w:basedOn w:val="MKTBodyText"/>
    <w:qFormat/>
    <w:rsid w:val="00607EE9"/>
    <w:pPr>
      <w:spacing w:before="60" w:after="60"/>
    </w:pPr>
    <w:rPr>
      <w:sz w:val="18"/>
      <w:szCs w:val="20"/>
    </w:rPr>
  </w:style>
  <w:style w:type="paragraph" w:styleId="TOC1">
    <w:name w:val="toc 1"/>
    <w:basedOn w:val="Normal"/>
    <w:next w:val="Normal"/>
    <w:uiPriority w:val="39"/>
    <w:qFormat/>
    <w:rsid w:val="00FA4ECB"/>
    <w:pPr>
      <w:tabs>
        <w:tab w:val="left" w:pos="680"/>
        <w:tab w:val="right" w:leader="dot" w:pos="9072"/>
      </w:tabs>
      <w:spacing w:before="40"/>
    </w:pPr>
    <w:rPr>
      <w:rFonts w:ascii="Arial" w:hAnsi="Arial"/>
      <w:bCs/>
      <w:sz w:val="20"/>
      <w:szCs w:val="20"/>
      <w:lang w:val="en-AU" w:eastAsia="en-AU"/>
    </w:rPr>
  </w:style>
  <w:style w:type="paragraph" w:styleId="BodyText">
    <w:name w:val="Body Text"/>
    <w:basedOn w:val="Normal"/>
    <w:rsid w:val="00091DC8"/>
    <w:pPr>
      <w:spacing w:after="240"/>
    </w:pPr>
    <w:rPr>
      <w:rFonts w:ascii="Arial" w:hAnsi="Arial"/>
      <w:sz w:val="20"/>
      <w:szCs w:val="20"/>
      <w:lang w:val="en-AU" w:eastAsia="en-AU"/>
    </w:rPr>
  </w:style>
  <w:style w:type="paragraph" w:customStyle="1" w:styleId="BackgroundA">
    <w:name w:val="BackgroundA"/>
    <w:basedOn w:val="Normal"/>
    <w:rsid w:val="00795C6D"/>
    <w:pPr>
      <w:numPr>
        <w:numId w:val="1"/>
      </w:numPr>
      <w:spacing w:after="240"/>
    </w:pPr>
  </w:style>
  <w:style w:type="paragraph" w:customStyle="1" w:styleId="Backgrounda0">
    <w:name w:val="Background(a)"/>
    <w:basedOn w:val="BackgroundA"/>
    <w:rsid w:val="00795C6D"/>
    <w:pPr>
      <w:numPr>
        <w:ilvl w:val="1"/>
      </w:numPr>
    </w:pPr>
  </w:style>
  <w:style w:type="paragraph" w:customStyle="1" w:styleId="MKTTableHeader">
    <w:name w:val="MKT Table Header"/>
    <w:basedOn w:val="MKTBodyText"/>
    <w:qFormat/>
    <w:rsid w:val="00607EE9"/>
    <w:pPr>
      <w:spacing w:before="60" w:after="60"/>
    </w:pPr>
    <w:rPr>
      <w:b/>
      <w:bCs/>
      <w:color w:val="FFFFFF"/>
      <w:sz w:val="18"/>
      <w:szCs w:val="20"/>
    </w:rPr>
  </w:style>
  <w:style w:type="paragraph" w:styleId="TOC2">
    <w:name w:val="toc 2"/>
    <w:basedOn w:val="Normal"/>
    <w:next w:val="Normal"/>
    <w:uiPriority w:val="39"/>
    <w:qFormat/>
    <w:rsid w:val="00533694"/>
    <w:pPr>
      <w:tabs>
        <w:tab w:val="left" w:pos="1247"/>
        <w:tab w:val="right" w:leader="dot" w:pos="9072"/>
      </w:tabs>
      <w:ind w:left="567" w:hanging="567"/>
    </w:pPr>
    <w:rPr>
      <w:rFonts w:ascii="Arial" w:hAnsi="Arial"/>
      <w:sz w:val="20"/>
      <w:szCs w:val="20"/>
      <w:lang w:val="en-AU" w:eastAsia="en-AU"/>
    </w:rPr>
  </w:style>
  <w:style w:type="paragraph" w:styleId="TOCHeading">
    <w:name w:val="TOC Heading"/>
    <w:basedOn w:val="Heading1"/>
    <w:next w:val="Normal"/>
    <w:uiPriority w:val="39"/>
    <w:semiHidden/>
    <w:unhideWhenUsed/>
    <w:qFormat/>
    <w:rsid w:val="00533694"/>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unhideWhenUsed/>
    <w:qFormat/>
    <w:rsid w:val="004F0B1C"/>
    <w:pPr>
      <w:tabs>
        <w:tab w:val="right" w:leader="dot" w:pos="8312"/>
      </w:tabs>
      <w:spacing w:after="100" w:line="276" w:lineRule="auto"/>
      <w:ind w:left="567"/>
    </w:pPr>
    <w:rPr>
      <w:rFonts w:ascii="Arial" w:hAnsi="Arial"/>
      <w:i/>
      <w:sz w:val="20"/>
      <w:szCs w:val="22"/>
    </w:rPr>
  </w:style>
  <w:style w:type="paragraph" w:styleId="Header">
    <w:name w:val="header"/>
    <w:basedOn w:val="Normal"/>
    <w:link w:val="HeaderChar"/>
    <w:rsid w:val="006A112E"/>
    <w:pPr>
      <w:tabs>
        <w:tab w:val="center" w:pos="4513"/>
        <w:tab w:val="right" w:pos="9026"/>
      </w:tabs>
    </w:pPr>
  </w:style>
  <w:style w:type="paragraph" w:styleId="BalloonText">
    <w:name w:val="Balloon Text"/>
    <w:basedOn w:val="Normal"/>
    <w:link w:val="BalloonTextChar"/>
    <w:rsid w:val="006A2F7F"/>
    <w:rPr>
      <w:rFonts w:ascii="Tahoma" w:hAnsi="Tahoma" w:cs="Tahoma"/>
      <w:sz w:val="16"/>
      <w:szCs w:val="16"/>
    </w:rPr>
  </w:style>
  <w:style w:type="character" w:customStyle="1" w:styleId="BalloonTextChar">
    <w:name w:val="Balloon Text Char"/>
    <w:basedOn w:val="DefaultParagraphFont"/>
    <w:link w:val="BalloonText"/>
    <w:rsid w:val="006A2F7F"/>
    <w:rPr>
      <w:rFonts w:ascii="Tahoma" w:hAnsi="Tahoma" w:cs="Tahoma"/>
      <w:sz w:val="16"/>
      <w:szCs w:val="16"/>
    </w:rPr>
  </w:style>
  <w:style w:type="character" w:styleId="Hyperlink">
    <w:name w:val="Hyperlink"/>
    <w:basedOn w:val="DefaultParagraphFont"/>
    <w:uiPriority w:val="99"/>
    <w:unhideWhenUsed/>
    <w:rsid w:val="00091DC8"/>
    <w:rPr>
      <w:color w:val="0000FF"/>
      <w:u w:val="single"/>
    </w:rPr>
  </w:style>
  <w:style w:type="paragraph" w:customStyle="1" w:styleId="MKTHeading1">
    <w:name w:val="MKT Heading 1"/>
    <w:basedOn w:val="Normal"/>
    <w:rsid w:val="00DE1AF7"/>
    <w:pPr>
      <w:spacing w:after="240"/>
    </w:pPr>
    <w:rPr>
      <w:rFonts w:ascii="DIN-Regular" w:hAnsi="DIN-Regular"/>
      <w:color w:val="887F70"/>
      <w:sz w:val="40"/>
    </w:rPr>
  </w:style>
  <w:style w:type="paragraph" w:customStyle="1" w:styleId="MKTHeading2">
    <w:name w:val="MKT Heading 2"/>
    <w:basedOn w:val="MKTHeading1"/>
    <w:link w:val="MKTHeading2Char"/>
    <w:rsid w:val="008B2B53"/>
    <w:pPr>
      <w:spacing w:after="120"/>
    </w:pPr>
    <w:rPr>
      <w:b/>
      <w:color w:val="943634"/>
      <w:sz w:val="24"/>
    </w:rPr>
  </w:style>
  <w:style w:type="paragraph" w:customStyle="1" w:styleId="MKTHeading3">
    <w:name w:val="MKT Heading 3"/>
    <w:basedOn w:val="MKTHeading2"/>
    <w:rsid w:val="008B2B53"/>
    <w:pPr>
      <w:spacing w:before="120"/>
    </w:pPr>
    <w:rPr>
      <w:rFonts w:ascii="Arial" w:hAnsi="Arial"/>
      <w:color w:val="auto"/>
      <w:sz w:val="20"/>
    </w:rPr>
  </w:style>
  <w:style w:type="paragraph" w:customStyle="1" w:styleId="MKTBodyText">
    <w:name w:val="MKT Body Text"/>
    <w:basedOn w:val="Normal"/>
    <w:link w:val="MKTBodyTextChar"/>
    <w:rsid w:val="00060821"/>
    <w:pPr>
      <w:spacing w:before="120" w:after="120" w:line="312" w:lineRule="auto"/>
    </w:pPr>
    <w:rPr>
      <w:rFonts w:ascii="Arial" w:hAnsi="Arial"/>
      <w:sz w:val="20"/>
    </w:rPr>
  </w:style>
  <w:style w:type="paragraph" w:customStyle="1" w:styleId="MKTBodyBullets">
    <w:name w:val="MKT Body Bullets"/>
    <w:basedOn w:val="MKTBodyText"/>
    <w:link w:val="MKTBodyBulletsChar"/>
    <w:rsid w:val="00607EE9"/>
    <w:pPr>
      <w:numPr>
        <w:numId w:val="8"/>
      </w:numPr>
      <w:spacing w:before="60" w:after="60"/>
      <w:outlineLvl w:val="0"/>
    </w:pPr>
  </w:style>
  <w:style w:type="paragraph" w:customStyle="1" w:styleId="MKTBodyBulletsLevel2">
    <w:name w:val="MKT Body Bullets Level 2"/>
    <w:basedOn w:val="MKTBodyText"/>
    <w:rsid w:val="00607EE9"/>
    <w:pPr>
      <w:numPr>
        <w:numId w:val="9"/>
      </w:numPr>
      <w:spacing w:before="60" w:after="60"/>
      <w:ind w:left="568" w:hanging="284"/>
      <w:outlineLvl w:val="1"/>
    </w:pPr>
  </w:style>
  <w:style w:type="character" w:customStyle="1" w:styleId="MKTBodyBulletsChar">
    <w:name w:val="MKT Body Bullets Char"/>
    <w:basedOn w:val="DefaultParagraphFont"/>
    <w:link w:val="MKTBodyBullets"/>
    <w:rsid w:val="00607EE9"/>
    <w:rPr>
      <w:rFonts w:ascii="Arial" w:hAnsi="Arial"/>
      <w:szCs w:val="24"/>
      <w:lang w:val="en-US" w:eastAsia="en-US"/>
    </w:rPr>
  </w:style>
  <w:style w:type="character" w:customStyle="1" w:styleId="HeaderChar">
    <w:name w:val="Header Char"/>
    <w:basedOn w:val="DefaultParagraphFont"/>
    <w:link w:val="Header"/>
    <w:rsid w:val="006A112E"/>
    <w:rPr>
      <w:sz w:val="24"/>
      <w:szCs w:val="24"/>
      <w:lang w:val="en-US" w:eastAsia="en-US"/>
    </w:rPr>
  </w:style>
  <w:style w:type="paragraph" w:customStyle="1" w:styleId="MKTCoverHeader">
    <w:name w:val="MKT Cover Header"/>
    <w:basedOn w:val="Normal"/>
    <w:rsid w:val="006A112E"/>
    <w:rPr>
      <w:rFonts w:ascii="DIN-Bold" w:hAnsi="DIN-Bold"/>
      <w:sz w:val="40"/>
      <w:szCs w:val="20"/>
      <w:lang w:val="en-AU" w:eastAsia="en-AU"/>
    </w:rPr>
  </w:style>
  <w:style w:type="paragraph" w:customStyle="1" w:styleId="MKTCoverDate">
    <w:name w:val="MKT Cover Date"/>
    <w:basedOn w:val="Normal"/>
    <w:link w:val="MKTCoverDateChar"/>
    <w:rsid w:val="00D55CC9"/>
    <w:pPr>
      <w:widowControl w:val="0"/>
      <w:tabs>
        <w:tab w:val="left" w:pos="283"/>
      </w:tabs>
      <w:suppressAutoHyphens/>
      <w:autoSpaceDE w:val="0"/>
      <w:autoSpaceDN w:val="0"/>
      <w:adjustRightInd w:val="0"/>
      <w:textAlignment w:val="center"/>
    </w:pPr>
    <w:rPr>
      <w:rFonts w:ascii="DIN-Regular" w:hAnsi="DIN-Regular"/>
      <w:b/>
      <w:color w:val="877D6E"/>
      <w:spacing w:val="-5"/>
      <w:szCs w:val="48"/>
    </w:rPr>
  </w:style>
  <w:style w:type="paragraph" w:customStyle="1" w:styleId="MKTCoverKeyContacts">
    <w:name w:val="MKT Cover Key Contacts"/>
    <w:basedOn w:val="Normal"/>
    <w:link w:val="MKTCoverKeyContactsChar"/>
    <w:rsid w:val="00D55CC9"/>
    <w:rPr>
      <w:rFonts w:ascii="DIN-Regular" w:hAnsi="DIN-Regular"/>
      <w:b/>
      <w:color w:val="943634"/>
      <w:spacing w:val="-2"/>
    </w:rPr>
  </w:style>
  <w:style w:type="paragraph" w:styleId="Footer">
    <w:name w:val="footer"/>
    <w:basedOn w:val="Normal"/>
    <w:link w:val="FooterChar"/>
    <w:uiPriority w:val="99"/>
    <w:rsid w:val="006A112E"/>
    <w:pPr>
      <w:tabs>
        <w:tab w:val="center" w:pos="4513"/>
        <w:tab w:val="right" w:pos="9026"/>
      </w:tabs>
    </w:pPr>
  </w:style>
  <w:style w:type="character" w:customStyle="1" w:styleId="FooterChar">
    <w:name w:val="Footer Char"/>
    <w:basedOn w:val="DefaultParagraphFont"/>
    <w:link w:val="Footer"/>
    <w:uiPriority w:val="99"/>
    <w:rsid w:val="006A112E"/>
    <w:rPr>
      <w:sz w:val="24"/>
      <w:szCs w:val="24"/>
      <w:lang w:val="en-US" w:eastAsia="en-US"/>
    </w:rPr>
  </w:style>
  <w:style w:type="paragraph" w:customStyle="1" w:styleId="MKTCoverText">
    <w:name w:val="MKT Cover Text"/>
    <w:basedOn w:val="MKTCoverKeyContacts"/>
    <w:link w:val="MKTCoverTextChar"/>
    <w:qFormat/>
    <w:rsid w:val="00D55CC9"/>
    <w:rPr>
      <w:b w:val="0"/>
      <w:color w:val="auto"/>
    </w:rPr>
  </w:style>
  <w:style w:type="paragraph" w:customStyle="1" w:styleId="MKTHeaderText">
    <w:name w:val="MKT Header Text"/>
    <w:basedOn w:val="MKTCoverDate"/>
    <w:link w:val="MKTHeaderTextChar"/>
    <w:qFormat/>
    <w:rsid w:val="001C399B"/>
    <w:rPr>
      <w:b w:val="0"/>
      <w:sz w:val="32"/>
      <w:szCs w:val="28"/>
    </w:rPr>
  </w:style>
  <w:style w:type="character" w:customStyle="1" w:styleId="MKTCoverKeyContactsChar">
    <w:name w:val="MKT Cover Key Contacts Char"/>
    <w:basedOn w:val="DefaultParagraphFont"/>
    <w:link w:val="MKTCoverKeyContacts"/>
    <w:rsid w:val="00D55CC9"/>
    <w:rPr>
      <w:rFonts w:ascii="DIN-Regular" w:hAnsi="DIN-Regular"/>
      <w:b/>
      <w:color w:val="943634"/>
      <w:spacing w:val="-2"/>
      <w:sz w:val="24"/>
      <w:szCs w:val="24"/>
      <w:lang w:val="en-US" w:eastAsia="en-US"/>
    </w:rPr>
  </w:style>
  <w:style w:type="character" w:customStyle="1" w:styleId="MKTCoverTextChar">
    <w:name w:val="MKT Cover Text Char"/>
    <w:basedOn w:val="MKTCoverKeyContactsChar"/>
    <w:link w:val="MKTCoverText"/>
    <w:rsid w:val="00D55CC9"/>
    <w:rPr>
      <w:rFonts w:ascii="DIN-Regular" w:hAnsi="DIN-Regular"/>
      <w:b/>
      <w:color w:val="943634"/>
      <w:spacing w:val="-2"/>
      <w:sz w:val="24"/>
      <w:szCs w:val="24"/>
      <w:lang w:val="en-US" w:eastAsia="en-US"/>
    </w:rPr>
  </w:style>
  <w:style w:type="character" w:customStyle="1" w:styleId="MKTCoverDateChar">
    <w:name w:val="MKT Cover Date Char"/>
    <w:basedOn w:val="DefaultParagraphFont"/>
    <w:link w:val="MKTCoverDate"/>
    <w:rsid w:val="009818B5"/>
    <w:rPr>
      <w:rFonts w:ascii="DIN-Regular" w:hAnsi="DIN-Regular"/>
      <w:b/>
      <w:color w:val="877D6E"/>
      <w:spacing w:val="-5"/>
      <w:sz w:val="24"/>
      <w:szCs w:val="48"/>
      <w:lang w:val="en-US" w:eastAsia="en-US"/>
    </w:rPr>
  </w:style>
  <w:style w:type="character" w:customStyle="1" w:styleId="MKTHeaderTextChar">
    <w:name w:val="MKT Header Text Char"/>
    <w:basedOn w:val="MKTCoverDateChar"/>
    <w:link w:val="MKTHeaderText"/>
    <w:rsid w:val="001C399B"/>
    <w:rPr>
      <w:rFonts w:ascii="DIN-Regular" w:hAnsi="DIN-Regular"/>
      <w:b/>
      <w:color w:val="877D6E"/>
      <w:spacing w:val="-5"/>
      <w:sz w:val="32"/>
      <w:szCs w:val="28"/>
      <w:lang w:val="en-US" w:eastAsia="en-US"/>
    </w:rPr>
  </w:style>
  <w:style w:type="paragraph" w:customStyle="1" w:styleId="TableofContents">
    <w:name w:val="Table of Contents"/>
    <w:basedOn w:val="MKTHeading1"/>
    <w:qFormat/>
    <w:rsid w:val="00F00F48"/>
  </w:style>
  <w:style w:type="character" w:customStyle="1" w:styleId="MKTHeading2Char">
    <w:name w:val="MKT Heading 2 Char"/>
    <w:basedOn w:val="DefaultParagraphFont"/>
    <w:link w:val="MKTHeading2"/>
    <w:rsid w:val="00287AA0"/>
    <w:rPr>
      <w:rFonts w:ascii="DIN-Regular" w:hAnsi="DIN-Regular"/>
      <w:b/>
      <w:color w:val="943634"/>
      <w:sz w:val="24"/>
      <w:szCs w:val="24"/>
      <w:lang w:val="en-US" w:eastAsia="en-US"/>
    </w:rPr>
  </w:style>
  <w:style w:type="character" w:customStyle="1" w:styleId="MKTBodyTextChar">
    <w:name w:val="MKT Body Text Char"/>
    <w:basedOn w:val="DefaultParagraphFont"/>
    <w:link w:val="MKTBodyText"/>
    <w:rsid w:val="00287AA0"/>
    <w:rPr>
      <w:rFonts w:ascii="Arial" w:hAnsi="Arial"/>
      <w:szCs w:val="24"/>
      <w:lang w:val="en-US" w:eastAsia="en-US"/>
    </w:rPr>
  </w:style>
  <w:style w:type="paragraph" w:customStyle="1" w:styleId="MarketingTemplate-BulletsforTenders">
    <w:name w:val="Marketing Template - Bullets for Tenders"/>
    <w:basedOn w:val="Normal"/>
    <w:uiPriority w:val="99"/>
    <w:rsid w:val="00287AA0"/>
    <w:pPr>
      <w:numPr>
        <w:numId w:val="11"/>
      </w:numPr>
      <w:tabs>
        <w:tab w:val="clear" w:pos="720"/>
        <w:tab w:val="num" w:pos="426"/>
      </w:tabs>
      <w:spacing w:before="100" w:beforeAutospacing="1" w:after="60" w:line="312" w:lineRule="auto"/>
      <w:ind w:left="425" w:hanging="425"/>
    </w:pPr>
    <w:rPr>
      <w:rFonts w:ascii="Arial" w:hAnsi="Arial" w:cs="Arial"/>
      <w:sz w:val="20"/>
      <w:szCs w:val="20"/>
      <w:lang w:val="en-AU"/>
    </w:rPr>
  </w:style>
  <w:style w:type="paragraph" w:customStyle="1" w:styleId="HGNormal">
    <w:name w:val="HG Normal"/>
    <w:basedOn w:val="Normal"/>
    <w:rsid w:val="00476B26"/>
    <w:rPr>
      <w:rFonts w:ascii="Arial" w:hAnsi="Arial"/>
      <w:sz w:val="20"/>
      <w:szCs w:val="16"/>
      <w:lang w:val="en-AU" w:eastAsia="en-AU"/>
    </w:rPr>
  </w:style>
  <w:style w:type="paragraph" w:customStyle="1" w:styleId="HGCorro1">
    <w:name w:val="HG Corro 1"/>
    <w:basedOn w:val="HGNormal"/>
    <w:qFormat/>
    <w:rsid w:val="00476B26"/>
    <w:pPr>
      <w:numPr>
        <w:numId w:val="13"/>
      </w:numPr>
      <w:spacing w:after="240"/>
    </w:pPr>
  </w:style>
  <w:style w:type="paragraph" w:customStyle="1" w:styleId="HGCorro2">
    <w:name w:val="HG Corro 2"/>
    <w:basedOn w:val="HGNormal"/>
    <w:rsid w:val="00476B26"/>
    <w:pPr>
      <w:numPr>
        <w:ilvl w:val="1"/>
        <w:numId w:val="13"/>
      </w:numPr>
      <w:spacing w:after="240"/>
    </w:pPr>
  </w:style>
  <w:style w:type="paragraph" w:customStyle="1" w:styleId="HGCorro3">
    <w:name w:val="HG Corro 3"/>
    <w:basedOn w:val="HGNormal"/>
    <w:rsid w:val="00476B26"/>
    <w:pPr>
      <w:numPr>
        <w:ilvl w:val="2"/>
        <w:numId w:val="13"/>
      </w:numPr>
      <w:spacing w:after="240"/>
    </w:pPr>
  </w:style>
  <w:style w:type="paragraph" w:customStyle="1" w:styleId="HGCorro4">
    <w:name w:val="HG Corro 4"/>
    <w:basedOn w:val="HGNormal"/>
    <w:rsid w:val="00476B26"/>
    <w:pPr>
      <w:numPr>
        <w:ilvl w:val="3"/>
        <w:numId w:val="13"/>
      </w:numPr>
      <w:spacing w:after="240"/>
    </w:pPr>
  </w:style>
  <w:style w:type="paragraph" w:customStyle="1" w:styleId="HGCorro5">
    <w:name w:val="HG Corro 5"/>
    <w:basedOn w:val="HGNormal"/>
    <w:rsid w:val="00476B26"/>
    <w:pPr>
      <w:numPr>
        <w:ilvl w:val="4"/>
        <w:numId w:val="13"/>
      </w:numPr>
      <w:spacing w:after="240"/>
    </w:pPr>
  </w:style>
  <w:style w:type="paragraph" w:customStyle="1" w:styleId="HGCorro6">
    <w:name w:val="HG Corro 6"/>
    <w:basedOn w:val="HGNormal"/>
    <w:rsid w:val="00476B26"/>
    <w:pPr>
      <w:numPr>
        <w:ilvl w:val="5"/>
        <w:numId w:val="13"/>
      </w:numPr>
      <w:spacing w:after="240"/>
    </w:pPr>
  </w:style>
  <w:style w:type="character" w:styleId="CommentReference">
    <w:name w:val="annotation reference"/>
    <w:basedOn w:val="DefaultParagraphFont"/>
    <w:rsid w:val="00287796"/>
    <w:rPr>
      <w:sz w:val="16"/>
      <w:szCs w:val="16"/>
    </w:rPr>
  </w:style>
  <w:style w:type="paragraph" w:styleId="CommentText">
    <w:name w:val="annotation text"/>
    <w:basedOn w:val="Normal"/>
    <w:link w:val="CommentTextChar"/>
    <w:rsid w:val="00287796"/>
    <w:rPr>
      <w:sz w:val="20"/>
      <w:szCs w:val="20"/>
    </w:rPr>
  </w:style>
  <w:style w:type="character" w:customStyle="1" w:styleId="CommentTextChar">
    <w:name w:val="Comment Text Char"/>
    <w:basedOn w:val="DefaultParagraphFont"/>
    <w:link w:val="CommentText"/>
    <w:rsid w:val="00287796"/>
    <w:rPr>
      <w:lang w:val="en-US" w:eastAsia="en-US"/>
    </w:rPr>
  </w:style>
  <w:style w:type="paragraph" w:styleId="CommentSubject">
    <w:name w:val="annotation subject"/>
    <w:basedOn w:val="CommentText"/>
    <w:next w:val="CommentText"/>
    <w:link w:val="CommentSubjectChar"/>
    <w:rsid w:val="00287796"/>
    <w:rPr>
      <w:b/>
      <w:bCs/>
    </w:rPr>
  </w:style>
  <w:style w:type="character" w:customStyle="1" w:styleId="CommentSubjectChar">
    <w:name w:val="Comment Subject Char"/>
    <w:basedOn w:val="CommentTextChar"/>
    <w:link w:val="CommentSubject"/>
    <w:rsid w:val="00287796"/>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1DC8"/>
    <w:rPr>
      <w:sz w:val="24"/>
      <w:szCs w:val="24"/>
      <w:lang w:val="en-US" w:eastAsia="en-US"/>
    </w:rPr>
  </w:style>
  <w:style w:type="paragraph" w:styleId="Heading1">
    <w:name w:val="heading 1"/>
    <w:basedOn w:val="Normal"/>
    <w:next w:val="Normal"/>
    <w:qFormat/>
    <w:rsid w:val="00091DC8"/>
    <w:pPr>
      <w:keepNext/>
      <w:spacing w:before="240" w:after="60"/>
      <w:outlineLvl w:val="0"/>
    </w:pPr>
    <w:rPr>
      <w:rFonts w:ascii="Cambria" w:hAnsi="Cambria"/>
      <w:b/>
      <w:bCs/>
      <w:kern w:val="32"/>
      <w:sz w:val="32"/>
      <w:szCs w:val="32"/>
    </w:rPr>
  </w:style>
  <w:style w:type="paragraph" w:styleId="Heading2">
    <w:name w:val="heading 2"/>
    <w:basedOn w:val="Normal"/>
    <w:next w:val="Normal"/>
    <w:unhideWhenUsed/>
    <w:qFormat/>
    <w:rsid w:val="00091DC8"/>
    <w:pPr>
      <w:keepNext/>
      <w:spacing w:before="240" w:after="60"/>
      <w:outlineLvl w:val="1"/>
    </w:pPr>
    <w:rPr>
      <w:rFonts w:ascii="Cambria" w:hAnsi="Cambria"/>
      <w:b/>
      <w:bCs/>
      <w:i/>
      <w:iCs/>
      <w:sz w:val="28"/>
      <w:szCs w:val="28"/>
    </w:rPr>
  </w:style>
  <w:style w:type="paragraph" w:styleId="Heading3">
    <w:name w:val="heading 3"/>
    <w:basedOn w:val="Normal"/>
    <w:next w:val="Normal"/>
    <w:unhideWhenUsed/>
    <w:qFormat/>
    <w:rsid w:val="00091DC8"/>
    <w:pPr>
      <w:keepNext/>
      <w:spacing w:before="240" w:after="60"/>
      <w:outlineLvl w:val="2"/>
    </w:pPr>
    <w:rPr>
      <w:rFonts w:ascii="Cambria" w:hAnsi="Cambria"/>
      <w:b/>
      <w:bCs/>
      <w:sz w:val="26"/>
      <w:szCs w:val="26"/>
    </w:rPr>
  </w:style>
  <w:style w:type="paragraph" w:styleId="Heading4">
    <w:name w:val="heading 4"/>
    <w:basedOn w:val="Normal"/>
    <w:next w:val="Normal"/>
    <w:unhideWhenUsed/>
    <w:qFormat/>
    <w:rsid w:val="00091DC8"/>
    <w:pPr>
      <w:keepNext/>
      <w:spacing w:before="240" w:after="60"/>
      <w:outlineLvl w:val="3"/>
    </w:pPr>
    <w:rPr>
      <w:rFonts w:ascii="Calibri" w:hAnsi="Calibri"/>
      <w:b/>
      <w:bCs/>
      <w:sz w:val="28"/>
      <w:szCs w:val="28"/>
    </w:rPr>
  </w:style>
  <w:style w:type="paragraph" w:styleId="Heading5">
    <w:name w:val="heading 5"/>
    <w:basedOn w:val="Normal"/>
    <w:next w:val="Normal"/>
    <w:unhideWhenUsed/>
    <w:qFormat/>
    <w:rsid w:val="00091DC8"/>
    <w:pPr>
      <w:spacing w:before="240" w:after="60"/>
      <w:outlineLvl w:val="4"/>
    </w:pPr>
    <w:rPr>
      <w:rFonts w:ascii="Calibri" w:hAnsi="Calibri"/>
      <w:b/>
      <w:bCs/>
      <w:i/>
      <w:iCs/>
      <w:sz w:val="26"/>
      <w:szCs w:val="26"/>
    </w:rPr>
  </w:style>
  <w:style w:type="paragraph" w:styleId="Heading6">
    <w:name w:val="heading 6"/>
    <w:basedOn w:val="Normal"/>
    <w:next w:val="Normal"/>
    <w:unhideWhenUsed/>
    <w:qFormat/>
    <w:rsid w:val="00091DC8"/>
    <w:pPr>
      <w:spacing w:before="240" w:after="60"/>
      <w:outlineLvl w:val="5"/>
    </w:pPr>
    <w:rPr>
      <w:rFonts w:ascii="Calibri" w:hAnsi="Calibri"/>
      <w:b/>
      <w:bCs/>
      <w:sz w:val="22"/>
      <w:szCs w:val="22"/>
    </w:rPr>
  </w:style>
  <w:style w:type="paragraph" w:styleId="Heading7">
    <w:name w:val="heading 7"/>
    <w:basedOn w:val="Normal"/>
    <w:next w:val="Normal"/>
    <w:qFormat/>
    <w:rsid w:val="002509F6"/>
    <w:pPr>
      <w:spacing w:before="240" w:after="60"/>
      <w:outlineLvl w:val="6"/>
    </w:pPr>
  </w:style>
  <w:style w:type="paragraph" w:styleId="Heading8">
    <w:name w:val="heading 8"/>
    <w:basedOn w:val="Normal"/>
    <w:next w:val="Normal"/>
    <w:qFormat/>
    <w:rsid w:val="002509F6"/>
    <w:pPr>
      <w:spacing w:before="240" w:after="60"/>
      <w:outlineLvl w:val="7"/>
    </w:pPr>
    <w:rPr>
      <w:i/>
      <w:iCs/>
    </w:rPr>
  </w:style>
  <w:style w:type="paragraph" w:styleId="Heading9">
    <w:name w:val="heading 9"/>
    <w:basedOn w:val="Normal"/>
    <w:next w:val="Normal"/>
    <w:qFormat/>
    <w:rsid w:val="002509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TTableText">
    <w:name w:val="MKT Table Text"/>
    <w:basedOn w:val="MKTBodyText"/>
    <w:qFormat/>
    <w:rsid w:val="00607EE9"/>
    <w:pPr>
      <w:spacing w:before="60" w:after="60"/>
    </w:pPr>
    <w:rPr>
      <w:sz w:val="18"/>
      <w:szCs w:val="20"/>
    </w:rPr>
  </w:style>
  <w:style w:type="paragraph" w:styleId="TOC1">
    <w:name w:val="toc 1"/>
    <w:basedOn w:val="Normal"/>
    <w:next w:val="Normal"/>
    <w:uiPriority w:val="39"/>
    <w:qFormat/>
    <w:rsid w:val="00FA4ECB"/>
    <w:pPr>
      <w:tabs>
        <w:tab w:val="left" w:pos="680"/>
        <w:tab w:val="right" w:leader="dot" w:pos="9072"/>
      </w:tabs>
      <w:spacing w:before="40"/>
    </w:pPr>
    <w:rPr>
      <w:rFonts w:ascii="Arial" w:hAnsi="Arial"/>
      <w:bCs/>
      <w:sz w:val="20"/>
      <w:szCs w:val="20"/>
      <w:lang w:val="en-AU" w:eastAsia="en-AU"/>
    </w:rPr>
  </w:style>
  <w:style w:type="paragraph" w:styleId="BodyText">
    <w:name w:val="Body Text"/>
    <w:basedOn w:val="Normal"/>
    <w:rsid w:val="00091DC8"/>
    <w:pPr>
      <w:spacing w:after="240"/>
    </w:pPr>
    <w:rPr>
      <w:rFonts w:ascii="Arial" w:hAnsi="Arial"/>
      <w:sz w:val="20"/>
      <w:szCs w:val="20"/>
      <w:lang w:val="en-AU" w:eastAsia="en-AU"/>
    </w:rPr>
  </w:style>
  <w:style w:type="paragraph" w:customStyle="1" w:styleId="BackgroundA">
    <w:name w:val="BackgroundA"/>
    <w:basedOn w:val="Normal"/>
    <w:rsid w:val="00795C6D"/>
    <w:pPr>
      <w:numPr>
        <w:numId w:val="1"/>
      </w:numPr>
      <w:spacing w:after="240"/>
    </w:pPr>
  </w:style>
  <w:style w:type="paragraph" w:customStyle="1" w:styleId="Backgrounda0">
    <w:name w:val="Background(a)"/>
    <w:basedOn w:val="BackgroundA"/>
    <w:rsid w:val="00795C6D"/>
    <w:pPr>
      <w:numPr>
        <w:ilvl w:val="1"/>
      </w:numPr>
    </w:pPr>
  </w:style>
  <w:style w:type="paragraph" w:customStyle="1" w:styleId="MKTTableHeader">
    <w:name w:val="MKT Table Header"/>
    <w:basedOn w:val="MKTBodyText"/>
    <w:qFormat/>
    <w:rsid w:val="00607EE9"/>
    <w:pPr>
      <w:spacing w:before="60" w:after="60"/>
    </w:pPr>
    <w:rPr>
      <w:b/>
      <w:bCs/>
      <w:color w:val="FFFFFF"/>
      <w:sz w:val="18"/>
      <w:szCs w:val="20"/>
    </w:rPr>
  </w:style>
  <w:style w:type="paragraph" w:styleId="TOC2">
    <w:name w:val="toc 2"/>
    <w:basedOn w:val="Normal"/>
    <w:next w:val="Normal"/>
    <w:uiPriority w:val="39"/>
    <w:qFormat/>
    <w:rsid w:val="00533694"/>
    <w:pPr>
      <w:tabs>
        <w:tab w:val="left" w:pos="1247"/>
        <w:tab w:val="right" w:leader="dot" w:pos="9072"/>
      </w:tabs>
      <w:ind w:left="567" w:hanging="567"/>
    </w:pPr>
    <w:rPr>
      <w:rFonts w:ascii="Arial" w:hAnsi="Arial"/>
      <w:sz w:val="20"/>
      <w:szCs w:val="20"/>
      <w:lang w:val="en-AU" w:eastAsia="en-AU"/>
    </w:rPr>
  </w:style>
  <w:style w:type="paragraph" w:styleId="TOCHeading">
    <w:name w:val="TOC Heading"/>
    <w:basedOn w:val="Heading1"/>
    <w:next w:val="Normal"/>
    <w:uiPriority w:val="39"/>
    <w:semiHidden/>
    <w:unhideWhenUsed/>
    <w:qFormat/>
    <w:rsid w:val="00533694"/>
    <w:pPr>
      <w:keepLines/>
      <w:spacing w:before="480" w:after="0" w:line="276" w:lineRule="auto"/>
      <w:outlineLvl w:val="9"/>
    </w:pPr>
    <w:rPr>
      <w:color w:val="365F91"/>
      <w:kern w:val="0"/>
      <w:sz w:val="28"/>
      <w:szCs w:val="28"/>
    </w:rPr>
  </w:style>
  <w:style w:type="paragraph" w:styleId="TOC3">
    <w:name w:val="toc 3"/>
    <w:basedOn w:val="Normal"/>
    <w:next w:val="Normal"/>
    <w:autoRedefine/>
    <w:uiPriority w:val="39"/>
    <w:unhideWhenUsed/>
    <w:qFormat/>
    <w:rsid w:val="004F0B1C"/>
    <w:pPr>
      <w:tabs>
        <w:tab w:val="right" w:leader="dot" w:pos="8312"/>
      </w:tabs>
      <w:spacing w:after="100" w:line="276" w:lineRule="auto"/>
      <w:ind w:left="567"/>
    </w:pPr>
    <w:rPr>
      <w:rFonts w:ascii="Arial" w:hAnsi="Arial"/>
      <w:i/>
      <w:sz w:val="20"/>
      <w:szCs w:val="22"/>
    </w:rPr>
  </w:style>
  <w:style w:type="paragraph" w:styleId="Header">
    <w:name w:val="header"/>
    <w:basedOn w:val="Normal"/>
    <w:link w:val="HeaderChar"/>
    <w:rsid w:val="006A112E"/>
    <w:pPr>
      <w:tabs>
        <w:tab w:val="center" w:pos="4513"/>
        <w:tab w:val="right" w:pos="9026"/>
      </w:tabs>
    </w:pPr>
  </w:style>
  <w:style w:type="paragraph" w:styleId="BalloonText">
    <w:name w:val="Balloon Text"/>
    <w:basedOn w:val="Normal"/>
    <w:link w:val="BalloonTextChar"/>
    <w:rsid w:val="006A2F7F"/>
    <w:rPr>
      <w:rFonts w:ascii="Tahoma" w:hAnsi="Tahoma" w:cs="Tahoma"/>
      <w:sz w:val="16"/>
      <w:szCs w:val="16"/>
    </w:rPr>
  </w:style>
  <w:style w:type="character" w:customStyle="1" w:styleId="BalloonTextChar">
    <w:name w:val="Balloon Text Char"/>
    <w:basedOn w:val="DefaultParagraphFont"/>
    <w:link w:val="BalloonText"/>
    <w:rsid w:val="006A2F7F"/>
    <w:rPr>
      <w:rFonts w:ascii="Tahoma" w:hAnsi="Tahoma" w:cs="Tahoma"/>
      <w:sz w:val="16"/>
      <w:szCs w:val="16"/>
    </w:rPr>
  </w:style>
  <w:style w:type="character" w:styleId="Hyperlink">
    <w:name w:val="Hyperlink"/>
    <w:basedOn w:val="DefaultParagraphFont"/>
    <w:uiPriority w:val="99"/>
    <w:unhideWhenUsed/>
    <w:rsid w:val="00091DC8"/>
    <w:rPr>
      <w:color w:val="0000FF"/>
      <w:u w:val="single"/>
    </w:rPr>
  </w:style>
  <w:style w:type="paragraph" w:customStyle="1" w:styleId="MKTHeading1">
    <w:name w:val="MKT Heading 1"/>
    <w:basedOn w:val="Normal"/>
    <w:rsid w:val="00DE1AF7"/>
    <w:pPr>
      <w:spacing w:after="240"/>
    </w:pPr>
    <w:rPr>
      <w:rFonts w:ascii="DIN-Regular" w:hAnsi="DIN-Regular"/>
      <w:color w:val="887F70"/>
      <w:sz w:val="40"/>
    </w:rPr>
  </w:style>
  <w:style w:type="paragraph" w:customStyle="1" w:styleId="MKTHeading2">
    <w:name w:val="MKT Heading 2"/>
    <w:basedOn w:val="MKTHeading1"/>
    <w:link w:val="MKTHeading2Char"/>
    <w:rsid w:val="008B2B53"/>
    <w:pPr>
      <w:spacing w:after="120"/>
    </w:pPr>
    <w:rPr>
      <w:b/>
      <w:color w:val="943634"/>
      <w:sz w:val="24"/>
    </w:rPr>
  </w:style>
  <w:style w:type="paragraph" w:customStyle="1" w:styleId="MKTHeading3">
    <w:name w:val="MKT Heading 3"/>
    <w:basedOn w:val="MKTHeading2"/>
    <w:rsid w:val="008B2B53"/>
    <w:pPr>
      <w:spacing w:before="120"/>
    </w:pPr>
    <w:rPr>
      <w:rFonts w:ascii="Arial" w:hAnsi="Arial"/>
      <w:color w:val="auto"/>
      <w:sz w:val="20"/>
    </w:rPr>
  </w:style>
  <w:style w:type="paragraph" w:customStyle="1" w:styleId="MKTBodyText">
    <w:name w:val="MKT Body Text"/>
    <w:basedOn w:val="Normal"/>
    <w:link w:val="MKTBodyTextChar"/>
    <w:rsid w:val="00060821"/>
    <w:pPr>
      <w:spacing w:before="120" w:after="120" w:line="312" w:lineRule="auto"/>
    </w:pPr>
    <w:rPr>
      <w:rFonts w:ascii="Arial" w:hAnsi="Arial"/>
      <w:sz w:val="20"/>
    </w:rPr>
  </w:style>
  <w:style w:type="paragraph" w:customStyle="1" w:styleId="MKTBodyBullets">
    <w:name w:val="MKT Body Bullets"/>
    <w:basedOn w:val="MKTBodyText"/>
    <w:link w:val="MKTBodyBulletsChar"/>
    <w:rsid w:val="00607EE9"/>
    <w:pPr>
      <w:numPr>
        <w:numId w:val="8"/>
      </w:numPr>
      <w:spacing w:before="60" w:after="60"/>
      <w:outlineLvl w:val="0"/>
    </w:pPr>
  </w:style>
  <w:style w:type="paragraph" w:customStyle="1" w:styleId="MKTBodyBulletsLevel2">
    <w:name w:val="MKT Body Bullets Level 2"/>
    <w:basedOn w:val="MKTBodyText"/>
    <w:rsid w:val="00607EE9"/>
    <w:pPr>
      <w:numPr>
        <w:numId w:val="9"/>
      </w:numPr>
      <w:spacing w:before="60" w:after="60"/>
      <w:ind w:left="568" w:hanging="284"/>
      <w:outlineLvl w:val="1"/>
    </w:pPr>
  </w:style>
  <w:style w:type="character" w:customStyle="1" w:styleId="MKTBodyBulletsChar">
    <w:name w:val="MKT Body Bullets Char"/>
    <w:basedOn w:val="DefaultParagraphFont"/>
    <w:link w:val="MKTBodyBullets"/>
    <w:rsid w:val="00607EE9"/>
    <w:rPr>
      <w:rFonts w:ascii="Arial" w:hAnsi="Arial"/>
      <w:szCs w:val="24"/>
      <w:lang w:val="en-US" w:eastAsia="en-US"/>
    </w:rPr>
  </w:style>
  <w:style w:type="character" w:customStyle="1" w:styleId="HeaderChar">
    <w:name w:val="Header Char"/>
    <w:basedOn w:val="DefaultParagraphFont"/>
    <w:link w:val="Header"/>
    <w:rsid w:val="006A112E"/>
    <w:rPr>
      <w:sz w:val="24"/>
      <w:szCs w:val="24"/>
      <w:lang w:val="en-US" w:eastAsia="en-US"/>
    </w:rPr>
  </w:style>
  <w:style w:type="paragraph" w:customStyle="1" w:styleId="MKTCoverHeader">
    <w:name w:val="MKT Cover Header"/>
    <w:basedOn w:val="Normal"/>
    <w:rsid w:val="006A112E"/>
    <w:rPr>
      <w:rFonts w:ascii="DIN-Bold" w:hAnsi="DIN-Bold"/>
      <w:sz w:val="40"/>
      <w:szCs w:val="20"/>
      <w:lang w:val="en-AU" w:eastAsia="en-AU"/>
    </w:rPr>
  </w:style>
  <w:style w:type="paragraph" w:customStyle="1" w:styleId="MKTCoverDate">
    <w:name w:val="MKT Cover Date"/>
    <w:basedOn w:val="Normal"/>
    <w:link w:val="MKTCoverDateChar"/>
    <w:rsid w:val="00D55CC9"/>
    <w:pPr>
      <w:widowControl w:val="0"/>
      <w:tabs>
        <w:tab w:val="left" w:pos="283"/>
      </w:tabs>
      <w:suppressAutoHyphens/>
      <w:autoSpaceDE w:val="0"/>
      <w:autoSpaceDN w:val="0"/>
      <w:adjustRightInd w:val="0"/>
      <w:textAlignment w:val="center"/>
    </w:pPr>
    <w:rPr>
      <w:rFonts w:ascii="DIN-Regular" w:hAnsi="DIN-Regular"/>
      <w:b/>
      <w:color w:val="877D6E"/>
      <w:spacing w:val="-5"/>
      <w:szCs w:val="48"/>
    </w:rPr>
  </w:style>
  <w:style w:type="paragraph" w:customStyle="1" w:styleId="MKTCoverKeyContacts">
    <w:name w:val="MKT Cover Key Contacts"/>
    <w:basedOn w:val="Normal"/>
    <w:link w:val="MKTCoverKeyContactsChar"/>
    <w:rsid w:val="00D55CC9"/>
    <w:rPr>
      <w:rFonts w:ascii="DIN-Regular" w:hAnsi="DIN-Regular"/>
      <w:b/>
      <w:color w:val="943634"/>
      <w:spacing w:val="-2"/>
    </w:rPr>
  </w:style>
  <w:style w:type="paragraph" w:styleId="Footer">
    <w:name w:val="footer"/>
    <w:basedOn w:val="Normal"/>
    <w:link w:val="FooterChar"/>
    <w:uiPriority w:val="99"/>
    <w:rsid w:val="006A112E"/>
    <w:pPr>
      <w:tabs>
        <w:tab w:val="center" w:pos="4513"/>
        <w:tab w:val="right" w:pos="9026"/>
      </w:tabs>
    </w:pPr>
  </w:style>
  <w:style w:type="character" w:customStyle="1" w:styleId="FooterChar">
    <w:name w:val="Footer Char"/>
    <w:basedOn w:val="DefaultParagraphFont"/>
    <w:link w:val="Footer"/>
    <w:uiPriority w:val="99"/>
    <w:rsid w:val="006A112E"/>
    <w:rPr>
      <w:sz w:val="24"/>
      <w:szCs w:val="24"/>
      <w:lang w:val="en-US" w:eastAsia="en-US"/>
    </w:rPr>
  </w:style>
  <w:style w:type="paragraph" w:customStyle="1" w:styleId="MKTCoverText">
    <w:name w:val="MKT Cover Text"/>
    <w:basedOn w:val="MKTCoverKeyContacts"/>
    <w:link w:val="MKTCoverTextChar"/>
    <w:qFormat/>
    <w:rsid w:val="00D55CC9"/>
    <w:rPr>
      <w:b w:val="0"/>
      <w:color w:val="auto"/>
    </w:rPr>
  </w:style>
  <w:style w:type="paragraph" w:customStyle="1" w:styleId="MKTHeaderText">
    <w:name w:val="MKT Header Text"/>
    <w:basedOn w:val="MKTCoverDate"/>
    <w:link w:val="MKTHeaderTextChar"/>
    <w:qFormat/>
    <w:rsid w:val="001C399B"/>
    <w:rPr>
      <w:b w:val="0"/>
      <w:sz w:val="32"/>
      <w:szCs w:val="28"/>
    </w:rPr>
  </w:style>
  <w:style w:type="character" w:customStyle="1" w:styleId="MKTCoverKeyContactsChar">
    <w:name w:val="MKT Cover Key Contacts Char"/>
    <w:basedOn w:val="DefaultParagraphFont"/>
    <w:link w:val="MKTCoverKeyContacts"/>
    <w:rsid w:val="00D55CC9"/>
    <w:rPr>
      <w:rFonts w:ascii="DIN-Regular" w:hAnsi="DIN-Regular"/>
      <w:b/>
      <w:color w:val="943634"/>
      <w:spacing w:val="-2"/>
      <w:sz w:val="24"/>
      <w:szCs w:val="24"/>
      <w:lang w:val="en-US" w:eastAsia="en-US"/>
    </w:rPr>
  </w:style>
  <w:style w:type="character" w:customStyle="1" w:styleId="MKTCoverTextChar">
    <w:name w:val="MKT Cover Text Char"/>
    <w:basedOn w:val="MKTCoverKeyContactsChar"/>
    <w:link w:val="MKTCoverText"/>
    <w:rsid w:val="00D55CC9"/>
    <w:rPr>
      <w:rFonts w:ascii="DIN-Regular" w:hAnsi="DIN-Regular"/>
      <w:b/>
      <w:color w:val="943634"/>
      <w:spacing w:val="-2"/>
      <w:sz w:val="24"/>
      <w:szCs w:val="24"/>
      <w:lang w:val="en-US" w:eastAsia="en-US"/>
    </w:rPr>
  </w:style>
  <w:style w:type="character" w:customStyle="1" w:styleId="MKTCoverDateChar">
    <w:name w:val="MKT Cover Date Char"/>
    <w:basedOn w:val="DefaultParagraphFont"/>
    <w:link w:val="MKTCoverDate"/>
    <w:rsid w:val="009818B5"/>
    <w:rPr>
      <w:rFonts w:ascii="DIN-Regular" w:hAnsi="DIN-Regular"/>
      <w:b/>
      <w:color w:val="877D6E"/>
      <w:spacing w:val="-5"/>
      <w:sz w:val="24"/>
      <w:szCs w:val="48"/>
      <w:lang w:val="en-US" w:eastAsia="en-US"/>
    </w:rPr>
  </w:style>
  <w:style w:type="character" w:customStyle="1" w:styleId="MKTHeaderTextChar">
    <w:name w:val="MKT Header Text Char"/>
    <w:basedOn w:val="MKTCoverDateChar"/>
    <w:link w:val="MKTHeaderText"/>
    <w:rsid w:val="001C399B"/>
    <w:rPr>
      <w:rFonts w:ascii="DIN-Regular" w:hAnsi="DIN-Regular"/>
      <w:b/>
      <w:color w:val="877D6E"/>
      <w:spacing w:val="-5"/>
      <w:sz w:val="32"/>
      <w:szCs w:val="28"/>
      <w:lang w:val="en-US" w:eastAsia="en-US"/>
    </w:rPr>
  </w:style>
  <w:style w:type="paragraph" w:customStyle="1" w:styleId="TableofContents">
    <w:name w:val="Table of Contents"/>
    <w:basedOn w:val="MKTHeading1"/>
    <w:qFormat/>
    <w:rsid w:val="00F00F48"/>
  </w:style>
  <w:style w:type="character" w:customStyle="1" w:styleId="MKTHeading2Char">
    <w:name w:val="MKT Heading 2 Char"/>
    <w:basedOn w:val="DefaultParagraphFont"/>
    <w:link w:val="MKTHeading2"/>
    <w:rsid w:val="00287AA0"/>
    <w:rPr>
      <w:rFonts w:ascii="DIN-Regular" w:hAnsi="DIN-Regular"/>
      <w:b/>
      <w:color w:val="943634"/>
      <w:sz w:val="24"/>
      <w:szCs w:val="24"/>
      <w:lang w:val="en-US" w:eastAsia="en-US"/>
    </w:rPr>
  </w:style>
  <w:style w:type="character" w:customStyle="1" w:styleId="MKTBodyTextChar">
    <w:name w:val="MKT Body Text Char"/>
    <w:basedOn w:val="DefaultParagraphFont"/>
    <w:link w:val="MKTBodyText"/>
    <w:rsid w:val="00287AA0"/>
    <w:rPr>
      <w:rFonts w:ascii="Arial" w:hAnsi="Arial"/>
      <w:szCs w:val="24"/>
      <w:lang w:val="en-US" w:eastAsia="en-US"/>
    </w:rPr>
  </w:style>
  <w:style w:type="paragraph" w:customStyle="1" w:styleId="MarketingTemplate-BulletsforTenders">
    <w:name w:val="Marketing Template - Bullets for Tenders"/>
    <w:basedOn w:val="Normal"/>
    <w:uiPriority w:val="99"/>
    <w:rsid w:val="00287AA0"/>
    <w:pPr>
      <w:numPr>
        <w:numId w:val="11"/>
      </w:numPr>
      <w:tabs>
        <w:tab w:val="clear" w:pos="720"/>
        <w:tab w:val="num" w:pos="426"/>
      </w:tabs>
      <w:spacing w:before="100" w:beforeAutospacing="1" w:after="60" w:line="312" w:lineRule="auto"/>
      <w:ind w:left="425" w:hanging="425"/>
    </w:pPr>
    <w:rPr>
      <w:rFonts w:ascii="Arial" w:hAnsi="Arial" w:cs="Arial"/>
      <w:sz w:val="20"/>
      <w:szCs w:val="20"/>
      <w:lang w:val="en-AU"/>
    </w:rPr>
  </w:style>
  <w:style w:type="paragraph" w:customStyle="1" w:styleId="HGNormal">
    <w:name w:val="HG Normal"/>
    <w:basedOn w:val="Normal"/>
    <w:rsid w:val="00476B26"/>
    <w:rPr>
      <w:rFonts w:ascii="Arial" w:hAnsi="Arial"/>
      <w:sz w:val="20"/>
      <w:szCs w:val="16"/>
      <w:lang w:val="en-AU" w:eastAsia="en-AU"/>
    </w:rPr>
  </w:style>
  <w:style w:type="paragraph" w:customStyle="1" w:styleId="HGCorro1">
    <w:name w:val="HG Corro 1"/>
    <w:basedOn w:val="HGNormal"/>
    <w:qFormat/>
    <w:rsid w:val="00476B26"/>
    <w:pPr>
      <w:numPr>
        <w:numId w:val="13"/>
      </w:numPr>
      <w:spacing w:after="240"/>
    </w:pPr>
  </w:style>
  <w:style w:type="paragraph" w:customStyle="1" w:styleId="HGCorro2">
    <w:name w:val="HG Corro 2"/>
    <w:basedOn w:val="HGNormal"/>
    <w:rsid w:val="00476B26"/>
    <w:pPr>
      <w:numPr>
        <w:ilvl w:val="1"/>
        <w:numId w:val="13"/>
      </w:numPr>
      <w:spacing w:after="240"/>
    </w:pPr>
  </w:style>
  <w:style w:type="paragraph" w:customStyle="1" w:styleId="HGCorro3">
    <w:name w:val="HG Corro 3"/>
    <w:basedOn w:val="HGNormal"/>
    <w:rsid w:val="00476B26"/>
    <w:pPr>
      <w:numPr>
        <w:ilvl w:val="2"/>
        <w:numId w:val="13"/>
      </w:numPr>
      <w:spacing w:after="240"/>
    </w:pPr>
  </w:style>
  <w:style w:type="paragraph" w:customStyle="1" w:styleId="HGCorro4">
    <w:name w:val="HG Corro 4"/>
    <w:basedOn w:val="HGNormal"/>
    <w:rsid w:val="00476B26"/>
    <w:pPr>
      <w:numPr>
        <w:ilvl w:val="3"/>
        <w:numId w:val="13"/>
      </w:numPr>
      <w:spacing w:after="240"/>
    </w:pPr>
  </w:style>
  <w:style w:type="paragraph" w:customStyle="1" w:styleId="HGCorro5">
    <w:name w:val="HG Corro 5"/>
    <w:basedOn w:val="HGNormal"/>
    <w:rsid w:val="00476B26"/>
    <w:pPr>
      <w:numPr>
        <w:ilvl w:val="4"/>
        <w:numId w:val="13"/>
      </w:numPr>
      <w:spacing w:after="240"/>
    </w:pPr>
  </w:style>
  <w:style w:type="paragraph" w:customStyle="1" w:styleId="HGCorro6">
    <w:name w:val="HG Corro 6"/>
    <w:basedOn w:val="HGNormal"/>
    <w:rsid w:val="00476B26"/>
    <w:pPr>
      <w:numPr>
        <w:ilvl w:val="5"/>
        <w:numId w:val="13"/>
      </w:numPr>
      <w:spacing w:after="240"/>
    </w:pPr>
  </w:style>
  <w:style w:type="character" w:styleId="CommentReference">
    <w:name w:val="annotation reference"/>
    <w:basedOn w:val="DefaultParagraphFont"/>
    <w:rsid w:val="00287796"/>
    <w:rPr>
      <w:sz w:val="16"/>
      <w:szCs w:val="16"/>
    </w:rPr>
  </w:style>
  <w:style w:type="paragraph" w:styleId="CommentText">
    <w:name w:val="annotation text"/>
    <w:basedOn w:val="Normal"/>
    <w:link w:val="CommentTextChar"/>
    <w:rsid w:val="00287796"/>
    <w:rPr>
      <w:sz w:val="20"/>
      <w:szCs w:val="20"/>
    </w:rPr>
  </w:style>
  <w:style w:type="character" w:customStyle="1" w:styleId="CommentTextChar">
    <w:name w:val="Comment Text Char"/>
    <w:basedOn w:val="DefaultParagraphFont"/>
    <w:link w:val="CommentText"/>
    <w:rsid w:val="00287796"/>
    <w:rPr>
      <w:lang w:val="en-US" w:eastAsia="en-US"/>
    </w:rPr>
  </w:style>
  <w:style w:type="paragraph" w:styleId="CommentSubject">
    <w:name w:val="annotation subject"/>
    <w:basedOn w:val="CommentText"/>
    <w:next w:val="CommentText"/>
    <w:link w:val="CommentSubjectChar"/>
    <w:rsid w:val="00287796"/>
    <w:rPr>
      <w:b/>
      <w:bCs/>
    </w:rPr>
  </w:style>
  <w:style w:type="character" w:customStyle="1" w:styleId="CommentSubjectChar">
    <w:name w:val="Comment Subject Char"/>
    <w:basedOn w:val="CommentTextChar"/>
    <w:link w:val="CommentSubject"/>
    <w:rsid w:val="0028779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7BB36CC35A97294094BC1A2ACF2426B4" ma:contentTypeVersion="0" ma:contentTypeDescription="" ma:contentTypeScope="" ma:versionID="cedbe9661cce4a3e69c965b7d474a555">
  <xsd:schema xmlns:xsd="http://www.w3.org/2001/XMLSchema" xmlns:xs="http://www.w3.org/2001/XMLSchema" xmlns:p="http://schemas.microsoft.com/office/2006/metadata/properties" targetNamespace="http://schemas.microsoft.com/office/2006/metadata/properties" ma:root="true" ma:fieldsID="3243a5b814b3e31d5e11590d7b9d41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958333-0905-4B91-A020-15DC11EF43B9}">
  <ds:schemaRefs>
    <ds:schemaRef ds:uri="http://schemas.microsoft.com/office/2006/metadata/customXsn"/>
  </ds:schemaRefs>
</ds:datastoreItem>
</file>

<file path=customXml/itemProps2.xml><?xml version="1.0" encoding="utf-8"?>
<ds:datastoreItem xmlns:ds="http://schemas.openxmlformats.org/officeDocument/2006/customXml" ds:itemID="{5D2CDEC2-1226-4A4F-AF85-D9F52AE287CF}">
  <ds:schemaRefs>
    <ds:schemaRef ds:uri="http://schemas.microsoft.com/sharepoint/events"/>
  </ds:schemaRefs>
</ds:datastoreItem>
</file>

<file path=customXml/itemProps3.xml><?xml version="1.0" encoding="utf-8"?>
<ds:datastoreItem xmlns:ds="http://schemas.openxmlformats.org/officeDocument/2006/customXml" ds:itemID="{85141D63-95CB-4194-B6E5-ED2BECDA3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0E83D76-CC83-4524-ABD3-8EC9C797B4D7}">
  <ds:schemaRef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40119230-7C97-482E-9151-038CF3F26A5F}">
  <ds:schemaRefs>
    <ds:schemaRef ds:uri="http://schemas.microsoft.com/sharepoint/v3/contenttype/forms"/>
  </ds:schemaRefs>
</ds:datastoreItem>
</file>

<file path=customXml/itemProps6.xml><?xml version="1.0" encoding="utf-8"?>
<ds:datastoreItem xmlns:ds="http://schemas.openxmlformats.org/officeDocument/2006/customXml" ds:itemID="{A26C2279-328B-4896-B515-D5D66EBD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1876</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Submission 225 - Hopgood Ganim Lawyers - Workplace Relations Framework - Public inquiry</vt:lpstr>
    </vt:vector>
  </TitlesOfParts>
  <Company>Hopgood Ganim Lawyers</Company>
  <LinksUpToDate>false</LinksUpToDate>
  <CharactersWithSpaces>11489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225 - Hopgood Ganim Lawyers - Workplace Relations Framework - Public inquiry</dc:title>
  <dc:creator>Hopgood Ganim Lawyers</dc:creator>
  <cp:lastModifiedBy>Productivity Commission</cp:lastModifiedBy>
  <cp:revision>5</cp:revision>
  <cp:lastPrinted>2009-05-07T05:32:00Z</cp:lastPrinted>
  <dcterms:created xsi:type="dcterms:W3CDTF">2015-05-08T05:29:00Z</dcterms:created>
  <dcterms:modified xsi:type="dcterms:W3CDTF">2015-05-08T05:40:00Z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0x01010066EDC8E18BFE9C418F00295EA55D44EA0015EE9FD84A134F42A8E78176E2093D44007BB36CC35A97294094BC1A2ACF2426B4</vt:lpwstr>
  </property>
  <property fmtid="{D5CDD505-2E9C-101B-9397-08002B2CF9AE}" pid="3" name="RecordPoint_WorkflowType">
    <vt:lpwstr/>
  </property>
  <property fmtid="{D5CDD505-2E9C-101B-9397-08002B2CF9AE}" pid="4" name="RecordPoint_ActiveItemSiteId">
    <vt:lpwstr/>
  </property>
  <property fmtid="{D5CDD505-2E9C-101B-9397-08002B2CF9AE}" pid="5" name="RecordPoint_ActiveItemListId">
    <vt:lpwstr/>
  </property>
  <property fmtid="{D5CDD505-2E9C-101B-9397-08002B2CF9AE}" pid="6" name="RecordPoint_ActiveItemUniqueId">
    <vt:lpwstr/>
  </property>
  <property fmtid="{D5CDD505-2E9C-101B-9397-08002B2CF9AE}" pid="7" name="RecordPoint_ActiveItemWebId">
    <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