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99A08" w14:textId="77777777" w:rsidR="00A12087" w:rsidRPr="00A12087" w:rsidRDefault="00A12087" w:rsidP="00A12087">
      <w:pPr>
        <w:jc w:val="center"/>
        <w:rPr>
          <w:b/>
        </w:rPr>
      </w:pPr>
      <w:bookmarkStart w:id="0" w:name="_GoBack"/>
      <w:bookmarkEnd w:id="0"/>
      <w:r w:rsidRPr="00A12087">
        <w:rPr>
          <w:b/>
        </w:rPr>
        <w:t>PRODUCTIVITY COMMISSION INQUIRY INTO DATA AVAILABILITY AND USE</w:t>
      </w:r>
      <w:r w:rsidRPr="00A12087">
        <w:rPr>
          <w:b/>
        </w:rPr>
        <w:br/>
        <w:t>AUSTRALIAN RESEARCH COUNCIL SUBMISSION</w:t>
      </w:r>
    </w:p>
    <w:p w14:paraId="1ED7A960" w14:textId="77777777" w:rsidR="001B1C1B" w:rsidRPr="001B1C1B" w:rsidRDefault="001B1C1B"/>
    <w:p w14:paraId="1C76EEB7" w14:textId="729D7D2A" w:rsidR="00A12087" w:rsidRPr="00A12087" w:rsidRDefault="00A12087">
      <w:pPr>
        <w:rPr>
          <w:b/>
        </w:rPr>
      </w:pPr>
      <w:r w:rsidRPr="00A12087">
        <w:rPr>
          <w:b/>
        </w:rPr>
        <w:t>Introduction</w:t>
      </w:r>
    </w:p>
    <w:p w14:paraId="19B092BD" w14:textId="77777777" w:rsidR="003103D6" w:rsidRDefault="006B33D3" w:rsidP="003103D6">
      <w:r w:rsidRPr="006B33D3">
        <w:t xml:space="preserve">The Australian Research Council (ARC) welcomes the opportunity to provide a submission </w:t>
      </w:r>
      <w:r w:rsidR="001E0445">
        <w:t xml:space="preserve">to </w:t>
      </w:r>
      <w:r w:rsidRPr="006B33D3">
        <w:t xml:space="preserve">the </w:t>
      </w:r>
      <w:r>
        <w:t xml:space="preserve">Productivity Commission </w:t>
      </w:r>
      <w:r w:rsidR="001E0445">
        <w:t>(the Commission)</w:t>
      </w:r>
      <w:r w:rsidR="000F7A7B">
        <w:t xml:space="preserve"> as part of its</w:t>
      </w:r>
      <w:r w:rsidR="001E0445">
        <w:t xml:space="preserve"> </w:t>
      </w:r>
      <w:r w:rsidR="008D4B0C">
        <w:t xml:space="preserve">inquiry into </w:t>
      </w:r>
      <w:r>
        <w:t>data availability and use</w:t>
      </w:r>
      <w:r w:rsidRPr="006B33D3">
        <w:t xml:space="preserve">. </w:t>
      </w:r>
      <w:r w:rsidR="003103D6">
        <w:t xml:space="preserve">This submission provides information on the ARC’s approach to data </w:t>
      </w:r>
      <w:r w:rsidR="00EA1428">
        <w:t>in order to</w:t>
      </w:r>
      <w:r w:rsidR="003103D6">
        <w:t xml:space="preserve"> inform the Commission’s consideration of options </w:t>
      </w:r>
      <w:r w:rsidR="004C6069">
        <w:t>for</w:t>
      </w:r>
      <w:r w:rsidR="003103D6">
        <w:t xml:space="preserve"> i</w:t>
      </w:r>
      <w:r w:rsidR="004C6069">
        <w:t>ncreased a</w:t>
      </w:r>
      <w:r w:rsidR="003103D6">
        <w:t>v</w:t>
      </w:r>
      <w:r w:rsidR="00872D8A">
        <w:t xml:space="preserve">ailability and </w:t>
      </w:r>
      <w:r w:rsidR="004C6069">
        <w:t>improved use of data.</w:t>
      </w:r>
      <w:r w:rsidR="003103D6">
        <w:t xml:space="preserve"> </w:t>
      </w:r>
    </w:p>
    <w:p w14:paraId="25FA0F3D" w14:textId="77777777" w:rsidR="00E863C9" w:rsidRDefault="00E863C9" w:rsidP="00E863C9">
      <w:r>
        <w:t>T</w:t>
      </w:r>
      <w:r w:rsidRPr="006B33D3">
        <w:t>his submission addresses</w:t>
      </w:r>
      <w:r>
        <w:t xml:space="preserve"> the availability and use of data in two</w:t>
      </w:r>
      <w:r w:rsidR="001372BB">
        <w:t xml:space="preserve"> </w:t>
      </w:r>
      <w:r>
        <w:t>areas:</w:t>
      </w:r>
    </w:p>
    <w:p w14:paraId="052761F1" w14:textId="77777777" w:rsidR="00E863C9" w:rsidRDefault="00E863C9" w:rsidP="00E863C9">
      <w:pPr>
        <w:pStyle w:val="ListParagraph"/>
        <w:numPr>
          <w:ilvl w:val="0"/>
          <w:numId w:val="6"/>
        </w:numPr>
        <w:ind w:left="714" w:hanging="357"/>
        <w:contextualSpacing w:val="0"/>
      </w:pPr>
      <w:r>
        <w:t>public sector data</w:t>
      </w:r>
      <w:r>
        <w:rPr>
          <w:rStyle w:val="FootnoteReference"/>
        </w:rPr>
        <w:footnoteReference w:id="1"/>
      </w:r>
      <w:r>
        <w:t xml:space="preserve"> collected and stored by the ARC, including </w:t>
      </w:r>
      <w:r w:rsidRPr="001E5A26">
        <w:t>National Competitive Grants Program</w:t>
      </w:r>
      <w:r>
        <w:t>me (NCGP) and Excellence in Research for Australia (ERA) administrative and programme data, as well as data on the Australian university research system gathered through ERA</w:t>
      </w:r>
    </w:p>
    <w:p w14:paraId="52E518AA" w14:textId="04DED6C7" w:rsidR="00E863C9" w:rsidRDefault="00E863C9" w:rsidP="00E863C9">
      <w:pPr>
        <w:pStyle w:val="ListParagraph"/>
        <w:numPr>
          <w:ilvl w:val="0"/>
          <w:numId w:val="6"/>
        </w:numPr>
        <w:ind w:left="714" w:hanging="357"/>
        <w:contextualSpacing w:val="0"/>
      </w:pPr>
      <w:r>
        <w:t>research data arising from ARC funded research projects under the NCGP</w:t>
      </w:r>
      <w:r w:rsidR="00674C31">
        <w:t>, which are not collected and stored by the ARC</w:t>
      </w:r>
      <w:r>
        <w:t>.</w:t>
      </w:r>
    </w:p>
    <w:p w14:paraId="39F021DA" w14:textId="77777777" w:rsidR="00CE30DD" w:rsidRDefault="003F2183" w:rsidP="00CE30DD">
      <w:r w:rsidRPr="001E5A26">
        <w:t>The ARC is a Commonwealth entity that provides advice to the Government on research matters and administers the</w:t>
      </w:r>
      <w:r w:rsidR="00E863C9">
        <w:t xml:space="preserve"> NCGP</w:t>
      </w:r>
      <w:r>
        <w:t>—</w:t>
      </w:r>
      <w:r w:rsidRPr="001E5A26">
        <w:t>a significant component of Australia's investment in research and development</w:t>
      </w:r>
      <w:r>
        <w:t>—and ERA</w:t>
      </w:r>
      <w:r w:rsidRPr="001E5A26">
        <w:t xml:space="preserve">. </w:t>
      </w:r>
      <w:r>
        <w:t xml:space="preserve">The ARC's mission is to deliver policy and programmes that advance Australian research and innovation globally and benefit the community. In seeking to achieve its mission, </w:t>
      </w:r>
      <w:r w:rsidR="004C63F0">
        <w:t xml:space="preserve">the ARC supports the highest </w:t>
      </w:r>
      <w:r>
        <w:t>quality fundamental and applied research and research training through national com</w:t>
      </w:r>
      <w:r w:rsidR="00CE30DD">
        <w:t>petition across all disciplines.</w:t>
      </w:r>
    </w:p>
    <w:p w14:paraId="4C4F77D8" w14:textId="77777777" w:rsidR="009736D0" w:rsidRDefault="009736D0" w:rsidP="009736D0">
      <w:r>
        <w:t xml:space="preserve">The ARC provides approximately $800 million in research funding through the NCGP each year. While significant, this represents only around ten per cent of Australian Government investment in research and development. The Commission should therefore consider the issues </w:t>
      </w:r>
      <w:r w:rsidR="003E54EC">
        <w:t>addressed</w:t>
      </w:r>
      <w:r>
        <w:t xml:space="preserve"> in this submission within the </w:t>
      </w:r>
      <w:r w:rsidR="00055116">
        <w:t xml:space="preserve">broader </w:t>
      </w:r>
      <w:r w:rsidR="003E54EC">
        <w:t>context</w:t>
      </w:r>
      <w:r>
        <w:t xml:space="preserve"> of </w:t>
      </w:r>
      <w:r w:rsidR="00055116">
        <w:t>public sector</w:t>
      </w:r>
      <w:r>
        <w:t xml:space="preserve"> </w:t>
      </w:r>
      <w:r w:rsidR="00055116">
        <w:t>data related to</w:t>
      </w:r>
      <w:r>
        <w:t xml:space="preserve"> </w:t>
      </w:r>
      <w:r w:rsidR="00C35B53">
        <w:t xml:space="preserve">funded </w:t>
      </w:r>
      <w:r>
        <w:t xml:space="preserve">research </w:t>
      </w:r>
      <w:r w:rsidR="00055116">
        <w:t>activity</w:t>
      </w:r>
      <w:r w:rsidR="00C35B53">
        <w:t xml:space="preserve"> </w:t>
      </w:r>
      <w:r w:rsidR="004C63F0">
        <w:t>across government</w:t>
      </w:r>
      <w:r w:rsidR="00055116">
        <w:t xml:space="preserve"> and </w:t>
      </w:r>
      <w:r w:rsidR="004C63F0">
        <w:t>the research data</w:t>
      </w:r>
      <w:r w:rsidR="00055116">
        <w:t xml:space="preserve"> </w:t>
      </w:r>
      <w:r>
        <w:t>generated</w:t>
      </w:r>
      <w:r w:rsidR="00055116">
        <w:t xml:space="preserve"> through that </w:t>
      </w:r>
      <w:r w:rsidR="00E863C9">
        <w:t>activity</w:t>
      </w:r>
      <w:r>
        <w:t>.</w:t>
      </w:r>
    </w:p>
    <w:p w14:paraId="1FB57688" w14:textId="0E98F9DC" w:rsidR="00055116" w:rsidRDefault="00055116" w:rsidP="00055116">
      <w:r w:rsidRPr="004C6069">
        <w:t>The ARC notes the potential benefits of increased data availability and use identified by the Commission, including efficiency, empowerment of consumers, competition, innovation and accountability of governments.</w:t>
      </w:r>
      <w:r w:rsidRPr="004C6069">
        <w:rPr>
          <w:rStyle w:val="FootnoteReference"/>
        </w:rPr>
        <w:footnoteReference w:id="2"/>
      </w:r>
      <w:r w:rsidRPr="004C6069">
        <w:t xml:space="preserve"> </w:t>
      </w:r>
      <w:r w:rsidR="003E54EC">
        <w:t xml:space="preserve">In addition, </w:t>
      </w:r>
      <w:r w:rsidR="00C35B53">
        <w:t xml:space="preserve">the knowledge produced through publicly funded </w:t>
      </w:r>
      <w:r w:rsidR="00674C31">
        <w:t>research provides further important benefits to researchers and the broader community. Specifically, the ARC considers that open access to research data provides three types of benefits—societal (informing better social, economic and other outcomes), research (contributing to the growth of science and research) and individual (flowing from the use and citation of researchers’ data outputs)—and it is committed to maximising these benefits</w:t>
      </w:r>
      <w:r w:rsidR="00674C31" w:rsidRPr="004C6069">
        <w:t>.</w:t>
      </w:r>
    </w:p>
    <w:p w14:paraId="0412FB44" w14:textId="77777777" w:rsidR="001B1C1B" w:rsidRDefault="001B1C1B" w:rsidP="00055116"/>
    <w:p w14:paraId="4A323233" w14:textId="77777777" w:rsidR="00987F7E" w:rsidRPr="00987F7E" w:rsidRDefault="003103D6">
      <w:pPr>
        <w:rPr>
          <w:b/>
        </w:rPr>
      </w:pPr>
      <w:r>
        <w:rPr>
          <w:b/>
        </w:rPr>
        <w:t>Public sector d</w:t>
      </w:r>
      <w:r w:rsidR="00987F7E" w:rsidRPr="00987F7E">
        <w:rPr>
          <w:b/>
        </w:rPr>
        <w:t xml:space="preserve">ata </w:t>
      </w:r>
      <w:r>
        <w:rPr>
          <w:b/>
        </w:rPr>
        <w:t xml:space="preserve">collected and </w:t>
      </w:r>
      <w:r w:rsidR="001E1CC5">
        <w:rPr>
          <w:b/>
        </w:rPr>
        <w:t>stored</w:t>
      </w:r>
      <w:r w:rsidR="00987F7E" w:rsidRPr="00987F7E">
        <w:rPr>
          <w:b/>
        </w:rPr>
        <w:t xml:space="preserve"> by the ARC</w:t>
      </w:r>
    </w:p>
    <w:p w14:paraId="02BCACDE" w14:textId="77777777" w:rsidR="00E169EF" w:rsidRDefault="00E169EF">
      <w:r>
        <w:t xml:space="preserve">Through its implementation of the NCGP and ERA, the ARC collects and stores a </w:t>
      </w:r>
      <w:r w:rsidR="007B6837">
        <w:t>range</w:t>
      </w:r>
      <w:r>
        <w:t xml:space="preserve"> of administrative and programme data, as well as data on the Australian university research system. A</w:t>
      </w:r>
      <w:r w:rsidR="00340003">
        <w:t xml:space="preserve">s </w:t>
      </w:r>
      <w:r w:rsidR="00340003">
        <w:lastRenderedPageBreak/>
        <w:t xml:space="preserve">the Commission’s issues paper points out, such data can constitute a resource with the potential for </w:t>
      </w:r>
      <w:r w:rsidR="00340003" w:rsidRPr="008F3149">
        <w:t>use by businesses, researchers, academics and the broader community.</w:t>
      </w:r>
      <w:r w:rsidR="00340003" w:rsidRPr="008F3149">
        <w:rPr>
          <w:rStyle w:val="FootnoteReference"/>
        </w:rPr>
        <w:footnoteReference w:id="3"/>
      </w:r>
    </w:p>
    <w:p w14:paraId="1B406810" w14:textId="77777777" w:rsidR="00E169EF" w:rsidRDefault="00EA72C9">
      <w:r>
        <w:t xml:space="preserve">A </w:t>
      </w:r>
      <w:r w:rsidR="007B6837">
        <w:t xml:space="preserve">substantial volume of </w:t>
      </w:r>
      <w:r w:rsidR="00811360">
        <w:t>NCGP</w:t>
      </w:r>
      <w:r w:rsidR="00E169EF">
        <w:t xml:space="preserve"> data </w:t>
      </w:r>
      <w:r>
        <w:t>collected by the ARC is made</w:t>
      </w:r>
      <w:r w:rsidR="00E169EF">
        <w:t xml:space="preserve"> </w:t>
      </w:r>
      <w:r w:rsidR="007B6837">
        <w:t>publicly available, including</w:t>
      </w:r>
      <w:r>
        <w:t>:</w:t>
      </w:r>
    </w:p>
    <w:p w14:paraId="3B23F198" w14:textId="63B04AA2" w:rsidR="00674C31" w:rsidRDefault="00674C31" w:rsidP="00674C31">
      <w:pPr>
        <w:pStyle w:val="ListParagraph"/>
        <w:numPr>
          <w:ilvl w:val="0"/>
          <w:numId w:val="7"/>
        </w:numPr>
        <w:ind w:left="714" w:hanging="357"/>
        <w:contextualSpacing w:val="0"/>
      </w:pPr>
      <w:r>
        <w:t>the ARC Grants Dataset (</w:t>
      </w:r>
      <w:hyperlink r:id="rId15" w:history="1">
        <w:r w:rsidRPr="001A3194">
          <w:rPr>
            <w:rStyle w:val="Hyperlink"/>
          </w:rPr>
          <w:t>http://www.arc.gov.au/grants-dataset</w:t>
        </w:r>
      </w:hyperlink>
      <w:r>
        <w:rPr>
          <w:rStyle w:val="Hyperlink"/>
        </w:rPr>
        <w:t>)</w:t>
      </w:r>
      <w:r>
        <w:t xml:space="preserve">, </w:t>
      </w:r>
      <w:r w:rsidR="00492FEB">
        <w:t>which provides information about the grants funded by the ARC, including a descriptions of the research, investigators and amount of money provided</w:t>
      </w:r>
    </w:p>
    <w:p w14:paraId="6CF82510" w14:textId="77777777" w:rsidR="00674C31" w:rsidRDefault="00674C31" w:rsidP="00674C31">
      <w:pPr>
        <w:pStyle w:val="ListParagraph"/>
        <w:numPr>
          <w:ilvl w:val="0"/>
          <w:numId w:val="7"/>
        </w:numPr>
        <w:ind w:left="714" w:hanging="357"/>
        <w:contextualSpacing w:val="0"/>
      </w:pPr>
      <w:r>
        <w:t>selected data provided through NCGP funding scheme outcomes</w:t>
      </w:r>
      <w:r w:rsidRPr="004624A3">
        <w:t xml:space="preserve"> </w:t>
      </w:r>
      <w:r>
        <w:t>(</w:t>
      </w:r>
      <w:hyperlink r:id="rId16" w:history="1">
        <w:r w:rsidRPr="00A1675E">
          <w:rPr>
            <w:rStyle w:val="Hyperlink"/>
          </w:rPr>
          <w:t>http://www.arc.gov.au/outcomes</w:t>
        </w:r>
      </w:hyperlink>
      <w:r>
        <w:rPr>
          <w:rStyle w:val="Hyperlink"/>
        </w:rPr>
        <w:t xml:space="preserve">) </w:t>
      </w:r>
      <w:r>
        <w:t>and funding announcements (</w:t>
      </w:r>
      <w:hyperlink r:id="rId17" w:history="1">
        <w:r w:rsidRPr="001A3194">
          <w:rPr>
            <w:rStyle w:val="Hyperlink"/>
          </w:rPr>
          <w:t>http://www.arc.gov.au/rms-funding-announcements-web-page</w:t>
        </w:r>
      </w:hyperlink>
      <w:r>
        <w:rPr>
          <w:rStyle w:val="Hyperlink"/>
        </w:rPr>
        <w:t>)</w:t>
      </w:r>
      <w:r>
        <w:t>.</w:t>
      </w:r>
    </w:p>
    <w:p w14:paraId="5FFC87E0" w14:textId="77777777" w:rsidR="00C321D7" w:rsidRDefault="00C321D7" w:rsidP="00C321D7">
      <w:r>
        <w:t xml:space="preserve">ERA, </w:t>
      </w:r>
      <w:r w:rsidRPr="00525307">
        <w:t>Australia’s national research evaluation framework</w:t>
      </w:r>
      <w:r>
        <w:t xml:space="preserve">, involves the comprehensive collection of data and information on all research activity in Australian higher education institutions. These data inform detailed measurement of the quality of </w:t>
      </w:r>
      <w:r w:rsidRPr="0040103F">
        <w:t>research produced in Australian universities against national and international benchmarks</w:t>
      </w:r>
      <w:r w:rsidR="00873EF5">
        <w:t>.</w:t>
      </w:r>
    </w:p>
    <w:p w14:paraId="75F586D8" w14:textId="302A5AA6" w:rsidR="00C321D7" w:rsidRDefault="00674C31" w:rsidP="00C321D7">
      <w:r>
        <w:t>Reports on the three ERA rounds that have been completed, most recently in 2015, are publicly available (</w:t>
      </w:r>
      <w:hyperlink r:id="rId18" w:history="1">
        <w:r w:rsidRPr="001A3194">
          <w:rPr>
            <w:rStyle w:val="Hyperlink"/>
          </w:rPr>
          <w:t>http://www.arc.gov.au/era-reports</w:t>
        </w:r>
      </w:hyperlink>
      <w:r>
        <w:t>). These reports provide data and information on ERA methodology and implementation,</w:t>
      </w:r>
      <w:r w:rsidR="00873EF5">
        <w:t xml:space="preserve"> as well as substantive results regarding the state of Australian university research. </w:t>
      </w:r>
      <w:r w:rsidR="00C321D7">
        <w:t>The ARC plans to produce additional publicly available report</w:t>
      </w:r>
      <w:r w:rsidR="00F67214">
        <w:t>s</w:t>
      </w:r>
      <w:r w:rsidR="00C321D7">
        <w:t xml:space="preserve"> based on analysis of the longitudinal data collected over three ERA rounds, in o</w:t>
      </w:r>
      <w:r w:rsidR="00F67214">
        <w:t>rder to provide further insight</w:t>
      </w:r>
      <w:r w:rsidR="00C321D7">
        <w:t xml:space="preserve"> into the state of Australian university research, including in areas such as gender, open access and changes in ERA ratings. </w:t>
      </w:r>
    </w:p>
    <w:p w14:paraId="674310F1" w14:textId="77777777" w:rsidR="008F3149" w:rsidRDefault="00C321D7" w:rsidP="00C321D7">
      <w:r>
        <w:t xml:space="preserve">The availability and use of these data offer multiple benefits. They provide a mechanism to ensure the ARC remains accountable and transparent in </w:t>
      </w:r>
      <w:r w:rsidR="008F3149">
        <w:t>its</w:t>
      </w:r>
      <w:r>
        <w:t xml:space="preserve"> implementation and delivery of </w:t>
      </w:r>
      <w:r w:rsidR="00873EF5">
        <w:t xml:space="preserve">the NCGP and ERA, </w:t>
      </w:r>
      <w:r w:rsidR="008F3149">
        <w:t xml:space="preserve">as well as offering </w:t>
      </w:r>
      <w:r>
        <w:t xml:space="preserve">the opportunity for </w:t>
      </w:r>
      <w:r w:rsidR="00873EF5">
        <w:t xml:space="preserve">government and </w:t>
      </w:r>
      <w:r>
        <w:t>the public to monitor the ARC’s performance</w:t>
      </w:r>
      <w:r w:rsidR="008F3149">
        <w:t xml:space="preserve">, both in terms of public expenditure and the nature of the research it </w:t>
      </w:r>
      <w:r w:rsidR="00E54839">
        <w:t>funds</w:t>
      </w:r>
      <w:r w:rsidR="008F3149">
        <w:t>.</w:t>
      </w:r>
    </w:p>
    <w:p w14:paraId="12EDCCCA" w14:textId="77777777" w:rsidR="008F3149" w:rsidRDefault="00FD3ECF" w:rsidP="00C321D7">
      <w:r>
        <w:t xml:space="preserve">By </w:t>
      </w:r>
      <w:r w:rsidR="008F3149">
        <w:t>illuminating</w:t>
      </w:r>
      <w:r>
        <w:t xml:space="preserve"> areas of strength </w:t>
      </w:r>
      <w:r w:rsidR="008F3149">
        <w:t xml:space="preserve">and areas for further development </w:t>
      </w:r>
      <w:r>
        <w:t>in Australian university research, ERA results provide a robust evidence base for government policymaking in relation to science and research as well as informing the research and investment strategies of higher education institution</w:t>
      </w:r>
      <w:r w:rsidR="008F3149">
        <w:t xml:space="preserve">s. </w:t>
      </w:r>
    </w:p>
    <w:p w14:paraId="47D60FB0" w14:textId="786FD085" w:rsidR="00C321D7" w:rsidRDefault="00B93ADC" w:rsidP="00C321D7">
      <w:r>
        <w:t>P</w:t>
      </w:r>
      <w:r w:rsidR="008F3149">
        <w:t xml:space="preserve">ublic sector data </w:t>
      </w:r>
      <w:r>
        <w:t>held by the ARC</w:t>
      </w:r>
      <w:r w:rsidR="00A1723C">
        <w:t xml:space="preserve"> </w:t>
      </w:r>
      <w:r w:rsidR="009379D9">
        <w:t>are</w:t>
      </w:r>
      <w:r w:rsidR="00A1723C">
        <w:t xml:space="preserve"> also valuable </w:t>
      </w:r>
      <w:r w:rsidR="00811360">
        <w:t>for</w:t>
      </w:r>
      <w:r w:rsidR="00A1723C">
        <w:t xml:space="preserve"> </w:t>
      </w:r>
      <w:r w:rsidR="009379D9">
        <w:t>their</w:t>
      </w:r>
      <w:r w:rsidR="00A1723C">
        <w:t xml:space="preserve"> ability to be used by</w:t>
      </w:r>
      <w:r w:rsidR="008F3149">
        <w:t xml:space="preserve"> Australian and international businesses, researchers and academics</w:t>
      </w:r>
      <w:r w:rsidR="00A1723C">
        <w:t xml:space="preserve"> to</w:t>
      </w:r>
      <w:r w:rsidR="00E54839">
        <w:t xml:space="preserve"> help</w:t>
      </w:r>
      <w:r w:rsidR="00A1723C">
        <w:t xml:space="preserve"> identify</w:t>
      </w:r>
      <w:r w:rsidR="008F3149">
        <w:t xml:space="preserve"> </w:t>
      </w:r>
      <w:r>
        <w:t>partners</w:t>
      </w:r>
      <w:r w:rsidR="00A1723C">
        <w:t xml:space="preserve"> for collaboration, </w:t>
      </w:r>
      <w:r w:rsidR="000B783D">
        <w:t>thus</w:t>
      </w:r>
      <w:r w:rsidR="00A1723C">
        <w:t xml:space="preserve"> </w:t>
      </w:r>
      <w:r w:rsidR="000B783D">
        <w:t>supporting opportunities</w:t>
      </w:r>
      <w:r w:rsidR="00A1723C">
        <w:t xml:space="preserve"> for</w:t>
      </w:r>
      <w:r w:rsidR="00C43553">
        <w:t xml:space="preserve"> innovation and</w:t>
      </w:r>
      <w:r w:rsidR="008F3149">
        <w:t xml:space="preserve"> further </w:t>
      </w:r>
      <w:r w:rsidR="00E54839">
        <w:t>growth</w:t>
      </w:r>
      <w:r w:rsidR="008F3149">
        <w:t xml:space="preserve"> </w:t>
      </w:r>
      <w:r w:rsidR="00A1723C">
        <w:t>in</w:t>
      </w:r>
      <w:r w:rsidR="008F3149">
        <w:t xml:space="preserve"> </w:t>
      </w:r>
      <w:r w:rsidR="00A1723C">
        <w:t xml:space="preserve">Australian </w:t>
      </w:r>
      <w:r w:rsidR="00C43553">
        <w:t>research</w:t>
      </w:r>
      <w:r w:rsidR="0060438A">
        <w:t xml:space="preserve"> and science</w:t>
      </w:r>
      <w:r w:rsidR="00C43553">
        <w:t>.</w:t>
      </w:r>
    </w:p>
    <w:p w14:paraId="6DA20935" w14:textId="77777777" w:rsidR="001B1C1B" w:rsidRDefault="001B1C1B">
      <w:pPr>
        <w:rPr>
          <w:u w:val="single"/>
        </w:rPr>
      </w:pPr>
    </w:p>
    <w:p w14:paraId="7A24B684" w14:textId="16DE6A55" w:rsidR="00525307" w:rsidRPr="00A65499" w:rsidRDefault="00B96D28">
      <w:pPr>
        <w:rPr>
          <w:u w:val="single"/>
        </w:rPr>
      </w:pPr>
      <w:r w:rsidRPr="008B19EC">
        <w:rPr>
          <w:u w:val="single"/>
        </w:rPr>
        <w:t xml:space="preserve">Limits on the availability of </w:t>
      </w:r>
      <w:r w:rsidR="00FD4B04" w:rsidRPr="008B19EC">
        <w:rPr>
          <w:u w:val="single"/>
        </w:rPr>
        <w:t>public sector data</w:t>
      </w:r>
    </w:p>
    <w:p w14:paraId="6D7ACF26" w14:textId="6673864A" w:rsidR="008B19EC" w:rsidRDefault="006A7A4F">
      <w:r>
        <w:t>T</w:t>
      </w:r>
      <w:r w:rsidR="00783712">
        <w:t>he</w:t>
      </w:r>
      <w:r w:rsidR="008B19EC">
        <w:t xml:space="preserve"> public sector data collected and stored by the ARC</w:t>
      </w:r>
      <w:r w:rsidR="00783712">
        <w:t xml:space="preserve"> involve a degree of sensitivity</w:t>
      </w:r>
      <w:r>
        <w:t xml:space="preserve">, including privacy concerns related to personal data, </w:t>
      </w:r>
      <w:r w:rsidR="00783712">
        <w:t xml:space="preserve">and </w:t>
      </w:r>
      <w:r w:rsidR="00314BF2">
        <w:t xml:space="preserve">there are some </w:t>
      </w:r>
      <w:r w:rsidR="00783712">
        <w:t xml:space="preserve">limits on their availability and use. </w:t>
      </w:r>
    </w:p>
    <w:p w14:paraId="606E9E2E" w14:textId="77777777" w:rsidR="00546BE6" w:rsidRPr="001576C2" w:rsidRDefault="0047435A">
      <w:r w:rsidRPr="001576C2">
        <w:t xml:space="preserve">The ARC collects a large volume of public sector data through NCGP application processes. Applicants provide information in </w:t>
      </w:r>
      <w:r w:rsidR="00AA766A" w:rsidRPr="001576C2">
        <w:t xml:space="preserve">grant proposals </w:t>
      </w:r>
      <w:r w:rsidRPr="001576C2">
        <w:t>to the ARC for a specific purpose—to seek funding to suppor</w:t>
      </w:r>
      <w:r w:rsidR="00AA766A" w:rsidRPr="001576C2">
        <w:t xml:space="preserve">t the conduct of research—and </w:t>
      </w:r>
      <w:r w:rsidRPr="001576C2">
        <w:t>on the understanding of confidentiality</w:t>
      </w:r>
      <w:r w:rsidR="00C4512C" w:rsidRPr="001576C2">
        <w:t xml:space="preserve">, as outlined in ARC </w:t>
      </w:r>
      <w:r w:rsidR="00C4512C" w:rsidRPr="001576C2">
        <w:lastRenderedPageBreak/>
        <w:t>funding rules</w:t>
      </w:r>
      <w:r w:rsidR="00AA766A" w:rsidRPr="001576C2">
        <w:t>.</w:t>
      </w:r>
      <w:r w:rsidR="00AA766A" w:rsidRPr="001576C2">
        <w:rPr>
          <w:rStyle w:val="FootnoteReference"/>
        </w:rPr>
        <w:footnoteReference w:id="4"/>
      </w:r>
      <w:r w:rsidR="00AA766A" w:rsidRPr="001576C2">
        <w:t xml:space="preserve"> The funding rules also </w:t>
      </w:r>
      <w:r w:rsidR="00D05C9E" w:rsidRPr="001576C2">
        <w:t xml:space="preserve">outline </w:t>
      </w:r>
      <w:r w:rsidR="00AA766A" w:rsidRPr="001576C2">
        <w:t xml:space="preserve">circumstances in which information contained in proposals may be disclosed by the ARC, </w:t>
      </w:r>
      <w:r w:rsidR="00546BE6" w:rsidRPr="001576C2">
        <w:t>such as</w:t>
      </w:r>
      <w:r w:rsidR="00AA766A" w:rsidRPr="001576C2">
        <w:t xml:space="preserve"> for the purposes of assessing or verifying proposals, management of NCGP schemes, research integrity obligations, ministerial advice</w:t>
      </w:r>
      <w:r w:rsidR="00546BE6" w:rsidRPr="001576C2">
        <w:t xml:space="preserve"> or to publicise and report offers and awards of funding. </w:t>
      </w:r>
    </w:p>
    <w:p w14:paraId="145DD285" w14:textId="18AF0F21" w:rsidR="00546BE6" w:rsidRDefault="00546BE6">
      <w:r w:rsidRPr="001576C2">
        <w:t>Th</w:t>
      </w:r>
      <w:r w:rsidR="00492FEB">
        <w:t>e ARC does not release the full detail of successful research proposals</w:t>
      </w:r>
      <w:r w:rsidRPr="001576C2">
        <w:t xml:space="preserve">, or the details of people’s careers, which may be private. </w:t>
      </w:r>
      <w:r w:rsidR="00025713" w:rsidRPr="001576C2">
        <w:t xml:space="preserve">It also does not publicly release any information about unsuccessful proposals (beyond the total number of unsuccessful proposals). </w:t>
      </w:r>
      <w:r w:rsidRPr="001576C2">
        <w:t>Within these limits,</w:t>
      </w:r>
      <w:r w:rsidR="00025713" w:rsidRPr="001576C2">
        <w:t xml:space="preserve"> and in accordance with its responsibilities under legislation and government policy,</w:t>
      </w:r>
      <w:r w:rsidRPr="001576C2">
        <w:t xml:space="preserve"> the ARC considers that</w:t>
      </w:r>
      <w:r w:rsidR="00025713" w:rsidRPr="001576C2">
        <w:t xml:space="preserve"> </w:t>
      </w:r>
      <w:r w:rsidRPr="001576C2">
        <w:t xml:space="preserve">it currently </w:t>
      </w:r>
      <w:r w:rsidR="00DF6693">
        <w:t xml:space="preserve">makes public </w:t>
      </w:r>
      <w:r w:rsidRPr="001576C2">
        <w:t xml:space="preserve">most of the </w:t>
      </w:r>
      <w:r w:rsidR="00025713" w:rsidRPr="001576C2">
        <w:t xml:space="preserve">proposal level NCGP </w:t>
      </w:r>
      <w:r w:rsidRPr="001576C2">
        <w:t>data</w:t>
      </w:r>
      <w:r w:rsidR="00025713" w:rsidRPr="001576C2">
        <w:t xml:space="preserve"> that </w:t>
      </w:r>
      <w:r w:rsidRPr="001576C2">
        <w:t>it is able to.</w:t>
      </w:r>
    </w:p>
    <w:p w14:paraId="1F9876AB" w14:textId="092866F4" w:rsidR="00E828D9" w:rsidRDefault="00E828D9" w:rsidP="00E828D9">
      <w:r>
        <w:t xml:space="preserve">While the ERA reports contain extensive detail and provide a range of selected data, not all of the underlying ERA data are publicly available. All of the tabulated data from the ERA 2015 national report are available on the ARC website </w:t>
      </w:r>
      <w:r w:rsidR="00A01D79">
        <w:t>in</w:t>
      </w:r>
      <w:r>
        <w:t xml:space="preserve"> Excel files</w:t>
      </w:r>
      <w:r w:rsidR="00001F4D">
        <w:t xml:space="preserve"> (</w:t>
      </w:r>
      <w:hyperlink r:id="rId19" w:history="1">
        <w:r w:rsidR="00001F4D" w:rsidRPr="001A3194">
          <w:rPr>
            <w:rStyle w:val="Hyperlink"/>
          </w:rPr>
          <w:t>http://www.arc.gov.au/era-reports</w:t>
        </w:r>
      </w:hyperlink>
      <w:r w:rsidR="00001F4D">
        <w:t>)</w:t>
      </w:r>
      <w:r>
        <w:t xml:space="preserve">, but the underlying data submitted by each university are not currently available. To date, institutional submission data </w:t>
      </w:r>
      <w:r w:rsidR="00F458C5">
        <w:t xml:space="preserve">for ERA </w:t>
      </w:r>
      <w:r>
        <w:t>have been provided</w:t>
      </w:r>
      <w:r w:rsidR="00F458C5">
        <w:t xml:space="preserve"> strictly</w:t>
      </w:r>
      <w:r>
        <w:t xml:space="preserve"> in confidence, but there is potential for this to change in future rounds.</w:t>
      </w:r>
    </w:p>
    <w:p w14:paraId="370D37BE" w14:textId="53473B93" w:rsidR="00E828D9" w:rsidRDefault="00E828D9" w:rsidP="00E828D9">
      <w:r>
        <w:t xml:space="preserve">Following the release of each ERA report, individual institutions are </w:t>
      </w:r>
      <w:r w:rsidR="00F458C5">
        <w:t xml:space="preserve">given </w:t>
      </w:r>
      <w:r>
        <w:t>access to SEER (the System to E</w:t>
      </w:r>
      <w:r w:rsidR="00F458C5">
        <w:t>valuate Excellence in Research)</w:t>
      </w:r>
      <w:r w:rsidR="00CE5155">
        <w:t xml:space="preserve">, which is used by the ARC to manage and implement </w:t>
      </w:r>
      <w:r w:rsidR="00F458C5">
        <w:t>ERA</w:t>
      </w:r>
      <w:r w:rsidR="00000A62">
        <w:t>.</w:t>
      </w:r>
      <w:r w:rsidR="00F458C5">
        <w:t xml:space="preserve"> This provides </w:t>
      </w:r>
      <w:r w:rsidR="00CE5155">
        <w:t>institutions</w:t>
      </w:r>
      <w:r w:rsidR="00F458C5">
        <w:t xml:space="preserve"> with an opportunity to </w:t>
      </w:r>
      <w:r>
        <w:t>access</w:t>
      </w:r>
      <w:r w:rsidR="00F458C5">
        <w:t xml:space="preserve"> </w:t>
      </w:r>
      <w:r>
        <w:t xml:space="preserve">their submitted data as displayed in SEER, as well as benchmark data. In addition, all benchmark data and all metrics displayed in SEER are provided to each institution in a flat file that is specific to their individual submission. </w:t>
      </w:r>
    </w:p>
    <w:p w14:paraId="48A5CDEC" w14:textId="14BFB918" w:rsidR="00FD4B04" w:rsidRDefault="00E828D9" w:rsidP="00E828D9">
      <w:r>
        <w:t xml:space="preserve">Where data from ERA are not made publicly available, there are two main reasons. First, staff and output data are not made available due to privacy considerations and the potential for an ERA result to be attributed to an individual </w:t>
      </w:r>
      <w:r w:rsidR="00F458C5">
        <w:t>(or small group of individuals),</w:t>
      </w:r>
      <w:r>
        <w:t xml:space="preserve"> and second, citation benchmark data cannot be made publicly available due to licensing arrangements with the ERA citation provider.</w:t>
      </w:r>
    </w:p>
    <w:p w14:paraId="74B22E0C" w14:textId="77777777" w:rsidR="001B1C1B" w:rsidRDefault="001B1C1B">
      <w:pPr>
        <w:rPr>
          <w:u w:val="single"/>
        </w:rPr>
      </w:pPr>
    </w:p>
    <w:p w14:paraId="1BD9AC01" w14:textId="7C481748" w:rsidR="00FD4B04" w:rsidRDefault="00FD4B04">
      <w:pPr>
        <w:rPr>
          <w:u w:val="single"/>
        </w:rPr>
      </w:pPr>
      <w:r w:rsidRPr="007956E7">
        <w:rPr>
          <w:u w:val="single"/>
        </w:rPr>
        <w:t>Facilitating improved availability and use of public sector data</w:t>
      </w:r>
    </w:p>
    <w:p w14:paraId="0DDAE23F" w14:textId="4BBC447B" w:rsidR="003B4B04" w:rsidRDefault="00A227FC" w:rsidP="007956E7">
      <w:r>
        <w:t>T</w:t>
      </w:r>
      <w:r w:rsidR="00314BF2">
        <w:t>o maximise</w:t>
      </w:r>
      <w:r w:rsidR="007956E7">
        <w:t xml:space="preserve"> the </w:t>
      </w:r>
      <w:r w:rsidR="00314BF2">
        <w:t xml:space="preserve">potential </w:t>
      </w:r>
      <w:r w:rsidR="007956E7">
        <w:t>benefits</w:t>
      </w:r>
      <w:r w:rsidR="00314BF2">
        <w:t xml:space="preserve"> from the availability and use of the </w:t>
      </w:r>
      <w:r w:rsidR="007956E7">
        <w:t xml:space="preserve">public sector data </w:t>
      </w:r>
      <w:r>
        <w:t>it</w:t>
      </w:r>
      <w:r w:rsidR="007956E7">
        <w:t xml:space="preserve"> holds</w:t>
      </w:r>
      <w:r w:rsidR="003B4B04">
        <w:t xml:space="preserve">, </w:t>
      </w:r>
      <w:r>
        <w:t xml:space="preserve">the ARC </w:t>
      </w:r>
      <w:r w:rsidR="00F67214">
        <w:t>continually strives to better equip the public and other stakeholders to extract and use those data themselves through enhanced functionality of its systems</w:t>
      </w:r>
      <w:r w:rsidR="003B4B04">
        <w:t xml:space="preserve">. </w:t>
      </w:r>
      <w:r w:rsidR="00A932E1" w:rsidRPr="001576C2">
        <w:t>The ARC is currently investigating options to make NCGP data more easily accessible, including through possible changes to the operation of the Grants Search Tool and the timing of data releases.</w:t>
      </w:r>
    </w:p>
    <w:p w14:paraId="7E1D2FCD" w14:textId="37D4D16C" w:rsidR="007956E7" w:rsidRDefault="004666BF" w:rsidP="007956E7">
      <w:r>
        <w:t xml:space="preserve">The ERA datasets are considered to be particularly valuable by a variety of government, research, university and business stakeholders. </w:t>
      </w:r>
      <w:r w:rsidR="00151AF5">
        <w:t>Increasing t</w:t>
      </w:r>
      <w:r w:rsidR="00FF3E3B" w:rsidRPr="00151AF5">
        <w:t>he</w:t>
      </w:r>
      <w:r w:rsidRPr="00151AF5">
        <w:t xml:space="preserve"> ability of these stakeholders to access and use the extremely ri</w:t>
      </w:r>
      <w:r w:rsidR="00151AF5">
        <w:t>ch data collected as part of ERA</w:t>
      </w:r>
      <w:r w:rsidRPr="00151AF5">
        <w:t xml:space="preserve"> </w:t>
      </w:r>
      <w:r w:rsidR="00FF3E3B" w:rsidRPr="00151AF5">
        <w:t xml:space="preserve">would </w:t>
      </w:r>
      <w:r w:rsidR="00C95D28">
        <w:t>facilitate</w:t>
      </w:r>
      <w:r w:rsidR="00CB42E6">
        <w:t xml:space="preserve"> independent, tailored </w:t>
      </w:r>
      <w:r w:rsidR="00151AF5">
        <w:t>analys</w:t>
      </w:r>
      <w:r w:rsidR="00CB42E6">
        <w:t>is</w:t>
      </w:r>
      <w:r w:rsidR="00151AF5">
        <w:t xml:space="preserve"> o</w:t>
      </w:r>
      <w:r w:rsidR="00CB42E6">
        <w:t>f</w:t>
      </w:r>
      <w:r w:rsidR="00151AF5">
        <w:t xml:space="preserve"> particular issues</w:t>
      </w:r>
      <w:r w:rsidR="00CB42E6">
        <w:t xml:space="preserve"> to meet these stakeholders’ needs</w:t>
      </w:r>
      <w:r w:rsidR="00151AF5">
        <w:t xml:space="preserve">. Further, the ongoing development of an assessment of engagement and impact in university research as a companion to ERA, an initiative under the National Innovation and Science Agenda, will involve the collection of data that can be used to provide </w:t>
      </w:r>
      <w:r w:rsidR="00CB42E6">
        <w:t xml:space="preserve">greater </w:t>
      </w:r>
      <w:r w:rsidR="00151AF5">
        <w:t xml:space="preserve">insights on a range of issues relating to the translation of </w:t>
      </w:r>
      <w:r w:rsidR="00CB42E6">
        <w:t>research to support innovation.</w:t>
      </w:r>
    </w:p>
    <w:p w14:paraId="1018561D" w14:textId="4AA48A46" w:rsidR="00000A62" w:rsidRDefault="00000A62" w:rsidP="007956E7">
      <w:r w:rsidRPr="00000A62">
        <w:lastRenderedPageBreak/>
        <w:t xml:space="preserve">The ARC is considering options </w:t>
      </w:r>
      <w:r>
        <w:t>to make</w:t>
      </w:r>
      <w:r w:rsidRPr="00000A62">
        <w:t xml:space="preserve"> all ERA 2018 submission data (excluding staff data) publicly available. The same consideration is being given to data submitted for the </w:t>
      </w:r>
      <w:r>
        <w:t xml:space="preserve">first full round of </w:t>
      </w:r>
      <w:r w:rsidR="00CE5155">
        <w:t>the</w:t>
      </w:r>
      <w:r>
        <w:t xml:space="preserve"> </w:t>
      </w:r>
      <w:r w:rsidR="00CE5155">
        <w:t>engagement and i</w:t>
      </w:r>
      <w:r w:rsidRPr="00000A62">
        <w:t xml:space="preserve">mpact assessment process </w:t>
      </w:r>
      <w:r>
        <w:t>in</w:t>
      </w:r>
      <w:r w:rsidRPr="00000A62">
        <w:t xml:space="preserve"> 2018. </w:t>
      </w:r>
      <w:r>
        <w:t>B</w:t>
      </w:r>
      <w:r w:rsidRPr="00000A62">
        <w:t xml:space="preserve">oth privacy and commercial-in-confidence concerns </w:t>
      </w:r>
      <w:r>
        <w:t>will be taken into account in a</w:t>
      </w:r>
      <w:r w:rsidRPr="00000A62">
        <w:t xml:space="preserve">ny </w:t>
      </w:r>
      <w:r>
        <w:t xml:space="preserve">process to make these </w:t>
      </w:r>
      <w:r w:rsidRPr="00000A62">
        <w:t>data available</w:t>
      </w:r>
      <w:r>
        <w:t xml:space="preserve"> to the public</w:t>
      </w:r>
      <w:r w:rsidRPr="00000A62">
        <w:t>.</w:t>
      </w:r>
    </w:p>
    <w:p w14:paraId="08A0AB20" w14:textId="079AEA33" w:rsidR="00DB01BE" w:rsidRDefault="00CB42E6" w:rsidP="00803A63">
      <w:r>
        <w:t xml:space="preserve">While the ARC is committed to improving the availability and use of the public sector data that it holds, </w:t>
      </w:r>
      <w:r w:rsidR="00803A63">
        <w:t>it must also ensure that, as the Commission states, “greater access to data does not exceed the costs of such greater access, including the potential loss of trust and privacy of individuals”.</w:t>
      </w:r>
      <w:r w:rsidR="00803A63">
        <w:rPr>
          <w:rStyle w:val="FootnoteReference"/>
        </w:rPr>
        <w:footnoteReference w:id="5"/>
      </w:r>
      <w:r w:rsidR="00803A63">
        <w:t xml:space="preserve"> In light of the limits discussed above, it is essential that the </w:t>
      </w:r>
      <w:r w:rsidR="00774B9A">
        <w:t xml:space="preserve">ARC appropriately considers the privacy of those who may be identified in NCGP and ERA data. In increasing access, the ARC </w:t>
      </w:r>
      <w:r w:rsidR="00DB01BE">
        <w:t xml:space="preserve">must also </w:t>
      </w:r>
      <w:r w:rsidR="00774B9A">
        <w:t>consider</w:t>
      </w:r>
      <w:r w:rsidR="00DB01BE">
        <w:t xml:space="preserve"> </w:t>
      </w:r>
      <w:r w:rsidR="00774B9A">
        <w:t xml:space="preserve">appropriate and effective ways </w:t>
      </w:r>
      <w:r w:rsidR="00DB01BE">
        <w:t xml:space="preserve">to format, describe and present the </w:t>
      </w:r>
      <w:r w:rsidR="00774B9A">
        <w:t xml:space="preserve">data, including developing relevant rules and guidance to </w:t>
      </w:r>
      <w:r w:rsidR="00DB01BE">
        <w:t>support accurate extraction and use of the data and minimise the chance of incorrect or misleading use of the data that may have negative consequences for the stakeholders using them</w:t>
      </w:r>
      <w:r w:rsidR="00774B9A">
        <w:t xml:space="preserve">. </w:t>
      </w:r>
    </w:p>
    <w:p w14:paraId="08A870F7" w14:textId="36687217" w:rsidR="003F3FFD" w:rsidRDefault="00DB01BE" w:rsidP="00803A63">
      <w:r>
        <w:t xml:space="preserve">These issues must be </w:t>
      </w:r>
      <w:r w:rsidR="00C95D28">
        <w:t xml:space="preserve">carefully </w:t>
      </w:r>
      <w:r>
        <w:t xml:space="preserve">addressed </w:t>
      </w:r>
      <w:r w:rsidR="00C95D28">
        <w:t>in detail</w:t>
      </w:r>
      <w:r>
        <w:t xml:space="preserve"> to avoid</w:t>
      </w:r>
      <w:r w:rsidR="00C95D28">
        <w:t xml:space="preserve"> a</w:t>
      </w:r>
      <w:r>
        <w:t xml:space="preserve"> loss of trust in the ARC’s processes</w:t>
      </w:r>
      <w:r w:rsidR="00C95D28">
        <w:t xml:space="preserve"> and public investment in them,</w:t>
      </w:r>
      <w:r>
        <w:t xml:space="preserve"> </w:t>
      </w:r>
      <w:r w:rsidR="00C95D28">
        <w:t>and to ensure the</w:t>
      </w:r>
      <w:r>
        <w:t xml:space="preserve"> value of the data</w:t>
      </w:r>
      <w:r w:rsidR="00C95D28">
        <w:t xml:space="preserve"> is not undermined</w:t>
      </w:r>
      <w:r>
        <w:t xml:space="preserve">. </w:t>
      </w:r>
      <w:r w:rsidR="009C1489">
        <w:t>Sufficient time and resources will therefore be required for the ARC to increase the availability of the public sector data it holds in a way that maximises the benefits the data offer.</w:t>
      </w:r>
    </w:p>
    <w:p w14:paraId="51B8084B" w14:textId="77777777" w:rsidR="001B1C1B" w:rsidRDefault="001B1C1B" w:rsidP="001B1C1B"/>
    <w:p w14:paraId="41027BF6" w14:textId="77777777" w:rsidR="00A12087" w:rsidRPr="00A12087" w:rsidRDefault="00987F7E">
      <w:pPr>
        <w:rPr>
          <w:b/>
        </w:rPr>
      </w:pPr>
      <w:r>
        <w:rPr>
          <w:b/>
        </w:rPr>
        <w:t xml:space="preserve">Research data </w:t>
      </w:r>
      <w:r w:rsidR="00B243F3">
        <w:rPr>
          <w:b/>
        </w:rPr>
        <w:t>arising from</w:t>
      </w:r>
      <w:r>
        <w:rPr>
          <w:b/>
        </w:rPr>
        <w:t xml:space="preserve"> ARC </w:t>
      </w:r>
      <w:r w:rsidR="00155FAD">
        <w:rPr>
          <w:b/>
        </w:rPr>
        <w:t>funded research</w:t>
      </w:r>
    </w:p>
    <w:p w14:paraId="175A6A1B" w14:textId="611EF0DE" w:rsidR="003F3FFD" w:rsidRDefault="003F3FFD" w:rsidP="003F3FFD">
      <w:r w:rsidRPr="005075E3">
        <w:t xml:space="preserve">Research data involve a range of considerations additional to </w:t>
      </w:r>
      <w:r w:rsidR="00242608">
        <w:t xml:space="preserve">the </w:t>
      </w:r>
      <w:r w:rsidRPr="005075E3">
        <w:t xml:space="preserve">public and private sector data </w:t>
      </w:r>
      <w:r w:rsidR="00242608">
        <w:t xml:space="preserve">issues discussed </w:t>
      </w:r>
      <w:r w:rsidRPr="005075E3">
        <w:t>in the Commission’s issues paper.</w:t>
      </w:r>
      <w:r>
        <w:t xml:space="preserve"> In </w:t>
      </w:r>
      <w:r w:rsidR="00242608">
        <w:t>addressing</w:t>
      </w:r>
      <w:r>
        <w:t xml:space="preserve"> the costs and benefits of options to increase the availability and use of data, the Commission should </w:t>
      </w:r>
      <w:r w:rsidR="00242608">
        <w:t xml:space="preserve">consider </w:t>
      </w:r>
      <w:r>
        <w:t>tak</w:t>
      </w:r>
      <w:r w:rsidR="00242608">
        <w:t>ing</w:t>
      </w:r>
      <w:r>
        <w:t xml:space="preserve"> into account issues </w:t>
      </w:r>
      <w:r w:rsidR="00965BCE">
        <w:t>that relate</w:t>
      </w:r>
      <w:r>
        <w:t xml:space="preserve"> specifically to making research data openly accessible.</w:t>
      </w:r>
    </w:p>
    <w:p w14:paraId="02A54A34" w14:textId="683F9851" w:rsidR="00AB617C" w:rsidRDefault="006C116C" w:rsidP="002E186A">
      <w:r>
        <w:t xml:space="preserve">The Australian Government Public Data Policy Statement </w:t>
      </w:r>
      <w:r w:rsidR="002E186A">
        <w:t>includes a commitment to, “</w:t>
      </w:r>
      <w:r w:rsidR="002E186A" w:rsidRPr="002E186A">
        <w:t>where possible, ensure non-sensitive publicly funded research data is made open for use and reus</w:t>
      </w:r>
      <w:r w:rsidR="002E186A">
        <w:t>e”.</w:t>
      </w:r>
      <w:r w:rsidR="002E186A">
        <w:rPr>
          <w:rStyle w:val="FootnoteReference"/>
        </w:rPr>
        <w:footnoteReference w:id="6"/>
      </w:r>
      <w:r w:rsidR="002E186A">
        <w:t xml:space="preserve"> This commitment is consistent with </w:t>
      </w:r>
      <w:r w:rsidR="004E336E">
        <w:t>a broad international trend</w:t>
      </w:r>
      <w:r w:rsidR="002E186A" w:rsidRPr="002E186A">
        <w:t xml:space="preserve"> toward open </w:t>
      </w:r>
      <w:r w:rsidR="00D559C9">
        <w:t>data, which is increasingly support</w:t>
      </w:r>
      <w:r w:rsidR="00AC334D">
        <w:t xml:space="preserve">ed by both research funders and academic </w:t>
      </w:r>
      <w:r w:rsidR="00D559C9">
        <w:t>publishers</w:t>
      </w:r>
      <w:r w:rsidR="00AC334D">
        <w:t xml:space="preserve"> (such as Elsevier,</w:t>
      </w:r>
      <w:r w:rsidR="00AC334D">
        <w:rPr>
          <w:rStyle w:val="FootnoteReference"/>
        </w:rPr>
        <w:footnoteReference w:id="7"/>
      </w:r>
      <w:r w:rsidR="00AC334D">
        <w:t xml:space="preserve"> Wiley</w:t>
      </w:r>
      <w:r w:rsidR="00AC334D">
        <w:rPr>
          <w:rStyle w:val="FootnoteReference"/>
        </w:rPr>
        <w:footnoteReference w:id="8"/>
      </w:r>
      <w:r w:rsidR="00AC334D">
        <w:t xml:space="preserve"> and others)</w:t>
      </w:r>
      <w:r w:rsidR="00D559C9">
        <w:t xml:space="preserve">. </w:t>
      </w:r>
      <w:r w:rsidR="005D32AE">
        <w:t>T</w:t>
      </w:r>
      <w:r w:rsidR="00D559C9">
        <w:t xml:space="preserve">his trend </w:t>
      </w:r>
      <w:r w:rsidR="002E186A" w:rsidRPr="002E186A">
        <w:t xml:space="preserve">is </w:t>
      </w:r>
      <w:r w:rsidR="00E40A0D">
        <w:t xml:space="preserve">typically underpinned by </w:t>
      </w:r>
      <w:r w:rsidR="002E186A" w:rsidRPr="002E186A">
        <w:t xml:space="preserve">the objectives of maximising the return on public investment </w:t>
      </w:r>
      <w:r w:rsidR="002E186A">
        <w:t xml:space="preserve">in research </w:t>
      </w:r>
      <w:r w:rsidR="002E186A" w:rsidRPr="002E186A">
        <w:t>and</w:t>
      </w:r>
      <w:r w:rsidR="00E40A0D">
        <w:t>, recognising that the value of research data is not</w:t>
      </w:r>
      <w:r w:rsidR="00940C6E">
        <w:t xml:space="preserve"> a</w:t>
      </w:r>
      <w:r w:rsidR="00E40A0D">
        <w:t xml:space="preserve"> </w:t>
      </w:r>
      <w:r w:rsidR="00940C6E">
        <w:t>simple</w:t>
      </w:r>
      <w:r w:rsidR="00E40A0D">
        <w:t xml:space="preserve"> monetary</w:t>
      </w:r>
      <w:r w:rsidR="00940C6E">
        <w:t xml:space="preserve"> argument</w:t>
      </w:r>
      <w:r w:rsidR="00E40A0D">
        <w:t>,</w:t>
      </w:r>
      <w:r w:rsidR="00E40A0D">
        <w:rPr>
          <w:rStyle w:val="FootnoteReference"/>
        </w:rPr>
        <w:footnoteReference w:id="9"/>
      </w:r>
      <w:r w:rsidR="00E40A0D">
        <w:t xml:space="preserve"> </w:t>
      </w:r>
      <w:r w:rsidR="002E186A" w:rsidRPr="002E186A">
        <w:t>increasing scientific and other research benefits for the research community and the public.</w:t>
      </w:r>
    </w:p>
    <w:p w14:paraId="1A1C6FCE" w14:textId="77777777" w:rsidR="002E186A" w:rsidRDefault="00AB617C" w:rsidP="002E186A">
      <w:r>
        <w:t>The ARC</w:t>
      </w:r>
      <w:r w:rsidR="00E31DA0">
        <w:t xml:space="preserve"> considers</w:t>
      </w:r>
      <w:r>
        <w:t xml:space="preserve"> that open access to research data </w:t>
      </w:r>
      <w:r w:rsidR="004E336E">
        <w:t xml:space="preserve">provides three </w:t>
      </w:r>
      <w:r>
        <w:t>types of</w:t>
      </w:r>
      <w:r w:rsidR="004E336E">
        <w:t xml:space="preserve"> </w:t>
      </w:r>
      <w:r w:rsidR="00965BCE">
        <w:t>benefits.</w:t>
      </w:r>
    </w:p>
    <w:p w14:paraId="4FF9ED2E" w14:textId="72660125" w:rsidR="00AD33BB" w:rsidRDefault="00CE4B77" w:rsidP="00AD33BB">
      <w:pPr>
        <w:pStyle w:val="ListParagraph"/>
        <w:numPr>
          <w:ilvl w:val="0"/>
          <w:numId w:val="8"/>
        </w:numPr>
        <w:ind w:left="714" w:hanging="357"/>
        <w:contextualSpacing w:val="0"/>
      </w:pPr>
      <w:r w:rsidRPr="00CE4B77">
        <w:rPr>
          <w:i/>
        </w:rPr>
        <w:t>S</w:t>
      </w:r>
      <w:r w:rsidR="00AB617C" w:rsidRPr="00CE4B77">
        <w:rPr>
          <w:i/>
        </w:rPr>
        <w:t>ocietal</w:t>
      </w:r>
      <w:r w:rsidR="00766512">
        <w:t xml:space="preserve"> – </w:t>
      </w:r>
      <w:r w:rsidR="00492FEB">
        <w:t xml:space="preserve">publicly-funded </w:t>
      </w:r>
      <w:r w:rsidR="00AB617C">
        <w:t>research data are a public good</w:t>
      </w:r>
      <w:r w:rsidR="00A33F92">
        <w:t>; t</w:t>
      </w:r>
      <w:r w:rsidR="00AB617C">
        <w:t xml:space="preserve">heir availability and use </w:t>
      </w:r>
      <w:r w:rsidR="00AD33BB">
        <w:t>support</w:t>
      </w:r>
      <w:r w:rsidR="00AB617C">
        <w:t xml:space="preserve"> </w:t>
      </w:r>
      <w:r>
        <w:t>private and p</w:t>
      </w:r>
      <w:r w:rsidR="00766512">
        <w:t xml:space="preserve">ublic sector innovation and </w:t>
      </w:r>
      <w:r w:rsidR="00AD33BB">
        <w:t>better</w:t>
      </w:r>
      <w:r w:rsidR="00AB617C">
        <w:t xml:space="preserve"> informed, evidence </w:t>
      </w:r>
      <w:r w:rsidR="00AD33BB">
        <w:t>based policy</w:t>
      </w:r>
      <w:r w:rsidR="00AB617C">
        <w:t>making</w:t>
      </w:r>
      <w:r w:rsidR="00766512">
        <w:t>, which contribute to</w:t>
      </w:r>
      <w:r w:rsidR="00AD33BB">
        <w:t xml:space="preserve"> improved social, economic and other outcomes that benefit the public</w:t>
      </w:r>
      <w:r w:rsidR="00965BCE">
        <w:t>.</w:t>
      </w:r>
    </w:p>
    <w:p w14:paraId="420CE929" w14:textId="77777777" w:rsidR="00AD33BB" w:rsidRPr="00CF1DF5" w:rsidRDefault="00CE4B77" w:rsidP="00AD33BB">
      <w:pPr>
        <w:pStyle w:val="ListParagraph"/>
        <w:numPr>
          <w:ilvl w:val="0"/>
          <w:numId w:val="8"/>
        </w:numPr>
        <w:ind w:left="714" w:hanging="357"/>
        <w:contextualSpacing w:val="0"/>
      </w:pPr>
      <w:r w:rsidRPr="00CE4B77">
        <w:rPr>
          <w:i/>
        </w:rPr>
        <w:t>R</w:t>
      </w:r>
      <w:r w:rsidR="00AD33BB" w:rsidRPr="00CE4B77">
        <w:rPr>
          <w:i/>
        </w:rPr>
        <w:t>esearch</w:t>
      </w:r>
      <w:r w:rsidR="00AD33BB" w:rsidRPr="00CF1DF5">
        <w:t xml:space="preserve"> –</w:t>
      </w:r>
      <w:r w:rsidR="00ED3E50">
        <w:t xml:space="preserve"> open access to research </w:t>
      </w:r>
      <w:r w:rsidR="00AD33BB" w:rsidRPr="00CF1DF5">
        <w:t xml:space="preserve">data </w:t>
      </w:r>
      <w:r w:rsidR="00ED3E50">
        <w:t>contributes</w:t>
      </w:r>
      <w:r w:rsidR="00370827">
        <w:t xml:space="preserve"> to </w:t>
      </w:r>
      <w:r w:rsidR="00D02C02">
        <w:t xml:space="preserve">the </w:t>
      </w:r>
      <w:r w:rsidR="00370827">
        <w:t xml:space="preserve">development </w:t>
      </w:r>
      <w:r w:rsidR="00ED3E50">
        <w:t xml:space="preserve">and growth </w:t>
      </w:r>
      <w:r w:rsidR="00D02C02">
        <w:t>of</w:t>
      </w:r>
      <w:r w:rsidR="00760AD7">
        <w:t xml:space="preserve"> </w:t>
      </w:r>
      <w:r w:rsidR="00D02C02">
        <w:t>science and research</w:t>
      </w:r>
      <w:r w:rsidR="00ED3E50">
        <w:t>; the availability and use of</w:t>
      </w:r>
      <w:r w:rsidR="00ED3E50" w:rsidRPr="00CF1DF5">
        <w:t xml:space="preserve"> </w:t>
      </w:r>
      <w:r w:rsidR="00D02C02">
        <w:t xml:space="preserve">data </w:t>
      </w:r>
      <w:r w:rsidR="00ED3E50">
        <w:t xml:space="preserve">reinforce open inquiry and </w:t>
      </w:r>
      <w:r w:rsidR="00760AD7">
        <w:t>allow</w:t>
      </w:r>
      <w:r w:rsidR="00ED3E50" w:rsidRPr="00CF1DF5">
        <w:t xml:space="preserve"> </w:t>
      </w:r>
      <w:r w:rsidR="00ED3E50">
        <w:t>t</w:t>
      </w:r>
      <w:r w:rsidR="00ED3E50" w:rsidRPr="00CF1DF5">
        <w:t xml:space="preserve">he </w:t>
      </w:r>
      <w:r w:rsidR="00ED3E50" w:rsidRPr="00CF1DF5">
        <w:lastRenderedPageBreak/>
        <w:t xml:space="preserve">research community </w:t>
      </w:r>
      <w:r w:rsidR="00ED3E50">
        <w:t xml:space="preserve">to analyse, </w:t>
      </w:r>
      <w:r w:rsidR="00760AD7">
        <w:t>verify</w:t>
      </w:r>
      <w:r w:rsidR="00A22B41">
        <w:t>, reproduce</w:t>
      </w:r>
      <w:r w:rsidR="00ED3E50">
        <w:t xml:space="preserve"> and build upon findings and methodologies</w:t>
      </w:r>
      <w:r w:rsidR="00965BCE">
        <w:t>.</w:t>
      </w:r>
    </w:p>
    <w:p w14:paraId="04598F82" w14:textId="77777777" w:rsidR="00AD33BB" w:rsidRPr="009E62B3" w:rsidRDefault="00CE4B77" w:rsidP="00AD33BB">
      <w:pPr>
        <w:pStyle w:val="ListParagraph"/>
        <w:numPr>
          <w:ilvl w:val="0"/>
          <w:numId w:val="8"/>
        </w:numPr>
        <w:ind w:left="714" w:hanging="357"/>
        <w:contextualSpacing w:val="0"/>
      </w:pPr>
      <w:r w:rsidRPr="00CE4B77">
        <w:rPr>
          <w:i/>
        </w:rPr>
        <w:t>In</w:t>
      </w:r>
      <w:r w:rsidR="00AD33BB" w:rsidRPr="00CE4B77">
        <w:rPr>
          <w:i/>
        </w:rPr>
        <w:t>dividual</w:t>
      </w:r>
      <w:r w:rsidR="00AD33BB" w:rsidRPr="009E62B3">
        <w:t xml:space="preserve"> –</w:t>
      </w:r>
      <w:r w:rsidR="00C2131C" w:rsidRPr="009E62B3">
        <w:t xml:space="preserve"> </w:t>
      </w:r>
      <w:r w:rsidR="00F954E6" w:rsidRPr="009E62B3">
        <w:t>making research data openly available</w:t>
      </w:r>
      <w:r w:rsidR="009E62B3" w:rsidRPr="009E62B3">
        <w:t xml:space="preserve"> </w:t>
      </w:r>
      <w:r w:rsidR="00ED0EB9">
        <w:t xml:space="preserve">can </w:t>
      </w:r>
      <w:r w:rsidR="00C2131C" w:rsidRPr="009E62B3">
        <w:t xml:space="preserve">provide benefits to </w:t>
      </w:r>
      <w:r w:rsidR="00F954E6" w:rsidRPr="009E62B3">
        <w:t>individual</w:t>
      </w:r>
      <w:r w:rsidR="00AD33BB" w:rsidRPr="009E62B3">
        <w:t xml:space="preserve"> </w:t>
      </w:r>
      <w:r w:rsidR="00F954E6" w:rsidRPr="009E62B3">
        <w:t>researchers</w:t>
      </w:r>
      <w:r w:rsidR="008A3707">
        <w:t>, including</w:t>
      </w:r>
      <w:r w:rsidR="009E62B3">
        <w:t xml:space="preserve"> </w:t>
      </w:r>
      <w:r w:rsidR="00C2131C" w:rsidRPr="009E62B3">
        <w:t xml:space="preserve">career and reputational </w:t>
      </w:r>
      <w:r w:rsidR="009E62B3" w:rsidRPr="009E62B3">
        <w:t xml:space="preserve">benefits </w:t>
      </w:r>
      <w:r w:rsidR="008A3707">
        <w:t xml:space="preserve">that </w:t>
      </w:r>
      <w:r w:rsidR="009E62B3">
        <w:t>flow from the use and citation of</w:t>
      </w:r>
      <w:r w:rsidR="008A3707">
        <w:t xml:space="preserve"> research</w:t>
      </w:r>
      <w:r w:rsidR="009E62B3">
        <w:t xml:space="preserve"> </w:t>
      </w:r>
      <w:r w:rsidR="008A3707">
        <w:t>data outputs.</w:t>
      </w:r>
    </w:p>
    <w:p w14:paraId="70C7BAD6" w14:textId="12817155" w:rsidR="00FD3380" w:rsidRDefault="00214441" w:rsidP="00FD3380">
      <w:pPr>
        <w:rPr>
          <w:highlight w:val="yellow"/>
        </w:rPr>
      </w:pPr>
      <w:r>
        <w:t>T</w:t>
      </w:r>
      <w:r w:rsidRPr="00B243F3">
        <w:t>he ARC is committed to maximising the</w:t>
      </w:r>
      <w:r>
        <w:t>se</w:t>
      </w:r>
      <w:r w:rsidR="00816EC6">
        <w:t xml:space="preserve"> benefits and, s</w:t>
      </w:r>
      <w:r w:rsidRPr="00B243F3">
        <w:t xml:space="preserve">ince 2007, </w:t>
      </w:r>
      <w:r w:rsidR="00816EC6">
        <w:t>has</w:t>
      </w:r>
      <w:r w:rsidRPr="00B243F3">
        <w:t xml:space="preserve"> encouraged researchers to deposit data arising from </w:t>
      </w:r>
      <w:r>
        <w:t xml:space="preserve">ARC funded </w:t>
      </w:r>
      <w:r w:rsidRPr="00B243F3">
        <w:t xml:space="preserve">research projects in </w:t>
      </w:r>
      <w:r w:rsidR="00816EC6">
        <w:t xml:space="preserve">publicly accessible repositories. </w:t>
      </w:r>
      <w:r w:rsidR="00953D4A">
        <w:t xml:space="preserve">However, recognising </w:t>
      </w:r>
      <w:r w:rsidR="009A334E">
        <w:t>the challenges involved in addressing the rapid growth and significant changes occurring in relation to data, t</w:t>
      </w:r>
      <w:r w:rsidR="00FD3380">
        <w:t>he ARC has not mandate</w:t>
      </w:r>
      <w:r w:rsidR="00953D4A">
        <w:t>d open access to research data.</w:t>
      </w:r>
    </w:p>
    <w:p w14:paraId="7AE317E2" w14:textId="0B84EE40" w:rsidR="00802BBB" w:rsidRDefault="00953D4A" w:rsidP="007F7A4F">
      <w:r>
        <w:t>S</w:t>
      </w:r>
      <w:r w:rsidR="0077250D">
        <w:t xml:space="preserve">ince February 2014, the ARC has required researchers to outline how they plan to manage data arising from </w:t>
      </w:r>
      <w:r w:rsidR="00AE520B">
        <w:t xml:space="preserve">their </w:t>
      </w:r>
      <w:r w:rsidR="0077250D">
        <w:t>research.</w:t>
      </w:r>
      <w:r w:rsidR="00B75122">
        <w:rPr>
          <w:rStyle w:val="FootnoteReference"/>
        </w:rPr>
        <w:footnoteReference w:id="10"/>
      </w:r>
      <w:r w:rsidR="0077250D">
        <w:t xml:space="preserve"> </w:t>
      </w:r>
      <w:r w:rsidR="00932133">
        <w:t>Effective data management is an important part of ensuring open access to publicly funded research data and helps to outline how data will be collected, formatted, described, stored and shared throughout, and</w:t>
      </w:r>
      <w:r w:rsidR="00816EC6">
        <w:t xml:space="preserve"> beyond, the project lifecycle. </w:t>
      </w:r>
    </w:p>
    <w:p w14:paraId="75183900" w14:textId="14DB5FF7" w:rsidR="00816EC6" w:rsidRDefault="00802BBB" w:rsidP="007F7A4F">
      <w:r w:rsidRPr="00802BBB">
        <w:t xml:space="preserve">The </w:t>
      </w:r>
      <w:r w:rsidR="00D559C9">
        <w:t xml:space="preserve">ARC’s </w:t>
      </w:r>
      <w:r w:rsidRPr="00802BBB">
        <w:t xml:space="preserve">requirement is consistent with the responsibilities outlined in the </w:t>
      </w:r>
      <w:r w:rsidRPr="00D559C9">
        <w:rPr>
          <w:i/>
        </w:rPr>
        <w:t>Australian Code for the Responsible Conduct of Research</w:t>
      </w:r>
      <w:r w:rsidRPr="00802BBB">
        <w:t xml:space="preserve"> (2007)</w:t>
      </w:r>
      <w:r w:rsidR="008A1F50">
        <w:t xml:space="preserve"> (the Code)</w:t>
      </w:r>
      <w:r w:rsidRPr="00802BBB">
        <w:t>, which include the proper management of research data and primary materials by researchers, along with institutional policies addressing data ownership, storage, retention and “appropriate access…by the research community”.</w:t>
      </w:r>
      <w:r w:rsidR="00D559C9">
        <w:rPr>
          <w:rStyle w:val="FootnoteReference"/>
        </w:rPr>
        <w:footnoteReference w:id="11"/>
      </w:r>
      <w:r w:rsidR="005D0857">
        <w:t xml:space="preserve"> This includes the </w:t>
      </w:r>
      <w:r w:rsidR="00D36124">
        <w:t>need to appropriately consider a</w:t>
      </w:r>
      <w:r w:rsidR="005D0857">
        <w:t xml:space="preserve"> range of </w:t>
      </w:r>
      <w:r w:rsidR="00D322B0">
        <w:t xml:space="preserve">well-established </w:t>
      </w:r>
      <w:r w:rsidR="005D0857">
        <w:t>factors that may limit the availability of research data, including research ethics, privacy, intellectual property and other legal constraints.</w:t>
      </w:r>
    </w:p>
    <w:p w14:paraId="7EC40392" w14:textId="77777777" w:rsidR="001B1C1B" w:rsidRPr="009A2B88" w:rsidRDefault="001B1C1B" w:rsidP="007F7A4F">
      <w:pPr>
        <w:rPr>
          <w:highlight w:val="yellow"/>
        </w:rPr>
      </w:pPr>
    </w:p>
    <w:p w14:paraId="36435980" w14:textId="77777777" w:rsidR="00214441" w:rsidRPr="00A65499" w:rsidRDefault="004B156A" w:rsidP="00214441">
      <w:pPr>
        <w:rPr>
          <w:u w:val="single"/>
        </w:rPr>
      </w:pPr>
      <w:r w:rsidRPr="004B156A">
        <w:rPr>
          <w:u w:val="single"/>
        </w:rPr>
        <w:t>Challenges for the availability and use of research data</w:t>
      </w:r>
    </w:p>
    <w:p w14:paraId="7D558559" w14:textId="2A70AEEC" w:rsidR="00F40914" w:rsidRDefault="00E57D38" w:rsidP="00A3320B">
      <w:r w:rsidRPr="00185302">
        <w:t>Open access to research data remains a dynamic and rapidly evolving issue</w:t>
      </w:r>
      <w:r>
        <w:t xml:space="preserve">. </w:t>
      </w:r>
      <w:r w:rsidRPr="00185302">
        <w:t>As the Commission points out, data volumes have been growing exponentially</w:t>
      </w:r>
      <w:r>
        <w:t>,</w:t>
      </w:r>
      <w:r w:rsidRPr="00185302">
        <w:rPr>
          <w:rStyle w:val="FootnoteReference"/>
        </w:rPr>
        <w:footnoteReference w:id="12"/>
      </w:r>
      <w:r w:rsidRPr="00185302">
        <w:t xml:space="preserve"> </w:t>
      </w:r>
      <w:r>
        <w:t>and i</w:t>
      </w:r>
      <w:r w:rsidRPr="00185302">
        <w:t>n the international research landscape this has led to new models of science and research and the emergence of new fields of study.</w:t>
      </w:r>
      <w:r w:rsidRPr="00185302">
        <w:rPr>
          <w:rStyle w:val="FootnoteReference"/>
        </w:rPr>
        <w:footnoteReference w:id="13"/>
      </w:r>
      <w:r w:rsidR="00B9046A">
        <w:t xml:space="preserve"> I</w:t>
      </w:r>
      <w:r w:rsidR="00A3320B" w:rsidRPr="00185302">
        <w:t>nternational and domestic debate reveal</w:t>
      </w:r>
      <w:r w:rsidR="009E03F5">
        <w:t>s</w:t>
      </w:r>
      <w:r w:rsidR="00D665F2">
        <w:t xml:space="preserve"> </w:t>
      </w:r>
      <w:r w:rsidR="00A3320B" w:rsidRPr="00185302">
        <w:t>the complexities</w:t>
      </w:r>
      <w:r w:rsidR="00D665F2">
        <w:t xml:space="preserve"> and </w:t>
      </w:r>
      <w:r w:rsidR="00A3320B" w:rsidRPr="00185302">
        <w:t>challenges involved</w:t>
      </w:r>
      <w:r w:rsidR="00D665F2">
        <w:t xml:space="preserve"> in supporting open data</w:t>
      </w:r>
      <w:r w:rsidR="000D12BC">
        <w:t xml:space="preserve"> in this environment</w:t>
      </w:r>
      <w:r w:rsidR="00A3320B" w:rsidRPr="00185302">
        <w:t xml:space="preserve">, as well as the varied </w:t>
      </w:r>
      <w:r w:rsidR="00D665F2">
        <w:t>approaches to doing so</w:t>
      </w:r>
      <w:r>
        <w:t>.</w:t>
      </w:r>
    </w:p>
    <w:p w14:paraId="0959AFCB" w14:textId="3562B184" w:rsidR="00401217" w:rsidRDefault="00D665F2" w:rsidP="00A3320B">
      <w:r>
        <w:t>O</w:t>
      </w:r>
      <w:r w:rsidR="00A3320B">
        <w:t>ptions to increase the availability and use of data arising from publicly funded research</w:t>
      </w:r>
      <w:r>
        <w:t xml:space="preserve"> should </w:t>
      </w:r>
      <w:r w:rsidR="00E57D38">
        <w:t>include consideration</w:t>
      </w:r>
      <w:r>
        <w:t xml:space="preserve"> of</w:t>
      </w:r>
      <w:r w:rsidR="00A3320B">
        <w:t xml:space="preserve"> the </w:t>
      </w:r>
      <w:r>
        <w:t xml:space="preserve">many </w:t>
      </w:r>
      <w:r w:rsidR="00A3320B">
        <w:t xml:space="preserve">types of data produced </w:t>
      </w:r>
      <w:r>
        <w:t xml:space="preserve">and the </w:t>
      </w:r>
      <w:r w:rsidR="00E57D38">
        <w:t xml:space="preserve">different </w:t>
      </w:r>
      <w:r w:rsidR="00A3320B">
        <w:t>standards and approaches to data management, analysis, archiving, storing, sharing and publication between (and within) disciplines—there is no ‘one-size-fits-all’ approach.</w:t>
      </w:r>
      <w:r w:rsidR="00A3320B">
        <w:rPr>
          <w:rStyle w:val="FootnoteReference"/>
        </w:rPr>
        <w:footnoteReference w:id="14"/>
      </w:r>
    </w:p>
    <w:p w14:paraId="034357EB" w14:textId="27595D4A" w:rsidR="00A3320B" w:rsidRDefault="00964413" w:rsidP="00A3320B">
      <w:r>
        <w:t>W</w:t>
      </w:r>
      <w:r w:rsidR="000902A8">
        <w:t xml:space="preserve">hen available data are used, there is a lack of common standards </w:t>
      </w:r>
      <w:r>
        <w:t>and</w:t>
      </w:r>
      <w:r w:rsidR="000902A8">
        <w:t xml:space="preserve"> consistency in data citat</w:t>
      </w:r>
      <w:r w:rsidR="00401217">
        <w:t>ion practices and, furthermore,</w:t>
      </w:r>
      <w:r>
        <w:t xml:space="preserve"> the role of data citati</w:t>
      </w:r>
      <w:r w:rsidR="00401217">
        <w:t xml:space="preserve">ons may differ from that of traditional research publication citations, including in terms of the acknowledgement and recognition they offer </w:t>
      </w:r>
      <w:r w:rsidR="00401217">
        <w:lastRenderedPageBreak/>
        <w:t>researchers.</w:t>
      </w:r>
      <w:r w:rsidR="000902A8">
        <w:rPr>
          <w:rStyle w:val="FootnoteReference"/>
        </w:rPr>
        <w:footnoteReference w:id="15"/>
      </w:r>
      <w:r w:rsidR="00401217">
        <w:t xml:space="preserve"> These unsettled </w:t>
      </w:r>
      <w:r w:rsidR="003312CD">
        <w:t>issues</w:t>
      </w:r>
      <w:r w:rsidR="00401217">
        <w:t xml:space="preserve"> can complicate efforts to</w:t>
      </w:r>
      <w:r w:rsidR="000902A8">
        <w:t xml:space="preserve"> maximise the benefits of open access to research data described above.</w:t>
      </w:r>
    </w:p>
    <w:p w14:paraId="67F19BA0" w14:textId="25E73767" w:rsidR="003312CD" w:rsidRDefault="00F95583">
      <w:r>
        <w:t>Furthermore</w:t>
      </w:r>
      <w:r w:rsidR="00FC512B">
        <w:t xml:space="preserve">, while open data is connected to, </w:t>
      </w:r>
      <w:r w:rsidR="001802E2">
        <w:t>and commonly</w:t>
      </w:r>
      <w:r w:rsidR="00FC512B">
        <w:t xml:space="preserve"> seen as a </w:t>
      </w:r>
      <w:r w:rsidR="001802E2">
        <w:t>part</w:t>
      </w:r>
      <w:r w:rsidR="00FC512B">
        <w:t xml:space="preserve"> of </w:t>
      </w:r>
      <w:r w:rsidR="00B46EAD">
        <w:t xml:space="preserve">the </w:t>
      </w:r>
      <w:r w:rsidR="00FC512B">
        <w:t>broader concepts of open access and open science,</w:t>
      </w:r>
      <w:r w:rsidR="001802E2">
        <w:rPr>
          <w:rStyle w:val="FootnoteReference"/>
        </w:rPr>
        <w:footnoteReference w:id="16"/>
      </w:r>
      <w:r w:rsidR="00FC512B">
        <w:t xml:space="preserve"> </w:t>
      </w:r>
      <w:r w:rsidR="001802E2">
        <w:t>it i</w:t>
      </w:r>
      <w:r w:rsidR="00F22320">
        <w:t xml:space="preserve">nvolves distinct considerations. </w:t>
      </w:r>
      <w:r w:rsidR="003312CD">
        <w:t xml:space="preserve">Accordingly, </w:t>
      </w:r>
      <w:r w:rsidR="00F22320">
        <w:t xml:space="preserve">in </w:t>
      </w:r>
      <w:r w:rsidR="001802E2">
        <w:t>i</w:t>
      </w:r>
      <w:r w:rsidR="005D32AE" w:rsidRPr="001802E2">
        <w:t>nternational practice</w:t>
      </w:r>
      <w:r w:rsidR="00F22320">
        <w:t>,</w:t>
      </w:r>
      <w:r w:rsidR="005D32AE" w:rsidRPr="001802E2">
        <w:t xml:space="preserve"> </w:t>
      </w:r>
      <w:r w:rsidR="003312CD">
        <w:t xml:space="preserve">open data </w:t>
      </w:r>
      <w:r>
        <w:t xml:space="preserve">is most commonly (but not always) </w:t>
      </w:r>
      <w:r w:rsidR="00F22320">
        <w:t xml:space="preserve">addressed </w:t>
      </w:r>
      <w:r w:rsidR="003312CD">
        <w:t>separately</w:t>
      </w:r>
      <w:r w:rsidR="005D32AE" w:rsidRPr="001802E2">
        <w:t xml:space="preserve">, </w:t>
      </w:r>
      <w:r w:rsidR="003312CD">
        <w:t xml:space="preserve">including in policies, guidelines and requirements with respect to data management and data sharing, and </w:t>
      </w:r>
      <w:r w:rsidR="005D32AE" w:rsidRPr="001802E2">
        <w:t xml:space="preserve">especially </w:t>
      </w:r>
      <w:r w:rsidR="00F22320">
        <w:t xml:space="preserve">in establishing </w:t>
      </w:r>
      <w:r w:rsidR="005D32AE" w:rsidRPr="001802E2">
        <w:t>principles</w:t>
      </w:r>
      <w:r w:rsidR="003312CD">
        <w:t xml:space="preserve"> on open data</w:t>
      </w:r>
      <w:r w:rsidR="005D32AE" w:rsidRPr="001802E2">
        <w:t>.</w:t>
      </w:r>
      <w:r w:rsidR="00F22320">
        <w:t xml:space="preserve"> </w:t>
      </w:r>
      <w:r>
        <w:t>Important international examples</w:t>
      </w:r>
      <w:r w:rsidR="00F22320">
        <w:t xml:space="preserve"> include:</w:t>
      </w:r>
    </w:p>
    <w:p w14:paraId="1617C66B" w14:textId="77777777" w:rsidR="00F22320" w:rsidRPr="00252C59" w:rsidRDefault="00F22320" w:rsidP="001166A1">
      <w:pPr>
        <w:pStyle w:val="ListParagraph"/>
        <w:numPr>
          <w:ilvl w:val="0"/>
          <w:numId w:val="14"/>
        </w:numPr>
        <w:spacing w:after="120" w:line="276" w:lineRule="auto"/>
        <w:ind w:left="714" w:hanging="357"/>
        <w:contextualSpacing w:val="0"/>
      </w:pPr>
      <w:r w:rsidRPr="00B23BFE">
        <w:rPr>
          <w:i/>
        </w:rPr>
        <w:t>OECD Principles and Guidelines for Access to Research Data from Public Funding</w:t>
      </w:r>
      <w:r w:rsidRPr="00252C59">
        <w:t xml:space="preserve"> (2007)</w:t>
      </w:r>
      <w:r w:rsidRPr="00252C59">
        <w:rPr>
          <w:vertAlign w:val="superscript"/>
        </w:rPr>
        <w:footnoteReference w:id="17"/>
      </w:r>
    </w:p>
    <w:p w14:paraId="2C92C838" w14:textId="44846BC1" w:rsidR="00F22320" w:rsidRDefault="00F22320" w:rsidP="001166A1">
      <w:pPr>
        <w:pStyle w:val="ListParagraph"/>
        <w:numPr>
          <w:ilvl w:val="0"/>
          <w:numId w:val="14"/>
        </w:numPr>
        <w:spacing w:after="120" w:line="276" w:lineRule="auto"/>
        <w:ind w:left="714" w:hanging="357"/>
        <w:contextualSpacing w:val="0"/>
      </w:pPr>
      <w:r w:rsidRPr="00252C59">
        <w:t>Research Councils UK</w:t>
      </w:r>
      <w:r w:rsidR="001166A1">
        <w:t xml:space="preserve"> (RCUK)</w:t>
      </w:r>
      <w:r w:rsidRPr="00252C59">
        <w:t xml:space="preserve"> </w:t>
      </w:r>
      <w:r w:rsidRPr="00B23BFE">
        <w:rPr>
          <w:i/>
        </w:rPr>
        <w:t>Common Principles on Data Policy</w:t>
      </w:r>
      <w:r w:rsidRPr="00252C59">
        <w:t xml:space="preserve"> (2011, revised 2015)</w:t>
      </w:r>
      <w:r w:rsidRPr="00252C59">
        <w:rPr>
          <w:vertAlign w:val="superscript"/>
        </w:rPr>
        <w:footnoteReference w:id="18"/>
      </w:r>
    </w:p>
    <w:p w14:paraId="770BE843" w14:textId="67D4E5DA" w:rsidR="00A41CBA" w:rsidRDefault="00A41CBA" w:rsidP="00A41CBA">
      <w:pPr>
        <w:pStyle w:val="ListParagraph"/>
        <w:numPr>
          <w:ilvl w:val="0"/>
          <w:numId w:val="10"/>
        </w:numPr>
        <w:spacing w:after="120"/>
        <w:contextualSpacing w:val="0"/>
      </w:pPr>
      <w:r w:rsidRPr="00F22320">
        <w:t xml:space="preserve">Canadian </w:t>
      </w:r>
      <w:r w:rsidRPr="00F22320">
        <w:rPr>
          <w:i/>
        </w:rPr>
        <w:t>Tri-Agency Statement of Principles on Digital Data Management</w:t>
      </w:r>
      <w:r w:rsidRPr="00F22320">
        <w:t xml:space="preserve"> (2016)</w:t>
      </w:r>
      <w:r>
        <w:rPr>
          <w:rStyle w:val="FootnoteReference"/>
        </w:rPr>
        <w:footnoteReference w:id="19"/>
      </w:r>
    </w:p>
    <w:p w14:paraId="20B4A09A" w14:textId="23DCE4DA" w:rsidR="00B46EAD" w:rsidRDefault="00B46EAD" w:rsidP="001166A1">
      <w:pPr>
        <w:pStyle w:val="ListParagraph"/>
        <w:numPr>
          <w:ilvl w:val="0"/>
          <w:numId w:val="10"/>
        </w:numPr>
        <w:spacing w:after="120" w:line="276" w:lineRule="auto"/>
        <w:contextualSpacing w:val="0"/>
      </w:pPr>
      <w:r w:rsidRPr="00F22320">
        <w:t>European Commission</w:t>
      </w:r>
      <w:r>
        <w:rPr>
          <w:i/>
        </w:rPr>
        <w:t xml:space="preserve"> </w:t>
      </w:r>
      <w:r w:rsidRPr="00B23BFE">
        <w:rPr>
          <w:i/>
        </w:rPr>
        <w:t>Guidelines on Access to Scientific Publications and Research Data in Horizon 2020</w:t>
      </w:r>
      <w:r>
        <w:t xml:space="preserve"> (2013)</w:t>
      </w:r>
      <w:r w:rsidR="00F95583">
        <w:t>,</w:t>
      </w:r>
      <w:r w:rsidRPr="00B23BFE">
        <w:rPr>
          <w:vertAlign w:val="superscript"/>
        </w:rPr>
        <w:footnoteReference w:id="20"/>
      </w:r>
      <w:r>
        <w:t xml:space="preserve"> </w:t>
      </w:r>
      <w:r w:rsidR="00F95583">
        <w:t xml:space="preserve">which are complemented by </w:t>
      </w:r>
      <w:r w:rsidRPr="00F22320">
        <w:rPr>
          <w:i/>
        </w:rPr>
        <w:t>Guidelines on Data Management in Horizon 2020</w:t>
      </w:r>
      <w:r>
        <w:t xml:space="preserve"> (2013)</w:t>
      </w:r>
      <w:r w:rsidR="00A41CBA">
        <w:t>.</w:t>
      </w:r>
      <w:r w:rsidRPr="00B23BFE">
        <w:rPr>
          <w:vertAlign w:val="superscript"/>
        </w:rPr>
        <w:footnoteReference w:id="21"/>
      </w:r>
    </w:p>
    <w:p w14:paraId="75DEA13B" w14:textId="6A10E871" w:rsidR="001166A1" w:rsidRDefault="00E66BAC" w:rsidP="001166A1">
      <w:r>
        <w:t>M</w:t>
      </w:r>
      <w:r w:rsidR="003355E1">
        <w:t xml:space="preserve">easures to support open data, data management and data sharing have also been implemented by </w:t>
      </w:r>
      <w:r>
        <w:t>i</w:t>
      </w:r>
      <w:r w:rsidR="00B46EAD">
        <w:t xml:space="preserve">ndividual </w:t>
      </w:r>
      <w:r w:rsidR="001166A1">
        <w:t xml:space="preserve">research </w:t>
      </w:r>
      <w:r w:rsidR="00B46EAD">
        <w:t xml:space="preserve">funding agencies </w:t>
      </w:r>
      <w:r w:rsidR="001166A1">
        <w:t>in the US</w:t>
      </w:r>
      <w:r w:rsidR="001166A1" w:rsidRPr="001166A1">
        <w:t xml:space="preserve"> </w:t>
      </w:r>
      <w:r w:rsidR="001166A1">
        <w:t>(</w:t>
      </w:r>
      <w:r w:rsidR="001166A1" w:rsidRPr="001166A1">
        <w:t>t</w:t>
      </w:r>
      <w:r w:rsidR="001166A1">
        <w:t>he National Science Foundation and National Institutes of Health)</w:t>
      </w:r>
      <w:r w:rsidR="001166A1" w:rsidRPr="001166A1">
        <w:t>,</w:t>
      </w:r>
      <w:r w:rsidR="001166A1">
        <w:t xml:space="preserve"> the UK (individual Research Councils under RCUK, Cancer Res</w:t>
      </w:r>
      <w:r w:rsidR="003355E1">
        <w:t xml:space="preserve">earch UK and </w:t>
      </w:r>
      <w:r w:rsidR="001166A1">
        <w:t xml:space="preserve">the </w:t>
      </w:r>
      <w:proofErr w:type="spellStart"/>
      <w:r w:rsidR="001166A1">
        <w:t>Wellcome</w:t>
      </w:r>
      <w:proofErr w:type="spellEnd"/>
      <w:r w:rsidR="001166A1">
        <w:t xml:space="preserve"> Trust) and Canada (Canadian Institute of Health Research and </w:t>
      </w:r>
      <w:r w:rsidR="001166A1" w:rsidRPr="00CE7B5A">
        <w:t>Social Sciences and Humanities Research Council of Canada</w:t>
      </w:r>
      <w:r w:rsidR="003355E1">
        <w:t xml:space="preserve">). </w:t>
      </w:r>
      <w:r>
        <w:t>Each has</w:t>
      </w:r>
      <w:r w:rsidR="003355E1">
        <w:t xml:space="preserve"> </w:t>
      </w:r>
      <w:r>
        <w:t>varying requirements, such as submission of a full data management plan</w:t>
      </w:r>
      <w:r w:rsidR="003355E1">
        <w:t xml:space="preserve"> as part of </w:t>
      </w:r>
      <w:r>
        <w:t xml:space="preserve">an </w:t>
      </w:r>
      <w:r w:rsidR="003355E1">
        <w:t>application</w:t>
      </w:r>
      <w:r>
        <w:t xml:space="preserve">, having a data management plan in </w:t>
      </w:r>
      <w:r w:rsidR="003355E1">
        <w:t xml:space="preserve">place for the duration of a research project, </w:t>
      </w:r>
      <w:r>
        <w:t xml:space="preserve">or retaining </w:t>
      </w:r>
      <w:r w:rsidR="003355E1">
        <w:t>research datasets</w:t>
      </w:r>
      <w:r>
        <w:t xml:space="preserve"> after the completion of a grant</w:t>
      </w:r>
      <w:r w:rsidR="003355E1">
        <w:t>.</w:t>
      </w:r>
    </w:p>
    <w:p w14:paraId="5AA2FD20" w14:textId="615E01C5" w:rsidR="00127A6A" w:rsidRPr="00492FEB" w:rsidRDefault="00A41CBA" w:rsidP="005F53DF">
      <w:r>
        <w:t xml:space="preserve">In Australia, </w:t>
      </w:r>
      <w:r w:rsidR="008A1F50">
        <w:t>t</w:t>
      </w:r>
      <w:r w:rsidR="00B46EAD">
        <w:t xml:space="preserve">he </w:t>
      </w:r>
      <w:r w:rsidR="008A1F50">
        <w:t>National Health and Medical Research Council (</w:t>
      </w:r>
      <w:r w:rsidR="00B46EAD">
        <w:t>NHMRC</w:t>
      </w:r>
      <w:r w:rsidR="008A1F50">
        <w:t>)</w:t>
      </w:r>
      <w:r w:rsidR="00B46EAD">
        <w:t xml:space="preserve"> </w:t>
      </w:r>
      <w:r w:rsidR="008A1F50">
        <w:t>does not currently require data management plans</w:t>
      </w:r>
      <w:r>
        <w:t xml:space="preserve">. However, it </w:t>
      </w:r>
      <w:r w:rsidR="00B46EAD">
        <w:t xml:space="preserve">has released a </w:t>
      </w:r>
      <w:r w:rsidR="00B46EAD" w:rsidRPr="00290859">
        <w:rPr>
          <w:i/>
        </w:rPr>
        <w:t>Statement on Data Sharing</w:t>
      </w:r>
      <w:r w:rsidR="00B46EAD">
        <w:t xml:space="preserve">, </w:t>
      </w:r>
      <w:r w:rsidR="008A1F50">
        <w:t>which</w:t>
      </w:r>
      <w:r>
        <w:t xml:space="preserve">, similar to the ARC’s position, </w:t>
      </w:r>
      <w:r w:rsidR="00B46EAD">
        <w:t>encourag</w:t>
      </w:r>
      <w:r w:rsidR="008A1F50">
        <w:t xml:space="preserve">es </w:t>
      </w:r>
      <w:r w:rsidR="00B46EAD">
        <w:t>data sharing</w:t>
      </w:r>
      <w:r>
        <w:t xml:space="preserve"> and </w:t>
      </w:r>
      <w:r w:rsidR="00AC50F2">
        <w:t xml:space="preserve">the provision of </w:t>
      </w:r>
      <w:r>
        <w:t>access to data</w:t>
      </w:r>
      <w:r w:rsidR="00B46EAD">
        <w:t>.</w:t>
      </w:r>
      <w:r w:rsidR="00B46EAD" w:rsidRPr="007E7A16">
        <w:rPr>
          <w:vertAlign w:val="superscript"/>
        </w:rPr>
        <w:footnoteReference w:id="22"/>
      </w:r>
      <w:r w:rsidR="00B46EAD">
        <w:t xml:space="preserve"> </w:t>
      </w:r>
      <w:r>
        <w:t>T</w:t>
      </w:r>
      <w:r w:rsidR="00B46EAD">
        <w:t xml:space="preserve">he NHMRC </w:t>
      </w:r>
      <w:r>
        <w:t xml:space="preserve">has </w:t>
      </w:r>
      <w:r w:rsidR="00B46EAD">
        <w:t xml:space="preserve">also released </w:t>
      </w:r>
      <w:r w:rsidR="00B46EAD" w:rsidRPr="00290859">
        <w:rPr>
          <w:i/>
        </w:rPr>
        <w:t>Principles for Accessing and Using Publicly Funded Data for Health Research</w:t>
      </w:r>
      <w:r w:rsidR="008A1F50">
        <w:t>,</w:t>
      </w:r>
      <w:r w:rsidR="00B46EAD" w:rsidRPr="007E7A16">
        <w:rPr>
          <w:vertAlign w:val="superscript"/>
        </w:rPr>
        <w:footnoteReference w:id="23"/>
      </w:r>
      <w:r w:rsidR="00B46EAD">
        <w:t xml:space="preserve"> </w:t>
      </w:r>
      <w:r w:rsidR="008A1F50">
        <w:t>which</w:t>
      </w:r>
      <w:r>
        <w:t xml:space="preserve"> focus specifically </w:t>
      </w:r>
      <w:r w:rsidR="00B46EAD">
        <w:t xml:space="preserve">on </w:t>
      </w:r>
      <w:r>
        <w:t xml:space="preserve">health related data. </w:t>
      </w:r>
      <w:r w:rsidR="00AC50F2">
        <w:t>Australia does not currently have a</w:t>
      </w:r>
      <w:r>
        <w:t xml:space="preserve"> </w:t>
      </w:r>
      <w:r w:rsidR="00AC50F2">
        <w:t xml:space="preserve">clear </w:t>
      </w:r>
      <w:r>
        <w:t>set</w:t>
      </w:r>
      <w:r w:rsidRPr="00A41CBA">
        <w:t xml:space="preserve"> of principle</w:t>
      </w:r>
      <w:r>
        <w:t>s</w:t>
      </w:r>
      <w:r w:rsidRPr="00A41CBA">
        <w:t xml:space="preserve"> </w:t>
      </w:r>
      <w:r w:rsidR="00AC50F2">
        <w:t>like those developed by the OECD, UK and Canada regarding</w:t>
      </w:r>
      <w:r w:rsidRPr="00A41CBA">
        <w:t xml:space="preserve"> research data</w:t>
      </w:r>
      <w:r>
        <w:t xml:space="preserve"> </w:t>
      </w:r>
      <w:r w:rsidR="00AC50F2">
        <w:t>in all disciplines.</w:t>
      </w:r>
      <w:r w:rsidR="00492FEB">
        <w:t xml:space="preserve"> A clear set of principles for Australia</w:t>
      </w:r>
      <w:r w:rsidR="005F53DF">
        <w:t xml:space="preserve"> would provide benefits </w:t>
      </w:r>
      <w:r w:rsidR="00A000EB">
        <w:t xml:space="preserve">that </w:t>
      </w:r>
      <w:r w:rsidR="005F53DF">
        <w:t>i</w:t>
      </w:r>
      <w:r w:rsidR="00A000EB">
        <w:t xml:space="preserve">nclude </w:t>
      </w:r>
      <w:r w:rsidR="00492FEB">
        <w:t xml:space="preserve">reinforcing open, transparent and robust academic enquiry, enabling re-use, and </w:t>
      </w:r>
      <w:r w:rsidR="005F53DF">
        <w:t xml:space="preserve">encouraging the </w:t>
      </w:r>
      <w:r w:rsidR="00492FEB">
        <w:t>combination of datasets from multiple sources.</w:t>
      </w:r>
      <w:r w:rsidR="005F53DF">
        <w:t xml:space="preserve"> An emphasis on sharing of data, guided by a set of national principles, also has the potential to stimulate new approaches to collection, analysis, validation and management of data. </w:t>
      </w:r>
    </w:p>
    <w:p w14:paraId="68AAE575" w14:textId="08BD20E1" w:rsidR="00977336" w:rsidRDefault="00FD4B04" w:rsidP="00977336">
      <w:pPr>
        <w:rPr>
          <w:u w:val="single"/>
        </w:rPr>
      </w:pPr>
      <w:r w:rsidRPr="00FD4B04">
        <w:rPr>
          <w:u w:val="single"/>
        </w:rPr>
        <w:lastRenderedPageBreak/>
        <w:t xml:space="preserve">Facilitating </w:t>
      </w:r>
      <w:r>
        <w:rPr>
          <w:u w:val="single"/>
        </w:rPr>
        <w:t>improved</w:t>
      </w:r>
      <w:r w:rsidRPr="00FD4B04">
        <w:rPr>
          <w:u w:val="single"/>
        </w:rPr>
        <w:t xml:space="preserve"> availability and use of research data</w:t>
      </w:r>
    </w:p>
    <w:p w14:paraId="7D2D9B62" w14:textId="487248E5" w:rsidR="00003BD8" w:rsidRDefault="0081264B" w:rsidP="0081264B">
      <w:r>
        <w:t xml:space="preserve">The ARC’s position is that open access to data arising from publicly funded research should continue to be </w:t>
      </w:r>
      <w:r w:rsidR="008C557E">
        <w:t xml:space="preserve">strongly </w:t>
      </w:r>
      <w:r>
        <w:t xml:space="preserve">encouraged. In light of the existing challenges and significant changes in the research data landscape, </w:t>
      </w:r>
      <w:r w:rsidR="008C557E">
        <w:t xml:space="preserve">however, </w:t>
      </w:r>
      <w:r>
        <w:t xml:space="preserve">the ARC </w:t>
      </w:r>
      <w:r w:rsidR="008C557E">
        <w:t xml:space="preserve">would </w:t>
      </w:r>
      <w:r>
        <w:t xml:space="preserve">not </w:t>
      </w:r>
      <w:r w:rsidR="00003BD8">
        <w:t xml:space="preserve">currently </w:t>
      </w:r>
      <w:r>
        <w:t xml:space="preserve">propose to mandate open data </w:t>
      </w:r>
      <w:r w:rsidR="00003BD8">
        <w:t>to increase the availability and use of research data</w:t>
      </w:r>
      <w:r w:rsidR="00925C49">
        <w:t xml:space="preserve"> unless significant new funding was made available to the research sector. </w:t>
      </w:r>
      <w:r w:rsidR="00925C49" w:rsidRPr="00925C49">
        <w:t>Further engagement with the sector would be beneficial to first develop a better understanding of the costs that would be involved in enabling compliance with such a mandate.</w:t>
      </w:r>
    </w:p>
    <w:p w14:paraId="61B05EE2" w14:textId="19514E11" w:rsidR="005B009E" w:rsidRDefault="00003BD8" w:rsidP="00003BD8">
      <w:r>
        <w:t xml:space="preserve">As the Commission points out, </w:t>
      </w:r>
      <w:r w:rsidR="005B009E">
        <w:t>increasing the availability of data</w:t>
      </w:r>
      <w:r>
        <w:t xml:space="preserve"> </w:t>
      </w:r>
      <w:r w:rsidR="009F38D5">
        <w:t>requires</w:t>
      </w:r>
      <w:r>
        <w:t xml:space="preserve"> </w:t>
      </w:r>
      <w:r w:rsidR="008C557E">
        <w:t>resources, including skilled staff, to ensure sufficient quality of data for release and consistency with evolving standards in storage and security.</w:t>
      </w:r>
      <w:r w:rsidR="008C557E" w:rsidRPr="007E7A16">
        <w:rPr>
          <w:vertAlign w:val="superscript"/>
        </w:rPr>
        <w:footnoteReference w:id="24"/>
      </w:r>
      <w:r w:rsidR="008C557E" w:rsidRPr="008C557E">
        <w:t xml:space="preserve"> </w:t>
      </w:r>
      <w:r w:rsidR="005B009E">
        <w:t>Furthermore, i</w:t>
      </w:r>
      <w:r w:rsidR="008C557E">
        <w:t xml:space="preserve">n the context of research data, it is </w:t>
      </w:r>
      <w:r>
        <w:t xml:space="preserve">also </w:t>
      </w:r>
      <w:r w:rsidR="008C557E">
        <w:t xml:space="preserve">essential to </w:t>
      </w:r>
      <w:r w:rsidR="00CB189F">
        <w:t>account for</w:t>
      </w:r>
      <w:r w:rsidR="008C557E">
        <w:t xml:space="preserve"> the variation between</w:t>
      </w:r>
      <w:r w:rsidR="00CB189F">
        <w:t xml:space="preserve"> </w:t>
      </w:r>
      <w:r w:rsidR="008C557E">
        <w:t>disciplinary approaches</w:t>
      </w:r>
      <w:r w:rsidR="00CB189F">
        <w:t xml:space="preserve"> if </w:t>
      </w:r>
      <w:r w:rsidR="008C557E">
        <w:t>effective</w:t>
      </w:r>
      <w:r w:rsidR="00CB189F">
        <w:t xml:space="preserve"> </w:t>
      </w:r>
      <w:r w:rsidR="005B009E">
        <w:t xml:space="preserve">infrastructure and </w:t>
      </w:r>
      <w:r w:rsidR="00CB189F">
        <w:t>mechanisms for</w:t>
      </w:r>
      <w:r w:rsidR="008C557E">
        <w:t xml:space="preserve"> curation and storage of research data and metadata</w:t>
      </w:r>
      <w:r w:rsidR="00CB189F">
        <w:t xml:space="preserve"> are to be established</w:t>
      </w:r>
      <w:r w:rsidR="008C557E">
        <w:t>, and common or shared data standards and approaches that facilitate data use</w:t>
      </w:r>
      <w:r w:rsidR="00CB189F">
        <w:t xml:space="preserve"> are to be developed</w:t>
      </w:r>
      <w:r w:rsidR="008C557E">
        <w:t xml:space="preserve">. </w:t>
      </w:r>
    </w:p>
    <w:p w14:paraId="7976C290" w14:textId="0FA818A4" w:rsidR="00977336" w:rsidRPr="00977336" w:rsidRDefault="003E5F4C" w:rsidP="00977336">
      <w:r>
        <w:t>To support continued movement toward open data without imposing a mandatory requirement, the ARC suggests that</w:t>
      </w:r>
      <w:r w:rsidR="002F22F9">
        <w:t xml:space="preserve"> </w:t>
      </w:r>
      <w:r>
        <w:t xml:space="preserve">the </w:t>
      </w:r>
      <w:r w:rsidR="009B18D1">
        <w:t xml:space="preserve">Commission may wish to consider </w:t>
      </w:r>
      <w:r w:rsidR="002F22F9">
        <w:t>including</w:t>
      </w:r>
      <w:r w:rsidR="00796908">
        <w:t xml:space="preserve"> </w:t>
      </w:r>
      <w:r w:rsidR="002F22F9">
        <w:t xml:space="preserve">in its recommendations the </w:t>
      </w:r>
      <w:r w:rsidR="009F38D5">
        <w:t>option</w:t>
      </w:r>
      <w:r w:rsidR="002F22F9">
        <w:t>s</w:t>
      </w:r>
      <w:r w:rsidR="009F38D5">
        <w:t xml:space="preserve"> </w:t>
      </w:r>
      <w:r w:rsidR="002F22F9">
        <w:t xml:space="preserve">of developing </w:t>
      </w:r>
      <w:r w:rsidR="00A201D8">
        <w:t xml:space="preserve">principles on open access to research data and </w:t>
      </w:r>
      <w:r w:rsidR="009F38D5">
        <w:t>establishing</w:t>
      </w:r>
      <w:r w:rsidR="00A201D8">
        <w:t xml:space="preserve"> appropriate research data repositories.</w:t>
      </w:r>
    </w:p>
    <w:p w14:paraId="2084FCC1" w14:textId="15FB342D" w:rsidR="006D5301" w:rsidRDefault="006D5301" w:rsidP="006D5301">
      <w:pPr>
        <w:pStyle w:val="ListParagraph"/>
        <w:numPr>
          <w:ilvl w:val="0"/>
          <w:numId w:val="9"/>
        </w:numPr>
      </w:pPr>
      <w:r>
        <w:t>Principles</w:t>
      </w:r>
      <w:r w:rsidR="00A201D8">
        <w:t xml:space="preserve"> on open access to research data</w:t>
      </w:r>
    </w:p>
    <w:p w14:paraId="21605AA2" w14:textId="5D526BB8" w:rsidR="00174650" w:rsidRDefault="00174650" w:rsidP="006D5301">
      <w:r w:rsidRPr="007500D8">
        <w:t xml:space="preserve">The development of </w:t>
      </w:r>
      <w:r>
        <w:t>national principles</w:t>
      </w:r>
      <w:r w:rsidR="008E20B0">
        <w:t>—</w:t>
      </w:r>
      <w:r>
        <w:t>carefully constructed to be flexible enough to address</w:t>
      </w:r>
      <w:r w:rsidRPr="00174650">
        <w:t xml:space="preserve"> the</w:t>
      </w:r>
      <w:r>
        <w:t xml:space="preserve"> range of</w:t>
      </w:r>
      <w:r w:rsidRPr="00174650">
        <w:t xml:space="preserve"> complex and dynamic issues related to </w:t>
      </w:r>
      <w:r>
        <w:t xml:space="preserve">research </w:t>
      </w:r>
      <w:r w:rsidRPr="00174650">
        <w:t>data</w:t>
      </w:r>
      <w:r w:rsidR="008E20B0">
        <w:t>—</w:t>
      </w:r>
      <w:r>
        <w:t xml:space="preserve">would </w:t>
      </w:r>
      <w:r w:rsidR="003E5F4C">
        <w:t xml:space="preserve">signal a national commitment to improve the availability and use of research data, </w:t>
      </w:r>
      <w:r w:rsidRPr="007500D8">
        <w:t>help to provide greater clarity at a high level on priorities and issues in open data</w:t>
      </w:r>
      <w:r w:rsidR="008E20B0">
        <w:t>, and reinforce the momentum towards open data in Australia</w:t>
      </w:r>
      <w:r w:rsidR="003E5F4C">
        <w:t xml:space="preserve">’s </w:t>
      </w:r>
      <w:r w:rsidR="008E20B0">
        <w:t>research culture.</w:t>
      </w:r>
    </w:p>
    <w:p w14:paraId="28E12945" w14:textId="6526F1E2" w:rsidR="006D5301" w:rsidRDefault="00174650" w:rsidP="006D5301">
      <w:r>
        <w:t xml:space="preserve">As outlined above, there are </w:t>
      </w:r>
      <w:r w:rsidR="00345F20">
        <w:t>useful</w:t>
      </w:r>
      <w:r>
        <w:t xml:space="preserve"> international examples that Australia could draw from in developing such principles. In particular, the ARC notes that the </w:t>
      </w:r>
      <w:r w:rsidR="006D5301" w:rsidRPr="00174650">
        <w:rPr>
          <w:i/>
        </w:rPr>
        <w:t>OECD Principles and Guidelines for Access to Research Data from Public Funding</w:t>
      </w:r>
      <w:r w:rsidR="006D5301" w:rsidRPr="00174650">
        <w:t xml:space="preserve"> also provide guidance on the management of data and primary materials. </w:t>
      </w:r>
      <w:r w:rsidR="0065680A">
        <w:t>A</w:t>
      </w:r>
      <w:r w:rsidR="006D5301" w:rsidRPr="00174650">
        <w:t xml:space="preserve">s an OECD member, </w:t>
      </w:r>
      <w:r w:rsidR="0065680A">
        <w:t xml:space="preserve">Australia </w:t>
      </w:r>
      <w:r w:rsidR="006D5301" w:rsidRPr="00174650">
        <w:t>is expected (not legally bound) to implement these principles and guidelines.</w:t>
      </w:r>
    </w:p>
    <w:p w14:paraId="221A5E1E" w14:textId="646A0EDF" w:rsidR="00345F20" w:rsidRDefault="00345F20" w:rsidP="006D5301">
      <w:r>
        <w:t xml:space="preserve">The ARC notes that </w:t>
      </w:r>
      <w:r w:rsidR="004C1CE6">
        <w:t xml:space="preserve">relevant </w:t>
      </w:r>
      <w:r>
        <w:t>work</w:t>
      </w:r>
      <w:r w:rsidR="004C1CE6">
        <w:t xml:space="preserve"> is currently</w:t>
      </w:r>
      <w:r>
        <w:t xml:space="preserve"> underway at the</w:t>
      </w:r>
      <w:r w:rsidRPr="007500D8">
        <w:t xml:space="preserve"> whole-of-government level</w:t>
      </w:r>
      <w:r>
        <w:t xml:space="preserve">, in line with the </w:t>
      </w:r>
      <w:r w:rsidRPr="007500D8">
        <w:rPr>
          <w:i/>
        </w:rPr>
        <w:t>Boosting the Commercial Returns from Research</w:t>
      </w:r>
      <w:r w:rsidRPr="007500D8">
        <w:t xml:space="preserve"> agenda for action</w:t>
      </w:r>
      <w:r w:rsidRPr="007500D8">
        <w:rPr>
          <w:rStyle w:val="FootnoteReference"/>
        </w:rPr>
        <w:footnoteReference w:id="25"/>
      </w:r>
      <w:r>
        <w:t xml:space="preserve"> and the </w:t>
      </w:r>
      <w:r w:rsidRPr="007500D8">
        <w:rPr>
          <w:i/>
        </w:rPr>
        <w:t>National Innovation and Science Agenda</w:t>
      </w:r>
      <w:r w:rsidRPr="007500D8">
        <w:t xml:space="preserve"> initiative for “Promoting innovation through publishing and sharing public data”,</w:t>
      </w:r>
      <w:r w:rsidRPr="007500D8">
        <w:rPr>
          <w:rStyle w:val="FootnoteReference"/>
        </w:rPr>
        <w:footnoteReference w:id="26"/>
      </w:r>
      <w:r w:rsidRPr="007500D8">
        <w:t xml:space="preserve"> as implemented through the </w:t>
      </w:r>
      <w:r w:rsidRPr="007500D8">
        <w:rPr>
          <w:i/>
        </w:rPr>
        <w:t>Australian Government Public Data Policy Statement</w:t>
      </w:r>
      <w:r>
        <w:t xml:space="preserve">, to </w:t>
      </w:r>
      <w:r w:rsidR="004C1CE6">
        <w:t>consider</w:t>
      </w:r>
      <w:r>
        <w:t xml:space="preserve"> a </w:t>
      </w:r>
      <w:r w:rsidRPr="007500D8">
        <w:t>national approach to open access to the outputs of publicly funded research</w:t>
      </w:r>
      <w:r w:rsidR="004C1CE6">
        <w:t xml:space="preserve">. </w:t>
      </w:r>
      <w:r>
        <w:t xml:space="preserve">The ARC is actively </w:t>
      </w:r>
      <w:r w:rsidR="004C1CE6">
        <w:t>contributing to</w:t>
      </w:r>
      <w:r>
        <w:t xml:space="preserve"> this </w:t>
      </w:r>
      <w:r w:rsidR="004C1CE6">
        <w:t>work</w:t>
      </w:r>
      <w:r>
        <w:t xml:space="preserve"> and is well placed to ensure that its policies and practices are consistent with </w:t>
      </w:r>
      <w:r w:rsidR="004C1CE6">
        <w:t>any</w:t>
      </w:r>
      <w:r>
        <w:t xml:space="preserve"> national approach</w:t>
      </w:r>
      <w:r w:rsidR="004C1CE6">
        <w:t xml:space="preserve"> that is developed.</w:t>
      </w:r>
    </w:p>
    <w:p w14:paraId="60F8F589" w14:textId="27B72A33" w:rsidR="006D5301" w:rsidRDefault="006D5301" w:rsidP="006D5301">
      <w:pPr>
        <w:pStyle w:val="ListParagraph"/>
        <w:numPr>
          <w:ilvl w:val="0"/>
          <w:numId w:val="9"/>
        </w:numPr>
      </w:pPr>
      <w:r>
        <w:t>R</w:t>
      </w:r>
      <w:r w:rsidR="00A201D8">
        <w:t>esearch data r</w:t>
      </w:r>
      <w:r>
        <w:t>epositories</w:t>
      </w:r>
    </w:p>
    <w:p w14:paraId="18BF73E8" w14:textId="05588DBA" w:rsidR="000B6015" w:rsidRDefault="004C1CE6" w:rsidP="002946D7">
      <w:r>
        <w:t>As noted above, appropriate</w:t>
      </w:r>
      <w:r w:rsidR="008D7702">
        <w:t xml:space="preserve"> </w:t>
      </w:r>
      <w:r>
        <w:t xml:space="preserve">infrastructure and mechanisms are required to </w:t>
      </w:r>
      <w:r w:rsidR="00057B59">
        <w:t>improve</w:t>
      </w:r>
      <w:r>
        <w:t xml:space="preserve"> the availability and use of research data</w:t>
      </w:r>
      <w:r w:rsidR="006F465A">
        <w:t>.</w:t>
      </w:r>
      <w:r w:rsidR="00D12307">
        <w:t xml:space="preserve"> </w:t>
      </w:r>
      <w:r w:rsidR="00057B59">
        <w:t>With an increasing</w:t>
      </w:r>
      <w:r w:rsidR="00D12307">
        <w:t xml:space="preserve"> focus on</w:t>
      </w:r>
      <w:r w:rsidR="00057B59">
        <w:t xml:space="preserve"> data intensive research</w:t>
      </w:r>
      <w:r w:rsidR="00D12307">
        <w:t xml:space="preserve">, there </w:t>
      </w:r>
      <w:r w:rsidR="00824B13">
        <w:t>are</w:t>
      </w:r>
      <w:r w:rsidR="00D12307">
        <w:t xml:space="preserve"> </w:t>
      </w:r>
      <w:r w:rsidR="00057B59">
        <w:t xml:space="preserve">growing </w:t>
      </w:r>
      <w:r w:rsidR="00D12307">
        <w:lastRenderedPageBreak/>
        <w:t xml:space="preserve">arguments that research funders and national infrastructure providers have an obligation to support </w:t>
      </w:r>
      <w:r w:rsidR="00057B59">
        <w:t xml:space="preserve">sustainable </w:t>
      </w:r>
      <w:r w:rsidR="00D12307">
        <w:t>research data reposit</w:t>
      </w:r>
      <w:r w:rsidR="00057B59">
        <w:t>ories</w:t>
      </w:r>
      <w:r w:rsidR="00E35754">
        <w:t>.</w:t>
      </w:r>
      <w:r w:rsidR="00D12307">
        <w:rPr>
          <w:rStyle w:val="FootnoteReference"/>
        </w:rPr>
        <w:footnoteReference w:id="27"/>
      </w:r>
      <w:r w:rsidR="006F465A">
        <w:t xml:space="preserve"> </w:t>
      </w:r>
      <w:r w:rsidR="00E35754">
        <w:t xml:space="preserve">Substantial work has been undertaken in this regard, for example in the UK, with government funding provided to national </w:t>
      </w:r>
      <w:r w:rsidR="005B00BF">
        <w:t xml:space="preserve">research </w:t>
      </w:r>
      <w:r w:rsidR="003D5EE3">
        <w:t xml:space="preserve">data </w:t>
      </w:r>
      <w:r w:rsidR="009E1815">
        <w:t>capabilities</w:t>
      </w:r>
      <w:r w:rsidR="00E35754">
        <w:t xml:space="preserve"> </w:t>
      </w:r>
      <w:r w:rsidR="009E1815">
        <w:t>such as</w:t>
      </w:r>
      <w:r w:rsidR="00E35754">
        <w:t xml:space="preserve"> the UK Data Service,</w:t>
      </w:r>
      <w:r w:rsidR="00E35754">
        <w:rPr>
          <w:rStyle w:val="FootnoteReference"/>
        </w:rPr>
        <w:footnoteReference w:id="28"/>
      </w:r>
      <w:r w:rsidR="00E35754">
        <w:t xml:space="preserve"> </w:t>
      </w:r>
      <w:r w:rsidR="003D5EE3">
        <w:t>Natural Environmental Research Council data centres</w:t>
      </w:r>
      <w:r w:rsidR="003D5EE3">
        <w:rPr>
          <w:rStyle w:val="FootnoteReference"/>
        </w:rPr>
        <w:footnoteReference w:id="29"/>
      </w:r>
      <w:r w:rsidR="003D5EE3">
        <w:t xml:space="preserve"> </w:t>
      </w:r>
      <w:r w:rsidR="009E1815">
        <w:t xml:space="preserve">and </w:t>
      </w:r>
      <w:r w:rsidR="003D5EE3">
        <w:t>Archaeology Data Service</w:t>
      </w:r>
      <w:r w:rsidR="009E1815">
        <w:t>.</w:t>
      </w:r>
      <w:r w:rsidR="003D5EE3">
        <w:rPr>
          <w:rStyle w:val="FootnoteReference"/>
        </w:rPr>
        <w:footnoteReference w:id="30"/>
      </w:r>
      <w:r w:rsidR="009E1815">
        <w:t xml:space="preserve"> </w:t>
      </w:r>
      <w:r w:rsidR="00D12307">
        <w:t>T</w:t>
      </w:r>
      <w:r w:rsidR="003E5F4C">
        <w:t>h</w:t>
      </w:r>
      <w:r w:rsidR="006F465A">
        <w:t xml:space="preserve">e </w:t>
      </w:r>
      <w:r w:rsidR="00057B59">
        <w:t xml:space="preserve">ARC suggests that the </w:t>
      </w:r>
      <w:r w:rsidR="003E5F4C">
        <w:t xml:space="preserve">Commission </w:t>
      </w:r>
      <w:r w:rsidR="00DF6693">
        <w:t>c</w:t>
      </w:r>
      <w:r w:rsidR="003E5F4C">
        <w:t xml:space="preserve">ould consider </w:t>
      </w:r>
      <w:r w:rsidR="00C9429C">
        <w:t>including in its recommendations the option</w:t>
      </w:r>
      <w:r w:rsidR="003E5F4C">
        <w:t xml:space="preserve"> </w:t>
      </w:r>
      <w:r w:rsidR="00C9429C">
        <w:t>of establishing</w:t>
      </w:r>
      <w:r w:rsidR="006F465A">
        <w:t xml:space="preserve"> </w:t>
      </w:r>
      <w:r w:rsidR="00D12307">
        <w:t xml:space="preserve">and supporting </w:t>
      </w:r>
      <w:r w:rsidR="00D437E0">
        <w:t xml:space="preserve">national </w:t>
      </w:r>
      <w:r w:rsidR="006F465A">
        <w:t>research data repositories</w:t>
      </w:r>
      <w:r w:rsidR="00C654A0">
        <w:t xml:space="preserve"> </w:t>
      </w:r>
      <w:r w:rsidR="00057B59">
        <w:t>in Australia.</w:t>
      </w:r>
    </w:p>
    <w:p w14:paraId="638A75D0" w14:textId="00EEB0CE" w:rsidR="002946D7" w:rsidRDefault="002946D7" w:rsidP="002946D7">
      <w:r>
        <w:t>Such repositories should be tailored to address the needs of different disciplines (and support use across disciplines)</w:t>
      </w:r>
      <w:r w:rsidR="00712410">
        <w:t>. They should also be</w:t>
      </w:r>
      <w:r w:rsidR="00D55D74">
        <w:t xml:space="preserve"> sustainable</w:t>
      </w:r>
      <w:r w:rsidR="00712410">
        <w:t xml:space="preserve"> and </w:t>
      </w:r>
      <w:r w:rsidR="00D55D74">
        <w:t xml:space="preserve">allow </w:t>
      </w:r>
      <w:r>
        <w:t>for ongoing developments in data and data management.</w:t>
      </w:r>
      <w:r w:rsidRPr="002946D7">
        <w:t xml:space="preserve"> </w:t>
      </w:r>
      <w:r>
        <w:t>It is important to acknowledge that sufficient time will be required</w:t>
      </w:r>
      <w:r w:rsidR="00D437E0">
        <w:t xml:space="preserve"> in establishing repositories </w:t>
      </w:r>
      <w:r>
        <w:t>to address the</w:t>
      </w:r>
      <w:r w:rsidR="00D437E0">
        <w:t>se</w:t>
      </w:r>
      <w:r w:rsidR="00D55D74">
        <w:t xml:space="preserve"> </w:t>
      </w:r>
      <w:r>
        <w:t>challenges and complexities</w:t>
      </w:r>
      <w:r w:rsidR="00712410">
        <w:t xml:space="preserve"> </w:t>
      </w:r>
      <w:r w:rsidR="00D55D74">
        <w:t>and</w:t>
      </w:r>
      <w:r w:rsidR="000B6015">
        <w:t xml:space="preserve"> </w:t>
      </w:r>
      <w:r>
        <w:t>ensur</w:t>
      </w:r>
      <w:r w:rsidR="00D55D74">
        <w:t xml:space="preserve">e </w:t>
      </w:r>
      <w:r>
        <w:t>that the repositories effectively facilitate data availability and use.</w:t>
      </w:r>
    </w:p>
    <w:p w14:paraId="3F87FF49" w14:textId="5DDDC40F" w:rsidR="009433CB" w:rsidRDefault="00455C0F" w:rsidP="00715092">
      <w:r>
        <w:t>If maximising the societal, research and individual benefits that flow from increased</w:t>
      </w:r>
      <w:r w:rsidR="00715092">
        <w:t xml:space="preserve"> availability and use of publicly funded research data</w:t>
      </w:r>
      <w:r>
        <w:t xml:space="preserve"> is a priority for government, </w:t>
      </w:r>
      <w:r w:rsidR="003E5F4C">
        <w:t xml:space="preserve">it </w:t>
      </w:r>
      <w:r w:rsidR="00C9429C">
        <w:t xml:space="preserve">will need to consider </w:t>
      </w:r>
      <w:r w:rsidR="009F6E05">
        <w:t xml:space="preserve">and identify </w:t>
      </w:r>
      <w:r w:rsidR="00C9429C">
        <w:t xml:space="preserve">appropriate </w:t>
      </w:r>
      <w:r w:rsidR="003E5F4C">
        <w:t>funding</w:t>
      </w:r>
      <w:r w:rsidR="00C9429C">
        <w:t xml:space="preserve"> sources</w:t>
      </w:r>
      <w:r w:rsidR="009F6E05">
        <w:t xml:space="preserve"> to meet the costs of establishing and supporting </w:t>
      </w:r>
      <w:r w:rsidR="002946D7">
        <w:t xml:space="preserve">the </w:t>
      </w:r>
      <w:r w:rsidR="009F6E05">
        <w:t>repositories.</w:t>
      </w:r>
    </w:p>
    <w:p w14:paraId="31A92C98" w14:textId="4258395D" w:rsidR="00C654A0" w:rsidRDefault="009F7BE6" w:rsidP="00C23F77">
      <w:r>
        <w:t>A</w:t>
      </w:r>
      <w:r w:rsidR="00F37A01" w:rsidRPr="00C25965">
        <w:t xml:space="preserve"> report commissioned by the Australian National Data Service </w:t>
      </w:r>
      <w:r>
        <w:t xml:space="preserve">in 2014 </w:t>
      </w:r>
      <w:r w:rsidR="00C25965">
        <w:t>suggest</w:t>
      </w:r>
      <w:r>
        <w:t>s</w:t>
      </w:r>
      <w:r w:rsidR="00C25965">
        <w:t xml:space="preserve"> </w:t>
      </w:r>
      <w:r w:rsidR="00C23F77">
        <w:t xml:space="preserve">that </w:t>
      </w:r>
      <w:r w:rsidR="005B5A9B">
        <w:t xml:space="preserve">while </w:t>
      </w:r>
      <w:r w:rsidR="00C23F77">
        <w:t>the costs of research data curation and sharing are</w:t>
      </w:r>
      <w:r w:rsidR="005B5A9B">
        <w:t xml:space="preserve"> material, they are</w:t>
      </w:r>
      <w:r w:rsidR="00C23F77">
        <w:t xml:space="preserve"> small compared to the </w:t>
      </w:r>
      <w:r w:rsidR="00F37A01" w:rsidRPr="00C25965">
        <w:t xml:space="preserve">potential </w:t>
      </w:r>
      <w:r w:rsidR="00C25965">
        <w:t>benefits</w:t>
      </w:r>
      <w:r w:rsidR="00426EBB" w:rsidRPr="00C25965">
        <w:t>.</w:t>
      </w:r>
      <w:r w:rsidR="002946D7" w:rsidRPr="00C25965">
        <w:rPr>
          <w:rStyle w:val="FootnoteReference"/>
        </w:rPr>
        <w:footnoteReference w:id="31"/>
      </w:r>
      <w:r w:rsidR="00426EBB" w:rsidRPr="00C25965">
        <w:t xml:space="preserve"> </w:t>
      </w:r>
      <w:r w:rsidR="00C23F77">
        <w:t>E</w:t>
      </w:r>
      <w:r w:rsidR="00C25965">
        <w:t>xtrapolat</w:t>
      </w:r>
      <w:r w:rsidR="00C23F77">
        <w:t xml:space="preserve">ing </w:t>
      </w:r>
      <w:r w:rsidR="00426EBB" w:rsidRPr="00C25965">
        <w:t xml:space="preserve">from </w:t>
      </w:r>
      <w:r w:rsidR="00C25965">
        <w:t>studies of</w:t>
      </w:r>
      <w:r w:rsidR="00426EBB" w:rsidRPr="00C25965">
        <w:t xml:space="preserve"> </w:t>
      </w:r>
      <w:r w:rsidR="00C25965">
        <w:t xml:space="preserve">data </w:t>
      </w:r>
      <w:r w:rsidR="00B15F94">
        <w:t>centres</w:t>
      </w:r>
      <w:r>
        <w:t xml:space="preserve"> in the UK</w:t>
      </w:r>
      <w:r w:rsidR="00C25965">
        <w:t xml:space="preserve"> </w:t>
      </w:r>
      <w:r w:rsidR="00426EBB" w:rsidRPr="00C25965">
        <w:t xml:space="preserve">and </w:t>
      </w:r>
      <w:r w:rsidR="00C23F77">
        <w:t>scaling</w:t>
      </w:r>
      <w:r w:rsidR="00C25965">
        <w:t xml:space="preserve"> </w:t>
      </w:r>
      <w:r w:rsidR="002A06EA">
        <w:t>the findings</w:t>
      </w:r>
      <w:r w:rsidR="00C25965">
        <w:t xml:space="preserve"> t</w:t>
      </w:r>
      <w:r w:rsidR="00426EBB" w:rsidRPr="00C25965">
        <w:t>o the Australian context, the report</w:t>
      </w:r>
      <w:r w:rsidR="00B52B4F" w:rsidRPr="00C25965">
        <w:t xml:space="preserve"> estimated</w:t>
      </w:r>
      <w:r w:rsidR="00426EBB" w:rsidRPr="00C25965">
        <w:t xml:space="preserve"> that </w:t>
      </w:r>
      <w:r w:rsidR="00C23F77">
        <w:t xml:space="preserve">the value </w:t>
      </w:r>
      <w:r w:rsidR="002A06EA">
        <w:t xml:space="preserve">of </w:t>
      </w:r>
      <w:r w:rsidR="00B52B4F" w:rsidRPr="00C25965">
        <w:t>effici</w:t>
      </w:r>
      <w:r w:rsidR="00C23F77">
        <w:t xml:space="preserve">ency savings, </w:t>
      </w:r>
      <w:r w:rsidR="00B52B4F" w:rsidRPr="00C25965">
        <w:t>reinvest</w:t>
      </w:r>
      <w:r w:rsidR="00C23F77">
        <w:t xml:space="preserve">ment of those savings </w:t>
      </w:r>
      <w:r w:rsidR="00B52B4F" w:rsidRPr="00C25965">
        <w:t xml:space="preserve">into research and the additional </w:t>
      </w:r>
      <w:r w:rsidR="00C23F77">
        <w:t xml:space="preserve">use </w:t>
      </w:r>
      <w:r w:rsidR="002A06EA">
        <w:t xml:space="preserve">and reuse </w:t>
      </w:r>
      <w:r w:rsidR="00C23F77">
        <w:t xml:space="preserve">of data would </w:t>
      </w:r>
      <w:r w:rsidR="002A06EA">
        <w:t>overwhelmingly</w:t>
      </w:r>
      <w:r w:rsidR="00C23F77">
        <w:t xml:space="preserve"> outweigh </w:t>
      </w:r>
      <w:r w:rsidR="002A06EA">
        <w:t>the cost of repositories.</w:t>
      </w:r>
    </w:p>
    <w:p w14:paraId="6B7C24AC" w14:textId="67C3D533" w:rsidR="00914819" w:rsidRPr="00B66F1A" w:rsidRDefault="00FC410C" w:rsidP="00B66F1A">
      <w:pPr>
        <w:rPr>
          <w:strike/>
        </w:rPr>
      </w:pPr>
      <w:r>
        <w:t>The ARC would welcome continued engagement with the Commission regarding the development of options to improve the availability and use of public sector data collected and stored by the ARC and publicly funded research data, particularly data arising from ARC funded research.</w:t>
      </w:r>
    </w:p>
    <w:sectPr w:rsidR="00914819" w:rsidRPr="00B66F1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FD4F" w14:textId="77777777" w:rsidR="00340003" w:rsidRDefault="00340003" w:rsidP="00340003">
      <w:pPr>
        <w:spacing w:after="0" w:line="240" w:lineRule="auto"/>
      </w:pPr>
      <w:r>
        <w:separator/>
      </w:r>
    </w:p>
  </w:endnote>
  <w:endnote w:type="continuationSeparator" w:id="0">
    <w:p w14:paraId="63F1D3B3" w14:textId="77777777" w:rsidR="00340003" w:rsidRDefault="00340003" w:rsidP="0034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97637"/>
      <w:docPartObj>
        <w:docPartGallery w:val="Page Numbers (Bottom of Page)"/>
        <w:docPartUnique/>
      </w:docPartObj>
    </w:sdtPr>
    <w:sdtEndPr>
      <w:rPr>
        <w:noProof/>
      </w:rPr>
    </w:sdtEndPr>
    <w:sdtContent>
      <w:p w14:paraId="5133271C" w14:textId="1784F3FA" w:rsidR="002869D5" w:rsidRDefault="002869D5" w:rsidP="002869D5">
        <w:pPr>
          <w:pStyle w:val="Footer"/>
          <w:jc w:val="right"/>
        </w:pPr>
        <w:r>
          <w:fldChar w:fldCharType="begin"/>
        </w:r>
        <w:r>
          <w:instrText xml:space="preserve"> PAGE   \* MERGEFORMAT </w:instrText>
        </w:r>
        <w:r>
          <w:fldChar w:fldCharType="separate"/>
        </w:r>
        <w:r w:rsidR="0056057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DBE9E" w14:textId="77777777" w:rsidR="00340003" w:rsidRDefault="00340003" w:rsidP="00340003">
      <w:pPr>
        <w:spacing w:after="0" w:line="240" w:lineRule="auto"/>
      </w:pPr>
      <w:r>
        <w:separator/>
      </w:r>
    </w:p>
  </w:footnote>
  <w:footnote w:type="continuationSeparator" w:id="0">
    <w:p w14:paraId="1DB29FD5" w14:textId="77777777" w:rsidR="00340003" w:rsidRDefault="00340003" w:rsidP="00340003">
      <w:pPr>
        <w:spacing w:after="0" w:line="240" w:lineRule="auto"/>
      </w:pPr>
      <w:r>
        <w:continuationSeparator/>
      </w:r>
    </w:p>
  </w:footnote>
  <w:footnote w:id="1">
    <w:p w14:paraId="01EE808B" w14:textId="77777777" w:rsidR="00E863C9" w:rsidRDefault="00E863C9" w:rsidP="00E863C9">
      <w:pPr>
        <w:pStyle w:val="FootnoteText"/>
      </w:pPr>
      <w:r>
        <w:rPr>
          <w:rStyle w:val="FootnoteReference"/>
        </w:rPr>
        <w:footnoteRef/>
      </w:r>
      <w:r>
        <w:t xml:space="preserve"> ‘Public sector data’ defined in Productivity Commission (2016), </w:t>
      </w:r>
      <w:r w:rsidRPr="00340003">
        <w:rPr>
          <w:i/>
        </w:rPr>
        <w:t>Issues Paper – Data Availability and Use</w:t>
      </w:r>
      <w:r>
        <w:t>, p. 3.</w:t>
      </w:r>
    </w:p>
  </w:footnote>
  <w:footnote w:id="2">
    <w:p w14:paraId="35C601FB" w14:textId="77777777" w:rsidR="00055116" w:rsidRDefault="00055116" w:rsidP="00055116">
      <w:pPr>
        <w:pStyle w:val="FootnoteText"/>
      </w:pPr>
      <w:r>
        <w:rPr>
          <w:rStyle w:val="FootnoteReference"/>
        </w:rPr>
        <w:footnoteRef/>
      </w:r>
      <w:r>
        <w:t xml:space="preserve"> Productivity Commission (2016), </w:t>
      </w:r>
      <w:r w:rsidRPr="00340003">
        <w:rPr>
          <w:i/>
        </w:rPr>
        <w:t>Issues Paper – Data Availability and Use</w:t>
      </w:r>
      <w:r>
        <w:t>, p. 9.</w:t>
      </w:r>
    </w:p>
  </w:footnote>
  <w:footnote w:id="3">
    <w:p w14:paraId="0846B77B" w14:textId="77777777" w:rsidR="00340003" w:rsidRDefault="00340003">
      <w:pPr>
        <w:pStyle w:val="FootnoteText"/>
      </w:pPr>
      <w:r>
        <w:rPr>
          <w:rStyle w:val="FootnoteReference"/>
        </w:rPr>
        <w:footnoteRef/>
      </w:r>
      <w:r>
        <w:t xml:space="preserve"> Productivity Commission</w:t>
      </w:r>
      <w:r w:rsidR="002E186A">
        <w:t xml:space="preserve"> (2016)</w:t>
      </w:r>
      <w:r>
        <w:t xml:space="preserve">, </w:t>
      </w:r>
      <w:r w:rsidRPr="00340003">
        <w:rPr>
          <w:i/>
        </w:rPr>
        <w:t>Issues Paper – Data Availability and Use</w:t>
      </w:r>
      <w:r>
        <w:t>, p. 10.</w:t>
      </w:r>
    </w:p>
  </w:footnote>
  <w:footnote w:id="4">
    <w:p w14:paraId="45E625BD" w14:textId="77777777" w:rsidR="00AA766A" w:rsidRDefault="00AA766A" w:rsidP="00AA766A">
      <w:pPr>
        <w:pStyle w:val="FootnoteText"/>
      </w:pPr>
      <w:r>
        <w:rPr>
          <w:rStyle w:val="FootnoteReference"/>
        </w:rPr>
        <w:footnoteRef/>
      </w:r>
      <w:r>
        <w:t xml:space="preserve"> For example, see </w:t>
      </w:r>
      <w:r w:rsidRPr="00D05C9E">
        <w:rPr>
          <w:i/>
        </w:rPr>
        <w:t>Funding Rules for schemes under the Discovery Programme (2015 edition)</w:t>
      </w:r>
      <w:r>
        <w:t xml:space="preserve">, section A11.3, </w:t>
      </w:r>
      <w:hyperlink r:id="rId1" w:history="1">
        <w:r w:rsidRPr="007023C9">
          <w:rPr>
            <w:rStyle w:val="Hyperlink"/>
          </w:rPr>
          <w:t>http://www.arc.gov.au/sites/default/files/filedepot/Public/NCGP/DP17/Discovery_Programme_Funding_Rules_2015.docx</w:t>
        </w:r>
      </w:hyperlink>
      <w:r>
        <w:t>.</w:t>
      </w:r>
    </w:p>
  </w:footnote>
  <w:footnote w:id="5">
    <w:p w14:paraId="2D4C0177" w14:textId="5E4DF5CB" w:rsidR="00803A63" w:rsidRDefault="00803A63">
      <w:pPr>
        <w:pStyle w:val="FootnoteText"/>
      </w:pPr>
      <w:r>
        <w:rPr>
          <w:rStyle w:val="FootnoteReference"/>
        </w:rPr>
        <w:footnoteRef/>
      </w:r>
      <w:r>
        <w:t xml:space="preserve"> Productivity Commission (2016), </w:t>
      </w:r>
      <w:r w:rsidRPr="00340003">
        <w:rPr>
          <w:i/>
        </w:rPr>
        <w:t>Issues Paper – Data Availability and Use</w:t>
      </w:r>
      <w:r>
        <w:t>, p. 21.</w:t>
      </w:r>
    </w:p>
  </w:footnote>
  <w:footnote w:id="6">
    <w:p w14:paraId="0C597843" w14:textId="77777777" w:rsidR="002E186A" w:rsidRDefault="002E186A">
      <w:pPr>
        <w:pStyle w:val="FootnoteText"/>
      </w:pPr>
      <w:r>
        <w:rPr>
          <w:rStyle w:val="FootnoteReference"/>
        </w:rPr>
        <w:footnoteRef/>
      </w:r>
      <w:r>
        <w:t xml:space="preserve"> Australian Government (2015), </w:t>
      </w:r>
      <w:r w:rsidRPr="002E186A">
        <w:rPr>
          <w:i/>
        </w:rPr>
        <w:t>Australian Government Public Data Policy Statement</w:t>
      </w:r>
      <w:r>
        <w:t>.</w:t>
      </w:r>
    </w:p>
  </w:footnote>
  <w:footnote w:id="7">
    <w:p w14:paraId="55B5556A" w14:textId="751017FF" w:rsidR="00AC334D" w:rsidRDefault="00AC334D">
      <w:pPr>
        <w:pStyle w:val="FootnoteText"/>
      </w:pPr>
      <w:r>
        <w:rPr>
          <w:rStyle w:val="FootnoteReference"/>
        </w:rPr>
        <w:footnoteRef/>
      </w:r>
      <w:r>
        <w:t xml:space="preserve"> See </w:t>
      </w:r>
      <w:hyperlink r:id="rId2" w:history="1">
        <w:r w:rsidRPr="0009150B">
          <w:rPr>
            <w:rStyle w:val="Hyperlink"/>
          </w:rPr>
          <w:t>https://www.elsevier.com/about/open-science/research-data</w:t>
        </w:r>
      </w:hyperlink>
      <w:r>
        <w:t>.</w:t>
      </w:r>
    </w:p>
  </w:footnote>
  <w:footnote w:id="8">
    <w:p w14:paraId="66A0194C" w14:textId="5512FE7B" w:rsidR="00AC334D" w:rsidRDefault="00AC334D">
      <w:pPr>
        <w:pStyle w:val="FootnoteText"/>
      </w:pPr>
      <w:r>
        <w:rPr>
          <w:rStyle w:val="FootnoteReference"/>
        </w:rPr>
        <w:footnoteRef/>
      </w:r>
      <w:r>
        <w:t xml:space="preserve"> See </w:t>
      </w:r>
      <w:hyperlink r:id="rId3" w:history="1">
        <w:r w:rsidRPr="0009150B">
          <w:rPr>
            <w:rStyle w:val="Hyperlink"/>
          </w:rPr>
          <w:t>http://olabout.wiley.com/WileyCDA/Section/id-828082.html</w:t>
        </w:r>
      </w:hyperlink>
      <w:r>
        <w:t>.</w:t>
      </w:r>
    </w:p>
  </w:footnote>
  <w:footnote w:id="9">
    <w:p w14:paraId="5F67597C" w14:textId="77777777" w:rsidR="00E40A0D" w:rsidRDefault="00E40A0D">
      <w:pPr>
        <w:pStyle w:val="FootnoteText"/>
      </w:pPr>
      <w:r>
        <w:rPr>
          <w:rStyle w:val="FootnoteReference"/>
        </w:rPr>
        <w:footnoteRef/>
      </w:r>
      <w:r>
        <w:t xml:space="preserve"> Pryor, G (2012) ‘Why manage research data?’, in Pryor, G (ed.) </w:t>
      </w:r>
      <w:r w:rsidRPr="00FA51FB">
        <w:rPr>
          <w:i/>
        </w:rPr>
        <w:t>Managing research data</w:t>
      </w:r>
      <w:r>
        <w:t xml:space="preserve">, p. 4, see </w:t>
      </w:r>
      <w:hyperlink r:id="rId4" w:history="1">
        <w:r w:rsidRPr="00EC19B0">
          <w:rPr>
            <w:rStyle w:val="Hyperlink"/>
          </w:rPr>
          <w:t>http://citeseerx.ist.psu.edu/viewdoc/download?doi=10.1.1.447.9990&amp;rep=rep1&amp;type=pdf</w:t>
        </w:r>
      </w:hyperlink>
      <w:r>
        <w:t>.</w:t>
      </w:r>
    </w:p>
  </w:footnote>
  <w:footnote w:id="10">
    <w:p w14:paraId="1AE0DE43" w14:textId="1520098F" w:rsidR="00B75122" w:rsidRDefault="00B75122">
      <w:pPr>
        <w:pStyle w:val="FootnoteText"/>
      </w:pPr>
      <w:r>
        <w:rPr>
          <w:rStyle w:val="FootnoteReference"/>
        </w:rPr>
        <w:footnoteRef/>
      </w:r>
      <w:r>
        <w:t xml:space="preserve"> </w:t>
      </w:r>
      <w:r w:rsidR="00816EC6">
        <w:t>For additional information s</w:t>
      </w:r>
      <w:r>
        <w:t>ee</w:t>
      </w:r>
      <w:r w:rsidR="00816EC6">
        <w:t xml:space="preserve"> </w:t>
      </w:r>
      <w:hyperlink r:id="rId5" w:history="1">
        <w:r w:rsidR="00816EC6" w:rsidRPr="00EC19B0">
          <w:rPr>
            <w:rStyle w:val="Hyperlink"/>
          </w:rPr>
          <w:t>http://www.arc.gov.au/research-data-management</w:t>
        </w:r>
      </w:hyperlink>
      <w:r w:rsidR="00816EC6">
        <w:t>.</w:t>
      </w:r>
    </w:p>
  </w:footnote>
  <w:footnote w:id="11">
    <w:p w14:paraId="3FBB7F9D" w14:textId="77777777" w:rsidR="00D559C9" w:rsidRDefault="00D559C9">
      <w:pPr>
        <w:pStyle w:val="FootnoteText"/>
      </w:pPr>
      <w:r>
        <w:rPr>
          <w:rStyle w:val="FootnoteReference"/>
        </w:rPr>
        <w:footnoteRef/>
      </w:r>
      <w:r>
        <w:t xml:space="preserve"> </w:t>
      </w:r>
      <w:r w:rsidRPr="00A95F85">
        <w:rPr>
          <w:i/>
        </w:rPr>
        <w:t>Australian Code for the Responsible Conduct of Research</w:t>
      </w:r>
      <w:r w:rsidRPr="00A95F85">
        <w:t xml:space="preserve"> (2007)</w:t>
      </w:r>
      <w:r>
        <w:t>, Section 2.</w:t>
      </w:r>
    </w:p>
  </w:footnote>
  <w:footnote w:id="12">
    <w:p w14:paraId="7216AAF7" w14:textId="77777777" w:rsidR="00E57D38" w:rsidRDefault="00E57D38" w:rsidP="00E57D38">
      <w:pPr>
        <w:pStyle w:val="FootnoteText"/>
      </w:pPr>
      <w:r>
        <w:rPr>
          <w:rStyle w:val="FootnoteReference"/>
        </w:rPr>
        <w:footnoteRef/>
      </w:r>
      <w:r>
        <w:t xml:space="preserve"> Productivity Commission (2016), </w:t>
      </w:r>
      <w:r w:rsidRPr="00340003">
        <w:rPr>
          <w:i/>
        </w:rPr>
        <w:t>Issues Paper – Data Availability and Use</w:t>
      </w:r>
      <w:r>
        <w:t>, p. 4.</w:t>
      </w:r>
    </w:p>
  </w:footnote>
  <w:footnote w:id="13">
    <w:p w14:paraId="6AA9AEB4" w14:textId="78291240" w:rsidR="00E57D38" w:rsidRDefault="00E57D38" w:rsidP="00E57D38">
      <w:pPr>
        <w:pStyle w:val="FootnoteText"/>
      </w:pPr>
      <w:r>
        <w:rPr>
          <w:rStyle w:val="FootnoteReference"/>
        </w:rPr>
        <w:footnoteRef/>
      </w:r>
      <w:r>
        <w:t xml:space="preserve"> </w:t>
      </w:r>
      <w:proofErr w:type="spellStart"/>
      <w:r>
        <w:t>Borgman</w:t>
      </w:r>
      <w:proofErr w:type="spellEnd"/>
      <w:r w:rsidR="00D326F8">
        <w:t>,</w:t>
      </w:r>
      <w:r>
        <w:t xml:space="preserve"> C (2012), ‘The Conundrum of Sharing Research Data’, </w:t>
      </w:r>
      <w:r w:rsidRPr="00A81141">
        <w:rPr>
          <w:i/>
        </w:rPr>
        <w:t>Journal of the American Society for Information Science and Technology</w:t>
      </w:r>
      <w:r>
        <w:t xml:space="preserve">, 63(6): 1059, </w:t>
      </w:r>
      <w:hyperlink r:id="rId6" w:history="1">
        <w:r w:rsidRPr="0083327F">
          <w:rPr>
            <w:rStyle w:val="Hyperlink"/>
          </w:rPr>
          <w:t>http://onlinelibrary.wiley.com/doi/10.1002/asi.22634/epdf</w:t>
        </w:r>
      </w:hyperlink>
      <w:r>
        <w:t xml:space="preserve">.  </w:t>
      </w:r>
    </w:p>
  </w:footnote>
  <w:footnote w:id="14">
    <w:p w14:paraId="49907F41" w14:textId="77777777" w:rsidR="00A3320B" w:rsidRDefault="00A3320B" w:rsidP="00A3320B">
      <w:pPr>
        <w:pStyle w:val="FootnoteText"/>
      </w:pPr>
      <w:r>
        <w:rPr>
          <w:rStyle w:val="FootnoteReference"/>
        </w:rPr>
        <w:footnoteRef/>
      </w:r>
      <w:r>
        <w:t xml:space="preserve"> </w:t>
      </w:r>
      <w:proofErr w:type="spellStart"/>
      <w:r>
        <w:t>L</w:t>
      </w:r>
      <w:r w:rsidRPr="0040449B">
        <w:t>ämmerhirt</w:t>
      </w:r>
      <w:proofErr w:type="spellEnd"/>
      <w:r>
        <w:t xml:space="preserve">, D (2016), </w:t>
      </w:r>
      <w:proofErr w:type="spellStart"/>
      <w:r w:rsidRPr="00A81141">
        <w:rPr>
          <w:i/>
        </w:rPr>
        <w:t>PASTEUR40A</w:t>
      </w:r>
      <w:proofErr w:type="spellEnd"/>
      <w:r w:rsidRPr="00A81141">
        <w:rPr>
          <w:i/>
        </w:rPr>
        <w:t xml:space="preserve"> Briefing Paper: Disciplinary differences in opening research data</w:t>
      </w:r>
      <w:r>
        <w:t xml:space="preserve">, p. 1, </w:t>
      </w:r>
      <w:hyperlink r:id="rId7" w:history="1">
        <w:r w:rsidRPr="0083327F">
          <w:rPr>
            <w:rStyle w:val="Hyperlink"/>
          </w:rPr>
          <w:t>http://www.pasteur4oa.eu/sites/pasteur4oa/files/resource/Brief_Disciplinary%20differences%20in%20opening%20research%20data%20APS_MP_FINAL1.pdf</w:t>
        </w:r>
      </w:hyperlink>
      <w:r>
        <w:t xml:space="preserve">. </w:t>
      </w:r>
    </w:p>
  </w:footnote>
  <w:footnote w:id="15">
    <w:p w14:paraId="3C84E622" w14:textId="159A653F" w:rsidR="000902A8" w:rsidRDefault="000902A8">
      <w:pPr>
        <w:pStyle w:val="FootnoteText"/>
      </w:pPr>
      <w:r>
        <w:rPr>
          <w:rStyle w:val="FootnoteReference"/>
        </w:rPr>
        <w:footnoteRef/>
      </w:r>
      <w:r w:rsidR="00964413">
        <w:t xml:space="preserve"> Robinson-Garcia, N, Jim</w:t>
      </w:r>
      <w:r w:rsidR="00964413" w:rsidRPr="00964413">
        <w:t>é</w:t>
      </w:r>
      <w:r w:rsidR="00B52B4F">
        <w:t>nez-Contreras, E and</w:t>
      </w:r>
      <w:r>
        <w:t xml:space="preserve"> Torres-Salinas, D (2015), </w:t>
      </w:r>
      <w:r w:rsidR="00964413">
        <w:t>‘</w:t>
      </w:r>
      <w:proofErr w:type="spellStart"/>
      <w:r>
        <w:t>Analyzing</w:t>
      </w:r>
      <w:proofErr w:type="spellEnd"/>
      <w:r>
        <w:t xml:space="preserve"> data citation practices according to the Data Citation Index</w:t>
      </w:r>
      <w:r w:rsidR="00964413">
        <w:t>’</w:t>
      </w:r>
      <w:r>
        <w:t xml:space="preserve">, </w:t>
      </w:r>
      <w:hyperlink r:id="rId8" w:history="1">
        <w:r w:rsidRPr="0009150B">
          <w:rPr>
            <w:rStyle w:val="Hyperlink"/>
          </w:rPr>
          <w:t>https://www.researchgate.net/publication/271447861_Analyzing_data_citation_practices_using_the_Data_Citation_Index</w:t>
        </w:r>
      </w:hyperlink>
      <w:r>
        <w:t xml:space="preserve">. </w:t>
      </w:r>
    </w:p>
  </w:footnote>
  <w:footnote w:id="16">
    <w:p w14:paraId="0709C651" w14:textId="5844818E" w:rsidR="001802E2" w:rsidRDefault="001802E2">
      <w:pPr>
        <w:pStyle w:val="FootnoteText"/>
      </w:pPr>
      <w:r>
        <w:rPr>
          <w:rStyle w:val="FootnoteReference"/>
        </w:rPr>
        <w:footnoteRef/>
      </w:r>
      <w:r>
        <w:t xml:space="preserve"> Science International (2015), </w:t>
      </w:r>
      <w:r w:rsidRPr="001802E2">
        <w:rPr>
          <w:i/>
        </w:rPr>
        <w:t>Open Data in a Big Data World</w:t>
      </w:r>
      <w:r>
        <w:t xml:space="preserve">, p. 8, </w:t>
      </w:r>
      <w:hyperlink r:id="rId9" w:history="1">
        <w:r w:rsidRPr="0009150B">
          <w:rPr>
            <w:rStyle w:val="Hyperlink"/>
          </w:rPr>
          <w:t>http://www.icsu.org/science-international/accord/open-data-in-a-big-data-world-long</w:t>
        </w:r>
      </w:hyperlink>
      <w:r>
        <w:t>.</w:t>
      </w:r>
    </w:p>
  </w:footnote>
  <w:footnote w:id="17">
    <w:p w14:paraId="56FA9922" w14:textId="126F6F9E" w:rsidR="00F22320" w:rsidRDefault="00F22320" w:rsidP="00F22320">
      <w:pPr>
        <w:pStyle w:val="FootnoteText"/>
      </w:pPr>
      <w:r>
        <w:rPr>
          <w:rStyle w:val="FootnoteReference"/>
        </w:rPr>
        <w:footnoteRef/>
      </w:r>
      <w:r>
        <w:t xml:space="preserve"> </w:t>
      </w:r>
      <w:hyperlink r:id="rId10" w:history="1">
        <w:r w:rsidRPr="007E49A5">
          <w:rPr>
            <w:rStyle w:val="Hyperlink"/>
          </w:rPr>
          <w:t>http://www.oecd.org/sti/sci-tech/38500813.pdf</w:t>
        </w:r>
      </w:hyperlink>
      <w:r w:rsidRPr="00F22320">
        <w:t>.</w:t>
      </w:r>
    </w:p>
  </w:footnote>
  <w:footnote w:id="18">
    <w:p w14:paraId="66D19C8B" w14:textId="4F0E14C5" w:rsidR="00F22320" w:rsidRDefault="00F22320" w:rsidP="00F22320">
      <w:pPr>
        <w:pStyle w:val="FootnoteText"/>
      </w:pPr>
      <w:r>
        <w:rPr>
          <w:rStyle w:val="FootnoteReference"/>
        </w:rPr>
        <w:footnoteRef/>
      </w:r>
      <w:r>
        <w:t xml:space="preserve"> </w:t>
      </w:r>
      <w:hyperlink r:id="rId11" w:history="1">
        <w:r w:rsidRPr="007E49A5">
          <w:rPr>
            <w:rStyle w:val="Hyperlink"/>
          </w:rPr>
          <w:t>http://www.rcuk.ac.uk/research/datapolicy/</w:t>
        </w:r>
      </w:hyperlink>
      <w:r>
        <w:t>.</w:t>
      </w:r>
    </w:p>
  </w:footnote>
  <w:footnote w:id="19">
    <w:p w14:paraId="1EDA4415" w14:textId="77777777" w:rsidR="00A41CBA" w:rsidRDefault="00A41CBA" w:rsidP="00A41CBA">
      <w:pPr>
        <w:pStyle w:val="FootnoteText"/>
      </w:pPr>
      <w:r>
        <w:rPr>
          <w:rStyle w:val="FootnoteReference"/>
        </w:rPr>
        <w:footnoteRef/>
      </w:r>
      <w:r>
        <w:t xml:space="preserve"> </w:t>
      </w:r>
      <w:hyperlink r:id="rId12" w:history="1">
        <w:r w:rsidRPr="0009150B">
          <w:rPr>
            <w:rStyle w:val="Hyperlink"/>
          </w:rPr>
          <w:t>http://www.science.gc.ca/default.asp?lang=En&amp;n=83F7624E-1</w:t>
        </w:r>
      </w:hyperlink>
      <w:r>
        <w:t>.</w:t>
      </w:r>
    </w:p>
  </w:footnote>
  <w:footnote w:id="20">
    <w:p w14:paraId="4C8206E4" w14:textId="77777777" w:rsidR="00B46EAD" w:rsidRDefault="00B46EAD" w:rsidP="00B46EAD">
      <w:pPr>
        <w:pStyle w:val="FootnoteText"/>
      </w:pPr>
      <w:r>
        <w:rPr>
          <w:rStyle w:val="FootnoteReference"/>
        </w:rPr>
        <w:footnoteRef/>
      </w:r>
      <w:r>
        <w:t xml:space="preserve"> </w:t>
      </w:r>
      <w:hyperlink r:id="rId13" w:history="1">
        <w:r w:rsidRPr="006C41E6">
          <w:rPr>
            <w:rStyle w:val="Hyperlink"/>
          </w:rPr>
          <w:t>http://ec.europa.eu/research/participants/data/ref/h2020/grants_manual/hi/oa_pilot/h2020-hi-oa-pilot-guide_en.pdf</w:t>
        </w:r>
      </w:hyperlink>
      <w:r>
        <w:t>.</w:t>
      </w:r>
    </w:p>
  </w:footnote>
  <w:footnote w:id="21">
    <w:p w14:paraId="334F43FA" w14:textId="77777777" w:rsidR="00B46EAD" w:rsidRDefault="00B46EAD" w:rsidP="00B46EAD">
      <w:pPr>
        <w:pStyle w:val="FootnoteText"/>
      </w:pPr>
      <w:r>
        <w:rPr>
          <w:rStyle w:val="FootnoteReference"/>
        </w:rPr>
        <w:footnoteRef/>
      </w:r>
      <w:r>
        <w:t xml:space="preserve"> </w:t>
      </w:r>
      <w:hyperlink r:id="rId14" w:history="1">
        <w:r w:rsidRPr="006C41E6">
          <w:rPr>
            <w:rStyle w:val="Hyperlink"/>
          </w:rPr>
          <w:t>http://ec.europa.eu/research/participants/data/ref/h2020/grants_manual/hi/oa_pilot/h2020-hi-oa-data-mgt_en.pdf</w:t>
        </w:r>
      </w:hyperlink>
      <w:r>
        <w:t>.</w:t>
      </w:r>
    </w:p>
  </w:footnote>
  <w:footnote w:id="22">
    <w:p w14:paraId="6A63CC93" w14:textId="364E4033" w:rsidR="00B46EAD" w:rsidRDefault="00B46EAD" w:rsidP="00B46EAD">
      <w:pPr>
        <w:pStyle w:val="FootnoteText"/>
      </w:pPr>
      <w:r>
        <w:rPr>
          <w:rStyle w:val="FootnoteReference"/>
        </w:rPr>
        <w:footnoteRef/>
      </w:r>
      <w:r>
        <w:t xml:space="preserve"> </w:t>
      </w:r>
      <w:hyperlink r:id="rId15" w:history="1">
        <w:r w:rsidRPr="007E49A5">
          <w:rPr>
            <w:rStyle w:val="Hyperlink"/>
          </w:rPr>
          <w:t>https://www.nhmrc.gov.au/grants-funding/policy/nhmrc-statement-data-sharing</w:t>
        </w:r>
      </w:hyperlink>
      <w:r w:rsidR="005475ED">
        <w:t>.</w:t>
      </w:r>
    </w:p>
  </w:footnote>
  <w:footnote w:id="23">
    <w:p w14:paraId="11AC1479" w14:textId="25F6820E" w:rsidR="00B46EAD" w:rsidRDefault="00B46EAD" w:rsidP="00B46EAD">
      <w:pPr>
        <w:pStyle w:val="FootnoteText"/>
      </w:pPr>
      <w:r>
        <w:rPr>
          <w:rStyle w:val="FootnoteReference"/>
        </w:rPr>
        <w:footnoteRef/>
      </w:r>
      <w:r>
        <w:t xml:space="preserve"> </w:t>
      </w:r>
      <w:hyperlink r:id="rId16" w:history="1">
        <w:r w:rsidRPr="00AC1D95">
          <w:rPr>
            <w:rStyle w:val="Hyperlink"/>
          </w:rPr>
          <w:t>https://www.nhmrc.gov.au/principles-accessing-and-using-publicly-funded-data-health-research</w:t>
        </w:r>
      </w:hyperlink>
      <w:r w:rsidR="000D7058">
        <w:t>.</w:t>
      </w:r>
    </w:p>
  </w:footnote>
  <w:footnote w:id="24">
    <w:p w14:paraId="3B97E0A8" w14:textId="77777777" w:rsidR="008C557E" w:rsidRDefault="008C557E" w:rsidP="008C557E">
      <w:pPr>
        <w:pStyle w:val="FootnoteText"/>
      </w:pPr>
      <w:r>
        <w:rPr>
          <w:rStyle w:val="FootnoteReference"/>
        </w:rPr>
        <w:footnoteRef/>
      </w:r>
      <w:r>
        <w:t xml:space="preserve"> Productivity Commission (2016), </w:t>
      </w:r>
      <w:r w:rsidRPr="00340003">
        <w:rPr>
          <w:i/>
        </w:rPr>
        <w:t>Issues Paper – Data Availability and Use</w:t>
      </w:r>
      <w:r>
        <w:t>, p. 21.</w:t>
      </w:r>
    </w:p>
  </w:footnote>
  <w:footnote w:id="25">
    <w:p w14:paraId="51E93026" w14:textId="77777777" w:rsidR="00345F20" w:rsidRDefault="00345F20" w:rsidP="00345F20">
      <w:pPr>
        <w:pStyle w:val="FootnoteText"/>
      </w:pPr>
      <w:r>
        <w:rPr>
          <w:rStyle w:val="FootnoteReference"/>
        </w:rPr>
        <w:footnoteRef/>
      </w:r>
      <w:r>
        <w:t xml:space="preserve"> </w:t>
      </w:r>
      <w:hyperlink r:id="rId17" w:history="1">
        <w:r w:rsidRPr="00526F17">
          <w:rPr>
            <w:rStyle w:val="Hyperlink"/>
          </w:rPr>
          <w:t>https://www.education.gov.au/boosting-commercial-returns-research</w:t>
        </w:r>
      </w:hyperlink>
      <w:r>
        <w:t xml:space="preserve"> </w:t>
      </w:r>
    </w:p>
  </w:footnote>
  <w:footnote w:id="26">
    <w:p w14:paraId="64837F40" w14:textId="77777777" w:rsidR="00345F20" w:rsidRDefault="00345F20" w:rsidP="00345F20">
      <w:pPr>
        <w:pStyle w:val="FootnoteText"/>
      </w:pPr>
      <w:r>
        <w:rPr>
          <w:rStyle w:val="FootnoteReference"/>
        </w:rPr>
        <w:footnoteRef/>
      </w:r>
      <w:r>
        <w:t xml:space="preserve"> </w:t>
      </w:r>
      <w:hyperlink r:id="rId18" w:history="1">
        <w:r w:rsidRPr="00526F17">
          <w:rPr>
            <w:rStyle w:val="Hyperlink"/>
          </w:rPr>
          <w:t>http://www.innovation.gov.au/system/files/case-study/Factsheet%2026%20-%20Promoting%20innovation%20through%20publishing%20and%20sharing%20public%20data.pdf</w:t>
        </w:r>
      </w:hyperlink>
      <w:r>
        <w:t xml:space="preserve">. Also see </w:t>
      </w:r>
      <w:hyperlink r:id="rId19" w:history="1">
        <w:r w:rsidRPr="00526F17">
          <w:rPr>
            <w:rStyle w:val="Hyperlink"/>
          </w:rPr>
          <w:t>http://www.innovation.gov.au/page/data-sharing-innovation</w:t>
        </w:r>
      </w:hyperlink>
    </w:p>
  </w:footnote>
  <w:footnote w:id="27">
    <w:p w14:paraId="55C36452" w14:textId="76A4EA03" w:rsidR="00D12307" w:rsidRDefault="00D12307">
      <w:pPr>
        <w:pStyle w:val="FootnoteText"/>
      </w:pPr>
      <w:r>
        <w:rPr>
          <w:rStyle w:val="FootnoteReference"/>
        </w:rPr>
        <w:footnoteRef/>
      </w:r>
      <w:r>
        <w:t xml:space="preserve"> Science International (2015), </w:t>
      </w:r>
      <w:r w:rsidRPr="001802E2">
        <w:rPr>
          <w:i/>
        </w:rPr>
        <w:t>Open Data in a Big Data World</w:t>
      </w:r>
      <w:r>
        <w:t xml:space="preserve">, p. 14, </w:t>
      </w:r>
      <w:hyperlink r:id="rId20" w:history="1">
        <w:r w:rsidRPr="0009150B">
          <w:rPr>
            <w:rStyle w:val="Hyperlink"/>
          </w:rPr>
          <w:t>http://www.icsu.org/science-international/accord/open-data-in-a-big-data-world-long</w:t>
        </w:r>
      </w:hyperlink>
      <w:r>
        <w:t>.</w:t>
      </w:r>
    </w:p>
  </w:footnote>
  <w:footnote w:id="28">
    <w:p w14:paraId="3D70F413" w14:textId="10A8A00F" w:rsidR="00E35754" w:rsidRDefault="00E35754">
      <w:pPr>
        <w:pStyle w:val="FootnoteText"/>
      </w:pPr>
      <w:r>
        <w:rPr>
          <w:rStyle w:val="FootnoteReference"/>
        </w:rPr>
        <w:footnoteRef/>
      </w:r>
      <w:r>
        <w:t xml:space="preserve"> </w:t>
      </w:r>
      <w:hyperlink r:id="rId21" w:history="1">
        <w:r w:rsidRPr="007023C9">
          <w:rPr>
            <w:rStyle w:val="Hyperlink"/>
          </w:rPr>
          <w:t>https://www.ukdataservice.ac.uk</w:t>
        </w:r>
      </w:hyperlink>
      <w:r w:rsidR="003D5EE3">
        <w:t>.</w:t>
      </w:r>
    </w:p>
  </w:footnote>
  <w:footnote w:id="29">
    <w:p w14:paraId="4B83A9AC" w14:textId="7C287BCB" w:rsidR="003D5EE3" w:rsidRDefault="003D5EE3">
      <w:pPr>
        <w:pStyle w:val="FootnoteText"/>
      </w:pPr>
      <w:r>
        <w:rPr>
          <w:rStyle w:val="FootnoteReference"/>
        </w:rPr>
        <w:footnoteRef/>
      </w:r>
      <w:r>
        <w:t xml:space="preserve"> </w:t>
      </w:r>
      <w:hyperlink r:id="rId22" w:history="1">
        <w:r w:rsidRPr="007023C9">
          <w:rPr>
            <w:rStyle w:val="Hyperlink"/>
          </w:rPr>
          <w:t>http://www.nerc.ac.uk/research/sites/data</w:t>
        </w:r>
      </w:hyperlink>
      <w:r>
        <w:t>.</w:t>
      </w:r>
    </w:p>
  </w:footnote>
  <w:footnote w:id="30">
    <w:p w14:paraId="69A3837A" w14:textId="600D555E" w:rsidR="003D5EE3" w:rsidRDefault="003D5EE3">
      <w:pPr>
        <w:pStyle w:val="FootnoteText"/>
      </w:pPr>
      <w:r>
        <w:rPr>
          <w:rStyle w:val="FootnoteReference"/>
        </w:rPr>
        <w:footnoteRef/>
      </w:r>
      <w:r>
        <w:t xml:space="preserve"> </w:t>
      </w:r>
      <w:hyperlink r:id="rId23" w:history="1">
        <w:r w:rsidRPr="007023C9">
          <w:rPr>
            <w:rStyle w:val="Hyperlink"/>
          </w:rPr>
          <w:t>http://archaeologydataservice.ac.uk</w:t>
        </w:r>
      </w:hyperlink>
      <w:r>
        <w:t>.</w:t>
      </w:r>
    </w:p>
  </w:footnote>
  <w:footnote w:id="31">
    <w:p w14:paraId="445797CB" w14:textId="77777777" w:rsidR="002946D7" w:rsidRDefault="002946D7" w:rsidP="002946D7">
      <w:pPr>
        <w:pStyle w:val="FootnoteText"/>
      </w:pPr>
      <w:r>
        <w:rPr>
          <w:rStyle w:val="FootnoteReference"/>
        </w:rPr>
        <w:footnoteRef/>
      </w:r>
      <w:r>
        <w:t xml:space="preserve"> Houghton, J and </w:t>
      </w:r>
      <w:proofErr w:type="spellStart"/>
      <w:r>
        <w:t>Gruen</w:t>
      </w:r>
      <w:proofErr w:type="spellEnd"/>
      <w:r>
        <w:t xml:space="preserve">, N (2014), </w:t>
      </w:r>
      <w:r w:rsidRPr="00B52B4F">
        <w:rPr>
          <w:i/>
        </w:rPr>
        <w:t>Open Research Data: Report to the Australian National Data Service (ANDS)</w:t>
      </w:r>
      <w:r>
        <w:t xml:space="preserve">, </w:t>
      </w:r>
      <w:hyperlink r:id="rId24" w:history="1">
        <w:r w:rsidRPr="00641B8B">
          <w:rPr>
            <w:rStyle w:val="Hyperlink"/>
          </w:rPr>
          <w:t>http://www.ands.org.au/working-with-data/articulating-the-value-of-open-data/open-research-data-report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C95"/>
    <w:multiLevelType w:val="hybridMultilevel"/>
    <w:tmpl w:val="66CE7E48"/>
    <w:lvl w:ilvl="0" w:tplc="0C090001">
      <w:start w:val="1"/>
      <w:numFmt w:val="bullet"/>
      <w:lvlText w:val=""/>
      <w:lvlJc w:val="left"/>
      <w:pPr>
        <w:ind w:left="720" w:hanging="360"/>
      </w:pPr>
      <w:rPr>
        <w:rFonts w:ascii="Symbol" w:hAnsi="Symbol" w:hint="default"/>
      </w:rPr>
    </w:lvl>
    <w:lvl w:ilvl="1" w:tplc="0F326C4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D47F7B"/>
    <w:multiLevelType w:val="hybridMultilevel"/>
    <w:tmpl w:val="C1823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7D59B3"/>
    <w:multiLevelType w:val="hybridMultilevel"/>
    <w:tmpl w:val="23BC574A"/>
    <w:lvl w:ilvl="0" w:tplc="2DCC60E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D93DE6"/>
    <w:multiLevelType w:val="hybridMultilevel"/>
    <w:tmpl w:val="CC569C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FA490B"/>
    <w:multiLevelType w:val="hybridMultilevel"/>
    <w:tmpl w:val="BCCEBB4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195388"/>
    <w:multiLevelType w:val="hybridMultilevel"/>
    <w:tmpl w:val="ECF8A7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4473D64"/>
    <w:multiLevelType w:val="hybridMultilevel"/>
    <w:tmpl w:val="A6B85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514F39"/>
    <w:multiLevelType w:val="hybridMultilevel"/>
    <w:tmpl w:val="02D875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B57954"/>
    <w:multiLevelType w:val="hybridMultilevel"/>
    <w:tmpl w:val="0E6EFB3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3F513972"/>
    <w:multiLevelType w:val="hybridMultilevel"/>
    <w:tmpl w:val="365CB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E119D0"/>
    <w:multiLevelType w:val="hybridMultilevel"/>
    <w:tmpl w:val="E3A6D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CC7A1F"/>
    <w:multiLevelType w:val="hybridMultilevel"/>
    <w:tmpl w:val="FB20C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F9E5CED"/>
    <w:multiLevelType w:val="hybridMultilevel"/>
    <w:tmpl w:val="8940BE3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7CF23FB"/>
    <w:multiLevelType w:val="hybridMultilevel"/>
    <w:tmpl w:val="38E407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F6A4D30"/>
    <w:multiLevelType w:val="hybridMultilevel"/>
    <w:tmpl w:val="35BA6DD6"/>
    <w:lvl w:ilvl="0" w:tplc="22E87B5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13"/>
  </w:num>
  <w:num w:numId="6">
    <w:abstractNumId w:val="12"/>
  </w:num>
  <w:num w:numId="7">
    <w:abstractNumId w:val="10"/>
  </w:num>
  <w:num w:numId="8">
    <w:abstractNumId w:val="5"/>
  </w:num>
  <w:num w:numId="9">
    <w:abstractNumId w:val="4"/>
  </w:num>
  <w:num w:numId="10">
    <w:abstractNumId w:val="1"/>
  </w:num>
  <w:num w:numId="11">
    <w:abstractNumId w:val="14"/>
  </w:num>
  <w:num w:numId="12">
    <w:abstractNumId w:val="11"/>
  </w:num>
  <w:num w:numId="13">
    <w:abstractNumId w:val="9"/>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16"/>
    <w:rsid w:val="00000A62"/>
    <w:rsid w:val="00001F4D"/>
    <w:rsid w:val="00003BD8"/>
    <w:rsid w:val="0001745C"/>
    <w:rsid w:val="00025713"/>
    <w:rsid w:val="00043509"/>
    <w:rsid w:val="00046B84"/>
    <w:rsid w:val="000472D9"/>
    <w:rsid w:val="00055116"/>
    <w:rsid w:val="00057B59"/>
    <w:rsid w:val="00063E91"/>
    <w:rsid w:val="000654EC"/>
    <w:rsid w:val="00083EEE"/>
    <w:rsid w:val="0008447A"/>
    <w:rsid w:val="000902A8"/>
    <w:rsid w:val="000B6015"/>
    <w:rsid w:val="000B783D"/>
    <w:rsid w:val="000C7AD6"/>
    <w:rsid w:val="000D12BC"/>
    <w:rsid w:val="000D6C5D"/>
    <w:rsid w:val="000D7058"/>
    <w:rsid w:val="000F7A7B"/>
    <w:rsid w:val="001018D3"/>
    <w:rsid w:val="00103ADD"/>
    <w:rsid w:val="00111C81"/>
    <w:rsid w:val="001166A1"/>
    <w:rsid w:val="00127A6A"/>
    <w:rsid w:val="001372BB"/>
    <w:rsid w:val="001434BC"/>
    <w:rsid w:val="00143DE7"/>
    <w:rsid w:val="00151AF5"/>
    <w:rsid w:val="00155FAD"/>
    <w:rsid w:val="0015641B"/>
    <w:rsid w:val="001576C2"/>
    <w:rsid w:val="00174650"/>
    <w:rsid w:val="001802E2"/>
    <w:rsid w:val="00185302"/>
    <w:rsid w:val="00196BBB"/>
    <w:rsid w:val="001A6F6A"/>
    <w:rsid w:val="001B1C1B"/>
    <w:rsid w:val="001B76A9"/>
    <w:rsid w:val="001D1309"/>
    <w:rsid w:val="001E0445"/>
    <w:rsid w:val="001E1CC5"/>
    <w:rsid w:val="001E2A55"/>
    <w:rsid w:val="001E7674"/>
    <w:rsid w:val="001E7934"/>
    <w:rsid w:val="00202113"/>
    <w:rsid w:val="00206475"/>
    <w:rsid w:val="002105B4"/>
    <w:rsid w:val="00214441"/>
    <w:rsid w:val="002364FC"/>
    <w:rsid w:val="00242426"/>
    <w:rsid w:val="00242608"/>
    <w:rsid w:val="0025250A"/>
    <w:rsid w:val="002536BA"/>
    <w:rsid w:val="00255190"/>
    <w:rsid w:val="002869D5"/>
    <w:rsid w:val="00290859"/>
    <w:rsid w:val="002946D7"/>
    <w:rsid w:val="0029559D"/>
    <w:rsid w:val="002A06EA"/>
    <w:rsid w:val="002A3D05"/>
    <w:rsid w:val="002A7621"/>
    <w:rsid w:val="002B0970"/>
    <w:rsid w:val="002B46C6"/>
    <w:rsid w:val="002C3273"/>
    <w:rsid w:val="002E186A"/>
    <w:rsid w:val="002E5028"/>
    <w:rsid w:val="002F22F9"/>
    <w:rsid w:val="002F2E34"/>
    <w:rsid w:val="002F3520"/>
    <w:rsid w:val="002F4149"/>
    <w:rsid w:val="003103D6"/>
    <w:rsid w:val="00313BC2"/>
    <w:rsid w:val="00314BF2"/>
    <w:rsid w:val="00320C56"/>
    <w:rsid w:val="003312CD"/>
    <w:rsid w:val="003314ED"/>
    <w:rsid w:val="003355E1"/>
    <w:rsid w:val="00340003"/>
    <w:rsid w:val="00345F20"/>
    <w:rsid w:val="003526CE"/>
    <w:rsid w:val="00370827"/>
    <w:rsid w:val="003A74D8"/>
    <w:rsid w:val="003B4B04"/>
    <w:rsid w:val="003D1805"/>
    <w:rsid w:val="003D5EE3"/>
    <w:rsid w:val="003E1033"/>
    <w:rsid w:val="003E54EC"/>
    <w:rsid w:val="003E5F4C"/>
    <w:rsid w:val="003E7282"/>
    <w:rsid w:val="003F2183"/>
    <w:rsid w:val="003F3FFD"/>
    <w:rsid w:val="0040103F"/>
    <w:rsid w:val="00401217"/>
    <w:rsid w:val="0040449B"/>
    <w:rsid w:val="00425280"/>
    <w:rsid w:val="00426EBB"/>
    <w:rsid w:val="00432067"/>
    <w:rsid w:val="0044572B"/>
    <w:rsid w:val="00447AF8"/>
    <w:rsid w:val="00455C0F"/>
    <w:rsid w:val="00457474"/>
    <w:rsid w:val="004624A3"/>
    <w:rsid w:val="004666BF"/>
    <w:rsid w:val="004714D2"/>
    <w:rsid w:val="0047435A"/>
    <w:rsid w:val="00492FEB"/>
    <w:rsid w:val="004B156A"/>
    <w:rsid w:val="004C1CE6"/>
    <w:rsid w:val="004C6069"/>
    <w:rsid w:val="004C63F0"/>
    <w:rsid w:val="004E336E"/>
    <w:rsid w:val="004E7C09"/>
    <w:rsid w:val="004F06E4"/>
    <w:rsid w:val="004F2021"/>
    <w:rsid w:val="004F2AAB"/>
    <w:rsid w:val="00501C22"/>
    <w:rsid w:val="005075E3"/>
    <w:rsid w:val="00525307"/>
    <w:rsid w:val="00536278"/>
    <w:rsid w:val="00540938"/>
    <w:rsid w:val="00543B2A"/>
    <w:rsid w:val="005460DE"/>
    <w:rsid w:val="00546BE6"/>
    <w:rsid w:val="005475ED"/>
    <w:rsid w:val="0056057D"/>
    <w:rsid w:val="00567D20"/>
    <w:rsid w:val="005714F3"/>
    <w:rsid w:val="005737AA"/>
    <w:rsid w:val="00582E45"/>
    <w:rsid w:val="00587A0A"/>
    <w:rsid w:val="00595384"/>
    <w:rsid w:val="005A3141"/>
    <w:rsid w:val="005B009E"/>
    <w:rsid w:val="005B00BF"/>
    <w:rsid w:val="005B5A9B"/>
    <w:rsid w:val="005D0857"/>
    <w:rsid w:val="005D32AE"/>
    <w:rsid w:val="005E1F3B"/>
    <w:rsid w:val="005E2A61"/>
    <w:rsid w:val="005F4953"/>
    <w:rsid w:val="005F53DF"/>
    <w:rsid w:val="00603BA9"/>
    <w:rsid w:val="0060438A"/>
    <w:rsid w:val="00606FB9"/>
    <w:rsid w:val="006115F1"/>
    <w:rsid w:val="0062492B"/>
    <w:rsid w:val="00631406"/>
    <w:rsid w:val="00650C47"/>
    <w:rsid w:val="00653A5C"/>
    <w:rsid w:val="0065657B"/>
    <w:rsid w:val="0065680A"/>
    <w:rsid w:val="00665162"/>
    <w:rsid w:val="00674C31"/>
    <w:rsid w:val="006968F1"/>
    <w:rsid w:val="006A7A4F"/>
    <w:rsid w:val="006B33D3"/>
    <w:rsid w:val="006B4BB7"/>
    <w:rsid w:val="006B5E50"/>
    <w:rsid w:val="006C0B0C"/>
    <w:rsid w:val="006C116C"/>
    <w:rsid w:val="006D5301"/>
    <w:rsid w:val="006F465A"/>
    <w:rsid w:val="00712410"/>
    <w:rsid w:val="00715092"/>
    <w:rsid w:val="00717C88"/>
    <w:rsid w:val="00730740"/>
    <w:rsid w:val="00734018"/>
    <w:rsid w:val="00736449"/>
    <w:rsid w:val="00751485"/>
    <w:rsid w:val="00757CAC"/>
    <w:rsid w:val="00760AD7"/>
    <w:rsid w:val="00766512"/>
    <w:rsid w:val="0077250D"/>
    <w:rsid w:val="00774B9A"/>
    <w:rsid w:val="00776077"/>
    <w:rsid w:val="00777EFF"/>
    <w:rsid w:val="00783712"/>
    <w:rsid w:val="0079056E"/>
    <w:rsid w:val="007956E7"/>
    <w:rsid w:val="00796908"/>
    <w:rsid w:val="007B3EB2"/>
    <w:rsid w:val="007B6837"/>
    <w:rsid w:val="007B7635"/>
    <w:rsid w:val="007E7A16"/>
    <w:rsid w:val="007F7A4F"/>
    <w:rsid w:val="00801994"/>
    <w:rsid w:val="00802BBB"/>
    <w:rsid w:val="00803A63"/>
    <w:rsid w:val="00807013"/>
    <w:rsid w:val="00807891"/>
    <w:rsid w:val="00811360"/>
    <w:rsid w:val="0081264B"/>
    <w:rsid w:val="00816EC6"/>
    <w:rsid w:val="00824B13"/>
    <w:rsid w:val="00856CA2"/>
    <w:rsid w:val="00871D22"/>
    <w:rsid w:val="00872D8A"/>
    <w:rsid w:val="00873EF5"/>
    <w:rsid w:val="00874773"/>
    <w:rsid w:val="0087518E"/>
    <w:rsid w:val="008878E2"/>
    <w:rsid w:val="00895CBA"/>
    <w:rsid w:val="00895D5A"/>
    <w:rsid w:val="0089743E"/>
    <w:rsid w:val="008A1F50"/>
    <w:rsid w:val="008A3707"/>
    <w:rsid w:val="008B19EC"/>
    <w:rsid w:val="008B72C2"/>
    <w:rsid w:val="008C0988"/>
    <w:rsid w:val="008C557E"/>
    <w:rsid w:val="008D4B0C"/>
    <w:rsid w:val="008D7702"/>
    <w:rsid w:val="008E20B0"/>
    <w:rsid w:val="008F3149"/>
    <w:rsid w:val="008F66F1"/>
    <w:rsid w:val="00911347"/>
    <w:rsid w:val="00914819"/>
    <w:rsid w:val="00915F53"/>
    <w:rsid w:val="00922B82"/>
    <w:rsid w:val="00925C49"/>
    <w:rsid w:val="00931E16"/>
    <w:rsid w:val="00932133"/>
    <w:rsid w:val="00932FC5"/>
    <w:rsid w:val="009379D9"/>
    <w:rsid w:val="00940C6E"/>
    <w:rsid w:val="009433CB"/>
    <w:rsid w:val="00953D4A"/>
    <w:rsid w:val="00957066"/>
    <w:rsid w:val="009618E8"/>
    <w:rsid w:val="00964413"/>
    <w:rsid w:val="00965BCE"/>
    <w:rsid w:val="009736D0"/>
    <w:rsid w:val="00975F75"/>
    <w:rsid w:val="00976BB7"/>
    <w:rsid w:val="0097702A"/>
    <w:rsid w:val="00977336"/>
    <w:rsid w:val="0098481D"/>
    <w:rsid w:val="00987F7E"/>
    <w:rsid w:val="009A2478"/>
    <w:rsid w:val="009A2B88"/>
    <w:rsid w:val="009A334E"/>
    <w:rsid w:val="009B18D1"/>
    <w:rsid w:val="009C1489"/>
    <w:rsid w:val="009E03F5"/>
    <w:rsid w:val="009E1815"/>
    <w:rsid w:val="009E62B3"/>
    <w:rsid w:val="009F2F04"/>
    <w:rsid w:val="009F3459"/>
    <w:rsid w:val="009F38D5"/>
    <w:rsid w:val="009F4387"/>
    <w:rsid w:val="009F4413"/>
    <w:rsid w:val="009F6E05"/>
    <w:rsid w:val="009F7BE6"/>
    <w:rsid w:val="00A000EB"/>
    <w:rsid w:val="00A01D79"/>
    <w:rsid w:val="00A1032A"/>
    <w:rsid w:val="00A12087"/>
    <w:rsid w:val="00A1723C"/>
    <w:rsid w:val="00A201D8"/>
    <w:rsid w:val="00A22791"/>
    <w:rsid w:val="00A227FC"/>
    <w:rsid w:val="00A22B41"/>
    <w:rsid w:val="00A3320B"/>
    <w:rsid w:val="00A33F92"/>
    <w:rsid w:val="00A41CBA"/>
    <w:rsid w:val="00A5301D"/>
    <w:rsid w:val="00A65499"/>
    <w:rsid w:val="00A70B6D"/>
    <w:rsid w:val="00A81141"/>
    <w:rsid w:val="00A932E1"/>
    <w:rsid w:val="00AA766A"/>
    <w:rsid w:val="00AB0A56"/>
    <w:rsid w:val="00AB617C"/>
    <w:rsid w:val="00AC334D"/>
    <w:rsid w:val="00AC50F2"/>
    <w:rsid w:val="00AD33BB"/>
    <w:rsid w:val="00AE520B"/>
    <w:rsid w:val="00AE6A90"/>
    <w:rsid w:val="00AF5063"/>
    <w:rsid w:val="00B07465"/>
    <w:rsid w:val="00B15F94"/>
    <w:rsid w:val="00B243F3"/>
    <w:rsid w:val="00B46EAD"/>
    <w:rsid w:val="00B52B4F"/>
    <w:rsid w:val="00B566BD"/>
    <w:rsid w:val="00B63665"/>
    <w:rsid w:val="00B66F1A"/>
    <w:rsid w:val="00B67657"/>
    <w:rsid w:val="00B67E38"/>
    <w:rsid w:val="00B75122"/>
    <w:rsid w:val="00B86714"/>
    <w:rsid w:val="00B9046A"/>
    <w:rsid w:val="00B91F53"/>
    <w:rsid w:val="00B93ADC"/>
    <w:rsid w:val="00B96D28"/>
    <w:rsid w:val="00BA3B19"/>
    <w:rsid w:val="00BA7F47"/>
    <w:rsid w:val="00BF116D"/>
    <w:rsid w:val="00C12088"/>
    <w:rsid w:val="00C12F53"/>
    <w:rsid w:val="00C2131C"/>
    <w:rsid w:val="00C23F77"/>
    <w:rsid w:val="00C25965"/>
    <w:rsid w:val="00C321D7"/>
    <w:rsid w:val="00C32D18"/>
    <w:rsid w:val="00C349AD"/>
    <w:rsid w:val="00C35AC3"/>
    <w:rsid w:val="00C35B53"/>
    <w:rsid w:val="00C430FA"/>
    <w:rsid w:val="00C43553"/>
    <w:rsid w:val="00C4512C"/>
    <w:rsid w:val="00C470BE"/>
    <w:rsid w:val="00C654A0"/>
    <w:rsid w:val="00C80D35"/>
    <w:rsid w:val="00C857E7"/>
    <w:rsid w:val="00C90684"/>
    <w:rsid w:val="00C9069D"/>
    <w:rsid w:val="00C9429C"/>
    <w:rsid w:val="00C95D28"/>
    <w:rsid w:val="00CA5022"/>
    <w:rsid w:val="00CB189F"/>
    <w:rsid w:val="00CB42E6"/>
    <w:rsid w:val="00CC5AA3"/>
    <w:rsid w:val="00CC720B"/>
    <w:rsid w:val="00CE30DD"/>
    <w:rsid w:val="00CE4B77"/>
    <w:rsid w:val="00CE5155"/>
    <w:rsid w:val="00CE7FBB"/>
    <w:rsid w:val="00CF1DF5"/>
    <w:rsid w:val="00D02C02"/>
    <w:rsid w:val="00D05C9E"/>
    <w:rsid w:val="00D12307"/>
    <w:rsid w:val="00D322B0"/>
    <w:rsid w:val="00D326F8"/>
    <w:rsid w:val="00D36124"/>
    <w:rsid w:val="00D437E0"/>
    <w:rsid w:val="00D559C9"/>
    <w:rsid w:val="00D55D74"/>
    <w:rsid w:val="00D665F2"/>
    <w:rsid w:val="00D71BB4"/>
    <w:rsid w:val="00D8215B"/>
    <w:rsid w:val="00D8779D"/>
    <w:rsid w:val="00D931D9"/>
    <w:rsid w:val="00DB01BE"/>
    <w:rsid w:val="00DC6BA8"/>
    <w:rsid w:val="00DD4156"/>
    <w:rsid w:val="00DE16DC"/>
    <w:rsid w:val="00DE2189"/>
    <w:rsid w:val="00DE61DD"/>
    <w:rsid w:val="00DE6C89"/>
    <w:rsid w:val="00DE7F26"/>
    <w:rsid w:val="00DF30AA"/>
    <w:rsid w:val="00DF6693"/>
    <w:rsid w:val="00E169EF"/>
    <w:rsid w:val="00E31DA0"/>
    <w:rsid w:val="00E3323E"/>
    <w:rsid w:val="00E35754"/>
    <w:rsid w:val="00E366F1"/>
    <w:rsid w:val="00E40A0D"/>
    <w:rsid w:val="00E51411"/>
    <w:rsid w:val="00E54839"/>
    <w:rsid w:val="00E57D38"/>
    <w:rsid w:val="00E66BAC"/>
    <w:rsid w:val="00E739BB"/>
    <w:rsid w:val="00E74A4E"/>
    <w:rsid w:val="00E828D9"/>
    <w:rsid w:val="00E863C9"/>
    <w:rsid w:val="00E93963"/>
    <w:rsid w:val="00EA1428"/>
    <w:rsid w:val="00EA72C9"/>
    <w:rsid w:val="00EB35E2"/>
    <w:rsid w:val="00EB4B03"/>
    <w:rsid w:val="00EC5088"/>
    <w:rsid w:val="00ED0EB9"/>
    <w:rsid w:val="00ED3E50"/>
    <w:rsid w:val="00EE184E"/>
    <w:rsid w:val="00EF66E8"/>
    <w:rsid w:val="00F00698"/>
    <w:rsid w:val="00F12D2B"/>
    <w:rsid w:val="00F214B0"/>
    <w:rsid w:val="00F22320"/>
    <w:rsid w:val="00F27004"/>
    <w:rsid w:val="00F33A85"/>
    <w:rsid w:val="00F37A01"/>
    <w:rsid w:val="00F40914"/>
    <w:rsid w:val="00F44777"/>
    <w:rsid w:val="00F458C5"/>
    <w:rsid w:val="00F644A0"/>
    <w:rsid w:val="00F67214"/>
    <w:rsid w:val="00F72967"/>
    <w:rsid w:val="00F768A7"/>
    <w:rsid w:val="00F9456F"/>
    <w:rsid w:val="00F954E6"/>
    <w:rsid w:val="00F95583"/>
    <w:rsid w:val="00FB5122"/>
    <w:rsid w:val="00FC3765"/>
    <w:rsid w:val="00FC410C"/>
    <w:rsid w:val="00FC512B"/>
    <w:rsid w:val="00FD3380"/>
    <w:rsid w:val="00FD3ECF"/>
    <w:rsid w:val="00FD4B04"/>
    <w:rsid w:val="00FF2DC6"/>
    <w:rsid w:val="00FF3E3B"/>
    <w:rsid w:val="00FF7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BA9"/>
    <w:pPr>
      <w:ind w:left="720"/>
      <w:contextualSpacing/>
    </w:pPr>
  </w:style>
  <w:style w:type="character" w:styleId="Hyperlink">
    <w:name w:val="Hyperlink"/>
    <w:basedOn w:val="DefaultParagraphFont"/>
    <w:uiPriority w:val="99"/>
    <w:unhideWhenUsed/>
    <w:rsid w:val="00FF7C45"/>
    <w:rPr>
      <w:color w:val="0563C1" w:themeColor="hyperlink"/>
      <w:u w:val="single"/>
    </w:rPr>
  </w:style>
  <w:style w:type="paragraph" w:styleId="FootnoteText">
    <w:name w:val="footnote text"/>
    <w:basedOn w:val="Normal"/>
    <w:link w:val="FootnoteTextChar"/>
    <w:uiPriority w:val="99"/>
    <w:semiHidden/>
    <w:unhideWhenUsed/>
    <w:rsid w:val="003400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003"/>
    <w:rPr>
      <w:sz w:val="20"/>
      <w:szCs w:val="20"/>
    </w:rPr>
  </w:style>
  <w:style w:type="character" w:styleId="FootnoteReference">
    <w:name w:val="footnote reference"/>
    <w:basedOn w:val="DefaultParagraphFont"/>
    <w:uiPriority w:val="99"/>
    <w:semiHidden/>
    <w:unhideWhenUsed/>
    <w:rsid w:val="00340003"/>
    <w:rPr>
      <w:vertAlign w:val="superscript"/>
    </w:rPr>
  </w:style>
  <w:style w:type="character" w:styleId="FollowedHyperlink">
    <w:name w:val="FollowedHyperlink"/>
    <w:basedOn w:val="DefaultParagraphFont"/>
    <w:uiPriority w:val="99"/>
    <w:semiHidden/>
    <w:unhideWhenUsed/>
    <w:rsid w:val="00EA72C9"/>
    <w:rPr>
      <w:color w:val="954F72" w:themeColor="followedHyperlink"/>
      <w:u w:val="single"/>
    </w:rPr>
  </w:style>
  <w:style w:type="character" w:styleId="CommentReference">
    <w:name w:val="annotation reference"/>
    <w:basedOn w:val="DefaultParagraphFont"/>
    <w:uiPriority w:val="99"/>
    <w:semiHidden/>
    <w:unhideWhenUsed/>
    <w:rsid w:val="006A7A4F"/>
    <w:rPr>
      <w:sz w:val="16"/>
      <w:szCs w:val="16"/>
    </w:rPr>
  </w:style>
  <w:style w:type="paragraph" w:styleId="CommentText">
    <w:name w:val="annotation text"/>
    <w:basedOn w:val="Normal"/>
    <w:link w:val="CommentTextChar"/>
    <w:uiPriority w:val="99"/>
    <w:semiHidden/>
    <w:unhideWhenUsed/>
    <w:rsid w:val="006A7A4F"/>
    <w:pPr>
      <w:spacing w:line="240" w:lineRule="auto"/>
    </w:pPr>
    <w:rPr>
      <w:sz w:val="20"/>
      <w:szCs w:val="20"/>
    </w:rPr>
  </w:style>
  <w:style w:type="character" w:customStyle="1" w:styleId="CommentTextChar">
    <w:name w:val="Comment Text Char"/>
    <w:basedOn w:val="DefaultParagraphFont"/>
    <w:link w:val="CommentText"/>
    <w:uiPriority w:val="99"/>
    <w:semiHidden/>
    <w:rsid w:val="006A7A4F"/>
    <w:rPr>
      <w:sz w:val="20"/>
      <w:szCs w:val="20"/>
    </w:rPr>
  </w:style>
  <w:style w:type="paragraph" w:styleId="CommentSubject">
    <w:name w:val="annotation subject"/>
    <w:basedOn w:val="CommentText"/>
    <w:next w:val="CommentText"/>
    <w:link w:val="CommentSubjectChar"/>
    <w:uiPriority w:val="99"/>
    <w:semiHidden/>
    <w:unhideWhenUsed/>
    <w:rsid w:val="006A7A4F"/>
    <w:rPr>
      <w:b/>
      <w:bCs/>
    </w:rPr>
  </w:style>
  <w:style w:type="character" w:customStyle="1" w:styleId="CommentSubjectChar">
    <w:name w:val="Comment Subject Char"/>
    <w:basedOn w:val="CommentTextChar"/>
    <w:link w:val="CommentSubject"/>
    <w:uiPriority w:val="99"/>
    <w:semiHidden/>
    <w:rsid w:val="006A7A4F"/>
    <w:rPr>
      <w:b/>
      <w:bCs/>
      <w:sz w:val="20"/>
      <w:szCs w:val="20"/>
    </w:rPr>
  </w:style>
  <w:style w:type="paragraph" w:styleId="BalloonText">
    <w:name w:val="Balloon Text"/>
    <w:basedOn w:val="Normal"/>
    <w:link w:val="BalloonTextChar"/>
    <w:uiPriority w:val="99"/>
    <w:semiHidden/>
    <w:unhideWhenUsed/>
    <w:rsid w:val="006A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4F"/>
    <w:rPr>
      <w:rFonts w:ascii="Segoe UI" w:hAnsi="Segoe UI" w:cs="Segoe UI"/>
      <w:sz w:val="18"/>
      <w:szCs w:val="18"/>
    </w:rPr>
  </w:style>
  <w:style w:type="paragraph" w:styleId="Header">
    <w:name w:val="header"/>
    <w:basedOn w:val="Normal"/>
    <w:link w:val="HeaderChar"/>
    <w:uiPriority w:val="99"/>
    <w:unhideWhenUsed/>
    <w:rsid w:val="00286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9D5"/>
  </w:style>
  <w:style w:type="paragraph" w:styleId="Footer">
    <w:name w:val="footer"/>
    <w:basedOn w:val="Normal"/>
    <w:link w:val="FooterChar"/>
    <w:uiPriority w:val="99"/>
    <w:unhideWhenUsed/>
    <w:rsid w:val="00286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BA9"/>
    <w:pPr>
      <w:ind w:left="720"/>
      <w:contextualSpacing/>
    </w:pPr>
  </w:style>
  <w:style w:type="character" w:styleId="Hyperlink">
    <w:name w:val="Hyperlink"/>
    <w:basedOn w:val="DefaultParagraphFont"/>
    <w:uiPriority w:val="99"/>
    <w:unhideWhenUsed/>
    <w:rsid w:val="00FF7C45"/>
    <w:rPr>
      <w:color w:val="0563C1" w:themeColor="hyperlink"/>
      <w:u w:val="single"/>
    </w:rPr>
  </w:style>
  <w:style w:type="paragraph" w:styleId="FootnoteText">
    <w:name w:val="footnote text"/>
    <w:basedOn w:val="Normal"/>
    <w:link w:val="FootnoteTextChar"/>
    <w:uiPriority w:val="99"/>
    <w:semiHidden/>
    <w:unhideWhenUsed/>
    <w:rsid w:val="003400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003"/>
    <w:rPr>
      <w:sz w:val="20"/>
      <w:szCs w:val="20"/>
    </w:rPr>
  </w:style>
  <w:style w:type="character" w:styleId="FootnoteReference">
    <w:name w:val="footnote reference"/>
    <w:basedOn w:val="DefaultParagraphFont"/>
    <w:uiPriority w:val="99"/>
    <w:semiHidden/>
    <w:unhideWhenUsed/>
    <w:rsid w:val="00340003"/>
    <w:rPr>
      <w:vertAlign w:val="superscript"/>
    </w:rPr>
  </w:style>
  <w:style w:type="character" w:styleId="FollowedHyperlink">
    <w:name w:val="FollowedHyperlink"/>
    <w:basedOn w:val="DefaultParagraphFont"/>
    <w:uiPriority w:val="99"/>
    <w:semiHidden/>
    <w:unhideWhenUsed/>
    <w:rsid w:val="00EA72C9"/>
    <w:rPr>
      <w:color w:val="954F72" w:themeColor="followedHyperlink"/>
      <w:u w:val="single"/>
    </w:rPr>
  </w:style>
  <w:style w:type="character" w:styleId="CommentReference">
    <w:name w:val="annotation reference"/>
    <w:basedOn w:val="DefaultParagraphFont"/>
    <w:uiPriority w:val="99"/>
    <w:semiHidden/>
    <w:unhideWhenUsed/>
    <w:rsid w:val="006A7A4F"/>
    <w:rPr>
      <w:sz w:val="16"/>
      <w:szCs w:val="16"/>
    </w:rPr>
  </w:style>
  <w:style w:type="paragraph" w:styleId="CommentText">
    <w:name w:val="annotation text"/>
    <w:basedOn w:val="Normal"/>
    <w:link w:val="CommentTextChar"/>
    <w:uiPriority w:val="99"/>
    <w:semiHidden/>
    <w:unhideWhenUsed/>
    <w:rsid w:val="006A7A4F"/>
    <w:pPr>
      <w:spacing w:line="240" w:lineRule="auto"/>
    </w:pPr>
    <w:rPr>
      <w:sz w:val="20"/>
      <w:szCs w:val="20"/>
    </w:rPr>
  </w:style>
  <w:style w:type="character" w:customStyle="1" w:styleId="CommentTextChar">
    <w:name w:val="Comment Text Char"/>
    <w:basedOn w:val="DefaultParagraphFont"/>
    <w:link w:val="CommentText"/>
    <w:uiPriority w:val="99"/>
    <w:semiHidden/>
    <w:rsid w:val="006A7A4F"/>
    <w:rPr>
      <w:sz w:val="20"/>
      <w:szCs w:val="20"/>
    </w:rPr>
  </w:style>
  <w:style w:type="paragraph" w:styleId="CommentSubject">
    <w:name w:val="annotation subject"/>
    <w:basedOn w:val="CommentText"/>
    <w:next w:val="CommentText"/>
    <w:link w:val="CommentSubjectChar"/>
    <w:uiPriority w:val="99"/>
    <w:semiHidden/>
    <w:unhideWhenUsed/>
    <w:rsid w:val="006A7A4F"/>
    <w:rPr>
      <w:b/>
      <w:bCs/>
    </w:rPr>
  </w:style>
  <w:style w:type="character" w:customStyle="1" w:styleId="CommentSubjectChar">
    <w:name w:val="Comment Subject Char"/>
    <w:basedOn w:val="CommentTextChar"/>
    <w:link w:val="CommentSubject"/>
    <w:uiPriority w:val="99"/>
    <w:semiHidden/>
    <w:rsid w:val="006A7A4F"/>
    <w:rPr>
      <w:b/>
      <w:bCs/>
      <w:sz w:val="20"/>
      <w:szCs w:val="20"/>
    </w:rPr>
  </w:style>
  <w:style w:type="paragraph" w:styleId="BalloonText">
    <w:name w:val="Balloon Text"/>
    <w:basedOn w:val="Normal"/>
    <w:link w:val="BalloonTextChar"/>
    <w:uiPriority w:val="99"/>
    <w:semiHidden/>
    <w:unhideWhenUsed/>
    <w:rsid w:val="006A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4F"/>
    <w:rPr>
      <w:rFonts w:ascii="Segoe UI" w:hAnsi="Segoe UI" w:cs="Segoe UI"/>
      <w:sz w:val="18"/>
      <w:szCs w:val="18"/>
    </w:rPr>
  </w:style>
  <w:style w:type="paragraph" w:styleId="Header">
    <w:name w:val="header"/>
    <w:basedOn w:val="Normal"/>
    <w:link w:val="HeaderChar"/>
    <w:uiPriority w:val="99"/>
    <w:unhideWhenUsed/>
    <w:rsid w:val="00286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9D5"/>
  </w:style>
  <w:style w:type="paragraph" w:styleId="Footer">
    <w:name w:val="footer"/>
    <w:basedOn w:val="Normal"/>
    <w:link w:val="FooterChar"/>
    <w:uiPriority w:val="99"/>
    <w:unhideWhenUsed/>
    <w:rsid w:val="00286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arc.gov.au/era-repor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arc.gov.au/rms-funding-announcements-web-page" TargetMode="External"/><Relationship Id="rId2" Type="http://schemas.openxmlformats.org/officeDocument/2006/relationships/customXml" Target="../customXml/item2.xml"/><Relationship Id="rId16" Type="http://schemas.openxmlformats.org/officeDocument/2006/relationships/hyperlink" Target="http://www.arc.gov.au/outcom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arc.gov.au/grants-dataset" TargetMode="External"/><Relationship Id="rId10" Type="http://schemas.microsoft.com/office/2007/relationships/stylesWithEffects" Target="stylesWithEffects.xml"/><Relationship Id="rId19" Type="http://schemas.openxmlformats.org/officeDocument/2006/relationships/hyperlink" Target="http://www.arc.gov.au/era-repor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searchgate.net/publication/271447861_Analyzing_data_citation_practices_using_the_Data_Citation_Index" TargetMode="External"/><Relationship Id="rId13" Type="http://schemas.openxmlformats.org/officeDocument/2006/relationships/hyperlink" Target="http://ec.europa.eu/research/participants/data/ref/h2020/grants_manual/hi/oa_pilot/h2020-hi-oa-pilot-guide_en.pdf" TargetMode="External"/><Relationship Id="rId18" Type="http://schemas.openxmlformats.org/officeDocument/2006/relationships/hyperlink" Target="http://www.innovation.gov.au/system/files/case-study/Factsheet%2026%20-%20Promoting%20innovation%20through%20publishing%20and%20sharing%20public%20data.pdf" TargetMode="External"/><Relationship Id="rId3" Type="http://schemas.openxmlformats.org/officeDocument/2006/relationships/hyperlink" Target="http://olabout.wiley.com/WileyCDA/Section/id-828082.html" TargetMode="External"/><Relationship Id="rId21" Type="http://schemas.openxmlformats.org/officeDocument/2006/relationships/hyperlink" Target="https://www.ukdataservice.ac.uk" TargetMode="External"/><Relationship Id="rId7" Type="http://schemas.openxmlformats.org/officeDocument/2006/relationships/hyperlink" Target="http://www.pasteur4oa.eu/sites/pasteur4oa/files/resource/Brief_Disciplinary%20differences%20in%20opening%20research%20data%20APS_MP_FINAL1.pdf" TargetMode="External"/><Relationship Id="rId12" Type="http://schemas.openxmlformats.org/officeDocument/2006/relationships/hyperlink" Target="http://www.science.gc.ca/default.asp?lang=En&amp;n=83F7624E-1" TargetMode="External"/><Relationship Id="rId17" Type="http://schemas.openxmlformats.org/officeDocument/2006/relationships/hyperlink" Target="https://www.education.gov.au/boosting-commercial-returns-research" TargetMode="External"/><Relationship Id="rId2" Type="http://schemas.openxmlformats.org/officeDocument/2006/relationships/hyperlink" Target="https://www.elsevier.com/about/open-science/research-data" TargetMode="External"/><Relationship Id="rId16" Type="http://schemas.openxmlformats.org/officeDocument/2006/relationships/hyperlink" Target="https://www.nhmrc.gov.au/principles-accessing-and-using-publicly-funded-data-health-research" TargetMode="External"/><Relationship Id="rId20" Type="http://schemas.openxmlformats.org/officeDocument/2006/relationships/hyperlink" Target="http://www.icsu.org/science-international/accord/open-data-in-a-big-data-world-long" TargetMode="External"/><Relationship Id="rId1" Type="http://schemas.openxmlformats.org/officeDocument/2006/relationships/hyperlink" Target="http://www.arc.gov.au/sites/default/files/filedepot/Public/NCGP/DP17/Discovery_Programme_Funding_Rules_2015.docx" TargetMode="External"/><Relationship Id="rId6" Type="http://schemas.openxmlformats.org/officeDocument/2006/relationships/hyperlink" Target="http://onlinelibrary.wiley.com/doi/10.1002/asi.22634/epdf" TargetMode="External"/><Relationship Id="rId11" Type="http://schemas.openxmlformats.org/officeDocument/2006/relationships/hyperlink" Target="http://www.rcuk.ac.uk/research/datapolicy/" TargetMode="External"/><Relationship Id="rId24" Type="http://schemas.openxmlformats.org/officeDocument/2006/relationships/hyperlink" Target="http://www.ands.org.au/working-with-data/articulating-the-value-of-open-data/open-research-data-report" TargetMode="External"/><Relationship Id="rId5" Type="http://schemas.openxmlformats.org/officeDocument/2006/relationships/hyperlink" Target="http://www.arc.gov.au/research-data-management" TargetMode="External"/><Relationship Id="rId15" Type="http://schemas.openxmlformats.org/officeDocument/2006/relationships/hyperlink" Target="https://www.nhmrc.gov.au/grants-funding/policy/nhmrc-statement-data-sharing" TargetMode="External"/><Relationship Id="rId23" Type="http://schemas.openxmlformats.org/officeDocument/2006/relationships/hyperlink" Target="http://archaeologydataservice.ac.uk/" TargetMode="External"/><Relationship Id="rId10" Type="http://schemas.openxmlformats.org/officeDocument/2006/relationships/hyperlink" Target="http://www.oecd.org/sti/sci-tech/38500813.pdf" TargetMode="External"/><Relationship Id="rId19" Type="http://schemas.openxmlformats.org/officeDocument/2006/relationships/hyperlink" Target="http://www.innovation.gov.au/page/data-sharing-innovation" TargetMode="External"/><Relationship Id="rId4" Type="http://schemas.openxmlformats.org/officeDocument/2006/relationships/hyperlink" Target="http://citeseerx.ist.psu.edu/viewdoc/download?doi=10.1.1.447.9990&amp;rep=rep1&amp;type=pdf" TargetMode="External"/><Relationship Id="rId9" Type="http://schemas.openxmlformats.org/officeDocument/2006/relationships/hyperlink" Target="http://www.icsu.org/science-international/accord/open-data-in-a-big-data-world-long" TargetMode="External"/><Relationship Id="rId14" Type="http://schemas.openxmlformats.org/officeDocument/2006/relationships/hyperlink" Target="http://ec.europa.eu/research/participants/data/ref/h2020/grants_manual/hi/oa_pilot/h2020-hi-oa-data-mgt_en.pdf" TargetMode="External"/><Relationship Id="rId22" Type="http://schemas.openxmlformats.org/officeDocument/2006/relationships/hyperlink" Target="http://www.nerc.ac.uk/research/site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86D2-FE55-4623-8B1E-86888D63A1F3}">
  <ds:schemaRefs>
    <ds:schemaRef ds:uri="http://schemas.microsoft.com/office/2006/metadata/customXsn"/>
  </ds:schemaRefs>
</ds:datastoreItem>
</file>

<file path=customXml/itemProps2.xml><?xml version="1.0" encoding="utf-8"?>
<ds:datastoreItem xmlns:ds="http://schemas.openxmlformats.org/officeDocument/2006/customXml" ds:itemID="{65A12A52-DA13-4877-8699-9DC06B1302A6}">
  <ds:schemaRefs>
    <ds:schemaRef ds:uri="8044c801-d84b-4ee1-a77e-678f8dcdee17"/>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3f4bcce7-ac1a-4c9d-aa3e-7e77695652db"/>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9180CC7-C187-4F08-A9D3-F6D196EACD6C}">
  <ds:schemaRefs>
    <ds:schemaRef ds:uri="Microsoft.SharePoint.Taxonomy.ContentTypeSync"/>
  </ds:schemaRefs>
</ds:datastoreItem>
</file>

<file path=customXml/itemProps4.xml><?xml version="1.0" encoding="utf-8"?>
<ds:datastoreItem xmlns:ds="http://schemas.openxmlformats.org/officeDocument/2006/customXml" ds:itemID="{F7307005-D960-445D-A2A9-851C5A46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BF0D35-E719-4CDD-A659-6BB832F6439C}">
  <ds:schemaRefs>
    <ds:schemaRef ds:uri="http://schemas.microsoft.com/sharepoint/v3/contenttype/forms"/>
  </ds:schemaRefs>
</ds:datastoreItem>
</file>

<file path=customXml/itemProps6.xml><?xml version="1.0" encoding="utf-8"?>
<ds:datastoreItem xmlns:ds="http://schemas.openxmlformats.org/officeDocument/2006/customXml" ds:itemID="{4E67D64C-ABC2-4242-87B6-B84F5CCE57C5}">
  <ds:schemaRefs>
    <ds:schemaRef ds:uri="http://schemas.microsoft.com/sharepoint/events"/>
  </ds:schemaRefs>
</ds:datastoreItem>
</file>

<file path=customXml/itemProps7.xml><?xml version="1.0" encoding="utf-8"?>
<ds:datastoreItem xmlns:ds="http://schemas.openxmlformats.org/officeDocument/2006/customXml" ds:itemID="{E40FC76B-A398-41EC-B54A-183B3446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8</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Submission 22 - Australian Research Council - Data Availability and Use - Public inquiry</vt:lpstr>
    </vt:vector>
  </TitlesOfParts>
  <Company>Australian Research Council</Company>
  <LinksUpToDate>false</LinksUpToDate>
  <CharactersWithSpaces>23747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22 - Australian Research Council - Data Availability and Use - Public inquiry</dc:title>
  <dc:subject/>
  <dc:creator>Australian Research Council</dc:creator>
  <cp:keywords/>
  <dc:description/>
  <cp:lastModifiedBy>Productivity Commission</cp:lastModifiedBy>
  <cp:revision>100</cp:revision>
  <cp:lastPrinted>2016-07-11T23:11:00Z</cp:lastPrinted>
  <dcterms:created xsi:type="dcterms:W3CDTF">2016-07-06T01:48:00Z</dcterms:created>
  <dcterms:modified xsi:type="dcterms:W3CDTF">2016-07-26T05:04:00Z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4300</vt:r8>
  </property>
  <property fmtid="{D5CDD505-2E9C-101B-9397-08002B2CF9AE}" pid="4" name="TaxKeyword">
    <vt:lpwstr/>
  </property>
  <property fmtid="{D5CDD505-2E9C-101B-9397-08002B2CF9AE}" pid="5" name="Record Tag">
    <vt:lpwstr>139;#Submissions|c6e0dbf8-5444-433c-844d-d567dd519a05</vt:lpwstr>
  </property>
</Properties>
</file>