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E04A" w14:textId="77777777" w:rsidR="00FB7DB0" w:rsidRPr="009069EC" w:rsidRDefault="00FB7DB0" w:rsidP="00FB7DB0">
      <w:pPr>
        <w:jc w:val="right"/>
        <w:rPr>
          <w:b/>
          <w:bCs/>
          <w:sz w:val="28"/>
          <w:szCs w:val="28"/>
        </w:rPr>
      </w:pPr>
      <w:r w:rsidRPr="009069EC">
        <w:rPr>
          <w:b/>
          <w:bCs/>
          <w:sz w:val="28"/>
          <w:szCs w:val="28"/>
        </w:rPr>
        <w:t xml:space="preserve">Attachment A </w:t>
      </w:r>
      <w:r>
        <w:rPr>
          <w:b/>
          <w:bCs/>
          <w:sz w:val="28"/>
          <w:szCs w:val="28"/>
        </w:rPr>
        <w:t>-</w:t>
      </w:r>
      <w:r w:rsidRPr="009069EC">
        <w:rPr>
          <w:b/>
          <w:bCs/>
          <w:sz w:val="28"/>
          <w:szCs w:val="28"/>
        </w:rPr>
        <w:t xml:space="preserve"> Audit and Risk Committee Charter</w:t>
      </w:r>
    </w:p>
    <w:p w14:paraId="54A74EC6" w14:textId="77777777" w:rsidR="00FB7DB0" w:rsidRPr="009069EC" w:rsidRDefault="00FB7DB0" w:rsidP="00FB7DB0">
      <w:pPr>
        <w:jc w:val="right"/>
        <w:rPr>
          <w:b/>
          <w:bCs/>
        </w:rPr>
      </w:pPr>
    </w:p>
    <w:p w14:paraId="3185DE3E" w14:textId="77777777" w:rsidR="00FB7DB0" w:rsidRPr="009069EC" w:rsidRDefault="00FB7DB0" w:rsidP="00FB7DB0">
      <w:pPr>
        <w:rPr>
          <w:b/>
          <w:bCs/>
          <w:sz w:val="20"/>
          <w:szCs w:val="20"/>
        </w:rPr>
      </w:pPr>
      <w:r w:rsidRPr="009069EC">
        <w:rPr>
          <w:b/>
          <w:bCs/>
          <w:sz w:val="20"/>
          <w:szCs w:val="20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4334"/>
        <w:gridCol w:w="2889"/>
      </w:tblGrid>
      <w:tr w:rsidR="00FB7DB0" w:rsidRPr="009069EC" w14:paraId="1A4E8A14" w14:textId="77777777" w:rsidTr="0063188F">
        <w:tc>
          <w:tcPr>
            <w:tcW w:w="1793" w:type="dxa"/>
          </w:tcPr>
          <w:p w14:paraId="133D31F2" w14:textId="77777777" w:rsidR="00FB7DB0" w:rsidRPr="009069EC" w:rsidRDefault="00FB7DB0" w:rsidP="001A3238">
            <w:pPr>
              <w:rPr>
                <w:b/>
                <w:bCs/>
                <w:sz w:val="20"/>
                <w:szCs w:val="20"/>
              </w:rPr>
            </w:pPr>
            <w:r w:rsidRPr="009069EC"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4334" w:type="dxa"/>
          </w:tcPr>
          <w:p w14:paraId="2DB1C54A" w14:textId="77777777" w:rsidR="00FB7DB0" w:rsidRPr="009069EC" w:rsidRDefault="00FB7DB0" w:rsidP="001A3238">
            <w:pPr>
              <w:rPr>
                <w:b/>
                <w:bCs/>
                <w:sz w:val="20"/>
                <w:szCs w:val="20"/>
              </w:rPr>
            </w:pPr>
            <w:r w:rsidRPr="009069EC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889" w:type="dxa"/>
          </w:tcPr>
          <w:p w14:paraId="17EA8073" w14:textId="77777777" w:rsidR="00FB7DB0" w:rsidRPr="009069EC" w:rsidRDefault="00FB7DB0" w:rsidP="001A3238">
            <w:pPr>
              <w:rPr>
                <w:b/>
                <w:bCs/>
                <w:sz w:val="20"/>
                <w:szCs w:val="20"/>
              </w:rPr>
            </w:pPr>
            <w:r w:rsidRPr="009069EC">
              <w:rPr>
                <w:b/>
                <w:bCs/>
                <w:sz w:val="20"/>
                <w:szCs w:val="20"/>
              </w:rPr>
              <w:t>Term ending</w:t>
            </w:r>
          </w:p>
        </w:tc>
      </w:tr>
      <w:tr w:rsidR="00FB7DB0" w:rsidRPr="009069EC" w14:paraId="0EAD77DE" w14:textId="77777777" w:rsidTr="0063188F">
        <w:tc>
          <w:tcPr>
            <w:tcW w:w="1793" w:type="dxa"/>
          </w:tcPr>
          <w:p w14:paraId="5213F3FC" w14:textId="51B7DB4B" w:rsidR="00FB7DB0" w:rsidRPr="009069EC" w:rsidRDefault="004E7557" w:rsidP="001A3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Raymond</w:t>
            </w:r>
          </w:p>
        </w:tc>
        <w:tc>
          <w:tcPr>
            <w:tcW w:w="4334" w:type="dxa"/>
          </w:tcPr>
          <w:p w14:paraId="6283F8C4" w14:textId="7F0413DF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 xml:space="preserve">Committee Chair </w:t>
            </w:r>
            <w:r w:rsidR="00DC4888">
              <w:rPr>
                <w:sz w:val="20"/>
                <w:szCs w:val="20"/>
              </w:rPr>
              <w:t>(External, non-APS)</w:t>
            </w:r>
          </w:p>
        </w:tc>
        <w:tc>
          <w:tcPr>
            <w:tcW w:w="2889" w:type="dxa"/>
          </w:tcPr>
          <w:p w14:paraId="7BEB5875" w14:textId="22371863" w:rsidR="00FB7DB0" w:rsidRPr="009069EC" w:rsidRDefault="00D15DB6" w:rsidP="001A3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FB7DB0" w:rsidRPr="009069EC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6</w:t>
            </w:r>
          </w:p>
        </w:tc>
      </w:tr>
      <w:tr w:rsidR="008C3E52" w:rsidRPr="009069EC" w14:paraId="490C4021" w14:textId="77777777" w:rsidTr="0063188F">
        <w:tc>
          <w:tcPr>
            <w:tcW w:w="1793" w:type="dxa"/>
          </w:tcPr>
          <w:p w14:paraId="2FDC40C3" w14:textId="223683C6" w:rsidR="008C3E52" w:rsidRPr="009069EC" w:rsidRDefault="008C3E52" w:rsidP="008C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Zahara</w:t>
            </w:r>
          </w:p>
        </w:tc>
        <w:tc>
          <w:tcPr>
            <w:tcW w:w="4334" w:type="dxa"/>
          </w:tcPr>
          <w:p w14:paraId="2FAD4CC3" w14:textId="1EFEA459" w:rsidR="008C3E52" w:rsidRPr="009069EC" w:rsidRDefault="008C3E52" w:rsidP="008C3E52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 xml:space="preserve">Independent member (External, </w:t>
            </w:r>
            <w:r>
              <w:rPr>
                <w:sz w:val="20"/>
                <w:szCs w:val="20"/>
              </w:rPr>
              <w:t>non-APS)</w:t>
            </w:r>
          </w:p>
        </w:tc>
        <w:tc>
          <w:tcPr>
            <w:tcW w:w="2889" w:type="dxa"/>
          </w:tcPr>
          <w:p w14:paraId="2666991A" w14:textId="04C87F8B" w:rsidR="008C3E52" w:rsidRPr="009069EC" w:rsidRDefault="008C3E52" w:rsidP="008C3E52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March 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A35F73" w:rsidRPr="009069EC" w14:paraId="47EC2F09" w14:textId="77777777" w:rsidTr="0063188F">
        <w:tc>
          <w:tcPr>
            <w:tcW w:w="1793" w:type="dxa"/>
          </w:tcPr>
          <w:p w14:paraId="760508FA" w14:textId="2373C68B" w:rsidR="00A35F73" w:rsidRPr="009069EC" w:rsidRDefault="008C3E52" w:rsidP="00A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Dunlop</w:t>
            </w:r>
          </w:p>
        </w:tc>
        <w:tc>
          <w:tcPr>
            <w:tcW w:w="4334" w:type="dxa"/>
          </w:tcPr>
          <w:p w14:paraId="3A365A9A" w14:textId="636EF0A7" w:rsidR="00A35F73" w:rsidRPr="009069EC" w:rsidRDefault="00A35F73" w:rsidP="00A35F73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 xml:space="preserve">Independent member (External, </w:t>
            </w:r>
            <w:r>
              <w:rPr>
                <w:sz w:val="20"/>
                <w:szCs w:val="20"/>
              </w:rPr>
              <w:t>APS)</w:t>
            </w:r>
          </w:p>
        </w:tc>
        <w:tc>
          <w:tcPr>
            <w:tcW w:w="2889" w:type="dxa"/>
          </w:tcPr>
          <w:p w14:paraId="523EA27B" w14:textId="02EA1A62" w:rsidR="00A35F73" w:rsidRPr="009069EC" w:rsidRDefault="006B2FC0" w:rsidP="00A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 w:rsidR="00A35F73" w:rsidRPr="009069EC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4AD54AC1" w14:textId="77777777" w:rsidR="00FB7DB0" w:rsidRPr="009069EC" w:rsidRDefault="00FB7DB0" w:rsidP="00FB7DB0">
      <w:pPr>
        <w:rPr>
          <w:b/>
          <w:bCs/>
          <w:sz w:val="20"/>
          <w:szCs w:val="20"/>
        </w:rPr>
      </w:pPr>
    </w:p>
    <w:p w14:paraId="73A1A9D3" w14:textId="77777777" w:rsidR="00FB7DB0" w:rsidRPr="009069EC" w:rsidRDefault="00FB7DB0" w:rsidP="00FB7DB0">
      <w:pPr>
        <w:rPr>
          <w:b/>
          <w:bCs/>
          <w:sz w:val="20"/>
          <w:szCs w:val="20"/>
        </w:rPr>
      </w:pPr>
      <w:r w:rsidRPr="009069EC">
        <w:rPr>
          <w:b/>
          <w:bCs/>
          <w:sz w:val="20"/>
          <w:szCs w:val="20"/>
        </w:rPr>
        <w:t>Attendance at Committee meetings</w:t>
      </w:r>
    </w:p>
    <w:p w14:paraId="1BFCEA15" w14:textId="77777777" w:rsidR="00FB7DB0" w:rsidRPr="009069EC" w:rsidRDefault="00FB7DB0" w:rsidP="00FB7DB0">
      <w:pPr>
        <w:rPr>
          <w:sz w:val="20"/>
          <w:szCs w:val="20"/>
        </w:rPr>
      </w:pPr>
      <w:r w:rsidRPr="009069EC">
        <w:rPr>
          <w:sz w:val="20"/>
          <w:szCs w:val="20"/>
        </w:rPr>
        <w:t>Any Management Committee member may attend any Committee meeting and will be provided with all relevant papers prior to the meeting.</w:t>
      </w:r>
    </w:p>
    <w:p w14:paraId="141ED84F" w14:textId="12B4536A" w:rsidR="00FB7DB0" w:rsidRPr="009069EC" w:rsidRDefault="00FB7DB0" w:rsidP="00FB7DB0">
      <w:pPr>
        <w:rPr>
          <w:sz w:val="20"/>
          <w:szCs w:val="20"/>
        </w:rPr>
      </w:pPr>
      <w:r w:rsidRPr="009069EC">
        <w:rPr>
          <w:sz w:val="20"/>
          <w:szCs w:val="20"/>
        </w:rPr>
        <w:t>The Head of Office, the Chief Finance Officer, and the Director of Finance</w:t>
      </w:r>
      <w:r w:rsidR="00837336">
        <w:rPr>
          <w:sz w:val="20"/>
          <w:szCs w:val="20"/>
        </w:rPr>
        <w:t xml:space="preserve"> and Office Services</w:t>
      </w:r>
      <w:r w:rsidRPr="009069EC">
        <w:rPr>
          <w:sz w:val="20"/>
          <w:szCs w:val="20"/>
        </w:rPr>
        <w:t>, or their delegates, are expected to attend Committee meetings to assist the Committee in its work.</w:t>
      </w:r>
    </w:p>
    <w:p w14:paraId="527C7AC2" w14:textId="77777777" w:rsidR="00FB7DB0" w:rsidRPr="009069EC" w:rsidRDefault="00FB7DB0" w:rsidP="00FB7DB0">
      <w:pPr>
        <w:rPr>
          <w:sz w:val="20"/>
          <w:szCs w:val="20"/>
        </w:rPr>
      </w:pPr>
      <w:r w:rsidRPr="009069EC">
        <w:rPr>
          <w:sz w:val="20"/>
          <w:szCs w:val="20"/>
        </w:rPr>
        <w:t>Attendance at Committee meetings may also include other members of management as necessary, internal auditors, internal audit function staff, and ANAO representative(s).</w:t>
      </w:r>
    </w:p>
    <w:p w14:paraId="63F56667" w14:textId="77777777" w:rsidR="00FB7DB0" w:rsidRPr="009069EC" w:rsidRDefault="00FB7DB0" w:rsidP="00FB7DB0">
      <w:pPr>
        <w:rPr>
          <w:b/>
          <w:bCs/>
          <w:sz w:val="20"/>
          <w:szCs w:val="20"/>
        </w:rPr>
      </w:pPr>
      <w:r w:rsidRPr="009069EC">
        <w:rPr>
          <w:b/>
          <w:bCs/>
          <w:sz w:val="20"/>
          <w:szCs w:val="20"/>
        </w:rPr>
        <w:t>Secretariat</w:t>
      </w:r>
    </w:p>
    <w:p w14:paraId="586675FA" w14:textId="5EFCF41C" w:rsidR="00FB7DB0" w:rsidRPr="009069EC" w:rsidRDefault="005326B3" w:rsidP="00FB7DB0">
      <w:pPr>
        <w:rPr>
          <w:sz w:val="20"/>
          <w:szCs w:val="20"/>
        </w:rPr>
      </w:pPr>
      <w:r>
        <w:rPr>
          <w:sz w:val="20"/>
          <w:szCs w:val="20"/>
        </w:rPr>
        <w:t>The Corporate Group will provide secretariat services</w:t>
      </w:r>
      <w:r w:rsidR="00FB7DB0" w:rsidRPr="009069EC">
        <w:rPr>
          <w:sz w:val="20"/>
          <w:szCs w:val="20"/>
        </w:rPr>
        <w:t xml:space="preserve">. The secretariat will ensure the agenda for each meeting is approved by the </w:t>
      </w:r>
      <w:r w:rsidR="00FB7DB0">
        <w:rPr>
          <w:sz w:val="20"/>
          <w:szCs w:val="20"/>
        </w:rPr>
        <w:t xml:space="preserve">Committee </w:t>
      </w:r>
      <w:r w:rsidR="00FB7DB0" w:rsidRPr="009069EC">
        <w:rPr>
          <w:sz w:val="20"/>
          <w:szCs w:val="20"/>
        </w:rPr>
        <w:t>Chair</w:t>
      </w:r>
      <w:r>
        <w:rPr>
          <w:sz w:val="20"/>
          <w:szCs w:val="20"/>
        </w:rPr>
        <w:t xml:space="preserve">, the agenda and supporting papers are circulated at least one week before the meeting, and </w:t>
      </w:r>
      <w:r w:rsidR="00FB7DB0">
        <w:rPr>
          <w:sz w:val="20"/>
          <w:szCs w:val="20"/>
        </w:rPr>
        <w:t>timely</w:t>
      </w:r>
      <w:r w:rsidR="00FB7DB0" w:rsidRPr="009069EC">
        <w:rPr>
          <w:sz w:val="20"/>
          <w:szCs w:val="20"/>
        </w:rPr>
        <w:t xml:space="preserve"> minutes of the meetings are prepared and maintained. Minutes must be reviewed by the Chair of the </w:t>
      </w:r>
      <w:r w:rsidR="00FB7DB0">
        <w:rPr>
          <w:sz w:val="20"/>
          <w:szCs w:val="20"/>
        </w:rPr>
        <w:t>C</w:t>
      </w:r>
      <w:r w:rsidR="00FB7DB0" w:rsidRPr="009069EC">
        <w:rPr>
          <w:sz w:val="20"/>
          <w:szCs w:val="20"/>
        </w:rPr>
        <w:t xml:space="preserve">ommittee and circulated in a timely manner to each member and </w:t>
      </w:r>
      <w:r w:rsidR="00FB7DB0">
        <w:rPr>
          <w:sz w:val="20"/>
          <w:szCs w:val="20"/>
        </w:rPr>
        <w:t>C</w:t>
      </w:r>
      <w:r w:rsidR="00FB7DB0" w:rsidRPr="009069EC">
        <w:rPr>
          <w:sz w:val="20"/>
          <w:szCs w:val="20"/>
        </w:rPr>
        <w:t>ommittee advisers and observers, as appropriate.</w:t>
      </w:r>
    </w:p>
    <w:p w14:paraId="4D9E60DE" w14:textId="77777777" w:rsidR="00FB7DB0" w:rsidRPr="009069EC" w:rsidRDefault="00FB7DB0" w:rsidP="00FB7DB0">
      <w:pPr>
        <w:rPr>
          <w:b/>
          <w:bCs/>
          <w:sz w:val="20"/>
          <w:szCs w:val="20"/>
        </w:rPr>
      </w:pPr>
      <w:r w:rsidRPr="009069EC">
        <w:rPr>
          <w:b/>
          <w:bCs/>
          <w:sz w:val="20"/>
          <w:szCs w:val="20"/>
        </w:rPr>
        <w:t xml:space="preserve">Agenda </w:t>
      </w:r>
    </w:p>
    <w:p w14:paraId="4FF6F319" w14:textId="26B2714B" w:rsidR="00FB7DB0" w:rsidRPr="009069EC" w:rsidRDefault="00A46509" w:rsidP="00FB7DB0">
      <w:pPr>
        <w:rPr>
          <w:sz w:val="20"/>
          <w:szCs w:val="20"/>
        </w:rPr>
      </w:pPr>
      <w:r>
        <w:rPr>
          <w:sz w:val="20"/>
          <w:szCs w:val="20"/>
        </w:rPr>
        <w:t>Unless circumstances require a shorter timeframe, the meeting agenda and any papers will be emailed to members at least one week before a meeting</w:t>
      </w:r>
      <w:r w:rsidR="00FB7DB0" w:rsidRPr="009069EC">
        <w:rPr>
          <w:sz w:val="20"/>
          <w:szCs w:val="20"/>
        </w:rPr>
        <w:t xml:space="preserve">. The meeting agenda will include details of any conflicts of interest previously declared by Committee members. </w:t>
      </w:r>
    </w:p>
    <w:p w14:paraId="4F18C6A3" w14:textId="77777777" w:rsidR="00FB7DB0" w:rsidRPr="009069EC" w:rsidRDefault="00FB7DB0" w:rsidP="00FB7DB0">
      <w:pPr>
        <w:rPr>
          <w:sz w:val="20"/>
          <w:szCs w:val="20"/>
        </w:rPr>
      </w:pPr>
      <w:r w:rsidRPr="009069EC">
        <w:rPr>
          <w:sz w:val="20"/>
          <w:szCs w:val="20"/>
        </w:rPr>
        <w:t>The standing agenda will comprise: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7782"/>
      </w:tblGrid>
      <w:tr w:rsidR="00FB7DB0" w:rsidRPr="009069EC" w14:paraId="68565AF9" w14:textId="77777777" w:rsidTr="009536E4">
        <w:tc>
          <w:tcPr>
            <w:tcW w:w="1234" w:type="dxa"/>
          </w:tcPr>
          <w:p w14:paraId="1FFE7DAA" w14:textId="77777777" w:rsidR="00FB7DB0" w:rsidRPr="009069EC" w:rsidRDefault="00FB7DB0" w:rsidP="001A3238">
            <w:pPr>
              <w:rPr>
                <w:b/>
                <w:bCs/>
                <w:sz w:val="20"/>
                <w:szCs w:val="20"/>
              </w:rPr>
            </w:pPr>
            <w:r w:rsidRPr="009069EC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782" w:type="dxa"/>
          </w:tcPr>
          <w:p w14:paraId="0127A0F4" w14:textId="77777777" w:rsidR="00FB7DB0" w:rsidRPr="009069EC" w:rsidRDefault="00FB7DB0" w:rsidP="001A3238">
            <w:pPr>
              <w:rPr>
                <w:b/>
                <w:bCs/>
                <w:sz w:val="20"/>
                <w:szCs w:val="20"/>
              </w:rPr>
            </w:pPr>
            <w:r w:rsidRPr="009069EC">
              <w:rPr>
                <w:b/>
                <w:bCs/>
                <w:sz w:val="20"/>
                <w:szCs w:val="20"/>
              </w:rPr>
              <w:t>Agenda item</w:t>
            </w:r>
          </w:p>
        </w:tc>
      </w:tr>
      <w:tr w:rsidR="00FB7DB0" w:rsidRPr="009069EC" w14:paraId="3A2833AA" w14:textId="77777777" w:rsidTr="009536E4">
        <w:tc>
          <w:tcPr>
            <w:tcW w:w="1234" w:type="dxa"/>
          </w:tcPr>
          <w:p w14:paraId="53ECF459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4466E33B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Welcome and apologies</w:t>
            </w:r>
          </w:p>
        </w:tc>
      </w:tr>
      <w:tr w:rsidR="00FB7DB0" w:rsidRPr="009069EC" w14:paraId="476E53CA" w14:textId="77777777" w:rsidTr="009536E4">
        <w:tc>
          <w:tcPr>
            <w:tcW w:w="1234" w:type="dxa"/>
          </w:tcPr>
          <w:p w14:paraId="3352C372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2</w:t>
            </w:r>
          </w:p>
        </w:tc>
        <w:tc>
          <w:tcPr>
            <w:tcW w:w="7782" w:type="dxa"/>
          </w:tcPr>
          <w:p w14:paraId="0920B938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Declaration of interests (where not previously declared)</w:t>
            </w:r>
          </w:p>
        </w:tc>
      </w:tr>
      <w:tr w:rsidR="00FB7DB0" w:rsidRPr="009069EC" w14:paraId="4327EEB5" w14:textId="77777777" w:rsidTr="009536E4">
        <w:tc>
          <w:tcPr>
            <w:tcW w:w="1234" w:type="dxa"/>
          </w:tcPr>
          <w:p w14:paraId="6E9139EE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3</w:t>
            </w:r>
          </w:p>
        </w:tc>
        <w:tc>
          <w:tcPr>
            <w:tcW w:w="7782" w:type="dxa"/>
          </w:tcPr>
          <w:p w14:paraId="54685F96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Confirmation of previous minutes</w:t>
            </w:r>
          </w:p>
        </w:tc>
      </w:tr>
      <w:tr w:rsidR="00FB7DB0" w:rsidRPr="009069EC" w14:paraId="423F9799" w14:textId="77777777" w:rsidTr="009536E4">
        <w:tc>
          <w:tcPr>
            <w:tcW w:w="1234" w:type="dxa"/>
          </w:tcPr>
          <w:p w14:paraId="6DFD8133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4</w:t>
            </w:r>
          </w:p>
        </w:tc>
        <w:tc>
          <w:tcPr>
            <w:tcW w:w="7782" w:type="dxa"/>
          </w:tcPr>
          <w:p w14:paraId="31526D80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Actions arising</w:t>
            </w:r>
          </w:p>
        </w:tc>
      </w:tr>
      <w:tr w:rsidR="00FB7DB0" w:rsidRPr="009069EC" w14:paraId="396B9FF1" w14:textId="77777777" w:rsidTr="009536E4">
        <w:tc>
          <w:tcPr>
            <w:tcW w:w="1234" w:type="dxa"/>
          </w:tcPr>
          <w:p w14:paraId="1CA7A918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5</w:t>
            </w:r>
          </w:p>
        </w:tc>
        <w:tc>
          <w:tcPr>
            <w:tcW w:w="7782" w:type="dxa"/>
          </w:tcPr>
          <w:p w14:paraId="670EAF65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Specific agenda items</w:t>
            </w:r>
          </w:p>
        </w:tc>
      </w:tr>
      <w:tr w:rsidR="00FB7DB0" w:rsidRPr="009069EC" w14:paraId="7CC9E5A9" w14:textId="77777777" w:rsidTr="009536E4">
        <w:tc>
          <w:tcPr>
            <w:tcW w:w="1234" w:type="dxa"/>
          </w:tcPr>
          <w:p w14:paraId="70E3A9C1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6</w:t>
            </w:r>
          </w:p>
        </w:tc>
        <w:tc>
          <w:tcPr>
            <w:tcW w:w="7782" w:type="dxa"/>
          </w:tcPr>
          <w:p w14:paraId="68F43CB5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Other business</w:t>
            </w:r>
          </w:p>
        </w:tc>
      </w:tr>
      <w:tr w:rsidR="00FB7DB0" w:rsidRPr="009069EC" w14:paraId="6860AE18" w14:textId="77777777" w:rsidTr="009536E4">
        <w:tc>
          <w:tcPr>
            <w:tcW w:w="1234" w:type="dxa"/>
          </w:tcPr>
          <w:p w14:paraId="687C7289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7</w:t>
            </w:r>
          </w:p>
        </w:tc>
        <w:tc>
          <w:tcPr>
            <w:tcW w:w="7782" w:type="dxa"/>
          </w:tcPr>
          <w:p w14:paraId="0942F293" w14:textId="77777777" w:rsidR="00FB7DB0" w:rsidRPr="009069EC" w:rsidRDefault="00FB7DB0" w:rsidP="001A3238">
            <w:pPr>
              <w:rPr>
                <w:sz w:val="20"/>
                <w:szCs w:val="20"/>
              </w:rPr>
            </w:pPr>
            <w:r w:rsidRPr="009069EC">
              <w:rPr>
                <w:sz w:val="20"/>
                <w:szCs w:val="20"/>
              </w:rPr>
              <w:t>Next meeting</w:t>
            </w:r>
          </w:p>
        </w:tc>
      </w:tr>
    </w:tbl>
    <w:p w14:paraId="6003AD80" w14:textId="77777777" w:rsidR="00FB7DB0" w:rsidRPr="009069EC" w:rsidRDefault="00FB7DB0" w:rsidP="00FB7DB0">
      <w:pPr>
        <w:rPr>
          <w:b/>
          <w:bCs/>
          <w:sz w:val="20"/>
          <w:szCs w:val="20"/>
        </w:rPr>
      </w:pPr>
    </w:p>
    <w:p w14:paraId="0823FF17" w14:textId="77777777" w:rsidR="00FB7DB0" w:rsidRPr="009069EC" w:rsidRDefault="00FB7DB0" w:rsidP="00FB7DB0">
      <w:pPr>
        <w:rPr>
          <w:b/>
          <w:bCs/>
          <w:sz w:val="20"/>
          <w:szCs w:val="20"/>
        </w:rPr>
      </w:pPr>
      <w:r w:rsidRPr="009069EC">
        <w:rPr>
          <w:b/>
          <w:bCs/>
          <w:sz w:val="20"/>
          <w:szCs w:val="20"/>
        </w:rPr>
        <w:t>Minutes</w:t>
      </w:r>
    </w:p>
    <w:p w14:paraId="67FDC4EF" w14:textId="77777777" w:rsidR="00FB7DB0" w:rsidRPr="009069EC" w:rsidRDefault="00FB7DB0" w:rsidP="00FB7DB0">
      <w:pPr>
        <w:rPr>
          <w:sz w:val="20"/>
          <w:szCs w:val="20"/>
        </w:rPr>
      </w:pPr>
      <w:r w:rsidRPr="009069EC">
        <w:rPr>
          <w:sz w:val="20"/>
          <w:szCs w:val="20"/>
        </w:rPr>
        <w:t>The secretariat will be responsible for preparing the minutes of each meeting, circulating minutes for review, and maintaining the minutes of each meeting as a complete record in accordance with records management requirements.</w:t>
      </w:r>
    </w:p>
    <w:p w14:paraId="4A8C873F" w14:textId="77777777" w:rsidR="00FB7DB0" w:rsidRDefault="00FB7DB0" w:rsidP="00FB7DB0">
      <w:pPr>
        <w:rPr>
          <w:lang w:val="en-GB" w:eastAsia="ja-JP"/>
        </w:rPr>
      </w:pPr>
    </w:p>
    <w:p w14:paraId="468BC299" w14:textId="0DA5FA72" w:rsidR="0060152B" w:rsidRDefault="0060152B" w:rsidP="0060152B">
      <w:pPr>
        <w:pStyle w:val="BodyText"/>
        <w:rPr>
          <w:sz w:val="22"/>
          <w:szCs w:val="22"/>
        </w:rPr>
      </w:pPr>
    </w:p>
    <w:sectPr w:rsidR="0060152B" w:rsidSect="001D5481">
      <w:headerReference w:type="default" r:id="rId12"/>
      <w:footerReference w:type="default" r:id="rId13"/>
      <w:pgSz w:w="11906" w:h="16838"/>
      <w:pgMar w:top="1418" w:right="1440" w:bottom="1135" w:left="1440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334E" w14:textId="77777777" w:rsidR="001D5481" w:rsidRDefault="001D5481" w:rsidP="00CB1C52">
      <w:r>
        <w:separator/>
      </w:r>
    </w:p>
  </w:endnote>
  <w:endnote w:type="continuationSeparator" w:id="0">
    <w:p w14:paraId="49A3905D" w14:textId="77777777" w:rsidR="001D5481" w:rsidRDefault="001D5481" w:rsidP="00CB1C52">
      <w:r>
        <w:continuationSeparator/>
      </w:r>
    </w:p>
  </w:endnote>
  <w:endnote w:type="continuationNotice" w:id="1">
    <w:p w14:paraId="6E5858FA" w14:textId="77777777" w:rsidR="001D5481" w:rsidRDefault="001D54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492B" w14:textId="77777777" w:rsidR="00130C43" w:rsidRDefault="00130C43" w:rsidP="00217CE6">
    <w:pPr>
      <w:pStyle w:val="Footer"/>
      <w:pBdr>
        <w:bottom w:val="single" w:sz="18" w:space="1" w:color="78A22F" w:themeColor="accent1"/>
      </w:pBdr>
      <w:tabs>
        <w:tab w:val="clear" w:pos="9026"/>
      </w:tabs>
      <w:ind w:left="-1418" w:right="-1440"/>
    </w:pPr>
  </w:p>
  <w:p w14:paraId="096C492C" w14:textId="77777777" w:rsidR="00A034AB" w:rsidRPr="00A034AB" w:rsidRDefault="00A034AB" w:rsidP="00217CE6">
    <w:pPr>
      <w:pStyle w:val="Footer"/>
      <w:tabs>
        <w:tab w:val="clear" w:pos="9026"/>
      </w:tabs>
      <w:ind w:left="-1418" w:right="-1440"/>
    </w:pPr>
  </w:p>
  <w:tbl>
    <w:tblPr>
      <w:tblStyle w:val="TableGrid"/>
      <w:tblW w:w="92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624"/>
    </w:tblGrid>
    <w:tr w:rsidR="008A1125" w14:paraId="096C4930" w14:textId="77777777" w:rsidTr="00AC627A">
      <w:trPr>
        <w:jc w:val="right"/>
      </w:trPr>
      <w:tc>
        <w:tcPr>
          <w:tcW w:w="8647" w:type="dxa"/>
        </w:tcPr>
        <w:p w14:paraId="096C492D" w14:textId="39F1EB89" w:rsidR="008A1125" w:rsidRDefault="008A1125" w:rsidP="00CB1C52">
          <w:pPr>
            <w:pStyle w:val="Footer"/>
          </w:pPr>
          <w:r w:rsidRPr="00130C43">
            <w:t xml:space="preserve">Last modified </w:t>
          </w:r>
          <w:r w:rsidR="00795040">
            <w:t>–</w:t>
          </w:r>
          <w:r w:rsidRPr="00130C43">
            <w:t xml:space="preserve"> </w:t>
          </w:r>
          <w:r w:rsidR="00795040">
            <w:t>29 January 2024</w:t>
          </w:r>
        </w:p>
        <w:p w14:paraId="096C492E" w14:textId="1853BB75" w:rsidR="008A1125" w:rsidRDefault="006D72B4" w:rsidP="00CB1C52">
          <w:pPr>
            <w:pStyle w:val="Footer"/>
          </w:pPr>
          <w:r w:rsidRPr="006D72B4">
            <w:rPr>
              <w:b/>
              <w:bCs/>
            </w:rPr>
            <w:t>OFFICIAL</w:t>
          </w:r>
          <w:r>
            <w:t xml:space="preserve">                                FO</w:t>
          </w:r>
          <w:r w:rsidR="008A1125" w:rsidRPr="00130C43">
            <w:t>R INTERNAL USE ONLY</w:t>
          </w:r>
        </w:p>
      </w:tc>
      <w:tc>
        <w:tcPr>
          <w:tcW w:w="624" w:type="dxa"/>
          <w:vAlign w:val="center"/>
        </w:tcPr>
        <w:p w14:paraId="096C492F" w14:textId="25E063C9" w:rsidR="008A1125" w:rsidRDefault="00CC1454" w:rsidP="00CB1C52">
          <w:r>
            <w:t>8</w:t>
          </w:r>
        </w:p>
      </w:tc>
    </w:tr>
  </w:tbl>
  <w:p w14:paraId="096C4931" w14:textId="77777777" w:rsidR="00A034AB" w:rsidRPr="00666754" w:rsidRDefault="00A034AB" w:rsidP="007F1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6800" w14:textId="77777777" w:rsidR="001D5481" w:rsidRDefault="001D5481" w:rsidP="00CB1C52">
      <w:r>
        <w:separator/>
      </w:r>
    </w:p>
  </w:footnote>
  <w:footnote w:type="continuationSeparator" w:id="0">
    <w:p w14:paraId="679FBEB3" w14:textId="77777777" w:rsidR="001D5481" w:rsidRDefault="001D5481" w:rsidP="00CB1C52">
      <w:r>
        <w:continuationSeparator/>
      </w:r>
    </w:p>
  </w:footnote>
  <w:footnote w:type="continuationNotice" w:id="1">
    <w:p w14:paraId="6EC56749" w14:textId="77777777" w:rsidR="001D5481" w:rsidRDefault="001D548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CD99" w14:textId="0EFAF22F" w:rsidR="00795040" w:rsidRPr="00795040" w:rsidRDefault="00795040" w:rsidP="00795040">
    <w:pPr>
      <w:pStyle w:val="Header"/>
      <w:ind w:left="0"/>
      <w:jc w:val="center"/>
      <w:rPr>
        <w:color w:val="FF0000"/>
      </w:rPr>
    </w:pPr>
    <w:r>
      <w:rPr>
        <w:color w:val="FF0000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54B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4E0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746A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722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C81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1236DE"/>
    <w:lvl w:ilvl="0">
      <w:start w:val="1"/>
      <w:numFmt w:val="bullet"/>
      <w:pStyle w:val="ListBullet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97949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C0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0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81DFC"/>
    <w:multiLevelType w:val="hybridMultilevel"/>
    <w:tmpl w:val="E626F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70519"/>
    <w:multiLevelType w:val="hybridMultilevel"/>
    <w:tmpl w:val="5ABC7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63FB3"/>
    <w:multiLevelType w:val="singleLevel"/>
    <w:tmpl w:val="C8F85488"/>
    <w:lvl w:ilvl="0">
      <w:start w:val="1"/>
      <w:numFmt w:val="bullet"/>
      <w:pStyle w:val="ListBullet2"/>
      <w:lvlText w:val="-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</w:abstractNum>
  <w:abstractNum w:abstractNumId="13" w15:restartNumberingAfterBreak="0">
    <w:nsid w:val="21451890"/>
    <w:multiLevelType w:val="hybridMultilevel"/>
    <w:tmpl w:val="04EE9058"/>
    <w:lvl w:ilvl="0" w:tplc="93A838B6">
      <w:start w:val="6"/>
      <w:numFmt w:val="bullet"/>
      <w:lvlText w:val="-"/>
      <w:lvlJc w:val="left"/>
      <w:pPr>
        <w:ind w:left="412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4" w15:restartNumberingAfterBreak="0">
    <w:nsid w:val="2A6C1985"/>
    <w:multiLevelType w:val="multilevel"/>
    <w:tmpl w:val="61960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02914"/>
    <w:multiLevelType w:val="hybridMultilevel"/>
    <w:tmpl w:val="1AAE06B0"/>
    <w:lvl w:ilvl="0" w:tplc="A3D8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6C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45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2E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87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A2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03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40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2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40012"/>
    <w:multiLevelType w:val="multilevel"/>
    <w:tmpl w:val="61960F06"/>
    <w:styleLink w:val="Style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C0C"/>
    <w:multiLevelType w:val="hybridMultilevel"/>
    <w:tmpl w:val="75326C18"/>
    <w:lvl w:ilvl="0" w:tplc="F0D4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CD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F23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8F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4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4B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0E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EB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87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17709"/>
    <w:multiLevelType w:val="hybridMultilevel"/>
    <w:tmpl w:val="3384A1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C648E"/>
    <w:multiLevelType w:val="multilevel"/>
    <w:tmpl w:val="195AE93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6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B3C0740"/>
    <w:multiLevelType w:val="hybridMultilevel"/>
    <w:tmpl w:val="87B81FDC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501F0DE8"/>
    <w:multiLevelType w:val="hybridMultilevel"/>
    <w:tmpl w:val="8064E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796741"/>
    <w:multiLevelType w:val="hybridMultilevel"/>
    <w:tmpl w:val="12C46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35022"/>
    <w:multiLevelType w:val="hybridMultilevel"/>
    <w:tmpl w:val="B86A6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D6899"/>
    <w:multiLevelType w:val="multilevel"/>
    <w:tmpl w:val="61960F06"/>
    <w:numStyleLink w:val="Style1"/>
  </w:abstractNum>
  <w:abstractNum w:abstractNumId="25" w15:restartNumberingAfterBreak="0">
    <w:nsid w:val="62DF4945"/>
    <w:multiLevelType w:val="hybridMultilevel"/>
    <w:tmpl w:val="BC105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440A6B"/>
    <w:multiLevelType w:val="hybridMultilevel"/>
    <w:tmpl w:val="497A1D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65BA9"/>
    <w:multiLevelType w:val="multilevel"/>
    <w:tmpl w:val="EAE61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74CBB"/>
    <w:multiLevelType w:val="hybridMultilevel"/>
    <w:tmpl w:val="E394233C"/>
    <w:lvl w:ilvl="0" w:tplc="2C9E0EAA">
      <w:start w:val="1"/>
      <w:numFmt w:val="bullet"/>
      <w:lvlText w:val=""/>
      <w:lvlJc w:val="left"/>
      <w:pPr>
        <w:ind w:left="-64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</w:abstractNum>
  <w:num w:numId="1" w16cid:durableId="710346744">
    <w:abstractNumId w:val="11"/>
  </w:num>
  <w:num w:numId="2" w16cid:durableId="1980263826">
    <w:abstractNumId w:val="15"/>
  </w:num>
  <w:num w:numId="3" w16cid:durableId="917520088">
    <w:abstractNumId w:val="9"/>
  </w:num>
  <w:num w:numId="4" w16cid:durableId="10450296">
    <w:abstractNumId w:val="7"/>
  </w:num>
  <w:num w:numId="5" w16cid:durableId="951205436">
    <w:abstractNumId w:val="6"/>
  </w:num>
  <w:num w:numId="6" w16cid:durableId="1429735380">
    <w:abstractNumId w:val="5"/>
  </w:num>
  <w:num w:numId="7" w16cid:durableId="1471484917">
    <w:abstractNumId w:val="4"/>
  </w:num>
  <w:num w:numId="8" w16cid:durableId="420882189">
    <w:abstractNumId w:val="8"/>
  </w:num>
  <w:num w:numId="9" w16cid:durableId="1649553019">
    <w:abstractNumId w:val="3"/>
  </w:num>
  <w:num w:numId="10" w16cid:durableId="552349815">
    <w:abstractNumId w:val="2"/>
  </w:num>
  <w:num w:numId="11" w16cid:durableId="1311327222">
    <w:abstractNumId w:val="1"/>
  </w:num>
  <w:num w:numId="12" w16cid:durableId="812211195">
    <w:abstractNumId w:val="0"/>
  </w:num>
  <w:num w:numId="13" w16cid:durableId="832843978">
    <w:abstractNumId w:val="17"/>
  </w:num>
  <w:num w:numId="14" w16cid:durableId="599686148">
    <w:abstractNumId w:val="14"/>
  </w:num>
  <w:num w:numId="15" w16cid:durableId="965626049">
    <w:abstractNumId w:val="27"/>
  </w:num>
  <w:num w:numId="16" w16cid:durableId="467599492">
    <w:abstractNumId w:val="16"/>
  </w:num>
  <w:num w:numId="17" w16cid:durableId="69887945">
    <w:abstractNumId w:val="24"/>
  </w:num>
  <w:num w:numId="18" w16cid:durableId="804008376">
    <w:abstractNumId w:val="12"/>
  </w:num>
  <w:num w:numId="19" w16cid:durableId="3558223">
    <w:abstractNumId w:val="19"/>
  </w:num>
  <w:num w:numId="20" w16cid:durableId="1587423155">
    <w:abstractNumId w:val="13"/>
  </w:num>
  <w:num w:numId="21" w16cid:durableId="2518433">
    <w:abstractNumId w:val="26"/>
  </w:num>
  <w:num w:numId="22" w16cid:durableId="1774324444">
    <w:abstractNumId w:val="18"/>
  </w:num>
  <w:num w:numId="23" w16cid:durableId="1411082531">
    <w:abstractNumId w:val="25"/>
  </w:num>
  <w:num w:numId="24" w16cid:durableId="416243632">
    <w:abstractNumId w:val="10"/>
  </w:num>
  <w:num w:numId="25" w16cid:durableId="1064110749">
    <w:abstractNumId w:val="21"/>
  </w:num>
  <w:num w:numId="26" w16cid:durableId="1712874472">
    <w:abstractNumId w:val="28"/>
  </w:num>
  <w:num w:numId="27" w16cid:durableId="315957688">
    <w:abstractNumId w:val="20"/>
  </w:num>
  <w:num w:numId="28" w16cid:durableId="663313974">
    <w:abstractNumId w:val="22"/>
  </w:num>
  <w:num w:numId="29" w16cid:durableId="2060741091">
    <w:abstractNumId w:val="23"/>
  </w:num>
  <w:num w:numId="30" w16cid:durableId="958875769">
    <w:abstractNumId w:val="9"/>
  </w:num>
  <w:num w:numId="31" w16cid:durableId="724528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A0NTU2szA2NTWzMDVR0lEKTi0uzszPAykwrAUA6iArKywAAAA="/>
  </w:docVars>
  <w:rsids>
    <w:rsidRoot w:val="00F3517F"/>
    <w:rsid w:val="00001DAF"/>
    <w:rsid w:val="00011D5B"/>
    <w:rsid w:val="000367B6"/>
    <w:rsid w:val="00056EB2"/>
    <w:rsid w:val="00062608"/>
    <w:rsid w:val="00066AD5"/>
    <w:rsid w:val="00067122"/>
    <w:rsid w:val="00077B84"/>
    <w:rsid w:val="000907EF"/>
    <w:rsid w:val="00093D60"/>
    <w:rsid w:val="000B6519"/>
    <w:rsid w:val="000B7D25"/>
    <w:rsid w:val="000C079D"/>
    <w:rsid w:val="000F144F"/>
    <w:rsid w:val="000F5E48"/>
    <w:rsid w:val="001171E7"/>
    <w:rsid w:val="00130C43"/>
    <w:rsid w:val="00154781"/>
    <w:rsid w:val="00157FAB"/>
    <w:rsid w:val="00166FC6"/>
    <w:rsid w:val="00184E0E"/>
    <w:rsid w:val="00193B49"/>
    <w:rsid w:val="00194264"/>
    <w:rsid w:val="001A3238"/>
    <w:rsid w:val="001B2F63"/>
    <w:rsid w:val="001B7A4C"/>
    <w:rsid w:val="001C759C"/>
    <w:rsid w:val="001D4B2A"/>
    <w:rsid w:val="001D5481"/>
    <w:rsid w:val="001D6F24"/>
    <w:rsid w:val="001E56F0"/>
    <w:rsid w:val="001F0D8C"/>
    <w:rsid w:val="001F3FBA"/>
    <w:rsid w:val="00210F01"/>
    <w:rsid w:val="00217CE6"/>
    <w:rsid w:val="00234CA3"/>
    <w:rsid w:val="002370A7"/>
    <w:rsid w:val="00245BB6"/>
    <w:rsid w:val="0024737F"/>
    <w:rsid w:val="002619C3"/>
    <w:rsid w:val="00262452"/>
    <w:rsid w:val="00280590"/>
    <w:rsid w:val="00296097"/>
    <w:rsid w:val="002A70E1"/>
    <w:rsid w:val="002D607B"/>
    <w:rsid w:val="002E1ADF"/>
    <w:rsid w:val="00303D77"/>
    <w:rsid w:val="00310A97"/>
    <w:rsid w:val="0034632E"/>
    <w:rsid w:val="00351D43"/>
    <w:rsid w:val="00355AA1"/>
    <w:rsid w:val="00362308"/>
    <w:rsid w:val="0037208D"/>
    <w:rsid w:val="00383658"/>
    <w:rsid w:val="003951AC"/>
    <w:rsid w:val="003A55B2"/>
    <w:rsid w:val="003B2564"/>
    <w:rsid w:val="003E5BA5"/>
    <w:rsid w:val="00416581"/>
    <w:rsid w:val="004266A1"/>
    <w:rsid w:val="00435B59"/>
    <w:rsid w:val="00437ACF"/>
    <w:rsid w:val="0047424C"/>
    <w:rsid w:val="004917A3"/>
    <w:rsid w:val="00495923"/>
    <w:rsid w:val="004A68A7"/>
    <w:rsid w:val="004C6594"/>
    <w:rsid w:val="004D6660"/>
    <w:rsid w:val="004E7557"/>
    <w:rsid w:val="004F5927"/>
    <w:rsid w:val="00501D60"/>
    <w:rsid w:val="0050477F"/>
    <w:rsid w:val="0050632A"/>
    <w:rsid w:val="00517C26"/>
    <w:rsid w:val="00522215"/>
    <w:rsid w:val="00531147"/>
    <w:rsid w:val="005326B3"/>
    <w:rsid w:val="00540B0C"/>
    <w:rsid w:val="005570F1"/>
    <w:rsid w:val="0058381A"/>
    <w:rsid w:val="00584CD1"/>
    <w:rsid w:val="005B6E6A"/>
    <w:rsid w:val="0060152B"/>
    <w:rsid w:val="00604B43"/>
    <w:rsid w:val="00621375"/>
    <w:rsid w:val="00631390"/>
    <w:rsid w:val="0063188F"/>
    <w:rsid w:val="0066403C"/>
    <w:rsid w:val="00666754"/>
    <w:rsid w:val="00683798"/>
    <w:rsid w:val="0068419B"/>
    <w:rsid w:val="00696897"/>
    <w:rsid w:val="00697517"/>
    <w:rsid w:val="00697767"/>
    <w:rsid w:val="006B0606"/>
    <w:rsid w:val="006B2FC0"/>
    <w:rsid w:val="006B6F1C"/>
    <w:rsid w:val="006C00FE"/>
    <w:rsid w:val="006D0B3A"/>
    <w:rsid w:val="006D0B91"/>
    <w:rsid w:val="006D1D70"/>
    <w:rsid w:val="006D72B4"/>
    <w:rsid w:val="006F1811"/>
    <w:rsid w:val="00714C95"/>
    <w:rsid w:val="00737109"/>
    <w:rsid w:val="007648FF"/>
    <w:rsid w:val="0077708A"/>
    <w:rsid w:val="007800C4"/>
    <w:rsid w:val="00795040"/>
    <w:rsid w:val="007B23E9"/>
    <w:rsid w:val="007C5C69"/>
    <w:rsid w:val="007C6198"/>
    <w:rsid w:val="007D24FC"/>
    <w:rsid w:val="007E21BC"/>
    <w:rsid w:val="007F16A9"/>
    <w:rsid w:val="007F4641"/>
    <w:rsid w:val="00807D67"/>
    <w:rsid w:val="00814ECF"/>
    <w:rsid w:val="00837336"/>
    <w:rsid w:val="00846C11"/>
    <w:rsid w:val="0084737F"/>
    <w:rsid w:val="00853981"/>
    <w:rsid w:val="00861EA5"/>
    <w:rsid w:val="00864AA2"/>
    <w:rsid w:val="008747FB"/>
    <w:rsid w:val="00880114"/>
    <w:rsid w:val="008912D8"/>
    <w:rsid w:val="008A1125"/>
    <w:rsid w:val="008C1B67"/>
    <w:rsid w:val="008C25D0"/>
    <w:rsid w:val="008C3E52"/>
    <w:rsid w:val="008D1B8C"/>
    <w:rsid w:val="008E3223"/>
    <w:rsid w:val="008E6210"/>
    <w:rsid w:val="00913D40"/>
    <w:rsid w:val="009536E4"/>
    <w:rsid w:val="009757CD"/>
    <w:rsid w:val="00991A93"/>
    <w:rsid w:val="009B7EF6"/>
    <w:rsid w:val="009C0834"/>
    <w:rsid w:val="009C3D15"/>
    <w:rsid w:val="009D12FB"/>
    <w:rsid w:val="009D6A7D"/>
    <w:rsid w:val="009F09DC"/>
    <w:rsid w:val="009F255F"/>
    <w:rsid w:val="00A034AB"/>
    <w:rsid w:val="00A03D6C"/>
    <w:rsid w:val="00A07D19"/>
    <w:rsid w:val="00A339AE"/>
    <w:rsid w:val="00A35F73"/>
    <w:rsid w:val="00A37979"/>
    <w:rsid w:val="00A46509"/>
    <w:rsid w:val="00A471C3"/>
    <w:rsid w:val="00A51803"/>
    <w:rsid w:val="00A62392"/>
    <w:rsid w:val="00A810B2"/>
    <w:rsid w:val="00A936F3"/>
    <w:rsid w:val="00A954CA"/>
    <w:rsid w:val="00AC627A"/>
    <w:rsid w:val="00AD6A0A"/>
    <w:rsid w:val="00AE7C1C"/>
    <w:rsid w:val="00AF1432"/>
    <w:rsid w:val="00AF2958"/>
    <w:rsid w:val="00B026EF"/>
    <w:rsid w:val="00B03BB8"/>
    <w:rsid w:val="00B12A39"/>
    <w:rsid w:val="00B16FCE"/>
    <w:rsid w:val="00B20B87"/>
    <w:rsid w:val="00B275CB"/>
    <w:rsid w:val="00B27FF4"/>
    <w:rsid w:val="00B37E6C"/>
    <w:rsid w:val="00B60FBB"/>
    <w:rsid w:val="00BA075D"/>
    <w:rsid w:val="00BA3480"/>
    <w:rsid w:val="00BC261C"/>
    <w:rsid w:val="00BD7C77"/>
    <w:rsid w:val="00BE5BB8"/>
    <w:rsid w:val="00BE6EC1"/>
    <w:rsid w:val="00BF1659"/>
    <w:rsid w:val="00C02640"/>
    <w:rsid w:val="00C060EA"/>
    <w:rsid w:val="00C160E3"/>
    <w:rsid w:val="00C35303"/>
    <w:rsid w:val="00C5180E"/>
    <w:rsid w:val="00C626A2"/>
    <w:rsid w:val="00C82F8F"/>
    <w:rsid w:val="00C83311"/>
    <w:rsid w:val="00C96CCC"/>
    <w:rsid w:val="00CA1D98"/>
    <w:rsid w:val="00CA7F25"/>
    <w:rsid w:val="00CB1C52"/>
    <w:rsid w:val="00CB700C"/>
    <w:rsid w:val="00CC1454"/>
    <w:rsid w:val="00CF0A8B"/>
    <w:rsid w:val="00D10335"/>
    <w:rsid w:val="00D15DB6"/>
    <w:rsid w:val="00D20D1B"/>
    <w:rsid w:val="00D23595"/>
    <w:rsid w:val="00D25067"/>
    <w:rsid w:val="00D3501C"/>
    <w:rsid w:val="00D37EDF"/>
    <w:rsid w:val="00D41126"/>
    <w:rsid w:val="00D446F9"/>
    <w:rsid w:val="00D550D5"/>
    <w:rsid w:val="00D57ED7"/>
    <w:rsid w:val="00DA22EF"/>
    <w:rsid w:val="00DA2BED"/>
    <w:rsid w:val="00DB65DD"/>
    <w:rsid w:val="00DC207C"/>
    <w:rsid w:val="00DC4888"/>
    <w:rsid w:val="00DE4B9A"/>
    <w:rsid w:val="00DF4BE9"/>
    <w:rsid w:val="00E06FBE"/>
    <w:rsid w:val="00E138A1"/>
    <w:rsid w:val="00E248B6"/>
    <w:rsid w:val="00E3245A"/>
    <w:rsid w:val="00E35BE5"/>
    <w:rsid w:val="00E42A3D"/>
    <w:rsid w:val="00E5368C"/>
    <w:rsid w:val="00E60D4E"/>
    <w:rsid w:val="00E64F09"/>
    <w:rsid w:val="00F05826"/>
    <w:rsid w:val="00F0637E"/>
    <w:rsid w:val="00F3517F"/>
    <w:rsid w:val="00F71B25"/>
    <w:rsid w:val="00F73F25"/>
    <w:rsid w:val="00F905C0"/>
    <w:rsid w:val="00FA46DB"/>
    <w:rsid w:val="00FA5A40"/>
    <w:rsid w:val="00FB2512"/>
    <w:rsid w:val="00FB69C2"/>
    <w:rsid w:val="00FB7DB0"/>
    <w:rsid w:val="00FC005C"/>
    <w:rsid w:val="00FC23AE"/>
    <w:rsid w:val="00FC449E"/>
    <w:rsid w:val="00FC4C68"/>
    <w:rsid w:val="00FD0145"/>
    <w:rsid w:val="00FD2C90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C4917"/>
  <w15:chartTrackingRefBased/>
  <w15:docId w15:val="{50E0E919-756D-4B40-A1A4-D2A53BE1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52"/>
    <w:pPr>
      <w:spacing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C52"/>
    <w:pPr>
      <w:keepNext/>
      <w:keepLines/>
      <w:spacing w:after="240"/>
      <w:outlineLvl w:val="0"/>
    </w:pPr>
    <w:rPr>
      <w:rFonts w:eastAsiaTheme="majorEastAsia"/>
      <w:color w:val="288BAE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C52"/>
    <w:pPr>
      <w:keepNext/>
      <w:keepLines/>
      <w:spacing w:after="120"/>
      <w:outlineLvl w:val="1"/>
    </w:pPr>
    <w:rPr>
      <w:rFonts w:eastAsiaTheme="majorEastAsia"/>
      <w:color w:val="288BA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C52"/>
    <w:pPr>
      <w:keepNext/>
      <w:keepLines/>
      <w:spacing w:after="120"/>
      <w:outlineLvl w:val="2"/>
    </w:pPr>
    <w:rPr>
      <w:rFonts w:eastAsiaTheme="majorEastAsia"/>
      <w:color w:val="288BA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C52"/>
    <w:pPr>
      <w:keepNext/>
      <w:keepLines/>
      <w:spacing w:after="120"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C52"/>
    <w:pPr>
      <w:keepNext/>
      <w:keepLines/>
      <w:spacing w:after="60"/>
      <w:outlineLvl w:val="4"/>
    </w:pPr>
    <w:rPr>
      <w:rFonts w:eastAsiaTheme="majorEastAsia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480"/>
    <w:pPr>
      <w:keepNext/>
      <w:keepLines/>
      <w:spacing w:after="60"/>
      <w:outlineLvl w:val="5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4F5927"/>
    <w:pPr>
      <w:tabs>
        <w:tab w:val="center" w:pos="4513"/>
        <w:tab w:val="right" w:pos="9026"/>
      </w:tabs>
      <w:spacing w:after="1320" w:line="240" w:lineRule="auto"/>
      <w:ind w:left="1843"/>
    </w:pPr>
    <w:rPr>
      <w:rFonts w:ascii="Arial" w:hAnsi="Arial"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5927"/>
    <w:rPr>
      <w:rFonts w:ascii="Arial" w:hAnsi="Arial"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C43"/>
    <w:pPr>
      <w:tabs>
        <w:tab w:val="center" w:pos="4513"/>
        <w:tab w:val="right" w:pos="9026"/>
      </w:tabs>
      <w:spacing w:after="0"/>
      <w:jc w:val="right"/>
    </w:pPr>
    <w:rPr>
      <w:color w:val="595959" w:themeColor="text1" w:themeTint="A6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0C43"/>
    <w:rPr>
      <w:rFonts w:ascii="Arial" w:hAnsi="Arial"/>
      <w:color w:val="595959" w:themeColor="text1" w:themeTint="A6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9C3"/>
    <w:pPr>
      <w:ind w:left="720" w:hanging="720"/>
      <w:contextualSpacing/>
    </w:pPr>
  </w:style>
  <w:style w:type="table" w:styleId="TableGrid">
    <w:name w:val="Table Grid"/>
    <w:basedOn w:val="TableNormal"/>
    <w:rsid w:val="001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234CA3"/>
    <w:pPr>
      <w:spacing w:before="1920" w:after="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CA3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34CA3"/>
    <w:pPr>
      <w:numPr>
        <w:ilvl w:val="1"/>
      </w:numPr>
      <w:spacing w:before="480" w:after="0"/>
    </w:pPr>
    <w:rPr>
      <w:rFonts w:eastAsiaTheme="minorEastAsia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234CA3"/>
    <w:rPr>
      <w:rFonts w:ascii="Arial" w:eastAsiaTheme="minorEastAsia" w:hAnsi="Arial" w:cs="Arial"/>
      <w:sz w:val="34"/>
      <w:szCs w:val="34"/>
    </w:rPr>
  </w:style>
  <w:style w:type="paragraph" w:styleId="NoSpacing">
    <w:name w:val="No Spacing"/>
    <w:uiPriority w:val="1"/>
    <w:rsid w:val="00BA3480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B1C52"/>
    <w:rPr>
      <w:rFonts w:ascii="Arial" w:eastAsiaTheme="majorEastAsia" w:hAnsi="Arial" w:cs="Arial"/>
      <w:color w:val="288BAE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CB1C52"/>
    <w:rPr>
      <w:rFonts w:ascii="Arial" w:eastAsiaTheme="majorEastAsia" w:hAnsi="Arial" w:cs="Arial"/>
      <w:color w:val="288BA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1C52"/>
    <w:rPr>
      <w:rFonts w:ascii="Arial" w:eastAsiaTheme="majorEastAsia" w:hAnsi="Arial" w:cs="Arial"/>
      <w:color w:val="288BA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1C52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B1C52"/>
    <w:rPr>
      <w:rFonts w:ascii="Arial" w:eastAsiaTheme="majorEastAsia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A3480"/>
    <w:rPr>
      <w:rFonts w:ascii="Arial" w:eastAsiaTheme="majorEastAsia" w:hAnsi="Arial" w:cs="Arial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CB1C52"/>
    <w:pPr>
      <w:spacing w:before="160"/>
      <w:ind w:left="426" w:right="662"/>
    </w:pPr>
    <w:rPr>
      <w:i/>
      <w:iCs/>
      <w:color w:val="288BAE"/>
    </w:rPr>
  </w:style>
  <w:style w:type="character" w:customStyle="1" w:styleId="QuoteChar">
    <w:name w:val="Quote Char"/>
    <w:basedOn w:val="DefaultParagraphFont"/>
    <w:link w:val="Quote"/>
    <w:uiPriority w:val="29"/>
    <w:rsid w:val="00CB1C52"/>
    <w:rPr>
      <w:rFonts w:ascii="Arial" w:hAnsi="Arial" w:cs="Arial"/>
      <w:i/>
      <w:iCs/>
      <w:color w:val="288BAE"/>
    </w:rPr>
  </w:style>
  <w:style w:type="character" w:styleId="Emphasis">
    <w:name w:val="Emphasis"/>
    <w:uiPriority w:val="20"/>
    <w:qFormat/>
    <w:rsid w:val="00CB1C52"/>
    <w:rPr>
      <w:rFonts w:cs="Arial"/>
      <w:i/>
    </w:rPr>
  </w:style>
  <w:style w:type="paragraph" w:styleId="TOCHeading">
    <w:name w:val="TOC Heading"/>
    <w:basedOn w:val="Heading1"/>
    <w:next w:val="Normal"/>
    <w:uiPriority w:val="39"/>
    <w:unhideWhenUsed/>
    <w:rsid w:val="00F05826"/>
    <w:pPr>
      <w:spacing w:after="600"/>
      <w:outlineLvl w:val="9"/>
    </w:pPr>
    <w:rPr>
      <w:rFonts w:cstheme="majorBidi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5826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058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582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05826"/>
    <w:rPr>
      <w:color w:val="000000" w:themeColor="hyperlink"/>
      <w:u w:val="single"/>
    </w:rPr>
  </w:style>
  <w:style w:type="paragraph" w:customStyle="1" w:styleId="Space">
    <w:name w:val="Space"/>
    <w:basedOn w:val="Normal"/>
    <w:rsid w:val="00846C11"/>
    <w:pPr>
      <w:spacing w:after="600"/>
    </w:pPr>
  </w:style>
  <w:style w:type="paragraph" w:styleId="ListBullet">
    <w:name w:val="List Bullet"/>
    <w:basedOn w:val="Normal"/>
    <w:uiPriority w:val="99"/>
    <w:unhideWhenUsed/>
    <w:rsid w:val="002619C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AC627A"/>
    <w:pPr>
      <w:numPr>
        <w:numId w:val="18"/>
      </w:numPr>
      <w:contextualSpacing/>
    </w:pPr>
  </w:style>
  <w:style w:type="numbering" w:customStyle="1" w:styleId="Style1">
    <w:name w:val="Style1"/>
    <w:uiPriority w:val="99"/>
    <w:rsid w:val="00AC627A"/>
    <w:pPr>
      <w:numPr>
        <w:numId w:val="16"/>
      </w:numPr>
    </w:pPr>
  </w:style>
  <w:style w:type="paragraph" w:styleId="ListBullet3">
    <w:name w:val="List Bullet 3"/>
    <w:basedOn w:val="Normal"/>
    <w:uiPriority w:val="99"/>
    <w:unhideWhenUsed/>
    <w:rsid w:val="00AC627A"/>
    <w:pPr>
      <w:numPr>
        <w:numId w:val="5"/>
      </w:numPr>
      <w:contextualSpacing/>
    </w:pPr>
  </w:style>
  <w:style w:type="paragraph" w:styleId="BodyText">
    <w:name w:val="Body Text"/>
    <w:basedOn w:val="Normal"/>
    <w:link w:val="BodyTextChar"/>
    <w:rsid w:val="00FC449E"/>
    <w:pPr>
      <w:spacing w:before="240"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C449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C4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49E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52B"/>
    <w:pPr>
      <w:spacing w:after="0"/>
    </w:pPr>
    <w:rPr>
      <w:rFonts w:ascii="Times New Roman" w:eastAsia="Times New Roman" w:hAnsi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60152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Body">
    <w:name w:val="Body"/>
    <w:basedOn w:val="Normal"/>
    <w:uiPriority w:val="99"/>
    <w:rsid w:val="00FB7DB0"/>
    <w:pPr>
      <w:widowControl w:val="0"/>
      <w:suppressAutoHyphens/>
      <w:autoSpaceDE w:val="0"/>
      <w:autoSpaceDN w:val="0"/>
      <w:adjustRightInd w:val="0"/>
      <w:spacing w:before="170" w:after="0" w:line="270" w:lineRule="atLeast"/>
      <w:jc w:val="both"/>
      <w:textAlignment w:val="center"/>
    </w:pPr>
    <w:rPr>
      <w:rFonts w:ascii="HelveticaNeue-Light" w:eastAsia="MS Mincho" w:hAnsi="HelveticaNeue-Light" w:cs="HelveticaNeue-Light"/>
      <w:color w:val="000000"/>
      <w:sz w:val="20"/>
      <w:szCs w:val="20"/>
      <w:lang w:val="en-GB" w:eastAsia="ja-JP"/>
    </w:rPr>
  </w:style>
  <w:style w:type="paragraph" w:customStyle="1" w:styleId="Head-Sub1">
    <w:name w:val="Head - Sub1"/>
    <w:basedOn w:val="Normal"/>
    <w:uiPriority w:val="99"/>
    <w:rsid w:val="00FB7DB0"/>
    <w:pPr>
      <w:widowControl w:val="0"/>
      <w:suppressAutoHyphens/>
      <w:autoSpaceDE w:val="0"/>
      <w:autoSpaceDN w:val="0"/>
      <w:adjustRightInd w:val="0"/>
      <w:spacing w:before="340" w:after="0" w:line="400" w:lineRule="atLeast"/>
      <w:ind w:left="567" w:hanging="567"/>
      <w:jc w:val="both"/>
      <w:textAlignment w:val="center"/>
    </w:pPr>
    <w:rPr>
      <w:rFonts w:ascii="HelveticaNeue-Bold" w:eastAsia="MS Mincho" w:hAnsi="HelveticaNeue-Bold" w:cs="HelveticaNeue-Bold"/>
      <w:b/>
      <w:bCs/>
      <w:color w:val="007AC3"/>
      <w:w w:val="87"/>
      <w:sz w:val="30"/>
      <w:szCs w:val="30"/>
      <w:lang w:val="en-GB" w:eastAsia="ja-JP"/>
    </w:rPr>
  </w:style>
  <w:style w:type="paragraph" w:customStyle="1" w:styleId="Body-dotpoints">
    <w:name w:val="Body - dot points"/>
    <w:basedOn w:val="Normal"/>
    <w:uiPriority w:val="99"/>
    <w:rsid w:val="00FB7DB0"/>
    <w:pPr>
      <w:widowControl w:val="0"/>
      <w:suppressAutoHyphens/>
      <w:autoSpaceDE w:val="0"/>
      <w:autoSpaceDN w:val="0"/>
      <w:adjustRightInd w:val="0"/>
      <w:spacing w:before="170" w:after="0" w:line="270" w:lineRule="atLeast"/>
      <w:ind w:left="397" w:hanging="397"/>
      <w:jc w:val="both"/>
      <w:textAlignment w:val="center"/>
    </w:pPr>
    <w:rPr>
      <w:rFonts w:ascii="HelveticaNeue-Light" w:eastAsia="MS Mincho" w:hAnsi="HelveticaNeue-Light" w:cs="HelveticaNeue-Light"/>
      <w:color w:val="000000"/>
      <w:sz w:val="20"/>
      <w:szCs w:val="20"/>
      <w:lang w:val="en-GB" w:eastAsia="ja-JP"/>
    </w:rPr>
  </w:style>
  <w:style w:type="paragraph" w:customStyle="1" w:styleId="Head-Sub2">
    <w:name w:val="Head - Sub 2"/>
    <w:basedOn w:val="Head-Sub1"/>
    <w:uiPriority w:val="99"/>
    <w:rsid w:val="00FB7DB0"/>
    <w:pPr>
      <w:spacing w:before="227"/>
    </w:pPr>
    <w:rPr>
      <w:sz w:val="26"/>
      <w:szCs w:val="26"/>
    </w:rPr>
  </w:style>
  <w:style w:type="paragraph" w:customStyle="1" w:styleId="Body-bluebox">
    <w:name w:val="Body - blue box"/>
    <w:basedOn w:val="Body"/>
    <w:uiPriority w:val="99"/>
    <w:rsid w:val="00FB7DB0"/>
    <w:pPr>
      <w:ind w:left="227" w:right="227"/>
      <w:jc w:val="left"/>
    </w:pPr>
    <w:rPr>
      <w:color w:val="FFFFFF"/>
    </w:rPr>
  </w:style>
  <w:style w:type="paragraph" w:styleId="FootnoteText">
    <w:name w:val="footnote text"/>
    <w:basedOn w:val="Normal"/>
    <w:link w:val="FootnoteTextChar"/>
    <w:unhideWhenUsed/>
    <w:rsid w:val="00FB7DB0"/>
    <w:pPr>
      <w:spacing w:before="120" w:after="0"/>
      <w:jc w:val="both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rsid w:val="00FB7DB0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FootnoteReference">
    <w:name w:val="footnote reference"/>
    <w:aliases w:val="Footnote text"/>
    <w:unhideWhenUsed/>
    <w:rsid w:val="00FB7DB0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C353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C colour themeNew">
      <a:dk1>
        <a:sysClr val="windowText" lastClr="000000"/>
      </a:dk1>
      <a:lt1>
        <a:sysClr val="window" lastClr="FFFFFF"/>
      </a:lt1>
      <a:dk2>
        <a:srgbClr val="66BCDB"/>
      </a:dk2>
      <a:lt2>
        <a:srgbClr val="265A9A"/>
      </a:lt2>
      <a:accent1>
        <a:srgbClr val="78A22F"/>
      </a:accent1>
      <a:accent2>
        <a:srgbClr val="4D7028"/>
      </a:accent2>
      <a:accent3>
        <a:srgbClr val="F4B123"/>
      </a:accent3>
      <a:accent4>
        <a:srgbClr val="F15A25"/>
      </a:accent4>
      <a:accent5>
        <a:srgbClr val="A52828"/>
      </a:accent5>
      <a:accent6>
        <a:srgbClr val="8956A3"/>
      </a:accent6>
      <a:hlink>
        <a:srgbClr val="000000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1a95e-22fa-4eea-9ec9-f2319b689eb2">
      <Value>1</Value>
    </TaxCatchAll>
    <i0f84bba906045b4af568ee102a52dcb xmlns="5171a95e-22fa-4eea-9ec9-f2319b689e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_dlc_DocId xmlns="5171a95e-22fa-4eea-9ec9-f2319b689eb2">ADRC-1867015437-1264</_dlc_DocId>
    <_dlc_DocIdUrl xmlns="5171a95e-22fa-4eea-9ec9-f2319b689eb2">
      <Url>https://pcgov.sharepoint.com/teams/auditandriskcommittee/_layouts/15/DocIdRedir.aspx?ID=ADRC-1867015437-1264</Url>
      <Description>ADRC-1867015437-1264</Description>
    </_dlc_DocIdUrl>
    <Finalised xmlns="f375bc99-c191-4cd1-8338-0d9109cc1f02">false</Finalised>
    <SharedWithUsers xmlns="5171a95e-22fa-4eea-9ec9-f2319b689eb2">
      <UserInfo>
        <DisplayName>Holmes, Jane</DisplayName>
        <AccountId>18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194C683437394B4A90CB1AEBCA1ABF3600C757649C84787648B0C578FD4DD66107" ma:contentTypeVersion="17" ma:contentTypeDescription="" ma:contentTypeScope="" ma:versionID="3f7a8d3329d4225f45bd1532d325be6c">
  <xsd:schema xmlns:xsd="http://www.w3.org/2001/XMLSchema" xmlns:xs="http://www.w3.org/2001/XMLSchema" xmlns:p="http://schemas.microsoft.com/office/2006/metadata/properties" xmlns:ns2="5171a95e-22fa-4eea-9ec9-f2319b689eb2" xmlns:ns3="f375bc99-c191-4cd1-8338-0d9109cc1f02" targetNamespace="http://schemas.microsoft.com/office/2006/metadata/properties" ma:root="true" ma:fieldsID="9babb87966b1dc1137055c8910ee65d8" ns2:_="" ns3:_="">
    <xsd:import namespace="5171a95e-22fa-4eea-9ec9-f2319b689eb2"/>
    <xsd:import namespace="f375bc99-c191-4cd1-8338-0d9109cc1f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Finalise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1a95e-22fa-4eea-9ec9-f2319b689e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12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e563868-1010-4907-9cea-6c65c2c458e1}" ma:internalName="TaxCatchAll" ma:showField="CatchAllData" ma:web="5171a95e-22fa-4eea-9ec9-f2319b689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5bc99-c191-4cd1-8338-0d9109cc1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Finalised" ma:index="23" nillable="true" ma:displayName="Finalised " ma:default="0" ma:format="Dropdown" ma:internalName="Finalised">
      <xsd:simpleType>
        <xsd:restriction base="dms:Boolea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C263D-6296-4B83-870C-CB4AC0CCC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801D5-66A6-4F9F-A4B3-2E8D8C996FF1}">
  <ds:schemaRefs>
    <ds:schemaRef ds:uri="http://schemas.microsoft.com/office/2006/metadata/properties"/>
    <ds:schemaRef ds:uri="http://schemas.microsoft.com/office/infopath/2007/PartnerControls"/>
    <ds:schemaRef ds:uri="5171a95e-22fa-4eea-9ec9-f2319b689eb2"/>
    <ds:schemaRef ds:uri="f375bc99-c191-4cd1-8338-0d9109cc1f02"/>
  </ds:schemaRefs>
</ds:datastoreItem>
</file>

<file path=customXml/itemProps3.xml><?xml version="1.0" encoding="utf-8"?>
<ds:datastoreItem xmlns:ds="http://schemas.openxmlformats.org/officeDocument/2006/customXml" ds:itemID="{3441867A-F4A8-4A95-A3B5-5C18D7CFA8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02A752-044C-4FFE-83AB-230D1911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1a95e-22fa-4eea-9ec9-f2319b689eb2"/>
    <ds:schemaRef ds:uri="f375bc99-c191-4cd1-8338-0d9109cc1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A24191-F377-4BC3-9925-618683CAB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Audit and Risk Committee Charter - Productivity Commission</vt:lpstr>
    </vt:vector>
  </TitlesOfParts>
  <Company>Productivity Commission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Audit and Risk Committee Charter - Productivity Commission</dc:title>
  <dc:subject/>
  <dc:creator>Productivity Commission</dc:creator>
  <cp:keywords/>
  <dc:description/>
  <cp:lastModifiedBy>Bianca Dobson</cp:lastModifiedBy>
  <cp:revision>3</cp:revision>
  <cp:lastPrinted>2022-05-12T02:01:00Z</cp:lastPrinted>
  <dcterms:created xsi:type="dcterms:W3CDTF">2024-01-31T01:20:00Z</dcterms:created>
  <dcterms:modified xsi:type="dcterms:W3CDTF">2024-01-31T01:22:00Z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0x010100194C683437394B4A90CB1AEBCA1ABF3600C757649C84787648B0C578FD4DD66107</vt:lpwstr>
  </property>
  <property fmtid="{D5CDD505-2E9C-101B-9397-08002B2CF9AE}" pid="3" name="h9db7a075894406daa4d707e7cff0135">
    <vt:lpwstr>Knowledge Base|0ea6d7d6-5749-46c1-8c03-ddb255a2a626</vt:lpwstr>
  </property>
  <property fmtid="{D5CDD505-2E9C-101B-9397-08002B2CF9AE}" pid="4" name="TaxKeyword">
    <vt:lpwstr>5542;#Word Templates|3fbf2359-21dd-46c6-811e-fa6904610477;#1807;#internal|ca58fe09-e9a4-4470-b080-a3175f57a033</vt:lpwstr>
  </property>
  <property fmtid="{D5CDD505-2E9C-101B-9397-08002B2CF9AE}" pid="5" name="Keyword">
    <vt:lpwstr>300;#Knowledge Base|0ea6d7d6-5749-46c1-8c03-ddb255a2a626</vt:lpwstr>
  </property>
  <property fmtid="{D5CDD505-2E9C-101B-9397-08002B2CF9AE}" pid="6" name="Branch KB Type2">
    <vt:lpwstr/>
  </property>
  <property fmtid="{D5CDD505-2E9C-101B-9397-08002B2CF9AE}" pid="7" name="Branch KB Type">
    <vt:lpwstr>5541;#Word Templates|3fbf2359-21dd-46c6-811e-fa6904610477</vt:lpwstr>
  </property>
  <property fmtid="{D5CDD505-2E9C-101B-9397-08002B2CF9AE}" pid="8" name="RevIMBCS">
    <vt:lpwstr>1;#Unclassified|3955eeb1-2d18-4582-aeb2-00144ec3aaf5</vt:lpwstr>
  </property>
  <property fmtid="{D5CDD505-2E9C-101B-9397-08002B2CF9AE}" pid="9" name="_dlc_DocIdItemGuid">
    <vt:lpwstr>19a43954-519c-4714-b118-e62fd2faec3a</vt:lpwstr>
  </property>
  <property fmtid="{D5CDD505-2E9C-101B-9397-08002B2CF9AE}" pid="10" name="GrammarlyDocumentId">
    <vt:lpwstr>3e88d3ea66ab9f60d40b8dd0d7f799cf1aae4fd759ea03831f195c886373ffa0</vt:lpwstr>
  </property>
</Properties>
</file>